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8D0D" w14:textId="77777777" w:rsidR="00CD3AD9" w:rsidRDefault="00CD3AD9">
      <w:pPr>
        <w:tabs>
          <w:tab w:val="center" w:pos="4680"/>
        </w:tabs>
        <w:jc w:val="both"/>
        <w:rPr>
          <w:b/>
          <w:sz w:val="28"/>
        </w:rPr>
      </w:pPr>
      <w:r>
        <w:rPr>
          <w:b/>
          <w:sz w:val="28"/>
        </w:rPr>
        <w:tab/>
        <w:t>Facility Planning and Control</w:t>
      </w:r>
    </w:p>
    <w:p w14:paraId="12FBF6BB" w14:textId="75ADC7EF" w:rsidR="00CD3AD9" w:rsidRPr="00976900" w:rsidRDefault="001D1BFC" w:rsidP="00976900">
      <w:pPr>
        <w:pStyle w:val="Heading1"/>
        <w:spacing w:before="0"/>
        <w:jc w:val="center"/>
        <w:rPr>
          <w:rFonts w:ascii="Times New Roman" w:hAnsi="Times New Roman" w:cs="Times New Roman"/>
          <w:b/>
          <w:bCs/>
          <w:color w:val="auto"/>
          <w:sz w:val="28"/>
          <w:szCs w:val="28"/>
        </w:rPr>
      </w:pPr>
      <w:r w:rsidRPr="00976900">
        <w:rPr>
          <w:rFonts w:ascii="Times New Roman" w:hAnsi="Times New Roman" w:cs="Times New Roman"/>
          <w:b/>
          <w:bCs/>
          <w:color w:val="auto"/>
          <w:sz w:val="28"/>
          <w:szCs w:val="28"/>
        </w:rPr>
        <w:t xml:space="preserve">CMAR </w:t>
      </w:r>
      <w:r w:rsidR="00CD3AD9" w:rsidRPr="00976900">
        <w:rPr>
          <w:rFonts w:ascii="Times New Roman" w:hAnsi="Times New Roman" w:cs="Times New Roman"/>
          <w:b/>
          <w:bCs/>
          <w:color w:val="auto"/>
          <w:sz w:val="28"/>
          <w:szCs w:val="28"/>
        </w:rPr>
        <w:t>PRE</w:t>
      </w:r>
      <w:r w:rsidR="00CD3AD9" w:rsidRPr="00976900">
        <w:rPr>
          <w:rFonts w:ascii="Times New Roman" w:hAnsi="Times New Roman" w:cs="Times New Roman"/>
          <w:b/>
          <w:bCs/>
          <w:color w:val="auto"/>
          <w:sz w:val="28"/>
          <w:szCs w:val="28"/>
        </w:rPr>
        <w:noBreakHyphen/>
      </w:r>
      <w:r w:rsidR="008324B1" w:rsidRPr="00976900">
        <w:rPr>
          <w:rFonts w:ascii="Times New Roman" w:hAnsi="Times New Roman" w:cs="Times New Roman"/>
          <w:b/>
          <w:bCs/>
          <w:color w:val="auto"/>
          <w:sz w:val="28"/>
          <w:szCs w:val="28"/>
        </w:rPr>
        <w:t>PRECONSTRUCTION SERVICES</w:t>
      </w:r>
      <w:r w:rsidR="00CD3AD9" w:rsidRPr="00976900">
        <w:rPr>
          <w:rFonts w:ascii="Times New Roman" w:hAnsi="Times New Roman" w:cs="Times New Roman"/>
          <w:b/>
          <w:bCs/>
          <w:color w:val="auto"/>
          <w:sz w:val="28"/>
          <w:szCs w:val="28"/>
        </w:rPr>
        <w:t xml:space="preserve"> CONFERENCE AGENDA</w:t>
      </w:r>
    </w:p>
    <w:p w14:paraId="79CA5495" w14:textId="77777777" w:rsidR="00CD3AD9" w:rsidRDefault="00CD3AD9">
      <w:pPr>
        <w:jc w:val="both"/>
        <w:rPr>
          <w:rFonts w:ascii="Times New Roman" w:hAnsi="Times New Roman"/>
        </w:rPr>
      </w:pPr>
    </w:p>
    <w:p w14:paraId="621BCF43" w14:textId="73D49070" w:rsidR="00CD3AD9" w:rsidRDefault="00CD3AD9">
      <w:pPr>
        <w:spacing w:line="360" w:lineRule="exact"/>
        <w:jc w:val="both"/>
        <w:rPr>
          <w:rFonts w:ascii="Times New Roman" w:hAnsi="Times New Roman"/>
          <w:u w:val="single"/>
        </w:rPr>
      </w:pPr>
      <w:r>
        <w:rPr>
          <w:rFonts w:ascii="Times New Roman" w:hAnsi="Times New Roman"/>
        </w:rPr>
        <w:t xml:space="preserve">Date: </w:t>
      </w:r>
      <w:r>
        <w:rPr>
          <w:rFonts w:ascii="Times New Roman" w:hAnsi="Times New Roman"/>
          <w:u w:val="single"/>
        </w:rPr>
        <w:t xml:space="preserve">              </w:t>
      </w:r>
      <w:proofErr w:type="gramStart"/>
      <w:r>
        <w:rPr>
          <w:rFonts w:ascii="Times New Roman" w:hAnsi="Times New Roman"/>
          <w:u w:val="single"/>
        </w:rPr>
        <w:t xml:space="preserve">   </w:t>
      </w:r>
      <w:r>
        <w:rPr>
          <w:rFonts w:ascii="Times New Roman" w:hAnsi="Times New Roman"/>
        </w:rPr>
        <w:t>(</w:t>
      </w:r>
      <w:proofErr w:type="gramEnd"/>
      <w:r w:rsidR="001561CE">
        <w:rPr>
          <w:rFonts w:ascii="Times New Roman" w:hAnsi="Times New Roman"/>
        </w:rPr>
        <w:t xml:space="preserve">CMAR Pre-Con </w:t>
      </w:r>
      <w:r>
        <w:rPr>
          <w:rFonts w:ascii="Times New Roman" w:hAnsi="Times New Roman"/>
        </w:rPr>
        <w:t xml:space="preserve">Contract Time </w:t>
      </w:r>
      <w:proofErr w:type="gramStart"/>
      <w:r>
        <w:rPr>
          <w:rFonts w:ascii="Times New Roman" w:hAnsi="Times New Roman"/>
        </w:rPr>
        <w:t>Begins)</w:t>
      </w:r>
      <w:r w:rsidR="00D86C8F">
        <w:rPr>
          <w:rFonts w:ascii="Times New Roman" w:hAnsi="Times New Roman"/>
        </w:rPr>
        <w:t xml:space="preserve">   </w:t>
      </w:r>
      <w:proofErr w:type="gramEnd"/>
      <w:r w:rsidR="002C7414">
        <w:rPr>
          <w:rFonts w:ascii="Times New Roman" w:hAnsi="Times New Roman"/>
        </w:rPr>
        <w:t xml:space="preserve">Owner/User/CMAR </w:t>
      </w:r>
      <w:r w:rsidR="001A0CEB">
        <w:rPr>
          <w:rFonts w:ascii="Times New Roman" w:hAnsi="Times New Roman"/>
        </w:rPr>
        <w:t>Review Days</w:t>
      </w:r>
      <w:r>
        <w:rPr>
          <w:rFonts w:ascii="Times New Roman" w:hAnsi="Times New Roman"/>
        </w:rPr>
        <w:t>:</w:t>
      </w:r>
      <w:r>
        <w:rPr>
          <w:rFonts w:ascii="Times New Roman" w:hAnsi="Times New Roman"/>
          <w:u w:val="single"/>
        </w:rPr>
        <w:tab/>
      </w:r>
    </w:p>
    <w:p w14:paraId="5FEB3659" w14:textId="578D1531" w:rsidR="00CD3AD9" w:rsidRDefault="008F41A3">
      <w:pPr>
        <w:spacing w:line="360" w:lineRule="exact"/>
        <w:jc w:val="both"/>
        <w:rPr>
          <w:rFonts w:ascii="Times New Roman" w:hAnsi="Times New Roman"/>
        </w:rPr>
      </w:pPr>
      <w:r>
        <w:rPr>
          <w:rFonts w:ascii="Times New Roman" w:hAnsi="Times New Roman"/>
        </w:rPr>
        <w:t>AF</w:t>
      </w:r>
      <w:r w:rsidR="00CD3AD9">
        <w:rPr>
          <w:rFonts w:ascii="Times New Roman" w:hAnsi="Times New Roman"/>
        </w:rPr>
        <w:t xml:space="preserve">C: </w:t>
      </w:r>
      <w:r w:rsidR="00CD3AD9">
        <w:rPr>
          <w:rFonts w:ascii="Times New Roman" w:hAnsi="Times New Roman"/>
          <w:u w:val="single"/>
        </w:rPr>
        <w:t xml:space="preserve">                 </w:t>
      </w:r>
      <w:r w:rsidR="00454B1C">
        <w:rPr>
          <w:rFonts w:ascii="Times New Roman" w:hAnsi="Times New Roman"/>
          <w:u w:val="single"/>
        </w:rPr>
        <w:t xml:space="preserve">  </w:t>
      </w:r>
      <w:r w:rsidR="00CD3AD9">
        <w:rPr>
          <w:rFonts w:ascii="Times New Roman" w:hAnsi="Times New Roman"/>
          <w:u w:val="single"/>
        </w:rPr>
        <w:t xml:space="preserve">        </w:t>
      </w:r>
      <w:r w:rsidR="00454B1C">
        <w:rPr>
          <w:rFonts w:ascii="Times New Roman" w:hAnsi="Times New Roman"/>
          <w:u w:val="single"/>
        </w:rPr>
        <w:t xml:space="preserve">  </w:t>
      </w:r>
      <w:r w:rsidR="00CD3AD9">
        <w:rPr>
          <w:rFonts w:ascii="Times New Roman" w:hAnsi="Times New Roman"/>
          <w:u w:val="single"/>
        </w:rPr>
        <w:t xml:space="preserve"> </w:t>
      </w:r>
      <w:r w:rsidR="002C7414" w:rsidRPr="002C7414">
        <w:rPr>
          <w:rFonts w:ascii="Times New Roman" w:hAnsi="Times New Roman"/>
        </w:rPr>
        <w:t>GMP Target</w:t>
      </w:r>
      <w:r w:rsidR="002C7414">
        <w:rPr>
          <w:rFonts w:ascii="Times New Roman" w:hAnsi="Times New Roman"/>
        </w:rPr>
        <w:t xml:space="preserve">: </w:t>
      </w:r>
      <w:r w:rsidR="002C7414">
        <w:rPr>
          <w:rFonts w:ascii="Times New Roman" w:hAnsi="Times New Roman"/>
          <w:u w:val="single"/>
        </w:rPr>
        <w:t xml:space="preserve">        </w:t>
      </w:r>
      <w:r w:rsidR="00454B1C">
        <w:rPr>
          <w:rFonts w:ascii="Times New Roman" w:hAnsi="Times New Roman"/>
          <w:u w:val="single"/>
        </w:rPr>
        <w:t xml:space="preserve">  </w:t>
      </w:r>
      <w:r w:rsidR="002C7414">
        <w:rPr>
          <w:rFonts w:ascii="Times New Roman" w:hAnsi="Times New Roman"/>
          <w:u w:val="single"/>
        </w:rPr>
        <w:t xml:space="preserve">                  </w:t>
      </w:r>
      <w:r w:rsidR="00454B1C">
        <w:rPr>
          <w:rFonts w:ascii="Times New Roman" w:hAnsi="Times New Roman"/>
          <w:u w:val="single"/>
        </w:rPr>
        <w:t xml:space="preserve">   </w:t>
      </w:r>
      <w:r w:rsidR="001A0CEB">
        <w:rPr>
          <w:rFonts w:ascii="Times New Roman" w:hAnsi="Times New Roman"/>
        </w:rPr>
        <w:t>CMAR</w:t>
      </w:r>
      <w:r w:rsidR="00CD3AD9">
        <w:rPr>
          <w:rFonts w:ascii="Times New Roman" w:hAnsi="Times New Roman"/>
        </w:rPr>
        <w:t xml:space="preserve"> </w:t>
      </w:r>
      <w:r w:rsidR="002C7414">
        <w:rPr>
          <w:rFonts w:ascii="Times New Roman" w:hAnsi="Times New Roman"/>
        </w:rPr>
        <w:t>Pre-Con</w:t>
      </w:r>
      <w:r w:rsidR="001A0CEB">
        <w:rPr>
          <w:rFonts w:ascii="Times New Roman" w:hAnsi="Times New Roman"/>
        </w:rPr>
        <w:t>struction</w:t>
      </w:r>
      <w:r w:rsidR="002C7414">
        <w:rPr>
          <w:rFonts w:ascii="Times New Roman" w:hAnsi="Times New Roman"/>
        </w:rPr>
        <w:t xml:space="preserve"> </w:t>
      </w:r>
      <w:proofErr w:type="spellStart"/>
      <w:r w:rsidR="00CD3AD9">
        <w:rPr>
          <w:rFonts w:ascii="Times New Roman" w:hAnsi="Times New Roman"/>
        </w:rPr>
        <w:t>Contr</w:t>
      </w:r>
      <w:proofErr w:type="spellEnd"/>
      <w:r w:rsidR="00CD3AD9">
        <w:rPr>
          <w:rFonts w:ascii="Times New Roman" w:hAnsi="Times New Roman"/>
        </w:rPr>
        <w:t xml:space="preserve"> </w:t>
      </w:r>
      <w:proofErr w:type="gramStart"/>
      <w:r w:rsidR="00CD3AD9">
        <w:rPr>
          <w:rFonts w:ascii="Times New Roman" w:hAnsi="Times New Roman"/>
        </w:rPr>
        <w:t>Days:</w:t>
      </w:r>
      <w:r w:rsidR="00454B1C">
        <w:rPr>
          <w:rFonts w:ascii="Times New Roman" w:hAnsi="Times New Roman"/>
        </w:rPr>
        <w:t>_</w:t>
      </w:r>
      <w:proofErr w:type="gramEnd"/>
      <w:r w:rsidR="00454B1C">
        <w:rPr>
          <w:rFonts w:ascii="Times New Roman" w:hAnsi="Times New Roman"/>
        </w:rPr>
        <w:t>______</w:t>
      </w:r>
    </w:p>
    <w:p w14:paraId="5D90DB95" w14:textId="4A85DB94" w:rsidR="00CD3AD9" w:rsidRDefault="00CD3AD9" w:rsidP="001A0CEB">
      <w:pPr>
        <w:spacing w:line="360" w:lineRule="exact"/>
        <w:jc w:val="both"/>
        <w:rPr>
          <w:rFonts w:ascii="Times New Roman" w:hAnsi="Times New Roman"/>
        </w:rPr>
      </w:pPr>
      <w:r>
        <w:rPr>
          <w:rFonts w:ascii="Times New Roman" w:hAnsi="Times New Roman"/>
        </w:rPr>
        <w:t xml:space="preserve">Date </w:t>
      </w:r>
      <w:r w:rsidR="001A0CEB">
        <w:rPr>
          <w:rFonts w:ascii="Times New Roman" w:hAnsi="Times New Roman"/>
        </w:rPr>
        <w:t xml:space="preserve">CMAR Pre-Construction Services </w:t>
      </w:r>
      <w:r>
        <w:rPr>
          <w:rFonts w:ascii="Times New Roman" w:hAnsi="Times New Roman"/>
        </w:rPr>
        <w:t>Contract Time Ends:</w:t>
      </w:r>
      <w:r>
        <w:rPr>
          <w:rFonts w:ascii="Times New Roman" w:hAnsi="Times New Roman"/>
          <w:u w:val="single"/>
        </w:rPr>
        <w:tab/>
      </w:r>
      <w:r>
        <w:rPr>
          <w:rFonts w:ascii="Times New Roman" w:hAnsi="Times New Roman"/>
          <w:u w:val="single"/>
        </w:rPr>
        <w:tab/>
      </w:r>
    </w:p>
    <w:p w14:paraId="1944C882" w14:textId="77777777" w:rsidR="00CD3AD9" w:rsidRDefault="00CD3AD9">
      <w:pPr>
        <w:spacing w:line="360" w:lineRule="exact"/>
        <w:jc w:val="both"/>
        <w:rPr>
          <w:u w:val="single"/>
        </w:rPr>
      </w:pPr>
      <w:r>
        <w:t>Project: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CCF3D9" w14:textId="36D81F24" w:rsidR="00CD3AD9" w:rsidRDefault="00CD3AD9">
      <w:pPr>
        <w:spacing w:line="360" w:lineRule="exact"/>
        <w:jc w:val="both"/>
      </w:pPr>
      <w:r>
        <w:t>Project No</w:t>
      </w:r>
      <w:r w:rsidR="00EE0653">
        <w:t>. &amp; WBS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B3B6C2" w14:textId="0A09B885" w:rsidR="00CD3AD9" w:rsidRDefault="00CD3AD9">
      <w:pPr>
        <w:spacing w:line="360" w:lineRule="exact"/>
        <w:jc w:val="both"/>
      </w:pPr>
      <w:r>
        <w:t xml:space="preserve">Site </w:t>
      </w:r>
      <w:r w:rsidR="001A0CEB">
        <w:t>Code</w:t>
      </w:r>
      <w:r>
        <w:t xml:space="preserve"> </w:t>
      </w:r>
      <w:r>
        <w:rPr>
          <w:u w:val="single"/>
        </w:rPr>
        <w:t xml:space="preserve">                                </w:t>
      </w:r>
      <w:r>
        <w:t xml:space="preserve">   State </w:t>
      </w:r>
      <w:proofErr w:type="gramStart"/>
      <w:r>
        <w:t>I.D.</w:t>
      </w:r>
      <w:r w:rsidR="00EE0653">
        <w:t>:</w:t>
      </w:r>
      <w:r>
        <w:t>_</w:t>
      </w:r>
      <w:proofErr w:type="gramEnd"/>
      <w:r>
        <w:t>___________</w:t>
      </w:r>
      <w:r>
        <w:rPr>
          <w:u w:val="single"/>
        </w:rPr>
        <w:t xml:space="preserve">                           </w:t>
      </w:r>
    </w:p>
    <w:p w14:paraId="6476EBBE" w14:textId="77777777" w:rsidR="00CD3AD9" w:rsidRDefault="00CD3AD9">
      <w:pPr>
        <w:spacing w:line="360" w:lineRule="exact"/>
        <w:jc w:val="both"/>
        <w:rPr>
          <w:u w:val="single"/>
        </w:rPr>
      </w:pPr>
      <w:r>
        <w:t xml:space="preserve">Designer: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6EE421A" w14:textId="62E725CE" w:rsidR="006F7126" w:rsidRPr="006F7126" w:rsidRDefault="006F7126">
      <w:pPr>
        <w:spacing w:line="360" w:lineRule="exact"/>
        <w:jc w:val="both"/>
        <w:rPr>
          <w:u w:val="single"/>
        </w:rPr>
      </w:pPr>
      <w:r>
        <w:t xml:space="preserve">CMAR Contractor: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3ECBDD" w14:textId="038C74D5" w:rsidR="00CD3AD9" w:rsidRDefault="00CD3AD9" w:rsidP="005A657F">
      <w:pPr>
        <w:spacing w:line="360" w:lineRule="exact"/>
        <w:rPr>
          <w:u w:val="single"/>
        </w:rPr>
      </w:pPr>
      <w:r>
        <w:t xml:space="preserve">Project Manager for Facility </w:t>
      </w:r>
      <w:proofErr w:type="gramStart"/>
      <w:r>
        <w:t>Planning:</w:t>
      </w:r>
      <w:r w:rsidR="005A657F">
        <w:t>_</w:t>
      </w:r>
      <w:proofErr w:type="gramEn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1FB015" w14:textId="41BC9E28" w:rsidR="00CD3AD9" w:rsidRDefault="00CD3AD9" w:rsidP="005A657F">
      <w:pPr>
        <w:spacing w:line="360" w:lineRule="exact"/>
        <w:rPr>
          <w:u w:val="single"/>
        </w:rPr>
      </w:pPr>
      <w:r>
        <w:t xml:space="preserve">Contact Person for Umbrella </w:t>
      </w:r>
      <w:proofErr w:type="gramStart"/>
      <w:r>
        <w:t>Agency:</w:t>
      </w:r>
      <w:r w:rsidR="005A657F">
        <w:t>_</w:t>
      </w:r>
      <w:proofErr w:type="gramEnd"/>
      <w:r>
        <w:t xml:space="preserve"> </w:t>
      </w:r>
      <w:r>
        <w:rPr>
          <w:u w:val="single"/>
        </w:rPr>
        <w:tab/>
      </w:r>
      <w:r w:rsidR="005A657F">
        <w:rPr>
          <w:u w:val="single"/>
        </w:rPr>
        <w:t>_</w:t>
      </w:r>
      <w:r>
        <w:rPr>
          <w:u w:val="single"/>
        </w:rPr>
        <w:tab/>
      </w:r>
      <w:r>
        <w:rPr>
          <w:u w:val="single"/>
        </w:rPr>
        <w:tab/>
      </w:r>
      <w:r>
        <w:rPr>
          <w:u w:val="single"/>
        </w:rPr>
        <w:tab/>
      </w:r>
      <w:r>
        <w:rPr>
          <w:u w:val="single"/>
        </w:rPr>
        <w:tab/>
      </w:r>
      <w:r>
        <w:rPr>
          <w:u w:val="single"/>
        </w:rPr>
        <w:tab/>
      </w:r>
      <w:r>
        <w:rPr>
          <w:u w:val="single"/>
        </w:rPr>
        <w:tab/>
      </w:r>
      <w:r>
        <w:rPr>
          <w:u w:val="single"/>
        </w:rPr>
        <w:tab/>
      </w:r>
    </w:p>
    <w:p w14:paraId="57B2E474" w14:textId="06734990" w:rsidR="00CD3AD9" w:rsidRDefault="00CD3AD9" w:rsidP="005A657F">
      <w:pPr>
        <w:spacing w:line="360" w:lineRule="exact"/>
      </w:pPr>
      <w:r>
        <w:t xml:space="preserve">Contact Person for the User </w:t>
      </w:r>
      <w:proofErr w:type="gramStart"/>
      <w:r>
        <w:t>Agency:</w:t>
      </w:r>
      <w:r w:rsidR="005A657F">
        <w:t>_</w:t>
      </w:r>
      <w:proofErr w:type="gramEnd"/>
      <w:r w:rsidR="005A657F">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F31348" w14:textId="13DB5CDE" w:rsidR="002C7414" w:rsidRDefault="002C7414" w:rsidP="005A657F">
      <w:pPr>
        <w:spacing w:line="360" w:lineRule="exact"/>
      </w:pPr>
      <w:r>
        <w:t xml:space="preserve">Contact Person for the </w:t>
      </w:r>
      <w:proofErr w:type="gramStart"/>
      <w:r>
        <w:t>Designer:</w:t>
      </w:r>
      <w:r w:rsidR="005A657F">
        <w:t>_</w:t>
      </w:r>
      <w:proofErr w:type="gramEnd"/>
      <w:r w:rsidR="005A657F">
        <w:t>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A657F">
        <w:rPr>
          <w:u w:val="single"/>
        </w:rPr>
        <w:t>______</w:t>
      </w:r>
    </w:p>
    <w:p w14:paraId="6C8CF521" w14:textId="236CE20E" w:rsidR="005A657F" w:rsidRDefault="005A657F" w:rsidP="005A657F">
      <w:pPr>
        <w:spacing w:line="360" w:lineRule="exact"/>
        <w:jc w:val="both"/>
      </w:pPr>
      <w:r>
        <w:t xml:space="preserve">Contact Person for the CMAR contractor: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375C29" w14:textId="77777777" w:rsidR="00CD3AD9" w:rsidRDefault="00CD3AD9">
      <w:pPr>
        <w:jc w:val="both"/>
      </w:pPr>
    </w:p>
    <w:p w14:paraId="72D79B22" w14:textId="38FAFDEE" w:rsidR="00CD3AD9" w:rsidRDefault="00CD3AD9">
      <w:pPr>
        <w:jc w:val="both"/>
        <w:rPr>
          <w:u w:val="single"/>
        </w:rPr>
      </w:pPr>
      <w:r>
        <w:t xml:space="preserve">A </w:t>
      </w:r>
      <w:r w:rsidR="006114CF">
        <w:t xml:space="preserve">CMAR </w:t>
      </w:r>
      <w:r>
        <w:t>Pre</w:t>
      </w:r>
      <w:r>
        <w:noBreakHyphen/>
      </w:r>
      <w:r w:rsidR="006114CF">
        <w:t xml:space="preserve">Preconstruction Services </w:t>
      </w:r>
      <w:r>
        <w:t xml:space="preserve">Conference was held </w:t>
      </w:r>
      <w:r w:rsidR="001A0CEB">
        <w:t>on</w:t>
      </w:r>
      <w:r>
        <w:t xml:space="preserve"> </w:t>
      </w:r>
      <w:r>
        <w:rPr>
          <w:u w:val="single"/>
        </w:rPr>
        <w:t xml:space="preserve">           </w:t>
      </w:r>
      <w:r w:rsidR="001A0CEB">
        <w:rPr>
          <w:u w:val="single"/>
        </w:rPr>
        <w:t xml:space="preserve">   </w:t>
      </w:r>
      <w:r>
        <w:rPr>
          <w:u w:val="single"/>
        </w:rPr>
        <w:t xml:space="preserve">       </w:t>
      </w:r>
      <w:r>
        <w:t xml:space="preserve"> at </w:t>
      </w:r>
      <w:r>
        <w:rPr>
          <w:u w:val="single"/>
        </w:rPr>
        <w:tab/>
      </w:r>
      <w:r w:rsidR="001A0CEB">
        <w:rPr>
          <w:u w:val="single"/>
        </w:rPr>
        <w:t xml:space="preserve">             </w:t>
      </w:r>
      <w:r>
        <w:rPr>
          <w:u w:val="single"/>
        </w:rPr>
        <w:tab/>
      </w:r>
    </w:p>
    <w:p w14:paraId="54676C80" w14:textId="77777777" w:rsidR="00CD3AD9" w:rsidRDefault="00CD3AD9">
      <w:pPr>
        <w:jc w:val="both"/>
      </w:pPr>
      <w:r>
        <w:rPr>
          <w:u w:val="single"/>
        </w:rPr>
        <w:t xml:space="preserve">                                             </w:t>
      </w:r>
      <w:r>
        <w:t xml:space="preserve"> and the following were present:</w:t>
      </w:r>
    </w:p>
    <w:p w14:paraId="1EBA3BCD" w14:textId="77777777" w:rsidR="00CD3AD9" w:rsidRDefault="00CD3AD9">
      <w:pPr>
        <w:jc w:val="both"/>
        <w:sectPr w:rsidR="00CD3AD9" w:rsidSect="00345E4B">
          <w:footerReference w:type="even" r:id="rId10"/>
          <w:footerReference w:type="default" r:id="rId11"/>
          <w:type w:val="continuous"/>
          <w:pgSz w:w="12240" w:h="15840" w:code="1"/>
          <w:pgMar w:top="1440" w:right="1440" w:bottom="1152" w:left="1440" w:header="1440" w:footer="864" w:gutter="0"/>
          <w:paperSrc w:first="15" w:other="15"/>
          <w:pgNumType w:start="1"/>
          <w:cols w:space="720"/>
          <w:noEndnote/>
        </w:sectPr>
      </w:pPr>
    </w:p>
    <w:p w14:paraId="6994DE05" w14:textId="77777777" w:rsidR="00CD3AD9" w:rsidRDefault="00CD3AD9">
      <w:pPr>
        <w:tabs>
          <w:tab w:val="center" w:pos="1800"/>
        </w:tabs>
        <w:spacing w:line="36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70"/>
        <w:gridCol w:w="2007"/>
        <w:gridCol w:w="243"/>
        <w:gridCol w:w="1620"/>
        <w:gridCol w:w="270"/>
        <w:gridCol w:w="2605"/>
      </w:tblGrid>
      <w:tr w:rsidR="00D9422D" w14:paraId="330D9FBB" w14:textId="77777777" w:rsidTr="00D9422D">
        <w:tc>
          <w:tcPr>
            <w:tcW w:w="2335" w:type="dxa"/>
            <w:tcBorders>
              <w:bottom w:val="single" w:sz="4" w:space="0" w:color="auto"/>
            </w:tcBorders>
          </w:tcPr>
          <w:p w14:paraId="17D73154" w14:textId="07A097E2" w:rsidR="00D9422D" w:rsidRPr="00D9422D" w:rsidRDefault="00D9422D" w:rsidP="00D9422D">
            <w:pPr>
              <w:spacing w:line="360" w:lineRule="exact"/>
              <w:jc w:val="center"/>
            </w:pPr>
            <w:r>
              <w:t>NAME</w:t>
            </w:r>
          </w:p>
        </w:tc>
        <w:tc>
          <w:tcPr>
            <w:tcW w:w="270" w:type="dxa"/>
          </w:tcPr>
          <w:p w14:paraId="358C2827" w14:textId="77777777" w:rsidR="00D9422D" w:rsidRDefault="00D9422D" w:rsidP="00D9422D">
            <w:pPr>
              <w:spacing w:line="360" w:lineRule="exact"/>
              <w:jc w:val="center"/>
              <w:rPr>
                <w:u w:val="single"/>
              </w:rPr>
            </w:pPr>
          </w:p>
        </w:tc>
        <w:tc>
          <w:tcPr>
            <w:tcW w:w="2007" w:type="dxa"/>
            <w:tcBorders>
              <w:bottom w:val="single" w:sz="4" w:space="0" w:color="auto"/>
            </w:tcBorders>
          </w:tcPr>
          <w:p w14:paraId="5CED2254" w14:textId="58D04791" w:rsidR="00D9422D" w:rsidRPr="00D9422D" w:rsidRDefault="00D9422D" w:rsidP="00D9422D">
            <w:pPr>
              <w:spacing w:line="360" w:lineRule="exact"/>
              <w:jc w:val="center"/>
            </w:pPr>
            <w:r w:rsidRPr="00D9422D">
              <w:t>ORGANIZATION</w:t>
            </w:r>
          </w:p>
        </w:tc>
        <w:tc>
          <w:tcPr>
            <w:tcW w:w="243" w:type="dxa"/>
          </w:tcPr>
          <w:p w14:paraId="104AD945" w14:textId="77777777" w:rsidR="00D9422D" w:rsidRPr="00D9422D" w:rsidRDefault="00D9422D" w:rsidP="00D9422D">
            <w:pPr>
              <w:spacing w:line="360" w:lineRule="exact"/>
              <w:jc w:val="center"/>
            </w:pPr>
          </w:p>
        </w:tc>
        <w:tc>
          <w:tcPr>
            <w:tcW w:w="1620" w:type="dxa"/>
            <w:tcBorders>
              <w:bottom w:val="single" w:sz="4" w:space="0" w:color="auto"/>
            </w:tcBorders>
          </w:tcPr>
          <w:p w14:paraId="227DDCFF" w14:textId="52572CD6" w:rsidR="00D9422D" w:rsidRPr="00D9422D" w:rsidRDefault="00D9422D" w:rsidP="00D9422D">
            <w:pPr>
              <w:spacing w:line="360" w:lineRule="exact"/>
              <w:jc w:val="center"/>
            </w:pPr>
            <w:r w:rsidRPr="00D9422D">
              <w:t>PHONE #</w:t>
            </w:r>
          </w:p>
        </w:tc>
        <w:tc>
          <w:tcPr>
            <w:tcW w:w="270" w:type="dxa"/>
          </w:tcPr>
          <w:p w14:paraId="2474BBBC" w14:textId="77777777" w:rsidR="00D9422D" w:rsidRPr="00D9422D" w:rsidRDefault="00D9422D" w:rsidP="00D9422D">
            <w:pPr>
              <w:spacing w:line="360" w:lineRule="exact"/>
              <w:jc w:val="center"/>
            </w:pPr>
          </w:p>
        </w:tc>
        <w:tc>
          <w:tcPr>
            <w:tcW w:w="2605" w:type="dxa"/>
            <w:tcBorders>
              <w:bottom w:val="single" w:sz="4" w:space="0" w:color="auto"/>
            </w:tcBorders>
          </w:tcPr>
          <w:p w14:paraId="5193ED90" w14:textId="3587592C" w:rsidR="00D9422D" w:rsidRPr="00D9422D" w:rsidRDefault="00D9422D" w:rsidP="00D9422D">
            <w:pPr>
              <w:spacing w:line="360" w:lineRule="exact"/>
              <w:jc w:val="center"/>
            </w:pPr>
            <w:r w:rsidRPr="00D9422D">
              <w:t>EMAIL ADDRESS</w:t>
            </w:r>
          </w:p>
        </w:tc>
      </w:tr>
      <w:tr w:rsidR="00D9422D" w14:paraId="3556DB62" w14:textId="77777777" w:rsidTr="00D9422D">
        <w:tc>
          <w:tcPr>
            <w:tcW w:w="2335" w:type="dxa"/>
            <w:tcBorders>
              <w:top w:val="single" w:sz="4" w:space="0" w:color="auto"/>
              <w:bottom w:val="single" w:sz="4" w:space="0" w:color="auto"/>
            </w:tcBorders>
          </w:tcPr>
          <w:p w14:paraId="2CB58A6C" w14:textId="77777777" w:rsidR="00D9422D" w:rsidRDefault="00D9422D">
            <w:pPr>
              <w:spacing w:line="360" w:lineRule="exact"/>
              <w:jc w:val="both"/>
              <w:rPr>
                <w:u w:val="single"/>
              </w:rPr>
            </w:pPr>
          </w:p>
        </w:tc>
        <w:tc>
          <w:tcPr>
            <w:tcW w:w="270" w:type="dxa"/>
          </w:tcPr>
          <w:p w14:paraId="4B8C21A2"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59F319DE" w14:textId="77777777" w:rsidR="00D9422D" w:rsidRDefault="00D9422D">
            <w:pPr>
              <w:spacing w:line="360" w:lineRule="exact"/>
              <w:jc w:val="both"/>
              <w:rPr>
                <w:u w:val="single"/>
              </w:rPr>
            </w:pPr>
          </w:p>
        </w:tc>
        <w:tc>
          <w:tcPr>
            <w:tcW w:w="243" w:type="dxa"/>
          </w:tcPr>
          <w:p w14:paraId="5E344791"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16AA716D" w14:textId="77777777" w:rsidR="00D9422D" w:rsidRDefault="00D9422D">
            <w:pPr>
              <w:spacing w:line="360" w:lineRule="exact"/>
              <w:jc w:val="both"/>
              <w:rPr>
                <w:u w:val="single"/>
              </w:rPr>
            </w:pPr>
          </w:p>
        </w:tc>
        <w:tc>
          <w:tcPr>
            <w:tcW w:w="270" w:type="dxa"/>
          </w:tcPr>
          <w:p w14:paraId="620637B9"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23CE1DB8" w14:textId="2D52F177" w:rsidR="00D9422D" w:rsidRDefault="00D9422D">
            <w:pPr>
              <w:spacing w:line="360" w:lineRule="exact"/>
              <w:jc w:val="both"/>
              <w:rPr>
                <w:u w:val="single"/>
              </w:rPr>
            </w:pPr>
          </w:p>
        </w:tc>
      </w:tr>
      <w:tr w:rsidR="00D9422D" w14:paraId="075E0C8D" w14:textId="77777777" w:rsidTr="00D9422D">
        <w:tc>
          <w:tcPr>
            <w:tcW w:w="2335" w:type="dxa"/>
            <w:tcBorders>
              <w:top w:val="single" w:sz="4" w:space="0" w:color="auto"/>
              <w:bottom w:val="single" w:sz="4" w:space="0" w:color="auto"/>
            </w:tcBorders>
          </w:tcPr>
          <w:p w14:paraId="55B0939D" w14:textId="77777777" w:rsidR="00D9422D" w:rsidRDefault="00D9422D">
            <w:pPr>
              <w:spacing w:line="360" w:lineRule="exact"/>
              <w:jc w:val="both"/>
              <w:rPr>
                <w:u w:val="single"/>
              </w:rPr>
            </w:pPr>
          </w:p>
        </w:tc>
        <w:tc>
          <w:tcPr>
            <w:tcW w:w="270" w:type="dxa"/>
          </w:tcPr>
          <w:p w14:paraId="721BD5F5"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30EC15BC" w14:textId="77777777" w:rsidR="00D9422D" w:rsidRDefault="00D9422D">
            <w:pPr>
              <w:spacing w:line="360" w:lineRule="exact"/>
              <w:jc w:val="both"/>
              <w:rPr>
                <w:u w:val="single"/>
              </w:rPr>
            </w:pPr>
          </w:p>
        </w:tc>
        <w:tc>
          <w:tcPr>
            <w:tcW w:w="243" w:type="dxa"/>
          </w:tcPr>
          <w:p w14:paraId="6C0A9F57"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6E8FC8D6" w14:textId="77777777" w:rsidR="00D9422D" w:rsidRDefault="00D9422D">
            <w:pPr>
              <w:spacing w:line="360" w:lineRule="exact"/>
              <w:jc w:val="both"/>
              <w:rPr>
                <w:u w:val="single"/>
              </w:rPr>
            </w:pPr>
          </w:p>
        </w:tc>
        <w:tc>
          <w:tcPr>
            <w:tcW w:w="270" w:type="dxa"/>
          </w:tcPr>
          <w:p w14:paraId="1D1899E1"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53D40203" w14:textId="77777777" w:rsidR="00D9422D" w:rsidRDefault="00D9422D">
            <w:pPr>
              <w:spacing w:line="360" w:lineRule="exact"/>
              <w:jc w:val="both"/>
              <w:rPr>
                <w:u w:val="single"/>
              </w:rPr>
            </w:pPr>
          </w:p>
        </w:tc>
      </w:tr>
      <w:tr w:rsidR="00D9422D" w14:paraId="25AD4077" w14:textId="77777777" w:rsidTr="00D9422D">
        <w:tc>
          <w:tcPr>
            <w:tcW w:w="2335" w:type="dxa"/>
            <w:tcBorders>
              <w:top w:val="single" w:sz="4" w:space="0" w:color="auto"/>
              <w:bottom w:val="single" w:sz="4" w:space="0" w:color="auto"/>
            </w:tcBorders>
          </w:tcPr>
          <w:p w14:paraId="5989302B" w14:textId="77777777" w:rsidR="00D9422D" w:rsidRDefault="00D9422D">
            <w:pPr>
              <w:spacing w:line="360" w:lineRule="exact"/>
              <w:jc w:val="both"/>
              <w:rPr>
                <w:u w:val="single"/>
              </w:rPr>
            </w:pPr>
          </w:p>
        </w:tc>
        <w:tc>
          <w:tcPr>
            <w:tcW w:w="270" w:type="dxa"/>
          </w:tcPr>
          <w:p w14:paraId="7F09C460"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34BF8026" w14:textId="77777777" w:rsidR="00D9422D" w:rsidRDefault="00D9422D">
            <w:pPr>
              <w:spacing w:line="360" w:lineRule="exact"/>
              <w:jc w:val="both"/>
              <w:rPr>
                <w:u w:val="single"/>
              </w:rPr>
            </w:pPr>
          </w:p>
        </w:tc>
        <w:tc>
          <w:tcPr>
            <w:tcW w:w="243" w:type="dxa"/>
          </w:tcPr>
          <w:p w14:paraId="31A41396"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7E903CE7" w14:textId="77777777" w:rsidR="00D9422D" w:rsidRDefault="00D9422D">
            <w:pPr>
              <w:spacing w:line="360" w:lineRule="exact"/>
              <w:jc w:val="both"/>
              <w:rPr>
                <w:u w:val="single"/>
              </w:rPr>
            </w:pPr>
          </w:p>
        </w:tc>
        <w:tc>
          <w:tcPr>
            <w:tcW w:w="270" w:type="dxa"/>
          </w:tcPr>
          <w:p w14:paraId="7E7D5AD5"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2A129365" w14:textId="77777777" w:rsidR="00D9422D" w:rsidRDefault="00D9422D">
            <w:pPr>
              <w:spacing w:line="360" w:lineRule="exact"/>
              <w:jc w:val="both"/>
              <w:rPr>
                <w:u w:val="single"/>
              </w:rPr>
            </w:pPr>
          </w:p>
        </w:tc>
      </w:tr>
      <w:tr w:rsidR="00D9422D" w14:paraId="7908C48C" w14:textId="77777777" w:rsidTr="00D9422D">
        <w:tc>
          <w:tcPr>
            <w:tcW w:w="2335" w:type="dxa"/>
            <w:tcBorders>
              <w:top w:val="single" w:sz="4" w:space="0" w:color="auto"/>
              <w:bottom w:val="single" w:sz="4" w:space="0" w:color="auto"/>
            </w:tcBorders>
          </w:tcPr>
          <w:p w14:paraId="7FCD9525" w14:textId="77777777" w:rsidR="00D9422D" w:rsidRDefault="00D9422D">
            <w:pPr>
              <w:spacing w:line="360" w:lineRule="exact"/>
              <w:jc w:val="both"/>
              <w:rPr>
                <w:u w:val="single"/>
              </w:rPr>
            </w:pPr>
          </w:p>
        </w:tc>
        <w:tc>
          <w:tcPr>
            <w:tcW w:w="270" w:type="dxa"/>
          </w:tcPr>
          <w:p w14:paraId="0CDFB317"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7CE63C90" w14:textId="77777777" w:rsidR="00D9422D" w:rsidRDefault="00D9422D">
            <w:pPr>
              <w:spacing w:line="360" w:lineRule="exact"/>
              <w:jc w:val="both"/>
              <w:rPr>
                <w:u w:val="single"/>
              </w:rPr>
            </w:pPr>
          </w:p>
        </w:tc>
        <w:tc>
          <w:tcPr>
            <w:tcW w:w="243" w:type="dxa"/>
          </w:tcPr>
          <w:p w14:paraId="27AE5DE5"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6754DE26" w14:textId="77777777" w:rsidR="00D9422D" w:rsidRDefault="00D9422D">
            <w:pPr>
              <w:spacing w:line="360" w:lineRule="exact"/>
              <w:jc w:val="both"/>
              <w:rPr>
                <w:u w:val="single"/>
              </w:rPr>
            </w:pPr>
          </w:p>
        </w:tc>
        <w:tc>
          <w:tcPr>
            <w:tcW w:w="270" w:type="dxa"/>
          </w:tcPr>
          <w:p w14:paraId="3DDB4E57"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21594715" w14:textId="77777777" w:rsidR="00D9422D" w:rsidRDefault="00D9422D">
            <w:pPr>
              <w:spacing w:line="360" w:lineRule="exact"/>
              <w:jc w:val="both"/>
              <w:rPr>
                <w:u w:val="single"/>
              </w:rPr>
            </w:pPr>
          </w:p>
        </w:tc>
      </w:tr>
      <w:tr w:rsidR="00D9422D" w14:paraId="0A621577" w14:textId="77777777" w:rsidTr="00D9422D">
        <w:tc>
          <w:tcPr>
            <w:tcW w:w="2335" w:type="dxa"/>
            <w:tcBorders>
              <w:top w:val="single" w:sz="4" w:space="0" w:color="auto"/>
              <w:bottom w:val="single" w:sz="4" w:space="0" w:color="auto"/>
            </w:tcBorders>
          </w:tcPr>
          <w:p w14:paraId="086998C8" w14:textId="77777777" w:rsidR="00D9422D" w:rsidRDefault="00D9422D">
            <w:pPr>
              <w:spacing w:line="360" w:lineRule="exact"/>
              <w:jc w:val="both"/>
              <w:rPr>
                <w:u w:val="single"/>
              </w:rPr>
            </w:pPr>
          </w:p>
        </w:tc>
        <w:tc>
          <w:tcPr>
            <w:tcW w:w="270" w:type="dxa"/>
          </w:tcPr>
          <w:p w14:paraId="5616D778"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4554F3E1" w14:textId="77777777" w:rsidR="00D9422D" w:rsidRDefault="00D9422D">
            <w:pPr>
              <w:spacing w:line="360" w:lineRule="exact"/>
              <w:jc w:val="both"/>
              <w:rPr>
                <w:u w:val="single"/>
              </w:rPr>
            </w:pPr>
          </w:p>
        </w:tc>
        <w:tc>
          <w:tcPr>
            <w:tcW w:w="243" w:type="dxa"/>
          </w:tcPr>
          <w:p w14:paraId="671CDE0C"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597F4DFF" w14:textId="77777777" w:rsidR="00D9422D" w:rsidRDefault="00D9422D">
            <w:pPr>
              <w:spacing w:line="360" w:lineRule="exact"/>
              <w:jc w:val="both"/>
              <w:rPr>
                <w:u w:val="single"/>
              </w:rPr>
            </w:pPr>
          </w:p>
        </w:tc>
        <w:tc>
          <w:tcPr>
            <w:tcW w:w="270" w:type="dxa"/>
          </w:tcPr>
          <w:p w14:paraId="03E00F19"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45AFF54B" w14:textId="77777777" w:rsidR="00D9422D" w:rsidRDefault="00D9422D">
            <w:pPr>
              <w:spacing w:line="360" w:lineRule="exact"/>
              <w:jc w:val="both"/>
              <w:rPr>
                <w:u w:val="single"/>
              </w:rPr>
            </w:pPr>
          </w:p>
        </w:tc>
      </w:tr>
      <w:tr w:rsidR="00D9422D" w14:paraId="4552E8B9" w14:textId="77777777" w:rsidTr="00D9422D">
        <w:tc>
          <w:tcPr>
            <w:tcW w:w="2335" w:type="dxa"/>
            <w:tcBorders>
              <w:top w:val="single" w:sz="4" w:space="0" w:color="auto"/>
              <w:bottom w:val="single" w:sz="4" w:space="0" w:color="auto"/>
            </w:tcBorders>
          </w:tcPr>
          <w:p w14:paraId="548471C8" w14:textId="77777777" w:rsidR="00D9422D" w:rsidRDefault="00D9422D">
            <w:pPr>
              <w:spacing w:line="360" w:lineRule="exact"/>
              <w:jc w:val="both"/>
              <w:rPr>
                <w:u w:val="single"/>
              </w:rPr>
            </w:pPr>
          </w:p>
        </w:tc>
        <w:tc>
          <w:tcPr>
            <w:tcW w:w="270" w:type="dxa"/>
          </w:tcPr>
          <w:p w14:paraId="780DF5F8"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4AA23603" w14:textId="77777777" w:rsidR="00D9422D" w:rsidRDefault="00D9422D">
            <w:pPr>
              <w:spacing w:line="360" w:lineRule="exact"/>
              <w:jc w:val="both"/>
              <w:rPr>
                <w:u w:val="single"/>
              </w:rPr>
            </w:pPr>
          </w:p>
        </w:tc>
        <w:tc>
          <w:tcPr>
            <w:tcW w:w="243" w:type="dxa"/>
          </w:tcPr>
          <w:p w14:paraId="4BFEE1F0"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0C2E8DA8" w14:textId="77777777" w:rsidR="00D9422D" w:rsidRDefault="00D9422D">
            <w:pPr>
              <w:spacing w:line="360" w:lineRule="exact"/>
              <w:jc w:val="both"/>
              <w:rPr>
                <w:u w:val="single"/>
              </w:rPr>
            </w:pPr>
          </w:p>
        </w:tc>
        <w:tc>
          <w:tcPr>
            <w:tcW w:w="270" w:type="dxa"/>
          </w:tcPr>
          <w:p w14:paraId="70FD14DC"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381629EB" w14:textId="77777777" w:rsidR="00D9422D" w:rsidRDefault="00D9422D">
            <w:pPr>
              <w:spacing w:line="360" w:lineRule="exact"/>
              <w:jc w:val="both"/>
              <w:rPr>
                <w:u w:val="single"/>
              </w:rPr>
            </w:pPr>
          </w:p>
        </w:tc>
      </w:tr>
      <w:tr w:rsidR="00D9422D" w14:paraId="0C1E7382" w14:textId="77777777" w:rsidTr="00D9422D">
        <w:tc>
          <w:tcPr>
            <w:tcW w:w="2335" w:type="dxa"/>
            <w:tcBorders>
              <w:top w:val="single" w:sz="4" w:space="0" w:color="auto"/>
              <w:bottom w:val="single" w:sz="4" w:space="0" w:color="auto"/>
            </w:tcBorders>
          </w:tcPr>
          <w:p w14:paraId="62EC8C8F" w14:textId="77777777" w:rsidR="00D9422D" w:rsidRDefault="00D9422D">
            <w:pPr>
              <w:spacing w:line="360" w:lineRule="exact"/>
              <w:jc w:val="both"/>
              <w:rPr>
                <w:u w:val="single"/>
              </w:rPr>
            </w:pPr>
          </w:p>
        </w:tc>
        <w:tc>
          <w:tcPr>
            <w:tcW w:w="270" w:type="dxa"/>
          </w:tcPr>
          <w:p w14:paraId="27D92D9B"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51B75D1D" w14:textId="77777777" w:rsidR="00D9422D" w:rsidRDefault="00D9422D">
            <w:pPr>
              <w:spacing w:line="360" w:lineRule="exact"/>
              <w:jc w:val="both"/>
              <w:rPr>
                <w:u w:val="single"/>
              </w:rPr>
            </w:pPr>
          </w:p>
        </w:tc>
        <w:tc>
          <w:tcPr>
            <w:tcW w:w="243" w:type="dxa"/>
          </w:tcPr>
          <w:p w14:paraId="027BF828"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68EBC91B" w14:textId="77777777" w:rsidR="00D9422D" w:rsidRDefault="00D9422D">
            <w:pPr>
              <w:spacing w:line="360" w:lineRule="exact"/>
              <w:jc w:val="both"/>
              <w:rPr>
                <w:u w:val="single"/>
              </w:rPr>
            </w:pPr>
          </w:p>
        </w:tc>
        <w:tc>
          <w:tcPr>
            <w:tcW w:w="270" w:type="dxa"/>
          </w:tcPr>
          <w:p w14:paraId="388F01F4"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614AC2C2" w14:textId="77777777" w:rsidR="00D9422D" w:rsidRDefault="00D9422D">
            <w:pPr>
              <w:spacing w:line="360" w:lineRule="exact"/>
              <w:jc w:val="both"/>
              <w:rPr>
                <w:u w:val="single"/>
              </w:rPr>
            </w:pPr>
          </w:p>
        </w:tc>
      </w:tr>
      <w:tr w:rsidR="00D9422D" w14:paraId="3E9456A2" w14:textId="77777777" w:rsidTr="00D9422D">
        <w:tc>
          <w:tcPr>
            <w:tcW w:w="2335" w:type="dxa"/>
            <w:tcBorders>
              <w:top w:val="single" w:sz="4" w:space="0" w:color="auto"/>
              <w:bottom w:val="single" w:sz="4" w:space="0" w:color="auto"/>
            </w:tcBorders>
          </w:tcPr>
          <w:p w14:paraId="75AEE724" w14:textId="77777777" w:rsidR="00D9422D" w:rsidRDefault="00D9422D">
            <w:pPr>
              <w:spacing w:line="360" w:lineRule="exact"/>
              <w:jc w:val="both"/>
              <w:rPr>
                <w:u w:val="single"/>
              </w:rPr>
            </w:pPr>
          </w:p>
        </w:tc>
        <w:tc>
          <w:tcPr>
            <w:tcW w:w="270" w:type="dxa"/>
          </w:tcPr>
          <w:p w14:paraId="51E6365B"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07C018A7" w14:textId="77777777" w:rsidR="00D9422D" w:rsidRDefault="00D9422D">
            <w:pPr>
              <w:spacing w:line="360" w:lineRule="exact"/>
              <w:jc w:val="both"/>
              <w:rPr>
                <w:u w:val="single"/>
              </w:rPr>
            </w:pPr>
          </w:p>
        </w:tc>
        <w:tc>
          <w:tcPr>
            <w:tcW w:w="243" w:type="dxa"/>
          </w:tcPr>
          <w:p w14:paraId="6F7E7F1B"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62DF10BD" w14:textId="77777777" w:rsidR="00D9422D" w:rsidRDefault="00D9422D">
            <w:pPr>
              <w:spacing w:line="360" w:lineRule="exact"/>
              <w:jc w:val="both"/>
              <w:rPr>
                <w:u w:val="single"/>
              </w:rPr>
            </w:pPr>
          </w:p>
        </w:tc>
        <w:tc>
          <w:tcPr>
            <w:tcW w:w="270" w:type="dxa"/>
          </w:tcPr>
          <w:p w14:paraId="22920C16"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57E67145" w14:textId="77777777" w:rsidR="00D9422D" w:rsidRDefault="00D9422D">
            <w:pPr>
              <w:spacing w:line="360" w:lineRule="exact"/>
              <w:jc w:val="both"/>
              <w:rPr>
                <w:u w:val="single"/>
              </w:rPr>
            </w:pPr>
          </w:p>
        </w:tc>
      </w:tr>
      <w:tr w:rsidR="00D9422D" w14:paraId="697B7FE1" w14:textId="77777777" w:rsidTr="00D9422D">
        <w:tc>
          <w:tcPr>
            <w:tcW w:w="2335" w:type="dxa"/>
            <w:tcBorders>
              <w:top w:val="single" w:sz="4" w:space="0" w:color="auto"/>
              <w:bottom w:val="single" w:sz="4" w:space="0" w:color="auto"/>
            </w:tcBorders>
          </w:tcPr>
          <w:p w14:paraId="1787EA10" w14:textId="77777777" w:rsidR="00D9422D" w:rsidRDefault="00D9422D">
            <w:pPr>
              <w:spacing w:line="360" w:lineRule="exact"/>
              <w:jc w:val="both"/>
              <w:rPr>
                <w:u w:val="single"/>
              </w:rPr>
            </w:pPr>
          </w:p>
        </w:tc>
        <w:tc>
          <w:tcPr>
            <w:tcW w:w="270" w:type="dxa"/>
          </w:tcPr>
          <w:p w14:paraId="542B3151"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180FD189" w14:textId="77777777" w:rsidR="00D9422D" w:rsidRDefault="00D9422D">
            <w:pPr>
              <w:spacing w:line="360" w:lineRule="exact"/>
              <w:jc w:val="both"/>
              <w:rPr>
                <w:u w:val="single"/>
              </w:rPr>
            </w:pPr>
          </w:p>
        </w:tc>
        <w:tc>
          <w:tcPr>
            <w:tcW w:w="243" w:type="dxa"/>
          </w:tcPr>
          <w:p w14:paraId="31E637D5"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67F8AFA8" w14:textId="77777777" w:rsidR="00D9422D" w:rsidRDefault="00D9422D">
            <w:pPr>
              <w:spacing w:line="360" w:lineRule="exact"/>
              <w:jc w:val="both"/>
              <w:rPr>
                <w:u w:val="single"/>
              </w:rPr>
            </w:pPr>
          </w:p>
        </w:tc>
        <w:tc>
          <w:tcPr>
            <w:tcW w:w="270" w:type="dxa"/>
          </w:tcPr>
          <w:p w14:paraId="4A77B299"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6D0B6701" w14:textId="77777777" w:rsidR="00D9422D" w:rsidRDefault="00D9422D">
            <w:pPr>
              <w:spacing w:line="360" w:lineRule="exact"/>
              <w:jc w:val="both"/>
              <w:rPr>
                <w:u w:val="single"/>
              </w:rPr>
            </w:pPr>
          </w:p>
        </w:tc>
      </w:tr>
      <w:tr w:rsidR="00D9422D" w14:paraId="69C20DBB" w14:textId="77777777" w:rsidTr="00D9422D">
        <w:tc>
          <w:tcPr>
            <w:tcW w:w="2335" w:type="dxa"/>
            <w:tcBorders>
              <w:top w:val="single" w:sz="4" w:space="0" w:color="auto"/>
              <w:bottom w:val="single" w:sz="4" w:space="0" w:color="auto"/>
            </w:tcBorders>
          </w:tcPr>
          <w:p w14:paraId="245190AB" w14:textId="77777777" w:rsidR="00D9422D" w:rsidRDefault="00D9422D">
            <w:pPr>
              <w:spacing w:line="360" w:lineRule="exact"/>
              <w:jc w:val="both"/>
              <w:rPr>
                <w:u w:val="single"/>
              </w:rPr>
            </w:pPr>
          </w:p>
        </w:tc>
        <w:tc>
          <w:tcPr>
            <w:tcW w:w="270" w:type="dxa"/>
          </w:tcPr>
          <w:p w14:paraId="6827B2BB"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5600A7A1" w14:textId="77777777" w:rsidR="00D9422D" w:rsidRDefault="00D9422D">
            <w:pPr>
              <w:spacing w:line="360" w:lineRule="exact"/>
              <w:jc w:val="both"/>
              <w:rPr>
                <w:u w:val="single"/>
              </w:rPr>
            </w:pPr>
          </w:p>
        </w:tc>
        <w:tc>
          <w:tcPr>
            <w:tcW w:w="243" w:type="dxa"/>
          </w:tcPr>
          <w:p w14:paraId="722BBF06"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134C4CD5" w14:textId="77777777" w:rsidR="00D9422D" w:rsidRDefault="00D9422D">
            <w:pPr>
              <w:spacing w:line="360" w:lineRule="exact"/>
              <w:jc w:val="both"/>
              <w:rPr>
                <w:u w:val="single"/>
              </w:rPr>
            </w:pPr>
          </w:p>
        </w:tc>
        <w:tc>
          <w:tcPr>
            <w:tcW w:w="270" w:type="dxa"/>
          </w:tcPr>
          <w:p w14:paraId="712C4066"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49AF6BA9" w14:textId="77777777" w:rsidR="00D9422D" w:rsidRDefault="00D9422D">
            <w:pPr>
              <w:spacing w:line="360" w:lineRule="exact"/>
              <w:jc w:val="both"/>
              <w:rPr>
                <w:u w:val="single"/>
              </w:rPr>
            </w:pPr>
          </w:p>
        </w:tc>
      </w:tr>
      <w:tr w:rsidR="00D9422D" w14:paraId="7577F7D8" w14:textId="77777777" w:rsidTr="00D9422D">
        <w:tc>
          <w:tcPr>
            <w:tcW w:w="2335" w:type="dxa"/>
            <w:tcBorders>
              <w:top w:val="single" w:sz="4" w:space="0" w:color="auto"/>
              <w:bottom w:val="single" w:sz="4" w:space="0" w:color="auto"/>
            </w:tcBorders>
          </w:tcPr>
          <w:p w14:paraId="602B19A3" w14:textId="77777777" w:rsidR="00D9422D" w:rsidRDefault="00D9422D">
            <w:pPr>
              <w:spacing w:line="360" w:lineRule="exact"/>
              <w:jc w:val="both"/>
              <w:rPr>
                <w:u w:val="single"/>
              </w:rPr>
            </w:pPr>
          </w:p>
        </w:tc>
        <w:tc>
          <w:tcPr>
            <w:tcW w:w="270" w:type="dxa"/>
          </w:tcPr>
          <w:p w14:paraId="708376A7"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7E6BC8D8" w14:textId="77777777" w:rsidR="00D9422D" w:rsidRDefault="00D9422D">
            <w:pPr>
              <w:spacing w:line="360" w:lineRule="exact"/>
              <w:jc w:val="both"/>
              <w:rPr>
                <w:u w:val="single"/>
              </w:rPr>
            </w:pPr>
          </w:p>
        </w:tc>
        <w:tc>
          <w:tcPr>
            <w:tcW w:w="243" w:type="dxa"/>
          </w:tcPr>
          <w:p w14:paraId="08050121"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43090FCD" w14:textId="77777777" w:rsidR="00D9422D" w:rsidRDefault="00D9422D">
            <w:pPr>
              <w:spacing w:line="360" w:lineRule="exact"/>
              <w:jc w:val="both"/>
              <w:rPr>
                <w:u w:val="single"/>
              </w:rPr>
            </w:pPr>
          </w:p>
        </w:tc>
        <w:tc>
          <w:tcPr>
            <w:tcW w:w="270" w:type="dxa"/>
          </w:tcPr>
          <w:p w14:paraId="168D035A"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4DB009E2" w14:textId="239497B7" w:rsidR="00D9422D" w:rsidRDefault="00D9422D">
            <w:pPr>
              <w:spacing w:line="360" w:lineRule="exact"/>
              <w:jc w:val="both"/>
              <w:rPr>
                <w:u w:val="single"/>
              </w:rPr>
            </w:pPr>
          </w:p>
        </w:tc>
      </w:tr>
      <w:tr w:rsidR="00D9422D" w14:paraId="35F8E338" w14:textId="77777777" w:rsidTr="00D9422D">
        <w:tc>
          <w:tcPr>
            <w:tcW w:w="2335" w:type="dxa"/>
            <w:tcBorders>
              <w:top w:val="single" w:sz="4" w:space="0" w:color="auto"/>
              <w:bottom w:val="single" w:sz="4" w:space="0" w:color="auto"/>
            </w:tcBorders>
          </w:tcPr>
          <w:p w14:paraId="166C0405" w14:textId="77777777" w:rsidR="00D9422D" w:rsidRDefault="00D9422D">
            <w:pPr>
              <w:spacing w:line="360" w:lineRule="exact"/>
              <w:jc w:val="both"/>
              <w:rPr>
                <w:u w:val="single"/>
              </w:rPr>
            </w:pPr>
          </w:p>
        </w:tc>
        <w:tc>
          <w:tcPr>
            <w:tcW w:w="270" w:type="dxa"/>
          </w:tcPr>
          <w:p w14:paraId="48E2F2AE"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4584E643" w14:textId="77777777" w:rsidR="00D9422D" w:rsidRDefault="00D9422D">
            <w:pPr>
              <w:spacing w:line="360" w:lineRule="exact"/>
              <w:jc w:val="both"/>
              <w:rPr>
                <w:u w:val="single"/>
              </w:rPr>
            </w:pPr>
          </w:p>
        </w:tc>
        <w:tc>
          <w:tcPr>
            <w:tcW w:w="243" w:type="dxa"/>
          </w:tcPr>
          <w:p w14:paraId="16826525"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236EF6E3" w14:textId="77777777" w:rsidR="00D9422D" w:rsidRDefault="00D9422D">
            <w:pPr>
              <w:spacing w:line="360" w:lineRule="exact"/>
              <w:jc w:val="both"/>
              <w:rPr>
                <w:u w:val="single"/>
              </w:rPr>
            </w:pPr>
          </w:p>
        </w:tc>
        <w:tc>
          <w:tcPr>
            <w:tcW w:w="270" w:type="dxa"/>
          </w:tcPr>
          <w:p w14:paraId="6465CBFD"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73023003" w14:textId="3AC64C31" w:rsidR="00D9422D" w:rsidRDefault="00D9422D">
            <w:pPr>
              <w:spacing w:line="360" w:lineRule="exact"/>
              <w:jc w:val="both"/>
              <w:rPr>
                <w:u w:val="single"/>
              </w:rPr>
            </w:pPr>
          </w:p>
        </w:tc>
      </w:tr>
      <w:tr w:rsidR="00D9422D" w14:paraId="691BAAD0" w14:textId="77777777" w:rsidTr="00D9422D">
        <w:tc>
          <w:tcPr>
            <w:tcW w:w="2335" w:type="dxa"/>
            <w:tcBorders>
              <w:top w:val="single" w:sz="4" w:space="0" w:color="auto"/>
              <w:bottom w:val="single" w:sz="4" w:space="0" w:color="auto"/>
            </w:tcBorders>
          </w:tcPr>
          <w:p w14:paraId="2831A633" w14:textId="77777777" w:rsidR="00D9422D" w:rsidRDefault="00D9422D">
            <w:pPr>
              <w:spacing w:line="360" w:lineRule="exact"/>
              <w:jc w:val="both"/>
              <w:rPr>
                <w:u w:val="single"/>
              </w:rPr>
            </w:pPr>
          </w:p>
        </w:tc>
        <w:tc>
          <w:tcPr>
            <w:tcW w:w="270" w:type="dxa"/>
          </w:tcPr>
          <w:p w14:paraId="13C1B79D"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09ADC7A6" w14:textId="77777777" w:rsidR="00D9422D" w:rsidRDefault="00D9422D">
            <w:pPr>
              <w:spacing w:line="360" w:lineRule="exact"/>
              <w:jc w:val="both"/>
              <w:rPr>
                <w:u w:val="single"/>
              </w:rPr>
            </w:pPr>
          </w:p>
        </w:tc>
        <w:tc>
          <w:tcPr>
            <w:tcW w:w="243" w:type="dxa"/>
          </w:tcPr>
          <w:p w14:paraId="6AD0D4F6"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6886E145" w14:textId="77777777" w:rsidR="00D9422D" w:rsidRDefault="00D9422D">
            <w:pPr>
              <w:spacing w:line="360" w:lineRule="exact"/>
              <w:jc w:val="both"/>
              <w:rPr>
                <w:u w:val="single"/>
              </w:rPr>
            </w:pPr>
          </w:p>
        </w:tc>
        <w:tc>
          <w:tcPr>
            <w:tcW w:w="270" w:type="dxa"/>
          </w:tcPr>
          <w:p w14:paraId="79E3FD0B"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197CF04E" w14:textId="304FA119" w:rsidR="00D9422D" w:rsidRDefault="00D9422D">
            <w:pPr>
              <w:spacing w:line="360" w:lineRule="exact"/>
              <w:jc w:val="both"/>
              <w:rPr>
                <w:u w:val="single"/>
              </w:rPr>
            </w:pPr>
          </w:p>
        </w:tc>
      </w:tr>
      <w:tr w:rsidR="00D9422D" w14:paraId="1429B0A5" w14:textId="77777777" w:rsidTr="00D9422D">
        <w:tc>
          <w:tcPr>
            <w:tcW w:w="2335" w:type="dxa"/>
            <w:tcBorders>
              <w:top w:val="single" w:sz="4" w:space="0" w:color="auto"/>
              <w:bottom w:val="single" w:sz="4" w:space="0" w:color="auto"/>
            </w:tcBorders>
          </w:tcPr>
          <w:p w14:paraId="6574DC88" w14:textId="77777777" w:rsidR="00D9422D" w:rsidRDefault="00D9422D">
            <w:pPr>
              <w:spacing w:line="360" w:lineRule="exact"/>
              <w:jc w:val="both"/>
              <w:rPr>
                <w:u w:val="single"/>
              </w:rPr>
            </w:pPr>
          </w:p>
        </w:tc>
        <w:tc>
          <w:tcPr>
            <w:tcW w:w="270" w:type="dxa"/>
          </w:tcPr>
          <w:p w14:paraId="4F3D279F"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7825CCE9" w14:textId="77777777" w:rsidR="00D9422D" w:rsidRDefault="00D9422D">
            <w:pPr>
              <w:spacing w:line="360" w:lineRule="exact"/>
              <w:jc w:val="both"/>
              <w:rPr>
                <w:u w:val="single"/>
              </w:rPr>
            </w:pPr>
          </w:p>
        </w:tc>
        <w:tc>
          <w:tcPr>
            <w:tcW w:w="243" w:type="dxa"/>
          </w:tcPr>
          <w:p w14:paraId="5D32F1CA"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0672C900" w14:textId="77777777" w:rsidR="00D9422D" w:rsidRDefault="00D9422D">
            <w:pPr>
              <w:spacing w:line="360" w:lineRule="exact"/>
              <w:jc w:val="both"/>
              <w:rPr>
                <w:u w:val="single"/>
              </w:rPr>
            </w:pPr>
          </w:p>
        </w:tc>
        <w:tc>
          <w:tcPr>
            <w:tcW w:w="270" w:type="dxa"/>
          </w:tcPr>
          <w:p w14:paraId="61DBAB9E"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7C95A6B7" w14:textId="3A6F7B58" w:rsidR="00D9422D" w:rsidRDefault="00D9422D">
            <w:pPr>
              <w:spacing w:line="360" w:lineRule="exact"/>
              <w:jc w:val="both"/>
              <w:rPr>
                <w:u w:val="single"/>
              </w:rPr>
            </w:pPr>
          </w:p>
        </w:tc>
      </w:tr>
      <w:tr w:rsidR="00D9422D" w14:paraId="74A516EC" w14:textId="77777777" w:rsidTr="00D9422D">
        <w:tc>
          <w:tcPr>
            <w:tcW w:w="2335" w:type="dxa"/>
            <w:tcBorders>
              <w:top w:val="single" w:sz="4" w:space="0" w:color="auto"/>
              <w:bottom w:val="single" w:sz="4" w:space="0" w:color="auto"/>
            </w:tcBorders>
          </w:tcPr>
          <w:p w14:paraId="1E6A6EA7" w14:textId="77777777" w:rsidR="00D9422D" w:rsidRDefault="00D9422D">
            <w:pPr>
              <w:spacing w:line="360" w:lineRule="exact"/>
              <w:jc w:val="both"/>
              <w:rPr>
                <w:u w:val="single"/>
              </w:rPr>
            </w:pPr>
          </w:p>
        </w:tc>
        <w:tc>
          <w:tcPr>
            <w:tcW w:w="270" w:type="dxa"/>
          </w:tcPr>
          <w:p w14:paraId="7423C5CC"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1B6807BE" w14:textId="77777777" w:rsidR="00D9422D" w:rsidRDefault="00D9422D">
            <w:pPr>
              <w:spacing w:line="360" w:lineRule="exact"/>
              <w:jc w:val="both"/>
              <w:rPr>
                <w:u w:val="single"/>
              </w:rPr>
            </w:pPr>
          </w:p>
        </w:tc>
        <w:tc>
          <w:tcPr>
            <w:tcW w:w="243" w:type="dxa"/>
          </w:tcPr>
          <w:p w14:paraId="00FDB568"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2024FECC" w14:textId="77777777" w:rsidR="00D9422D" w:rsidRDefault="00D9422D">
            <w:pPr>
              <w:spacing w:line="360" w:lineRule="exact"/>
              <w:jc w:val="both"/>
              <w:rPr>
                <w:u w:val="single"/>
              </w:rPr>
            </w:pPr>
          </w:p>
        </w:tc>
        <w:tc>
          <w:tcPr>
            <w:tcW w:w="270" w:type="dxa"/>
          </w:tcPr>
          <w:p w14:paraId="7FD1ADA4"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464F8B70" w14:textId="4353C5A2" w:rsidR="00D9422D" w:rsidRDefault="00D9422D">
            <w:pPr>
              <w:spacing w:line="360" w:lineRule="exact"/>
              <w:jc w:val="both"/>
              <w:rPr>
                <w:u w:val="single"/>
              </w:rPr>
            </w:pPr>
          </w:p>
        </w:tc>
      </w:tr>
      <w:tr w:rsidR="00D9422D" w14:paraId="600D7EF7" w14:textId="77777777" w:rsidTr="00D9422D">
        <w:tc>
          <w:tcPr>
            <w:tcW w:w="2335" w:type="dxa"/>
            <w:tcBorders>
              <w:top w:val="single" w:sz="4" w:space="0" w:color="auto"/>
              <w:bottom w:val="single" w:sz="4" w:space="0" w:color="auto"/>
            </w:tcBorders>
          </w:tcPr>
          <w:p w14:paraId="7C6D4BF9" w14:textId="77777777" w:rsidR="00D9422D" w:rsidRDefault="00D9422D">
            <w:pPr>
              <w:spacing w:line="360" w:lineRule="exact"/>
              <w:jc w:val="both"/>
              <w:rPr>
                <w:u w:val="single"/>
              </w:rPr>
            </w:pPr>
          </w:p>
        </w:tc>
        <w:tc>
          <w:tcPr>
            <w:tcW w:w="270" w:type="dxa"/>
          </w:tcPr>
          <w:p w14:paraId="0808938F" w14:textId="77777777" w:rsidR="00D9422D" w:rsidRDefault="00D9422D">
            <w:pPr>
              <w:spacing w:line="360" w:lineRule="exact"/>
              <w:jc w:val="both"/>
              <w:rPr>
                <w:u w:val="single"/>
              </w:rPr>
            </w:pPr>
          </w:p>
        </w:tc>
        <w:tc>
          <w:tcPr>
            <w:tcW w:w="2007" w:type="dxa"/>
            <w:tcBorders>
              <w:top w:val="single" w:sz="4" w:space="0" w:color="auto"/>
              <w:bottom w:val="single" w:sz="4" w:space="0" w:color="auto"/>
            </w:tcBorders>
          </w:tcPr>
          <w:p w14:paraId="4C11916A" w14:textId="77777777" w:rsidR="00D9422D" w:rsidRDefault="00D9422D">
            <w:pPr>
              <w:spacing w:line="360" w:lineRule="exact"/>
              <w:jc w:val="both"/>
              <w:rPr>
                <w:u w:val="single"/>
              </w:rPr>
            </w:pPr>
          </w:p>
        </w:tc>
        <w:tc>
          <w:tcPr>
            <w:tcW w:w="243" w:type="dxa"/>
          </w:tcPr>
          <w:p w14:paraId="59047FC0" w14:textId="77777777" w:rsidR="00D9422D" w:rsidRDefault="00D9422D">
            <w:pPr>
              <w:spacing w:line="360" w:lineRule="exact"/>
              <w:jc w:val="both"/>
              <w:rPr>
                <w:u w:val="single"/>
              </w:rPr>
            </w:pPr>
          </w:p>
        </w:tc>
        <w:tc>
          <w:tcPr>
            <w:tcW w:w="1620" w:type="dxa"/>
            <w:tcBorders>
              <w:top w:val="single" w:sz="4" w:space="0" w:color="auto"/>
              <w:bottom w:val="single" w:sz="4" w:space="0" w:color="auto"/>
            </w:tcBorders>
          </w:tcPr>
          <w:p w14:paraId="1CA5C657" w14:textId="77777777" w:rsidR="00D9422D" w:rsidRDefault="00D9422D">
            <w:pPr>
              <w:spacing w:line="360" w:lineRule="exact"/>
              <w:jc w:val="both"/>
              <w:rPr>
                <w:u w:val="single"/>
              </w:rPr>
            </w:pPr>
          </w:p>
        </w:tc>
        <w:tc>
          <w:tcPr>
            <w:tcW w:w="270" w:type="dxa"/>
          </w:tcPr>
          <w:p w14:paraId="46DD67C0" w14:textId="77777777" w:rsidR="00D9422D" w:rsidRDefault="00D9422D">
            <w:pPr>
              <w:spacing w:line="360" w:lineRule="exact"/>
              <w:jc w:val="both"/>
              <w:rPr>
                <w:u w:val="single"/>
              </w:rPr>
            </w:pPr>
          </w:p>
        </w:tc>
        <w:tc>
          <w:tcPr>
            <w:tcW w:w="2605" w:type="dxa"/>
            <w:tcBorders>
              <w:top w:val="single" w:sz="4" w:space="0" w:color="auto"/>
              <w:bottom w:val="single" w:sz="4" w:space="0" w:color="auto"/>
            </w:tcBorders>
          </w:tcPr>
          <w:p w14:paraId="1EB6A610" w14:textId="29FF6BF5" w:rsidR="00D9422D" w:rsidRDefault="00D9422D">
            <w:pPr>
              <w:spacing w:line="360" w:lineRule="exact"/>
              <w:jc w:val="both"/>
              <w:rPr>
                <w:u w:val="single"/>
              </w:rPr>
            </w:pPr>
          </w:p>
        </w:tc>
      </w:tr>
    </w:tbl>
    <w:p w14:paraId="7EE9D216" w14:textId="77777777" w:rsidR="00CD3AD9" w:rsidRDefault="00CD3AD9">
      <w:pPr>
        <w:spacing w:line="360" w:lineRule="exact"/>
        <w:jc w:val="both"/>
        <w:sectPr w:rsidR="00CD3AD9" w:rsidSect="008B10C5">
          <w:type w:val="continuous"/>
          <w:pgSz w:w="12240" w:h="15840" w:code="1"/>
          <w:pgMar w:top="1152" w:right="1440" w:bottom="1440" w:left="1440" w:header="1440" w:footer="864" w:gutter="0"/>
          <w:paperSrc w:first="7" w:other="7"/>
          <w:cols w:space="360"/>
          <w:noEndnote/>
        </w:sectPr>
      </w:pPr>
    </w:p>
    <w:p w14:paraId="6B2D91D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lastRenderedPageBreak/>
        <w:t>1.   Correspondence, Conferences and Minutes</w:t>
      </w:r>
    </w:p>
    <w:p w14:paraId="4E411569" w14:textId="77777777" w:rsidR="00750C52" w:rsidRDefault="00750C5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1DF466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All correspondence, documents, etc. about this project shall be addressed to the Project Manager, Facility Planning and Control, with appropriate copies to the Umbrella, the User and the other agencies.  </w:t>
      </w:r>
      <w:r>
        <w:rPr>
          <w:rFonts w:ascii="Times New Roman" w:hAnsi="Times New Roman"/>
          <w:b/>
          <w:sz w:val="22"/>
        </w:rPr>
        <w:t xml:space="preserve">Each item of correspondence or document shall be identified by its Title and State Project &amp; </w:t>
      </w:r>
      <w:r w:rsidR="0034351F">
        <w:rPr>
          <w:rFonts w:ascii="Times New Roman" w:hAnsi="Times New Roman"/>
          <w:b/>
          <w:sz w:val="22"/>
        </w:rPr>
        <w:t>WBS</w:t>
      </w:r>
      <w:r>
        <w:rPr>
          <w:rFonts w:ascii="Times New Roman" w:hAnsi="Times New Roman"/>
          <w:b/>
          <w:sz w:val="22"/>
        </w:rPr>
        <w:t xml:space="preserve"> N</w:t>
      </w:r>
      <w:r w:rsidR="00AA7DBB">
        <w:rPr>
          <w:rFonts w:ascii="Times New Roman" w:hAnsi="Times New Roman"/>
          <w:b/>
          <w:sz w:val="22"/>
        </w:rPr>
        <w:t>umber</w:t>
      </w:r>
      <w:r>
        <w:rPr>
          <w:rFonts w:ascii="Times New Roman" w:hAnsi="Times New Roman"/>
          <w:b/>
          <w:sz w:val="22"/>
        </w:rPr>
        <w:t xml:space="preserve">. </w:t>
      </w:r>
      <w:r w:rsidR="00AA7DBB">
        <w:rPr>
          <w:rFonts w:ascii="Times New Roman" w:hAnsi="Times New Roman"/>
          <w:b/>
          <w:sz w:val="22"/>
        </w:rPr>
        <w:t xml:space="preserve">  </w:t>
      </w:r>
      <w:r>
        <w:rPr>
          <w:rFonts w:ascii="Times New Roman" w:hAnsi="Times New Roman"/>
          <w:b/>
          <w:sz w:val="22"/>
        </w:rPr>
        <w:t xml:space="preserve">The State I.D. </w:t>
      </w:r>
      <w:r w:rsidR="00AA7DBB">
        <w:rPr>
          <w:rFonts w:ascii="Times New Roman" w:hAnsi="Times New Roman"/>
          <w:b/>
          <w:sz w:val="22"/>
        </w:rPr>
        <w:t>Number</w:t>
      </w:r>
      <w:r>
        <w:rPr>
          <w:rFonts w:ascii="Times New Roman" w:hAnsi="Times New Roman"/>
          <w:b/>
          <w:sz w:val="22"/>
        </w:rPr>
        <w:t xml:space="preserve"> shall also be included if the project includes work on an existing building.</w:t>
      </w:r>
    </w:p>
    <w:p w14:paraId="5D9D589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85BFA35" w14:textId="77777777" w:rsidR="00CD3AD9" w:rsidRDefault="00CD3AD9" w:rsidP="0058143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The Project Manager for Facility Planning and</w:t>
      </w:r>
      <w:r w:rsidR="0058143C">
        <w:rPr>
          <w:rFonts w:ascii="Times New Roman" w:hAnsi="Times New Roman"/>
          <w:sz w:val="22"/>
        </w:rPr>
        <w:t xml:space="preserve"> Co</w:t>
      </w:r>
      <w:r>
        <w:rPr>
          <w:rFonts w:ascii="Times New Roman" w:hAnsi="Times New Roman"/>
          <w:sz w:val="22"/>
        </w:rPr>
        <w:t>ntrol</w:t>
      </w:r>
      <w:r w:rsidR="0058143C">
        <w:rPr>
          <w:rFonts w:ascii="Times New Roman" w:hAnsi="Times New Roman"/>
          <w:sz w:val="22"/>
        </w:rPr>
        <w:t xml:space="preserve">: </w:t>
      </w:r>
      <w:r w:rsidRPr="00D9422D">
        <w:rPr>
          <w:rFonts w:ascii="Times New Roman" w:hAnsi="Times New Roman"/>
          <w:sz w:val="22"/>
        </w:rPr>
        <w:t>_____________________________</w:t>
      </w:r>
      <w:r>
        <w:rPr>
          <w:rFonts w:ascii="Times New Roman" w:hAnsi="Times New Roman"/>
          <w:sz w:val="22"/>
        </w:rPr>
        <w:t>_</w:t>
      </w:r>
    </w:p>
    <w:p w14:paraId="7B9AB84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799CE49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The contact person for User Agency:</w:t>
      </w:r>
    </w:p>
    <w:p w14:paraId="12FA82D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hanging="90"/>
        <w:jc w:val="both"/>
        <w:rPr>
          <w:rFonts w:ascii="Times New Roman" w:hAnsi="Times New Roman"/>
          <w:sz w:val="22"/>
        </w:rPr>
      </w:pPr>
      <w:r>
        <w:rPr>
          <w:rFonts w:ascii="Times New Roman" w:hAnsi="Times New Roman"/>
          <w:sz w:val="22"/>
        </w:rPr>
        <w:t>__________________________________________</w:t>
      </w:r>
    </w:p>
    <w:p w14:paraId="2F7A7A6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08B6846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t>The contact person for Umbrella Agency:</w:t>
      </w:r>
    </w:p>
    <w:p w14:paraId="5D024C17" w14:textId="77777777" w:rsidR="00CD3AD9" w:rsidRPr="0058143C" w:rsidRDefault="00CD3AD9" w:rsidP="0058143C">
      <w:pPr>
        <w:pBdr>
          <w:bottom w:val="single" w:sz="4" w:space="1" w:color="auto"/>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3C2E050B" w14:textId="1330F9B8"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98D85A1" w14:textId="56B5140C" w:rsidR="00C13C0A" w:rsidRDefault="006C2AC6" w:rsidP="00C13C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C13C0A">
        <w:rPr>
          <w:rFonts w:ascii="Times New Roman" w:hAnsi="Times New Roman"/>
          <w:sz w:val="22"/>
        </w:rPr>
        <w:t>.</w:t>
      </w:r>
      <w:r w:rsidR="00C13C0A">
        <w:rPr>
          <w:rFonts w:ascii="Times New Roman" w:hAnsi="Times New Roman"/>
          <w:sz w:val="22"/>
        </w:rPr>
        <w:tab/>
        <w:t xml:space="preserve">The contact person for </w:t>
      </w:r>
      <w:r>
        <w:rPr>
          <w:rFonts w:ascii="Times New Roman" w:hAnsi="Times New Roman"/>
          <w:sz w:val="22"/>
        </w:rPr>
        <w:t>Designer</w:t>
      </w:r>
      <w:r w:rsidR="00C13C0A">
        <w:rPr>
          <w:rFonts w:ascii="Times New Roman" w:hAnsi="Times New Roman"/>
          <w:sz w:val="22"/>
        </w:rPr>
        <w:t>:</w:t>
      </w:r>
    </w:p>
    <w:p w14:paraId="754C57B0" w14:textId="77777777" w:rsidR="00C13C0A" w:rsidRPr="0058143C" w:rsidRDefault="00C13C0A" w:rsidP="00C13C0A">
      <w:pPr>
        <w:pBdr>
          <w:bottom w:val="single" w:sz="4" w:space="1" w:color="auto"/>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517CE03C" w14:textId="77777777" w:rsidR="006C2AC6" w:rsidRDefault="006C2A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4C84460C" w14:textId="09565EBB" w:rsidR="00CD3AD9" w:rsidRDefault="006C2A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D3AD9">
        <w:rPr>
          <w:rFonts w:ascii="Times New Roman" w:hAnsi="Times New Roman"/>
          <w:sz w:val="22"/>
        </w:rPr>
        <w:t>.</w:t>
      </w:r>
      <w:r w:rsidR="00CD3AD9">
        <w:rPr>
          <w:rFonts w:ascii="Times New Roman" w:hAnsi="Times New Roman"/>
          <w:sz w:val="22"/>
        </w:rPr>
        <w:tab/>
        <w:t>Facility Planning &amp; Control will receive notification prior to all meetings or conferences held in connection with this project.</w:t>
      </w:r>
    </w:p>
    <w:p w14:paraId="0980060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F7472A5" w14:textId="2520CE05" w:rsidR="00CD3AD9" w:rsidRDefault="006C2A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g</w:t>
      </w:r>
      <w:r w:rsidR="00CD3AD9">
        <w:rPr>
          <w:rFonts w:ascii="Times New Roman" w:hAnsi="Times New Roman"/>
          <w:sz w:val="22"/>
        </w:rPr>
        <w:t>.</w:t>
      </w:r>
      <w:r w:rsidR="00CD3AD9">
        <w:rPr>
          <w:rFonts w:ascii="Times New Roman" w:hAnsi="Times New Roman"/>
          <w:sz w:val="22"/>
        </w:rPr>
        <w:tab/>
      </w:r>
      <w:r w:rsidR="006F2C41">
        <w:rPr>
          <w:rFonts w:ascii="Times New Roman" w:hAnsi="Times New Roman"/>
          <w:sz w:val="22"/>
        </w:rPr>
        <w:t xml:space="preserve">CMAR contractor </w:t>
      </w:r>
      <w:r w:rsidR="00A3280D">
        <w:rPr>
          <w:rFonts w:ascii="Times New Roman" w:hAnsi="Times New Roman"/>
          <w:sz w:val="22"/>
        </w:rPr>
        <w:t xml:space="preserve">shall keep minutes of all </w:t>
      </w:r>
      <w:r w:rsidR="003763F0">
        <w:rPr>
          <w:rFonts w:ascii="Times New Roman" w:hAnsi="Times New Roman"/>
          <w:sz w:val="22"/>
        </w:rPr>
        <w:t xml:space="preserve">Preconstruction </w:t>
      </w:r>
      <w:r w:rsidR="00CD3AD9">
        <w:rPr>
          <w:rFonts w:ascii="Times New Roman" w:hAnsi="Times New Roman"/>
          <w:sz w:val="22"/>
        </w:rPr>
        <w:t>Meetings or Conferences</w:t>
      </w:r>
      <w:r w:rsidR="00750C52">
        <w:rPr>
          <w:rFonts w:ascii="Times New Roman" w:hAnsi="Times New Roman"/>
          <w:sz w:val="22"/>
        </w:rPr>
        <w:t xml:space="preserve">, including </w:t>
      </w:r>
      <w:r w:rsidR="003763F0">
        <w:rPr>
          <w:rFonts w:ascii="Times New Roman" w:hAnsi="Times New Roman"/>
          <w:sz w:val="22"/>
        </w:rPr>
        <w:t xml:space="preserve">ACS (Advanced Construction Start) </w:t>
      </w:r>
      <w:r w:rsidR="00750C52">
        <w:rPr>
          <w:rFonts w:ascii="Times New Roman" w:hAnsi="Times New Roman"/>
          <w:sz w:val="22"/>
        </w:rPr>
        <w:t>construction progress meetings</w:t>
      </w:r>
      <w:r w:rsidR="00CD3AD9">
        <w:rPr>
          <w:rFonts w:ascii="Times New Roman" w:hAnsi="Times New Roman"/>
          <w:sz w:val="22"/>
        </w:rPr>
        <w:t xml:space="preserve"> </w:t>
      </w:r>
      <w:r w:rsidR="003763F0">
        <w:rPr>
          <w:rFonts w:ascii="Times New Roman" w:hAnsi="Times New Roman"/>
          <w:sz w:val="22"/>
        </w:rPr>
        <w:t xml:space="preserve">when applicable </w:t>
      </w:r>
      <w:r w:rsidR="00CD3AD9">
        <w:rPr>
          <w:rFonts w:ascii="Times New Roman" w:hAnsi="Times New Roman"/>
          <w:sz w:val="22"/>
        </w:rPr>
        <w:t xml:space="preserve">during the course of this project and distribute them to the </w:t>
      </w:r>
      <w:r w:rsidR="006F2C41">
        <w:rPr>
          <w:rFonts w:ascii="Times New Roman" w:hAnsi="Times New Roman"/>
          <w:sz w:val="22"/>
        </w:rPr>
        <w:t xml:space="preserve">Designer, </w:t>
      </w:r>
      <w:r w:rsidR="00CD3AD9">
        <w:rPr>
          <w:rFonts w:ascii="Times New Roman" w:hAnsi="Times New Roman"/>
          <w:sz w:val="22"/>
        </w:rPr>
        <w:t>Owner, User, Umbrella and other agencies as directed, within seven (7) days.</w:t>
      </w:r>
    </w:p>
    <w:p w14:paraId="015EE29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027424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2.</w:t>
      </w:r>
      <w:r>
        <w:rPr>
          <w:rFonts w:ascii="Times New Roman" w:hAnsi="Times New Roman"/>
          <w:b/>
          <w:sz w:val="22"/>
        </w:rPr>
        <w:tab/>
        <w:t>Funding and Budget</w:t>
      </w:r>
    </w:p>
    <w:p w14:paraId="6D265098" w14:textId="77777777" w:rsidR="00750C52" w:rsidRDefault="00750C5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71EEC26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Funds are appropriated to Facility Planning &amp; Control by the State Legislature and can only be changed by the Legislature. The Project Program shall not deviate from the written intent of the Capital Outlay Bill.</w:t>
      </w:r>
    </w:p>
    <w:p w14:paraId="6FA4D04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0D7B63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The </w:t>
      </w:r>
      <w:r w:rsidR="006D31D7">
        <w:rPr>
          <w:rFonts w:ascii="Times New Roman" w:hAnsi="Times New Roman"/>
          <w:sz w:val="22"/>
        </w:rPr>
        <w:t>AFC (</w:t>
      </w:r>
      <w:r w:rsidR="00C30B02">
        <w:rPr>
          <w:rFonts w:ascii="Times New Roman" w:hAnsi="Times New Roman"/>
          <w:sz w:val="22"/>
        </w:rPr>
        <w:t>Available Funds</w:t>
      </w:r>
      <w:r>
        <w:rPr>
          <w:rFonts w:ascii="Times New Roman" w:hAnsi="Times New Roman"/>
          <w:sz w:val="22"/>
        </w:rPr>
        <w:t xml:space="preserve"> for Constructio</w:t>
      </w:r>
      <w:r w:rsidR="006D31D7">
        <w:rPr>
          <w:rFonts w:ascii="Times New Roman" w:hAnsi="Times New Roman"/>
          <w:sz w:val="22"/>
        </w:rPr>
        <w:t>n</w:t>
      </w:r>
      <w:r>
        <w:rPr>
          <w:rFonts w:ascii="Times New Roman" w:hAnsi="Times New Roman"/>
          <w:sz w:val="22"/>
        </w:rPr>
        <w:t>)</w:t>
      </w:r>
      <w:r w:rsidR="006D31D7" w:rsidRPr="006D31D7">
        <w:rPr>
          <w:rFonts w:ascii="Times New Roman" w:hAnsi="Times New Roman"/>
          <w:sz w:val="22"/>
        </w:rPr>
        <w:t xml:space="preserve"> is </w:t>
      </w:r>
      <w:r>
        <w:rPr>
          <w:rFonts w:ascii="Times New Roman" w:hAnsi="Times New Roman"/>
          <w:sz w:val="22"/>
        </w:rPr>
        <w:t>established by Facility Planning and Control and can only be changed by Facility Planning and Control.</w:t>
      </w:r>
    </w:p>
    <w:p w14:paraId="0E766E9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07E68E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Policy on </w:t>
      </w:r>
      <w:r w:rsidR="009A38DC">
        <w:rPr>
          <w:rFonts w:ascii="Times New Roman" w:hAnsi="Times New Roman"/>
          <w:sz w:val="22"/>
        </w:rPr>
        <w:t>GMP (</w:t>
      </w:r>
      <w:r w:rsidR="00BC0F52">
        <w:rPr>
          <w:rFonts w:ascii="Times New Roman" w:hAnsi="Times New Roman"/>
          <w:sz w:val="22"/>
        </w:rPr>
        <w:t>Guaranteed Maximum Price</w:t>
      </w:r>
      <w:r w:rsidR="009A38DC">
        <w:rPr>
          <w:rFonts w:ascii="Times New Roman" w:hAnsi="Times New Roman"/>
          <w:sz w:val="22"/>
        </w:rPr>
        <w:t>)</w:t>
      </w:r>
      <w:r w:rsidR="00BC0F52">
        <w:rPr>
          <w:rFonts w:ascii="Times New Roman" w:hAnsi="Times New Roman"/>
          <w:sz w:val="22"/>
        </w:rPr>
        <w:t xml:space="preserve"> </w:t>
      </w:r>
      <w:r>
        <w:rPr>
          <w:rFonts w:ascii="Times New Roman" w:hAnsi="Times New Roman"/>
          <w:sz w:val="22"/>
        </w:rPr>
        <w:t>and Alternates:</w:t>
      </w:r>
    </w:p>
    <w:p w14:paraId="3C8C61E1" w14:textId="77777777" w:rsidR="0058143C" w:rsidRDefault="0058143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7093D279" w14:textId="77777777" w:rsidR="00CD3AD9" w:rsidRDefault="00CD3AD9" w:rsidP="0079380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(1)</w:t>
      </w:r>
      <w:r>
        <w:rPr>
          <w:rFonts w:ascii="Times New Roman" w:hAnsi="Times New Roman"/>
          <w:sz w:val="22"/>
        </w:rPr>
        <w:tab/>
        <w:t xml:space="preserve">The </w:t>
      </w:r>
      <w:r w:rsidR="00BC0F52">
        <w:rPr>
          <w:rFonts w:ascii="Times New Roman" w:hAnsi="Times New Roman"/>
          <w:sz w:val="22"/>
        </w:rPr>
        <w:t>GMP</w:t>
      </w:r>
      <w:r>
        <w:rPr>
          <w:rFonts w:ascii="Times New Roman" w:hAnsi="Times New Roman"/>
          <w:sz w:val="22"/>
        </w:rPr>
        <w:t xml:space="preserve"> shall include all of the primary aspects required of the </w:t>
      </w:r>
      <w:r w:rsidR="0058143C">
        <w:rPr>
          <w:rFonts w:ascii="Times New Roman" w:hAnsi="Times New Roman"/>
          <w:sz w:val="22"/>
        </w:rPr>
        <w:t>Project P</w:t>
      </w:r>
      <w:r>
        <w:rPr>
          <w:rFonts w:ascii="Times New Roman" w:hAnsi="Times New Roman"/>
          <w:sz w:val="22"/>
        </w:rPr>
        <w:t xml:space="preserve">rogram to </w:t>
      </w:r>
      <w:r>
        <w:rPr>
          <w:rFonts w:ascii="Times New Roman" w:hAnsi="Times New Roman"/>
          <w:sz w:val="22"/>
        </w:rPr>
        <w:t>produce a fully usable, functional, and complete facility.</w:t>
      </w:r>
    </w:p>
    <w:p w14:paraId="71FE4EB6" w14:textId="77777777" w:rsidR="006D31D7" w:rsidRDefault="006D31D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441E858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A008F9">
        <w:rPr>
          <w:rFonts w:ascii="Times New Roman" w:hAnsi="Times New Roman"/>
          <w:sz w:val="22"/>
        </w:rPr>
        <w:t>(</w:t>
      </w:r>
      <w:r w:rsidR="006D31D7">
        <w:rPr>
          <w:rFonts w:ascii="Times New Roman" w:hAnsi="Times New Roman"/>
          <w:sz w:val="22"/>
        </w:rPr>
        <w:t>2</w:t>
      </w:r>
      <w:r w:rsidRPr="00A008F9">
        <w:rPr>
          <w:rFonts w:ascii="Times New Roman" w:hAnsi="Times New Roman"/>
          <w:sz w:val="22"/>
        </w:rPr>
        <w:t>)</w:t>
      </w:r>
      <w:r w:rsidRPr="00A008F9">
        <w:rPr>
          <w:rFonts w:ascii="Times New Roman" w:hAnsi="Times New Roman"/>
          <w:sz w:val="22"/>
        </w:rPr>
        <w:tab/>
      </w:r>
      <w:r w:rsidR="009A38DC">
        <w:rPr>
          <w:rFonts w:ascii="Times New Roman" w:hAnsi="Times New Roman"/>
          <w:sz w:val="22"/>
        </w:rPr>
        <w:t>T</w:t>
      </w:r>
      <w:r w:rsidR="00BC0F52">
        <w:rPr>
          <w:rFonts w:ascii="Times New Roman" w:hAnsi="Times New Roman"/>
          <w:sz w:val="22"/>
        </w:rPr>
        <w:t xml:space="preserve">he CMAR contractor </w:t>
      </w:r>
      <w:r w:rsidR="009A38DC">
        <w:rPr>
          <w:rFonts w:ascii="Times New Roman" w:hAnsi="Times New Roman"/>
          <w:sz w:val="22"/>
        </w:rPr>
        <w:t xml:space="preserve">is </w:t>
      </w:r>
      <w:r w:rsidR="00BC0F52">
        <w:rPr>
          <w:rFonts w:ascii="Times New Roman" w:hAnsi="Times New Roman"/>
          <w:sz w:val="22"/>
        </w:rPr>
        <w:t xml:space="preserve">responsible for assisting with </w:t>
      </w:r>
      <w:r w:rsidR="0058143C">
        <w:rPr>
          <w:rFonts w:ascii="Times New Roman" w:hAnsi="Times New Roman"/>
          <w:sz w:val="22"/>
        </w:rPr>
        <w:t xml:space="preserve">and providing </w:t>
      </w:r>
      <w:r w:rsidR="00BC0F52">
        <w:rPr>
          <w:rFonts w:ascii="Times New Roman" w:hAnsi="Times New Roman"/>
          <w:sz w:val="22"/>
        </w:rPr>
        <w:t>design</w:t>
      </w:r>
      <w:r w:rsidR="0058143C">
        <w:rPr>
          <w:rFonts w:ascii="Times New Roman" w:hAnsi="Times New Roman"/>
          <w:sz w:val="22"/>
        </w:rPr>
        <w:t xml:space="preserve"> support</w:t>
      </w:r>
      <w:r w:rsidR="00BC0F52">
        <w:rPr>
          <w:rFonts w:ascii="Times New Roman" w:hAnsi="Times New Roman"/>
          <w:sz w:val="22"/>
        </w:rPr>
        <w:t xml:space="preserve"> and managing the project budget to ensure that the GMP do</w:t>
      </w:r>
      <w:r w:rsidR="00C30B02">
        <w:rPr>
          <w:rFonts w:ascii="Times New Roman" w:hAnsi="Times New Roman"/>
          <w:sz w:val="22"/>
        </w:rPr>
        <w:t>es not exceed the AFC</w:t>
      </w:r>
      <w:r w:rsidR="00BC0F52">
        <w:rPr>
          <w:rFonts w:ascii="Times New Roman" w:hAnsi="Times New Roman"/>
          <w:sz w:val="22"/>
        </w:rPr>
        <w:t xml:space="preserve"> </w:t>
      </w:r>
      <w:r w:rsidR="009A38DC">
        <w:rPr>
          <w:rFonts w:ascii="Times New Roman" w:hAnsi="Times New Roman"/>
          <w:sz w:val="22"/>
        </w:rPr>
        <w:t xml:space="preserve">inclusive of </w:t>
      </w:r>
      <w:r w:rsidR="00BC0F52">
        <w:rPr>
          <w:rFonts w:ascii="Times New Roman" w:hAnsi="Times New Roman"/>
          <w:sz w:val="22"/>
        </w:rPr>
        <w:t xml:space="preserve">Owner / CMAR </w:t>
      </w:r>
      <w:r w:rsidR="006114CF">
        <w:rPr>
          <w:rFonts w:ascii="Times New Roman" w:hAnsi="Times New Roman"/>
          <w:sz w:val="22"/>
        </w:rPr>
        <w:t>c</w:t>
      </w:r>
      <w:r w:rsidR="00BC0F52">
        <w:rPr>
          <w:rFonts w:ascii="Times New Roman" w:hAnsi="Times New Roman"/>
          <w:sz w:val="22"/>
        </w:rPr>
        <w:t>ontractor contingencies</w:t>
      </w:r>
      <w:r w:rsidR="00C30B02">
        <w:rPr>
          <w:rFonts w:ascii="Times New Roman" w:hAnsi="Times New Roman"/>
          <w:sz w:val="22"/>
        </w:rPr>
        <w:t>.</w:t>
      </w:r>
    </w:p>
    <w:p w14:paraId="61F5EED9" w14:textId="47122C74" w:rsidR="006D31D7" w:rsidRPr="006D31D7" w:rsidRDefault="006D31D7" w:rsidP="006D31D7">
      <w:pPr>
        <w:pStyle w:val="NormalWeb"/>
        <w:ind w:firstLine="720"/>
        <w:jc w:val="both"/>
      </w:pPr>
      <w:r>
        <w:rPr>
          <w:sz w:val="22"/>
        </w:rPr>
        <w:t>(3) The use of Alternate</w:t>
      </w:r>
      <w:r w:rsidR="00BC0F52">
        <w:rPr>
          <w:sz w:val="22"/>
        </w:rPr>
        <w:t xml:space="preserve">s within the GMP Proposal </w:t>
      </w:r>
      <w:r>
        <w:rPr>
          <w:sz w:val="22"/>
        </w:rPr>
        <w:t>must be approved</w:t>
      </w:r>
      <w:r w:rsidRPr="0000273E">
        <w:rPr>
          <w:sz w:val="22"/>
        </w:rPr>
        <w:t xml:space="preserve"> in writing </w:t>
      </w:r>
      <w:r>
        <w:rPr>
          <w:sz w:val="22"/>
        </w:rPr>
        <w:t>by F</w:t>
      </w:r>
      <w:r w:rsidR="006C2AC6">
        <w:rPr>
          <w:sz w:val="22"/>
        </w:rPr>
        <w:t xml:space="preserve">P&amp;C </w:t>
      </w:r>
      <w:r w:rsidR="00B36B52">
        <w:rPr>
          <w:sz w:val="22"/>
        </w:rPr>
        <w:t>prior to receipt of the GMP Proposal</w:t>
      </w:r>
      <w:r>
        <w:rPr>
          <w:sz w:val="22"/>
        </w:rPr>
        <w:t xml:space="preserve">.  </w:t>
      </w:r>
      <w:r w:rsidR="00BC0F52">
        <w:rPr>
          <w:sz w:val="22"/>
        </w:rPr>
        <w:t>A</w:t>
      </w:r>
      <w:r w:rsidRPr="00C30B02">
        <w:rPr>
          <w:sz w:val="22"/>
          <w:szCs w:val="22"/>
        </w:rPr>
        <w:t xml:space="preserve">lternates </w:t>
      </w:r>
      <w:r w:rsidRPr="0000273E">
        <w:rPr>
          <w:sz w:val="22"/>
          <w:szCs w:val="22"/>
        </w:rPr>
        <w:t xml:space="preserve">may be </w:t>
      </w:r>
      <w:r w:rsidR="00402E76">
        <w:rPr>
          <w:sz w:val="22"/>
          <w:szCs w:val="22"/>
        </w:rPr>
        <w:t xml:space="preserve">considered and </w:t>
      </w:r>
      <w:r w:rsidRPr="0000273E">
        <w:rPr>
          <w:sz w:val="22"/>
          <w:szCs w:val="22"/>
        </w:rPr>
        <w:t xml:space="preserve">accepted </w:t>
      </w:r>
      <w:r w:rsidRPr="0000273E">
        <w:rPr>
          <w:rFonts w:ascii="TimesNewRomanPSMT" w:hAnsi="TimesNewRomanPSMT"/>
          <w:sz w:val="22"/>
          <w:szCs w:val="22"/>
        </w:rPr>
        <w:t xml:space="preserve">in </w:t>
      </w:r>
      <w:r w:rsidR="00BC0F52">
        <w:rPr>
          <w:rFonts w:ascii="TimesNewRomanPSMT" w:hAnsi="TimesNewRomanPSMT"/>
          <w:sz w:val="22"/>
          <w:szCs w:val="22"/>
        </w:rPr>
        <w:t>any</w:t>
      </w:r>
      <w:r w:rsidRPr="0000273E">
        <w:rPr>
          <w:rFonts w:ascii="TimesNewRomanPSMT" w:hAnsi="TimesNewRomanPSMT"/>
          <w:sz w:val="22"/>
          <w:szCs w:val="22"/>
        </w:rPr>
        <w:t xml:space="preserve"> order </w:t>
      </w:r>
      <w:r w:rsidR="00402E76">
        <w:rPr>
          <w:rFonts w:ascii="TimesNewRomanPSMT" w:hAnsi="TimesNewRomanPSMT"/>
          <w:sz w:val="22"/>
          <w:szCs w:val="22"/>
        </w:rPr>
        <w:t>based on t</w:t>
      </w:r>
      <w:r w:rsidR="00BC0F52">
        <w:rPr>
          <w:rFonts w:ascii="TimesNewRomanPSMT" w:hAnsi="TimesNewRomanPSMT"/>
          <w:sz w:val="22"/>
          <w:szCs w:val="22"/>
        </w:rPr>
        <w:t xml:space="preserve">he </w:t>
      </w:r>
      <w:r w:rsidR="00B36B52">
        <w:rPr>
          <w:rFonts w:ascii="TimesNewRomanPSMT" w:hAnsi="TimesNewRomanPSMT"/>
          <w:sz w:val="22"/>
          <w:szCs w:val="22"/>
        </w:rPr>
        <w:t xml:space="preserve">sole </w:t>
      </w:r>
      <w:r w:rsidR="00BC0F52">
        <w:rPr>
          <w:rFonts w:ascii="TimesNewRomanPSMT" w:hAnsi="TimesNewRomanPSMT"/>
          <w:sz w:val="22"/>
          <w:szCs w:val="22"/>
        </w:rPr>
        <w:t>discretion of Facility Planning and Control.</w:t>
      </w:r>
      <w:r w:rsidR="00B36B52">
        <w:rPr>
          <w:rFonts w:ascii="TimesNewRomanPSMT" w:hAnsi="TimesNewRomanPSMT"/>
          <w:sz w:val="22"/>
          <w:szCs w:val="22"/>
        </w:rPr>
        <w:t xml:space="preserve"> </w:t>
      </w:r>
      <w:r>
        <w:rPr>
          <w:sz w:val="22"/>
        </w:rPr>
        <w:t>(Add</w:t>
      </w:r>
      <w:r w:rsidR="00B36B52">
        <w:rPr>
          <w:sz w:val="22"/>
        </w:rPr>
        <w:t xml:space="preserve"> or deduct </w:t>
      </w:r>
      <w:r>
        <w:rPr>
          <w:sz w:val="22"/>
        </w:rPr>
        <w:t xml:space="preserve">alternates </w:t>
      </w:r>
      <w:r w:rsidR="00B36B52">
        <w:rPr>
          <w:sz w:val="22"/>
        </w:rPr>
        <w:t>may apply</w:t>
      </w:r>
      <w:r>
        <w:rPr>
          <w:sz w:val="22"/>
        </w:rPr>
        <w:t>).</w:t>
      </w:r>
    </w:p>
    <w:p w14:paraId="32D8F45E" w14:textId="6AA7D01E"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r>
      <w:r w:rsidR="006A225F">
        <w:rPr>
          <w:rFonts w:ascii="Times New Roman" w:hAnsi="Times New Roman"/>
          <w:sz w:val="22"/>
        </w:rPr>
        <w:t xml:space="preserve">The CMAR contractor shall use an acceptable spreadsheet format </w:t>
      </w:r>
      <w:r w:rsidR="004B0669">
        <w:rPr>
          <w:rFonts w:ascii="Times New Roman" w:hAnsi="Times New Roman"/>
          <w:sz w:val="22"/>
        </w:rPr>
        <w:t xml:space="preserve">approved by Facility Planning and Control and the </w:t>
      </w:r>
      <w:r w:rsidR="009A38DC">
        <w:rPr>
          <w:rFonts w:ascii="Times New Roman" w:hAnsi="Times New Roman"/>
          <w:sz w:val="22"/>
        </w:rPr>
        <w:t>d</w:t>
      </w:r>
      <w:r w:rsidR="004B0669">
        <w:rPr>
          <w:rFonts w:ascii="Times New Roman" w:hAnsi="Times New Roman"/>
          <w:sz w:val="22"/>
        </w:rPr>
        <w:t xml:space="preserve">esigner </w:t>
      </w:r>
      <w:r w:rsidR="00B63C5C">
        <w:rPr>
          <w:rFonts w:ascii="Times New Roman" w:hAnsi="Times New Roman"/>
          <w:sz w:val="22"/>
        </w:rPr>
        <w:t xml:space="preserve">in </w:t>
      </w:r>
      <w:r w:rsidR="00512B75">
        <w:rPr>
          <w:rFonts w:ascii="Times New Roman" w:hAnsi="Times New Roman"/>
          <w:sz w:val="22"/>
        </w:rPr>
        <w:t>preparing an</w:t>
      </w:r>
      <w:r w:rsidR="00196F97">
        <w:rPr>
          <w:rFonts w:ascii="Times New Roman" w:hAnsi="Times New Roman"/>
          <w:sz w:val="22"/>
        </w:rPr>
        <w:t xml:space="preserve"> </w:t>
      </w:r>
      <w:r w:rsidR="004B0669">
        <w:rPr>
          <w:rFonts w:ascii="Times New Roman" w:hAnsi="Times New Roman"/>
          <w:sz w:val="22"/>
        </w:rPr>
        <w:t xml:space="preserve">initial </w:t>
      </w:r>
      <w:r w:rsidR="00B36E56">
        <w:rPr>
          <w:rFonts w:ascii="Times New Roman" w:hAnsi="Times New Roman"/>
          <w:sz w:val="22"/>
        </w:rPr>
        <w:t>Controls (</w:t>
      </w:r>
      <w:r w:rsidR="004B0669">
        <w:rPr>
          <w:rFonts w:ascii="Times New Roman" w:hAnsi="Times New Roman"/>
          <w:sz w:val="22"/>
        </w:rPr>
        <w:t>Baseline</w:t>
      </w:r>
      <w:r w:rsidR="00B36E56">
        <w:rPr>
          <w:rFonts w:ascii="Times New Roman" w:hAnsi="Times New Roman"/>
          <w:sz w:val="22"/>
        </w:rPr>
        <w:t>)</w:t>
      </w:r>
      <w:r w:rsidR="004B0669">
        <w:rPr>
          <w:rFonts w:ascii="Times New Roman" w:hAnsi="Times New Roman"/>
          <w:sz w:val="22"/>
        </w:rPr>
        <w:t xml:space="preserve"> Cost Estimate and updated</w:t>
      </w:r>
      <w:r w:rsidR="009A38DC">
        <w:rPr>
          <w:rFonts w:ascii="Times New Roman" w:hAnsi="Times New Roman"/>
          <w:sz w:val="22"/>
        </w:rPr>
        <w:t xml:space="preserve"> </w:t>
      </w:r>
      <w:r w:rsidR="00B36E56">
        <w:rPr>
          <w:rFonts w:ascii="Times New Roman" w:hAnsi="Times New Roman"/>
          <w:sz w:val="22"/>
        </w:rPr>
        <w:t>Controls E</w:t>
      </w:r>
      <w:r w:rsidR="009A38DC">
        <w:rPr>
          <w:rFonts w:ascii="Times New Roman" w:hAnsi="Times New Roman"/>
          <w:sz w:val="22"/>
        </w:rPr>
        <w:t xml:space="preserve">stimates leading up to the delivery of </w:t>
      </w:r>
      <w:r w:rsidR="00512B75">
        <w:rPr>
          <w:rFonts w:ascii="Times New Roman" w:hAnsi="Times New Roman"/>
          <w:sz w:val="22"/>
        </w:rPr>
        <w:t>the GMP</w:t>
      </w:r>
      <w:r w:rsidR="009A38DC">
        <w:rPr>
          <w:rFonts w:ascii="Times New Roman" w:hAnsi="Times New Roman"/>
          <w:sz w:val="22"/>
        </w:rPr>
        <w:t xml:space="preserve"> Proposal </w:t>
      </w:r>
      <w:r w:rsidR="006A225F">
        <w:rPr>
          <w:rFonts w:ascii="Times New Roman" w:hAnsi="Times New Roman"/>
          <w:sz w:val="22"/>
        </w:rPr>
        <w:t xml:space="preserve">beginning with the </w:t>
      </w:r>
      <w:r w:rsidR="00E541EF">
        <w:rPr>
          <w:rFonts w:ascii="Times New Roman" w:hAnsi="Times New Roman"/>
          <w:sz w:val="22"/>
        </w:rPr>
        <w:t>Designer’s</w:t>
      </w:r>
      <w:r w:rsidR="004B0669">
        <w:rPr>
          <w:rFonts w:ascii="Times New Roman" w:hAnsi="Times New Roman"/>
          <w:sz w:val="22"/>
        </w:rPr>
        <w:t xml:space="preserve"> </w:t>
      </w:r>
      <w:r w:rsidR="00B36E56">
        <w:rPr>
          <w:rFonts w:ascii="Times New Roman" w:hAnsi="Times New Roman"/>
          <w:sz w:val="22"/>
        </w:rPr>
        <w:t xml:space="preserve">100% </w:t>
      </w:r>
      <w:r w:rsidR="006A225F">
        <w:rPr>
          <w:rFonts w:ascii="Times New Roman" w:hAnsi="Times New Roman"/>
          <w:sz w:val="22"/>
        </w:rPr>
        <w:t>Schematic Design Phase submittal</w:t>
      </w:r>
      <w:r w:rsidR="00BD7BD8">
        <w:rPr>
          <w:rFonts w:ascii="Times New Roman" w:hAnsi="Times New Roman"/>
          <w:sz w:val="22"/>
        </w:rPr>
        <w:t xml:space="preserve"> and continuing through the </w:t>
      </w:r>
      <w:r w:rsidR="00B36E56">
        <w:rPr>
          <w:rFonts w:ascii="Times New Roman" w:hAnsi="Times New Roman"/>
          <w:sz w:val="22"/>
        </w:rPr>
        <w:t xml:space="preserve">100% </w:t>
      </w:r>
      <w:r w:rsidR="00BD7BD8">
        <w:rPr>
          <w:rFonts w:ascii="Times New Roman" w:hAnsi="Times New Roman"/>
          <w:sz w:val="22"/>
        </w:rPr>
        <w:t xml:space="preserve">Design </w:t>
      </w:r>
      <w:r w:rsidR="00512B75">
        <w:rPr>
          <w:rFonts w:ascii="Times New Roman" w:hAnsi="Times New Roman"/>
          <w:sz w:val="22"/>
        </w:rPr>
        <w:t>Development</w:t>
      </w:r>
      <w:r w:rsidR="00E541EF">
        <w:rPr>
          <w:rFonts w:ascii="Times New Roman" w:hAnsi="Times New Roman"/>
          <w:sz w:val="22"/>
        </w:rPr>
        <w:t xml:space="preserve"> Phase</w:t>
      </w:r>
      <w:r w:rsidR="00512B75">
        <w:rPr>
          <w:rFonts w:ascii="Times New Roman" w:hAnsi="Times New Roman"/>
          <w:sz w:val="22"/>
        </w:rPr>
        <w:t>,</w:t>
      </w:r>
      <w:r w:rsidR="00BD7BD8">
        <w:rPr>
          <w:rFonts w:ascii="Times New Roman" w:hAnsi="Times New Roman"/>
          <w:sz w:val="22"/>
        </w:rPr>
        <w:t xml:space="preserve"> </w:t>
      </w:r>
      <w:r w:rsidR="0056301B">
        <w:rPr>
          <w:rFonts w:ascii="Times New Roman" w:hAnsi="Times New Roman"/>
          <w:sz w:val="22"/>
        </w:rPr>
        <w:t>6</w:t>
      </w:r>
      <w:r w:rsidR="00BD7BD8">
        <w:rPr>
          <w:rFonts w:ascii="Times New Roman" w:hAnsi="Times New Roman"/>
          <w:sz w:val="22"/>
        </w:rPr>
        <w:t>0</w:t>
      </w:r>
      <w:r w:rsidR="00512B75">
        <w:rPr>
          <w:rFonts w:ascii="Times New Roman" w:hAnsi="Times New Roman"/>
          <w:sz w:val="22"/>
        </w:rPr>
        <w:t>% Construction</w:t>
      </w:r>
      <w:r w:rsidR="00BD7BD8">
        <w:rPr>
          <w:rFonts w:ascii="Times New Roman" w:hAnsi="Times New Roman"/>
          <w:sz w:val="22"/>
        </w:rPr>
        <w:t xml:space="preserve"> Documents,</w:t>
      </w:r>
      <w:r w:rsidR="00D44D6C">
        <w:rPr>
          <w:rFonts w:ascii="Times New Roman" w:hAnsi="Times New Roman"/>
          <w:sz w:val="22"/>
        </w:rPr>
        <w:t xml:space="preserve"> </w:t>
      </w:r>
      <w:r w:rsidR="0056301B">
        <w:rPr>
          <w:rFonts w:ascii="Times New Roman" w:hAnsi="Times New Roman"/>
          <w:sz w:val="22"/>
        </w:rPr>
        <w:t xml:space="preserve">90% Construction Documents, </w:t>
      </w:r>
      <w:r w:rsidR="00D44D6C">
        <w:rPr>
          <w:rFonts w:ascii="Times New Roman" w:hAnsi="Times New Roman"/>
          <w:sz w:val="22"/>
        </w:rPr>
        <w:t>and</w:t>
      </w:r>
      <w:r w:rsidR="00BD7BD8">
        <w:rPr>
          <w:rFonts w:ascii="Times New Roman" w:hAnsi="Times New Roman"/>
          <w:sz w:val="22"/>
        </w:rPr>
        <w:t xml:space="preserve"> </w:t>
      </w:r>
      <w:r w:rsidR="0056301B">
        <w:rPr>
          <w:rFonts w:ascii="Times New Roman" w:hAnsi="Times New Roman"/>
          <w:sz w:val="22"/>
        </w:rPr>
        <w:t>10</w:t>
      </w:r>
      <w:r w:rsidR="00BD7BD8">
        <w:rPr>
          <w:rFonts w:ascii="Times New Roman" w:hAnsi="Times New Roman"/>
          <w:sz w:val="22"/>
        </w:rPr>
        <w:t>0%</w:t>
      </w:r>
      <w:r w:rsidR="00B36E56">
        <w:rPr>
          <w:rFonts w:ascii="Times New Roman" w:hAnsi="Times New Roman"/>
          <w:sz w:val="22"/>
        </w:rPr>
        <w:t xml:space="preserve"> </w:t>
      </w:r>
      <w:r w:rsidR="00BD7BD8">
        <w:rPr>
          <w:rFonts w:ascii="Times New Roman" w:hAnsi="Times New Roman"/>
          <w:sz w:val="22"/>
        </w:rPr>
        <w:t>Construction Documents</w:t>
      </w:r>
      <w:r w:rsidR="00D44D6C">
        <w:rPr>
          <w:rFonts w:ascii="Times New Roman" w:hAnsi="Times New Roman"/>
          <w:sz w:val="22"/>
        </w:rPr>
        <w:t xml:space="preserve"> </w:t>
      </w:r>
      <w:r w:rsidR="00E541EF">
        <w:rPr>
          <w:rFonts w:ascii="Times New Roman" w:hAnsi="Times New Roman"/>
          <w:sz w:val="22"/>
        </w:rPr>
        <w:t>P</w:t>
      </w:r>
      <w:r w:rsidR="00BD7BD8">
        <w:rPr>
          <w:rFonts w:ascii="Times New Roman" w:hAnsi="Times New Roman"/>
          <w:sz w:val="22"/>
        </w:rPr>
        <w:t>hase</w:t>
      </w:r>
      <w:r w:rsidR="00D44D6C">
        <w:rPr>
          <w:rFonts w:ascii="Times New Roman" w:hAnsi="Times New Roman"/>
          <w:sz w:val="22"/>
        </w:rPr>
        <w:t xml:space="preserve"> of design</w:t>
      </w:r>
      <w:r w:rsidR="006A225F">
        <w:rPr>
          <w:rFonts w:ascii="Times New Roman" w:hAnsi="Times New Roman"/>
          <w:sz w:val="22"/>
        </w:rPr>
        <w:t>.</w:t>
      </w:r>
      <w:r w:rsidR="00D44D6C">
        <w:rPr>
          <w:rFonts w:ascii="Times New Roman" w:hAnsi="Times New Roman"/>
          <w:sz w:val="22"/>
        </w:rPr>
        <w:t xml:space="preserve"> The GMP Proposal shall be based on the 90% Construction Documents</w:t>
      </w:r>
      <w:r w:rsidR="006C2AC6">
        <w:rPr>
          <w:rFonts w:ascii="Times New Roman" w:hAnsi="Times New Roman"/>
          <w:sz w:val="22"/>
        </w:rPr>
        <w:t xml:space="preserve"> unless otherwise mutually agreed to by the Owner and CMAR contractor</w:t>
      </w:r>
      <w:r w:rsidR="0056301B">
        <w:rPr>
          <w:rFonts w:ascii="Times New Roman" w:hAnsi="Times New Roman"/>
          <w:sz w:val="22"/>
        </w:rPr>
        <w:t>.</w:t>
      </w:r>
      <w:r w:rsidR="006A225F">
        <w:rPr>
          <w:rFonts w:ascii="Times New Roman" w:hAnsi="Times New Roman"/>
          <w:sz w:val="22"/>
        </w:rPr>
        <w:t xml:space="preserve"> </w:t>
      </w:r>
    </w:p>
    <w:p w14:paraId="4823857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15C37BAD" w14:textId="2C14DECC" w:rsidR="00CD3AD9" w:rsidRDefault="00CD3AD9" w:rsidP="00A3280D">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bCs/>
          <w:sz w:val="22"/>
        </w:rPr>
      </w:pPr>
      <w:r>
        <w:rPr>
          <w:rFonts w:ascii="Times New Roman" w:hAnsi="Times New Roman"/>
          <w:sz w:val="22"/>
        </w:rPr>
        <w:t>e.</w:t>
      </w:r>
      <w:r w:rsidR="00A3280D">
        <w:rPr>
          <w:rFonts w:ascii="Times New Roman" w:hAnsi="Times New Roman"/>
          <w:sz w:val="22"/>
        </w:rPr>
        <w:tab/>
      </w:r>
      <w:r>
        <w:rPr>
          <w:rFonts w:ascii="Times New Roman" w:hAnsi="Times New Roman"/>
          <w:sz w:val="22"/>
        </w:rPr>
        <w:t>If federal funds are involved, compliance with any</w:t>
      </w:r>
      <w:r w:rsidR="005D1BDF">
        <w:rPr>
          <w:rFonts w:ascii="Times New Roman" w:hAnsi="Times New Roman"/>
          <w:sz w:val="22"/>
        </w:rPr>
        <w:t xml:space="preserve"> and all</w:t>
      </w:r>
      <w:r>
        <w:rPr>
          <w:rFonts w:ascii="Times New Roman" w:hAnsi="Times New Roman"/>
          <w:sz w:val="22"/>
        </w:rPr>
        <w:t xml:space="preserve"> applicable federal regulations, </w:t>
      </w:r>
      <w:r>
        <w:rPr>
          <w:rFonts w:ascii="Times New Roman" w:hAnsi="Times New Roman"/>
          <w:b/>
          <w:bCs/>
          <w:sz w:val="22"/>
        </w:rPr>
        <w:t>such as the Davis-Bacon Act on wage rate and payroll records, shall be required.  The federal grantee, usually the user agency, will provide this information.</w:t>
      </w:r>
    </w:p>
    <w:p w14:paraId="076C48B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contextualSpacing/>
        <w:jc w:val="both"/>
        <w:rPr>
          <w:rFonts w:ascii="Times New Roman" w:hAnsi="Times New Roman"/>
          <w:b/>
          <w:sz w:val="22"/>
        </w:rPr>
      </w:pPr>
    </w:p>
    <w:p w14:paraId="602F003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3.</w:t>
      </w:r>
      <w:r>
        <w:rPr>
          <w:rFonts w:ascii="Times New Roman" w:hAnsi="Times New Roman"/>
          <w:sz w:val="22"/>
        </w:rPr>
        <w:tab/>
      </w:r>
      <w:r>
        <w:rPr>
          <w:rFonts w:ascii="Times New Roman" w:hAnsi="Times New Roman"/>
          <w:b/>
          <w:sz w:val="22"/>
        </w:rPr>
        <w:t>Contract</w:t>
      </w:r>
    </w:p>
    <w:p w14:paraId="0627B5A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C710E61" w14:textId="648A5CEA"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The </w:t>
      </w:r>
      <w:r w:rsidR="004B0669">
        <w:rPr>
          <w:rFonts w:ascii="Times New Roman" w:hAnsi="Times New Roman"/>
          <w:sz w:val="22"/>
        </w:rPr>
        <w:t xml:space="preserve">CMAR contractor </w:t>
      </w:r>
      <w:r>
        <w:rPr>
          <w:rFonts w:ascii="Times New Roman" w:hAnsi="Times New Roman"/>
          <w:sz w:val="22"/>
        </w:rPr>
        <w:t xml:space="preserve">Contract consists of the written </w:t>
      </w:r>
      <w:r w:rsidR="005D1BDF">
        <w:rPr>
          <w:rFonts w:ascii="Times New Roman" w:hAnsi="Times New Roman"/>
          <w:sz w:val="22"/>
        </w:rPr>
        <w:t>A133 Agreement (c</w:t>
      </w:r>
      <w:r w:rsidRPr="00E31447">
        <w:rPr>
          <w:rFonts w:ascii="Times New Roman" w:hAnsi="Times New Roman"/>
          <w:sz w:val="22"/>
        </w:rPr>
        <w:t>ontract</w:t>
      </w:r>
      <w:r w:rsidR="005D1BDF">
        <w:rPr>
          <w:rFonts w:ascii="Times New Roman" w:hAnsi="Times New Roman"/>
          <w:sz w:val="22"/>
        </w:rPr>
        <w:t>) as modified by Owner</w:t>
      </w:r>
      <w:r w:rsidR="00223D06" w:rsidRPr="00E31447">
        <w:rPr>
          <w:rFonts w:ascii="Times New Roman" w:hAnsi="Times New Roman"/>
          <w:sz w:val="22"/>
        </w:rPr>
        <w:t xml:space="preserve">, </w:t>
      </w:r>
      <w:r w:rsidR="005D1BDF">
        <w:rPr>
          <w:rFonts w:ascii="Times New Roman" w:hAnsi="Times New Roman"/>
          <w:sz w:val="22"/>
        </w:rPr>
        <w:t xml:space="preserve">A201 </w:t>
      </w:r>
      <w:r w:rsidR="00223D06" w:rsidRPr="00E31447">
        <w:rPr>
          <w:rFonts w:ascii="Times New Roman" w:hAnsi="Times New Roman"/>
          <w:sz w:val="22"/>
        </w:rPr>
        <w:t>General Conditions of the Contract</w:t>
      </w:r>
      <w:r w:rsidR="005D1BDF">
        <w:rPr>
          <w:rFonts w:ascii="Times New Roman" w:hAnsi="Times New Roman"/>
          <w:sz w:val="22"/>
        </w:rPr>
        <w:t xml:space="preserve"> as modified by Owner</w:t>
      </w:r>
      <w:r w:rsidR="00223D06" w:rsidRPr="00E31447">
        <w:rPr>
          <w:rFonts w:ascii="Times New Roman" w:hAnsi="Times New Roman"/>
          <w:sz w:val="22"/>
        </w:rPr>
        <w:t xml:space="preserve">, Owner documents including Drawings, Specifications, all Exhibits, Supplementary Instructions and Provisions, the Owner’s Request for Qualifications (RFQ), Addenda issued during the RFQ proposal period acknowledged by the Proposer, Addenda and post-proposal Addenda, the CMAR contractor’s Proposal (Statement of Qualifications) including all Attachments and Exhibits issued in response to the RFQ, the CMAR contractor’s  </w:t>
      </w:r>
      <w:r w:rsidR="002B3C61">
        <w:rPr>
          <w:rFonts w:ascii="Times New Roman" w:hAnsi="Times New Roman"/>
          <w:sz w:val="22"/>
        </w:rPr>
        <w:t>GMP (</w:t>
      </w:r>
      <w:r w:rsidR="00223D06" w:rsidRPr="00E31447">
        <w:rPr>
          <w:rFonts w:ascii="Times New Roman" w:hAnsi="Times New Roman"/>
          <w:sz w:val="22"/>
        </w:rPr>
        <w:t>Guaranteed Maximum Price)</w:t>
      </w:r>
      <w:r w:rsidR="00E31447" w:rsidRPr="00E31447">
        <w:rPr>
          <w:rFonts w:ascii="Times New Roman" w:hAnsi="Times New Roman"/>
          <w:sz w:val="22"/>
        </w:rPr>
        <w:t xml:space="preserve"> accepted by F</w:t>
      </w:r>
      <w:r w:rsidR="005D1BDF">
        <w:rPr>
          <w:rFonts w:ascii="Times New Roman" w:hAnsi="Times New Roman"/>
          <w:sz w:val="22"/>
        </w:rPr>
        <w:t>P&amp;C</w:t>
      </w:r>
      <w:r w:rsidR="00E31447" w:rsidRPr="00E31447">
        <w:rPr>
          <w:rFonts w:ascii="Times New Roman" w:hAnsi="Times New Roman"/>
          <w:sz w:val="22"/>
        </w:rPr>
        <w:t>, the CMAR contractor’s Project Schedule and any other</w:t>
      </w:r>
      <w:r w:rsidRPr="00E31447">
        <w:rPr>
          <w:rFonts w:ascii="Times New Roman" w:hAnsi="Times New Roman"/>
          <w:sz w:val="22"/>
        </w:rPr>
        <w:t xml:space="preserve"> </w:t>
      </w:r>
      <w:r w:rsidRPr="00E31447">
        <w:rPr>
          <w:rFonts w:ascii="Times New Roman" w:hAnsi="Times New Roman"/>
          <w:sz w:val="22"/>
        </w:rPr>
        <w:lastRenderedPageBreak/>
        <w:t>attachments made a part thereof.</w:t>
      </w:r>
      <w:r>
        <w:rPr>
          <w:rFonts w:ascii="Times New Roman" w:hAnsi="Times New Roman"/>
          <w:sz w:val="22"/>
        </w:rPr>
        <w:t xml:space="preserve">  The </w:t>
      </w:r>
      <w:r w:rsidR="005D1BDF">
        <w:rPr>
          <w:rFonts w:ascii="Times New Roman" w:hAnsi="Times New Roman"/>
          <w:sz w:val="22"/>
        </w:rPr>
        <w:t>Pre-Construction Services c</w:t>
      </w:r>
      <w:r>
        <w:rPr>
          <w:rFonts w:ascii="Times New Roman" w:hAnsi="Times New Roman"/>
          <w:sz w:val="22"/>
        </w:rPr>
        <w:t>ontract is between F</w:t>
      </w:r>
      <w:r w:rsidR="005D1BDF">
        <w:rPr>
          <w:rFonts w:ascii="Times New Roman" w:hAnsi="Times New Roman"/>
          <w:sz w:val="22"/>
        </w:rPr>
        <w:t>P&amp;C</w:t>
      </w:r>
      <w:r>
        <w:rPr>
          <w:rFonts w:ascii="Times New Roman" w:hAnsi="Times New Roman"/>
          <w:sz w:val="22"/>
        </w:rPr>
        <w:t xml:space="preserve"> and the </w:t>
      </w:r>
      <w:r w:rsidR="0058029D">
        <w:rPr>
          <w:rFonts w:ascii="Times New Roman" w:hAnsi="Times New Roman"/>
          <w:sz w:val="22"/>
        </w:rPr>
        <w:t>CMAR contractor</w:t>
      </w:r>
      <w:r>
        <w:rPr>
          <w:rFonts w:ascii="Times New Roman" w:hAnsi="Times New Roman"/>
          <w:sz w:val="22"/>
        </w:rPr>
        <w:t>, and can only be amended by the two parties.  Contact F</w:t>
      </w:r>
      <w:r w:rsidR="005D1BDF">
        <w:rPr>
          <w:rFonts w:ascii="Times New Roman" w:hAnsi="Times New Roman"/>
          <w:sz w:val="22"/>
        </w:rPr>
        <w:t>P&amp;C</w:t>
      </w:r>
      <w:r>
        <w:rPr>
          <w:rFonts w:ascii="Times New Roman" w:hAnsi="Times New Roman"/>
          <w:sz w:val="22"/>
        </w:rPr>
        <w:t xml:space="preserve"> for interpretations and clarifications. </w:t>
      </w:r>
    </w:p>
    <w:p w14:paraId="58416DF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1255913" w14:textId="1A6E3CC6" w:rsidR="008B10C5"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196F97">
        <w:rPr>
          <w:rFonts w:ascii="Times New Roman" w:hAnsi="Times New Roman"/>
          <w:sz w:val="22"/>
        </w:rPr>
        <w:t>b.</w:t>
      </w:r>
      <w:r w:rsidRPr="00196F97">
        <w:rPr>
          <w:rFonts w:ascii="Times New Roman" w:hAnsi="Times New Roman"/>
          <w:sz w:val="22"/>
        </w:rPr>
        <w:tab/>
      </w:r>
      <w:r>
        <w:rPr>
          <w:rFonts w:ascii="Times New Roman" w:hAnsi="Times New Roman"/>
          <w:sz w:val="22"/>
        </w:rPr>
        <w:t xml:space="preserve">The Instructions to Designers include a number of standard documents that are to be included in the </w:t>
      </w:r>
      <w:r w:rsidR="002E38C1">
        <w:rPr>
          <w:rFonts w:ascii="Times New Roman" w:hAnsi="Times New Roman"/>
          <w:sz w:val="22"/>
        </w:rPr>
        <w:t>CMAR contractor C</w:t>
      </w:r>
      <w:r>
        <w:rPr>
          <w:rFonts w:ascii="Times New Roman" w:hAnsi="Times New Roman"/>
          <w:sz w:val="22"/>
        </w:rPr>
        <w:t>ontract Specifications.  These are listed in the Instructions for Specifications.  Additional forms may be provided by the User Agency to be included in the Contract Specifications, including, but not limited to, the following</w:t>
      </w:r>
      <w:r w:rsidR="00C17D78">
        <w:rPr>
          <w:rFonts w:ascii="Times New Roman" w:hAnsi="Times New Roman"/>
          <w:sz w:val="22"/>
        </w:rPr>
        <w:t>:</w:t>
      </w:r>
    </w:p>
    <w:p w14:paraId="70D729C2" w14:textId="77777777" w:rsidR="00196F97" w:rsidRDefault="00196F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t>(1)</w:t>
      </w:r>
      <w:r>
        <w:rPr>
          <w:rFonts w:ascii="Times New Roman" w:hAnsi="Times New Roman"/>
          <w:sz w:val="22"/>
        </w:rPr>
        <w:tab/>
        <w:t>Sample Construction Contract (A133)</w:t>
      </w:r>
    </w:p>
    <w:p w14:paraId="0969DAFC" w14:textId="77777777" w:rsidR="00196F97" w:rsidRDefault="00196F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t>(2)</w:t>
      </w:r>
      <w:r>
        <w:rPr>
          <w:rFonts w:ascii="Times New Roman" w:hAnsi="Times New Roman"/>
          <w:sz w:val="22"/>
        </w:rPr>
        <w:tab/>
        <w:t>General Conditions (A201)</w:t>
      </w:r>
    </w:p>
    <w:p w14:paraId="3D02B16A" w14:textId="77777777" w:rsidR="00196F97" w:rsidRDefault="00196F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b/>
        <w:t>(3)</w:t>
      </w:r>
      <w:r>
        <w:rPr>
          <w:rFonts w:ascii="Times New Roman" w:hAnsi="Times New Roman"/>
          <w:sz w:val="22"/>
        </w:rPr>
        <w:tab/>
        <w:t xml:space="preserve">Roofing Warranty (where applicable)  </w:t>
      </w:r>
    </w:p>
    <w:p w14:paraId="2B5D0E5E" w14:textId="77777777" w:rsidR="00CD3AD9" w:rsidRDefault="00CD3AD9" w:rsidP="0039613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w:t>
      </w:r>
      <w:r w:rsidR="00196F97">
        <w:rPr>
          <w:rFonts w:ascii="Times New Roman" w:hAnsi="Times New Roman"/>
          <w:sz w:val="22"/>
        </w:rPr>
        <w:t>4</w:t>
      </w:r>
      <w:r>
        <w:rPr>
          <w:rFonts w:ascii="Times New Roman" w:hAnsi="Times New Roman"/>
          <w:sz w:val="22"/>
        </w:rPr>
        <w:t>)</w:t>
      </w:r>
      <w:r>
        <w:rPr>
          <w:rFonts w:ascii="Times New Roman" w:hAnsi="Times New Roman"/>
          <w:sz w:val="22"/>
        </w:rPr>
        <w:tab/>
        <w:t>Affirmative Action Compliance</w:t>
      </w:r>
    </w:p>
    <w:p w14:paraId="2BFD0457" w14:textId="77777777" w:rsidR="00CD3AD9" w:rsidRDefault="00CD3AD9" w:rsidP="0039613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w:t>
      </w:r>
      <w:r w:rsidR="00196F97">
        <w:rPr>
          <w:rFonts w:ascii="Times New Roman" w:hAnsi="Times New Roman"/>
          <w:sz w:val="22"/>
        </w:rPr>
        <w:t>5</w:t>
      </w:r>
      <w:r>
        <w:rPr>
          <w:rFonts w:ascii="Times New Roman" w:hAnsi="Times New Roman"/>
          <w:sz w:val="22"/>
        </w:rPr>
        <w:t>)</w:t>
      </w:r>
      <w:r>
        <w:rPr>
          <w:rFonts w:ascii="Times New Roman" w:hAnsi="Times New Roman"/>
          <w:sz w:val="22"/>
        </w:rPr>
        <w:tab/>
        <w:t>Non-segregated Facilities Assurance</w:t>
      </w:r>
    </w:p>
    <w:p w14:paraId="249C4F6E" w14:textId="77777777" w:rsidR="00CD3AD9" w:rsidRDefault="00CD3AD9" w:rsidP="0039613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w:t>
      </w:r>
      <w:r w:rsidR="00196F97">
        <w:rPr>
          <w:rFonts w:ascii="Times New Roman" w:hAnsi="Times New Roman"/>
          <w:sz w:val="22"/>
        </w:rPr>
        <w:t>6</w:t>
      </w:r>
      <w:r>
        <w:rPr>
          <w:rFonts w:ascii="Times New Roman" w:hAnsi="Times New Roman"/>
          <w:sz w:val="22"/>
        </w:rPr>
        <w:t>)</w:t>
      </w:r>
      <w:r>
        <w:rPr>
          <w:rFonts w:ascii="Times New Roman" w:hAnsi="Times New Roman"/>
          <w:sz w:val="22"/>
        </w:rPr>
        <w:tab/>
        <w:t>Equal Employment Opportunity</w:t>
      </w:r>
      <w:r w:rsidR="00396135">
        <w:rPr>
          <w:rFonts w:ascii="Times New Roman" w:hAnsi="Times New Roman"/>
          <w:sz w:val="22"/>
        </w:rPr>
        <w:t xml:space="preserve"> </w:t>
      </w:r>
      <w:r>
        <w:rPr>
          <w:rFonts w:ascii="Times New Roman" w:hAnsi="Times New Roman"/>
          <w:sz w:val="22"/>
        </w:rPr>
        <w:t>Clause</w:t>
      </w:r>
    </w:p>
    <w:p w14:paraId="1B9FEFED" w14:textId="13201206" w:rsidR="00CD3AD9" w:rsidRDefault="006C180D" w:rsidP="006C180D">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b/>
          <w:bCs/>
          <w:sz w:val="22"/>
        </w:rPr>
      </w:pPr>
      <w:r>
        <w:rPr>
          <w:rFonts w:ascii="Times New Roman" w:hAnsi="Times New Roman"/>
          <w:sz w:val="22"/>
        </w:rPr>
        <w:t>(</w:t>
      </w:r>
      <w:r w:rsidR="00196F97">
        <w:rPr>
          <w:rFonts w:ascii="Times New Roman" w:hAnsi="Times New Roman"/>
          <w:sz w:val="22"/>
        </w:rPr>
        <w:t>7</w:t>
      </w:r>
      <w:r>
        <w:rPr>
          <w:rFonts w:ascii="Times New Roman" w:hAnsi="Times New Roman"/>
          <w:sz w:val="22"/>
        </w:rPr>
        <w:t>)</w:t>
      </w:r>
      <w:r>
        <w:rPr>
          <w:rFonts w:ascii="Times New Roman" w:hAnsi="Times New Roman"/>
          <w:sz w:val="22"/>
        </w:rPr>
        <w:tab/>
      </w:r>
      <w:r w:rsidR="00CD3AD9">
        <w:rPr>
          <w:rFonts w:ascii="Times New Roman" w:hAnsi="Times New Roman"/>
          <w:sz w:val="22"/>
        </w:rPr>
        <w:t>For correctional</w:t>
      </w:r>
      <w:r w:rsidR="002E38C1">
        <w:rPr>
          <w:rFonts w:ascii="Times New Roman" w:hAnsi="Times New Roman"/>
          <w:sz w:val="22"/>
        </w:rPr>
        <w:t xml:space="preserve"> and/or higher education</w:t>
      </w:r>
      <w:r w:rsidR="00CD3AD9">
        <w:rPr>
          <w:rFonts w:ascii="Times New Roman" w:hAnsi="Times New Roman"/>
          <w:sz w:val="22"/>
        </w:rPr>
        <w:t xml:space="preserve"> projects: Designer shall incorporate into the documents </w:t>
      </w:r>
      <w:r w:rsidR="002E38C1">
        <w:rPr>
          <w:rFonts w:ascii="Times New Roman" w:hAnsi="Times New Roman"/>
          <w:sz w:val="22"/>
        </w:rPr>
        <w:t xml:space="preserve">user agency </w:t>
      </w:r>
      <w:r w:rsidR="00CD3AD9">
        <w:rPr>
          <w:rFonts w:ascii="Times New Roman" w:hAnsi="Times New Roman"/>
          <w:sz w:val="22"/>
        </w:rPr>
        <w:t>rules and regulation governing access to the site and conduct required while on the site.</w:t>
      </w:r>
      <w:r w:rsidR="00CD3AD9">
        <w:rPr>
          <w:rFonts w:ascii="Times New Roman" w:hAnsi="Times New Roman"/>
          <w:b/>
          <w:bCs/>
          <w:sz w:val="22"/>
        </w:rPr>
        <w:t xml:space="preserve">  </w:t>
      </w:r>
    </w:p>
    <w:p w14:paraId="61C41D1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1080"/>
        <w:jc w:val="both"/>
        <w:rPr>
          <w:rFonts w:ascii="Times New Roman" w:hAnsi="Times New Roman"/>
          <w:sz w:val="22"/>
        </w:rPr>
      </w:pPr>
    </w:p>
    <w:p w14:paraId="3B9C7B22" w14:textId="5FFE183E" w:rsidR="00CD3AD9" w:rsidRDefault="00196F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CD3AD9">
        <w:rPr>
          <w:rFonts w:ascii="Times New Roman" w:hAnsi="Times New Roman"/>
          <w:sz w:val="22"/>
        </w:rPr>
        <w:t>.</w:t>
      </w:r>
      <w:r w:rsidR="00CD3AD9">
        <w:rPr>
          <w:rFonts w:ascii="Times New Roman" w:hAnsi="Times New Roman"/>
          <w:sz w:val="22"/>
        </w:rPr>
        <w:tab/>
        <w:t xml:space="preserve">The </w:t>
      </w:r>
      <w:r>
        <w:rPr>
          <w:rFonts w:ascii="Times New Roman" w:hAnsi="Times New Roman"/>
          <w:sz w:val="22"/>
        </w:rPr>
        <w:t xml:space="preserve">CMAR contractor Contract </w:t>
      </w:r>
      <w:r w:rsidR="00CD3AD9">
        <w:rPr>
          <w:rFonts w:ascii="Times New Roman" w:hAnsi="Times New Roman"/>
          <w:sz w:val="22"/>
        </w:rPr>
        <w:t xml:space="preserve">Time </w:t>
      </w:r>
      <w:r>
        <w:rPr>
          <w:rFonts w:ascii="Times New Roman" w:hAnsi="Times New Roman"/>
          <w:sz w:val="22"/>
        </w:rPr>
        <w:t xml:space="preserve">for Preconstruction Services (design-assist) </w:t>
      </w:r>
      <w:r w:rsidR="00CD3AD9">
        <w:rPr>
          <w:rFonts w:ascii="Times New Roman" w:hAnsi="Times New Roman"/>
          <w:sz w:val="22"/>
        </w:rPr>
        <w:t xml:space="preserve">commences on the date of </w:t>
      </w:r>
      <w:r>
        <w:rPr>
          <w:rFonts w:ascii="Times New Roman" w:hAnsi="Times New Roman"/>
          <w:sz w:val="22"/>
        </w:rPr>
        <w:t>issuance of the Notice to Proceed</w:t>
      </w:r>
      <w:r w:rsidR="00A44C32">
        <w:rPr>
          <w:rFonts w:ascii="Times New Roman" w:hAnsi="Times New Roman"/>
          <w:sz w:val="22"/>
        </w:rPr>
        <w:t xml:space="preserve"> and </w:t>
      </w:r>
      <w:r w:rsidR="00CD3AD9">
        <w:rPr>
          <w:rFonts w:ascii="Times New Roman" w:hAnsi="Times New Roman"/>
          <w:sz w:val="22"/>
        </w:rPr>
        <w:t xml:space="preserve">continues until delivery </w:t>
      </w:r>
      <w:r w:rsidR="00A44C32">
        <w:rPr>
          <w:rFonts w:ascii="Times New Roman" w:hAnsi="Times New Roman"/>
          <w:sz w:val="22"/>
        </w:rPr>
        <w:t xml:space="preserve">of a GMP Proposal accepted by Facility Planning and Control or extended as necessary to complete any ACS construction amended into the Preconstruction Services Contract. </w:t>
      </w:r>
      <w:r w:rsidR="00CD3AD9">
        <w:rPr>
          <w:rFonts w:ascii="Times New Roman" w:hAnsi="Times New Roman"/>
          <w:sz w:val="22"/>
        </w:rPr>
        <w:t xml:space="preserve"> The </w:t>
      </w:r>
      <w:r w:rsidR="00A44C32">
        <w:rPr>
          <w:rFonts w:ascii="Times New Roman" w:hAnsi="Times New Roman"/>
          <w:sz w:val="22"/>
        </w:rPr>
        <w:t xml:space="preserve">CMAR contractor Contract </w:t>
      </w:r>
      <w:r w:rsidR="008F23A0">
        <w:rPr>
          <w:rFonts w:ascii="Times New Roman" w:hAnsi="Times New Roman"/>
          <w:sz w:val="22"/>
        </w:rPr>
        <w:t>T</w:t>
      </w:r>
      <w:r w:rsidR="00CD3AD9">
        <w:rPr>
          <w:rFonts w:ascii="Times New Roman" w:hAnsi="Times New Roman"/>
          <w:sz w:val="22"/>
        </w:rPr>
        <w:t>ime</w:t>
      </w:r>
      <w:r w:rsidR="008F23A0">
        <w:rPr>
          <w:rFonts w:ascii="Times New Roman" w:hAnsi="Times New Roman"/>
          <w:sz w:val="22"/>
        </w:rPr>
        <w:t xml:space="preserve"> for Preconstruction Services </w:t>
      </w:r>
      <w:r w:rsidR="00A44C32">
        <w:rPr>
          <w:rFonts w:ascii="Times New Roman" w:hAnsi="Times New Roman"/>
          <w:sz w:val="22"/>
        </w:rPr>
        <w:t xml:space="preserve">is based in </w:t>
      </w:r>
      <w:r w:rsidR="008F23A0">
        <w:rPr>
          <w:rFonts w:ascii="Times New Roman" w:hAnsi="Times New Roman"/>
          <w:sz w:val="22"/>
        </w:rPr>
        <w:t xml:space="preserve">large </w:t>
      </w:r>
      <w:r w:rsidR="00A44C32">
        <w:rPr>
          <w:rFonts w:ascii="Times New Roman" w:hAnsi="Times New Roman"/>
          <w:sz w:val="22"/>
        </w:rPr>
        <w:t>part on the design</w:t>
      </w:r>
      <w:r w:rsidR="008F23A0">
        <w:rPr>
          <w:rFonts w:ascii="Times New Roman" w:hAnsi="Times New Roman"/>
          <w:sz w:val="22"/>
        </w:rPr>
        <w:t>er</w:t>
      </w:r>
      <w:r w:rsidR="00A44C32">
        <w:rPr>
          <w:rFonts w:ascii="Times New Roman" w:hAnsi="Times New Roman"/>
          <w:sz w:val="22"/>
        </w:rPr>
        <w:t xml:space="preserve"> </w:t>
      </w:r>
      <w:r w:rsidR="008F23A0">
        <w:rPr>
          <w:rFonts w:ascii="Times New Roman" w:hAnsi="Times New Roman"/>
          <w:sz w:val="22"/>
        </w:rPr>
        <w:t>T</w:t>
      </w:r>
      <w:r w:rsidR="00A44C32">
        <w:rPr>
          <w:rFonts w:ascii="Times New Roman" w:hAnsi="Times New Roman"/>
          <w:sz w:val="22"/>
        </w:rPr>
        <w:t xml:space="preserve">ime </w:t>
      </w:r>
      <w:r w:rsidR="008F23A0">
        <w:rPr>
          <w:rFonts w:ascii="Times New Roman" w:hAnsi="Times New Roman"/>
          <w:sz w:val="22"/>
        </w:rPr>
        <w:t>S</w:t>
      </w:r>
      <w:r w:rsidR="00A44C32">
        <w:rPr>
          <w:rFonts w:ascii="Times New Roman" w:hAnsi="Times New Roman"/>
          <w:sz w:val="22"/>
        </w:rPr>
        <w:t xml:space="preserve">chedule for delivery of the various phases of design </w:t>
      </w:r>
      <w:r w:rsidR="00CD3AD9">
        <w:rPr>
          <w:rFonts w:ascii="Times New Roman" w:hAnsi="Times New Roman"/>
          <w:sz w:val="22"/>
        </w:rPr>
        <w:t xml:space="preserve">includes a specified number of days for </w:t>
      </w:r>
      <w:r w:rsidR="00A44C32">
        <w:rPr>
          <w:rFonts w:ascii="Times New Roman" w:hAnsi="Times New Roman"/>
          <w:sz w:val="22"/>
        </w:rPr>
        <w:t xml:space="preserve">Owner / User Agency </w:t>
      </w:r>
      <w:r w:rsidR="00CD3AD9">
        <w:rPr>
          <w:rFonts w:ascii="Times New Roman" w:hAnsi="Times New Roman"/>
          <w:sz w:val="22"/>
        </w:rPr>
        <w:t>reviews</w:t>
      </w:r>
      <w:r w:rsidR="008F23A0">
        <w:rPr>
          <w:rFonts w:ascii="Times New Roman" w:hAnsi="Times New Roman"/>
          <w:sz w:val="22"/>
        </w:rPr>
        <w:t xml:space="preserve"> and CMAR contractor activities</w:t>
      </w:r>
      <w:r w:rsidR="00CD3AD9">
        <w:rPr>
          <w:rFonts w:ascii="Times New Roman" w:hAnsi="Times New Roman"/>
          <w:sz w:val="22"/>
        </w:rPr>
        <w:t xml:space="preserve">. </w:t>
      </w:r>
      <w:r w:rsidR="00A44C32">
        <w:rPr>
          <w:rFonts w:ascii="Times New Roman" w:hAnsi="Times New Roman"/>
          <w:sz w:val="22"/>
        </w:rPr>
        <w:t>The s</w:t>
      </w:r>
      <w:r w:rsidR="00CD3AD9">
        <w:rPr>
          <w:rFonts w:ascii="Times New Roman" w:hAnsi="Times New Roman"/>
          <w:sz w:val="22"/>
        </w:rPr>
        <w:t xml:space="preserve">pecific number of review days for each </w:t>
      </w:r>
      <w:r w:rsidR="00A44C32">
        <w:rPr>
          <w:rFonts w:ascii="Times New Roman" w:hAnsi="Times New Roman"/>
          <w:sz w:val="22"/>
        </w:rPr>
        <w:t xml:space="preserve">design </w:t>
      </w:r>
      <w:r w:rsidR="00CD3AD9">
        <w:rPr>
          <w:rFonts w:ascii="Times New Roman" w:hAnsi="Times New Roman"/>
          <w:sz w:val="22"/>
        </w:rPr>
        <w:t xml:space="preserve">phase submittal shall be </w:t>
      </w:r>
      <w:r w:rsidR="00A44C32">
        <w:rPr>
          <w:rFonts w:ascii="Times New Roman" w:hAnsi="Times New Roman"/>
          <w:sz w:val="22"/>
        </w:rPr>
        <w:t xml:space="preserve">confirmed </w:t>
      </w:r>
      <w:r w:rsidR="00CD3AD9">
        <w:rPr>
          <w:rFonts w:ascii="Times New Roman" w:hAnsi="Times New Roman"/>
          <w:sz w:val="22"/>
        </w:rPr>
        <w:t>at the Pre</w:t>
      </w:r>
      <w:r w:rsidR="00CD3AD9">
        <w:rPr>
          <w:rFonts w:ascii="Times New Roman" w:hAnsi="Times New Roman"/>
          <w:sz w:val="22"/>
        </w:rPr>
        <w:noBreakHyphen/>
      </w:r>
      <w:r w:rsidR="00A44C32">
        <w:rPr>
          <w:rFonts w:ascii="Times New Roman" w:hAnsi="Times New Roman"/>
          <w:sz w:val="22"/>
        </w:rPr>
        <w:t xml:space="preserve">Preconstruction Services </w:t>
      </w:r>
      <w:r w:rsidR="00CD3AD9">
        <w:rPr>
          <w:rFonts w:ascii="Times New Roman" w:hAnsi="Times New Roman"/>
          <w:sz w:val="22"/>
        </w:rPr>
        <w:t>Conference.</w:t>
      </w:r>
    </w:p>
    <w:p w14:paraId="7D2C8C4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10EAA8E" w14:textId="77777777" w:rsidR="00CD3AD9" w:rsidRDefault="00196F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CD3AD9">
        <w:rPr>
          <w:rFonts w:ascii="Times New Roman" w:hAnsi="Times New Roman"/>
          <w:sz w:val="22"/>
        </w:rPr>
        <w:t>.</w:t>
      </w:r>
      <w:r w:rsidR="00CD3AD9">
        <w:rPr>
          <w:rFonts w:ascii="Times New Roman" w:hAnsi="Times New Roman"/>
          <w:sz w:val="22"/>
        </w:rPr>
        <w:tab/>
        <w:t xml:space="preserve">Liquidated Damages will reduce the </w:t>
      </w:r>
      <w:r w:rsidR="008065A2">
        <w:rPr>
          <w:rFonts w:ascii="Times New Roman" w:hAnsi="Times New Roman"/>
          <w:sz w:val="22"/>
        </w:rPr>
        <w:t xml:space="preserve">CMAR contractor Preconstruction Services </w:t>
      </w:r>
      <w:r w:rsidR="00CD3AD9">
        <w:rPr>
          <w:rFonts w:ascii="Times New Roman" w:hAnsi="Times New Roman"/>
          <w:sz w:val="22"/>
        </w:rPr>
        <w:t xml:space="preserve">fee, in accordance with the provisions of Article </w:t>
      </w:r>
      <w:r w:rsidR="008065A2">
        <w:rPr>
          <w:rFonts w:ascii="Times New Roman" w:hAnsi="Times New Roman"/>
          <w:sz w:val="22"/>
        </w:rPr>
        <w:t>8, subsection 8.2.2</w:t>
      </w:r>
      <w:r w:rsidR="00CD3AD9">
        <w:rPr>
          <w:rFonts w:ascii="Times New Roman" w:hAnsi="Times New Roman"/>
          <w:sz w:val="22"/>
        </w:rPr>
        <w:t xml:space="preserve"> of the </w:t>
      </w:r>
      <w:r w:rsidR="008632CD">
        <w:rPr>
          <w:rFonts w:ascii="Times New Roman" w:hAnsi="Times New Roman"/>
          <w:sz w:val="22"/>
        </w:rPr>
        <w:t>A201 General Conditions as modified by Owner (</w:t>
      </w:r>
      <w:r w:rsidR="00F81879">
        <w:rPr>
          <w:rFonts w:ascii="Times New Roman" w:hAnsi="Times New Roman"/>
          <w:sz w:val="22"/>
        </w:rPr>
        <w:t xml:space="preserve">RFQ </w:t>
      </w:r>
      <w:r w:rsidR="008632CD">
        <w:rPr>
          <w:rFonts w:ascii="Times New Roman" w:hAnsi="Times New Roman"/>
          <w:sz w:val="22"/>
        </w:rPr>
        <w:t>Exhibit B)</w:t>
      </w:r>
      <w:r w:rsidR="00CD3AD9">
        <w:rPr>
          <w:rFonts w:ascii="Times New Roman" w:hAnsi="Times New Roman"/>
          <w:sz w:val="22"/>
        </w:rPr>
        <w:t xml:space="preserve">, should the </w:t>
      </w:r>
      <w:r w:rsidR="008632CD">
        <w:rPr>
          <w:rFonts w:ascii="Times New Roman" w:hAnsi="Times New Roman"/>
          <w:sz w:val="22"/>
        </w:rPr>
        <w:t xml:space="preserve">CMAR contractor </w:t>
      </w:r>
      <w:r w:rsidR="00CD3AD9">
        <w:rPr>
          <w:rFonts w:ascii="Times New Roman" w:hAnsi="Times New Roman"/>
          <w:sz w:val="22"/>
        </w:rPr>
        <w:t xml:space="preserve">design </w:t>
      </w:r>
      <w:r w:rsidR="008632CD">
        <w:rPr>
          <w:rFonts w:ascii="Times New Roman" w:hAnsi="Times New Roman"/>
          <w:sz w:val="22"/>
        </w:rPr>
        <w:t xml:space="preserve">assist </w:t>
      </w:r>
      <w:r w:rsidR="00CD3AD9">
        <w:rPr>
          <w:rFonts w:ascii="Times New Roman" w:hAnsi="Times New Roman"/>
          <w:sz w:val="22"/>
        </w:rPr>
        <w:t>time be exceeded.</w:t>
      </w:r>
    </w:p>
    <w:p w14:paraId="1AB1E1E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53520D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4.</w:t>
      </w:r>
      <w:r>
        <w:rPr>
          <w:rFonts w:ascii="Times New Roman" w:hAnsi="Times New Roman"/>
          <w:sz w:val="22"/>
        </w:rPr>
        <w:tab/>
      </w:r>
      <w:r>
        <w:rPr>
          <w:rFonts w:ascii="Times New Roman" w:hAnsi="Times New Roman"/>
          <w:b/>
          <w:sz w:val="22"/>
        </w:rPr>
        <w:t>Fees and Billings</w:t>
      </w:r>
    </w:p>
    <w:p w14:paraId="523A50A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3490A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sidR="00015696">
        <w:rPr>
          <w:rFonts w:ascii="Times New Roman" w:hAnsi="Times New Roman"/>
          <w:sz w:val="22"/>
        </w:rPr>
        <w:tab/>
      </w:r>
      <w:r w:rsidR="008632CD">
        <w:rPr>
          <w:rFonts w:ascii="Times New Roman" w:hAnsi="Times New Roman"/>
          <w:sz w:val="22"/>
        </w:rPr>
        <w:t>CMAR contractor Preconstruction</w:t>
      </w:r>
      <w:r>
        <w:rPr>
          <w:rFonts w:ascii="Times New Roman" w:hAnsi="Times New Roman"/>
          <w:sz w:val="22"/>
        </w:rPr>
        <w:t xml:space="preserve"> Services Invoices </w:t>
      </w:r>
      <w:r w:rsidR="00502A8E">
        <w:rPr>
          <w:rFonts w:ascii="Times New Roman" w:hAnsi="Times New Roman"/>
          <w:sz w:val="22"/>
        </w:rPr>
        <w:t xml:space="preserve">for fees earned </w:t>
      </w:r>
      <w:r>
        <w:rPr>
          <w:rFonts w:ascii="Times New Roman" w:hAnsi="Times New Roman"/>
          <w:sz w:val="22"/>
        </w:rPr>
        <w:t xml:space="preserve">are approved at satisfactory completion of </w:t>
      </w:r>
      <w:r w:rsidR="008632CD">
        <w:rPr>
          <w:rFonts w:ascii="Times New Roman" w:hAnsi="Times New Roman"/>
          <w:sz w:val="22"/>
        </w:rPr>
        <w:t xml:space="preserve">each design / preconstruction services </w:t>
      </w:r>
      <w:r>
        <w:rPr>
          <w:rFonts w:ascii="Times New Roman" w:hAnsi="Times New Roman"/>
          <w:sz w:val="22"/>
        </w:rPr>
        <w:t>phase</w:t>
      </w:r>
      <w:r w:rsidR="008632CD">
        <w:rPr>
          <w:rFonts w:ascii="Times New Roman" w:hAnsi="Times New Roman"/>
          <w:sz w:val="22"/>
        </w:rPr>
        <w:t xml:space="preserve"> as</w:t>
      </w:r>
      <w:r>
        <w:rPr>
          <w:rFonts w:ascii="Times New Roman" w:hAnsi="Times New Roman"/>
          <w:sz w:val="22"/>
        </w:rPr>
        <w:t xml:space="preserve"> outlined in </w:t>
      </w:r>
      <w:r w:rsidR="008632CD">
        <w:rPr>
          <w:rFonts w:ascii="Times New Roman" w:hAnsi="Times New Roman"/>
          <w:sz w:val="22"/>
        </w:rPr>
        <w:t>Article 4, subsection 4.2.1 of the A133 Contract as modified by Owner (</w:t>
      </w:r>
      <w:r w:rsidR="00F81879">
        <w:rPr>
          <w:rFonts w:ascii="Times New Roman" w:hAnsi="Times New Roman"/>
          <w:sz w:val="22"/>
        </w:rPr>
        <w:t xml:space="preserve">RFQ </w:t>
      </w:r>
      <w:r w:rsidR="008632CD">
        <w:rPr>
          <w:rFonts w:ascii="Times New Roman" w:hAnsi="Times New Roman"/>
          <w:sz w:val="22"/>
        </w:rPr>
        <w:t>Exhibit A)</w:t>
      </w:r>
      <w:r>
        <w:rPr>
          <w:rFonts w:ascii="Times New Roman" w:hAnsi="Times New Roman"/>
          <w:sz w:val="22"/>
        </w:rPr>
        <w:t>.</w:t>
      </w:r>
    </w:p>
    <w:p w14:paraId="559F024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2852C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All billings </w:t>
      </w:r>
      <w:r w:rsidR="00502A8E">
        <w:rPr>
          <w:rFonts w:ascii="Times New Roman" w:hAnsi="Times New Roman"/>
          <w:sz w:val="22"/>
        </w:rPr>
        <w:t>shall be</w:t>
      </w:r>
      <w:r>
        <w:rPr>
          <w:rFonts w:ascii="Times New Roman" w:hAnsi="Times New Roman"/>
          <w:sz w:val="22"/>
        </w:rPr>
        <w:t xml:space="preserve"> on current </w:t>
      </w:r>
      <w:r w:rsidR="00502A8E">
        <w:rPr>
          <w:rFonts w:ascii="Times New Roman" w:hAnsi="Times New Roman"/>
          <w:sz w:val="22"/>
        </w:rPr>
        <w:t xml:space="preserve">AIA Certificate for Payment </w:t>
      </w:r>
      <w:r>
        <w:rPr>
          <w:rFonts w:ascii="Times New Roman" w:hAnsi="Times New Roman"/>
          <w:sz w:val="22"/>
        </w:rPr>
        <w:t>form(s)</w:t>
      </w:r>
      <w:r w:rsidR="00502A8E">
        <w:rPr>
          <w:rFonts w:ascii="Times New Roman" w:hAnsi="Times New Roman"/>
          <w:sz w:val="22"/>
        </w:rPr>
        <w:t xml:space="preserve"> unless </w:t>
      </w:r>
      <w:r w:rsidR="00F81879">
        <w:rPr>
          <w:rFonts w:ascii="Times New Roman" w:hAnsi="Times New Roman"/>
          <w:sz w:val="22"/>
        </w:rPr>
        <w:t xml:space="preserve">otherwise </w:t>
      </w:r>
      <w:r w:rsidR="00502A8E">
        <w:rPr>
          <w:rFonts w:ascii="Times New Roman" w:hAnsi="Times New Roman"/>
          <w:sz w:val="22"/>
        </w:rPr>
        <w:t xml:space="preserve">approved </w:t>
      </w:r>
      <w:r>
        <w:rPr>
          <w:rFonts w:ascii="Times New Roman" w:hAnsi="Times New Roman"/>
          <w:sz w:val="22"/>
        </w:rPr>
        <w:t>by Facility Planning and Control.</w:t>
      </w:r>
    </w:p>
    <w:p w14:paraId="35FCCAC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DFCF5E3" w14:textId="77777777" w:rsidR="00CD3AD9" w:rsidRDefault="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r>
      <w:r w:rsidR="00502A8E">
        <w:rPr>
          <w:rFonts w:ascii="Times New Roman" w:hAnsi="Times New Roman"/>
          <w:sz w:val="22"/>
        </w:rPr>
        <w:t xml:space="preserve">Preconstruction Services </w:t>
      </w:r>
      <w:r w:rsidR="00CD3AD9">
        <w:rPr>
          <w:rFonts w:ascii="Times New Roman" w:hAnsi="Times New Roman"/>
          <w:sz w:val="22"/>
        </w:rPr>
        <w:t>Invoice</w:t>
      </w:r>
      <w:r w:rsidR="00502A8E">
        <w:rPr>
          <w:rFonts w:ascii="Times New Roman" w:hAnsi="Times New Roman"/>
          <w:sz w:val="22"/>
        </w:rPr>
        <w:t>s</w:t>
      </w:r>
      <w:r w:rsidR="00CD3AD9">
        <w:rPr>
          <w:rFonts w:ascii="Times New Roman" w:hAnsi="Times New Roman"/>
          <w:sz w:val="22"/>
        </w:rPr>
        <w:t xml:space="preserve"> </w:t>
      </w:r>
      <w:r w:rsidR="000A212B">
        <w:rPr>
          <w:rFonts w:ascii="Times New Roman" w:hAnsi="Times New Roman"/>
          <w:sz w:val="22"/>
        </w:rPr>
        <w:t>shall</w:t>
      </w:r>
      <w:r w:rsidR="00CD3AD9">
        <w:rPr>
          <w:rFonts w:ascii="Times New Roman" w:hAnsi="Times New Roman"/>
          <w:sz w:val="22"/>
        </w:rPr>
        <w:t xml:space="preserve"> be submitted </w:t>
      </w:r>
      <w:r w:rsidR="00502A8E">
        <w:rPr>
          <w:rFonts w:ascii="Times New Roman" w:hAnsi="Times New Roman"/>
          <w:sz w:val="22"/>
        </w:rPr>
        <w:t xml:space="preserve">to the designer for approval following </w:t>
      </w:r>
      <w:r w:rsidR="00F45F1E">
        <w:rPr>
          <w:rFonts w:ascii="Times New Roman" w:hAnsi="Times New Roman"/>
          <w:sz w:val="22"/>
        </w:rPr>
        <w:t xml:space="preserve">the </w:t>
      </w:r>
      <w:r w:rsidR="00502A8E">
        <w:rPr>
          <w:rFonts w:ascii="Times New Roman" w:hAnsi="Times New Roman"/>
          <w:sz w:val="22"/>
        </w:rPr>
        <w:t xml:space="preserve">same protocol used for construction </w:t>
      </w:r>
      <w:r w:rsidR="00F45F1E">
        <w:rPr>
          <w:rFonts w:ascii="Times New Roman" w:hAnsi="Times New Roman"/>
          <w:sz w:val="22"/>
        </w:rPr>
        <w:t xml:space="preserve">services </w:t>
      </w:r>
      <w:r w:rsidR="00502A8E">
        <w:rPr>
          <w:rFonts w:ascii="Times New Roman" w:hAnsi="Times New Roman"/>
          <w:sz w:val="22"/>
        </w:rPr>
        <w:t xml:space="preserve">payments. </w:t>
      </w:r>
      <w:r w:rsidR="00580E28">
        <w:rPr>
          <w:rFonts w:ascii="Times New Roman" w:hAnsi="Times New Roman"/>
          <w:sz w:val="22"/>
        </w:rPr>
        <w:t xml:space="preserve">Invoices </w:t>
      </w:r>
      <w:r w:rsidR="00F45F1E">
        <w:rPr>
          <w:rFonts w:ascii="Times New Roman" w:hAnsi="Times New Roman"/>
          <w:sz w:val="22"/>
        </w:rPr>
        <w:t xml:space="preserve">may be </w:t>
      </w:r>
      <w:r w:rsidR="00580E28">
        <w:rPr>
          <w:rFonts w:ascii="Times New Roman" w:hAnsi="Times New Roman"/>
          <w:sz w:val="22"/>
        </w:rPr>
        <w:t>submitted in electronic format.</w:t>
      </w:r>
      <w:r w:rsidR="00F45F1E" w:rsidRPr="00F45F1E">
        <w:rPr>
          <w:rFonts w:ascii="Times New Roman" w:hAnsi="Times New Roman"/>
          <w:sz w:val="22"/>
        </w:rPr>
        <w:t xml:space="preserve"> </w:t>
      </w:r>
      <w:r w:rsidR="00F45F1E">
        <w:rPr>
          <w:rFonts w:ascii="Times New Roman" w:hAnsi="Times New Roman"/>
          <w:sz w:val="22"/>
        </w:rPr>
        <w:t>Designer shall initial/date approval and route to the Facility Planning and Control project manager for payment.</w:t>
      </w:r>
    </w:p>
    <w:p w14:paraId="2C71D005" w14:textId="77777777" w:rsidR="00A863BA" w:rsidRDefault="00A863BA" w:rsidP="00A3280D">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25461F64" w14:textId="77777777" w:rsidR="00CD3AD9" w:rsidRDefault="00F45EDE" w:rsidP="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CD3AD9">
        <w:rPr>
          <w:rFonts w:ascii="Times New Roman" w:hAnsi="Times New Roman"/>
          <w:sz w:val="22"/>
        </w:rPr>
        <w:t>.</w:t>
      </w:r>
      <w:r w:rsidR="00A3280D">
        <w:rPr>
          <w:rFonts w:ascii="Times New Roman" w:hAnsi="Times New Roman"/>
          <w:sz w:val="22"/>
        </w:rPr>
        <w:tab/>
      </w:r>
      <w:r w:rsidR="00F45F1E">
        <w:rPr>
          <w:rFonts w:ascii="Times New Roman" w:hAnsi="Times New Roman"/>
          <w:sz w:val="22"/>
        </w:rPr>
        <w:t>I</w:t>
      </w:r>
      <w:r w:rsidR="00CD3AD9">
        <w:rPr>
          <w:rFonts w:ascii="Times New Roman" w:hAnsi="Times New Roman"/>
          <w:sz w:val="22"/>
        </w:rPr>
        <w:t>nvoices shall be paid only after all required documentation has been received</w:t>
      </w:r>
      <w:r w:rsidR="00F45F1E">
        <w:rPr>
          <w:rFonts w:ascii="Times New Roman" w:hAnsi="Times New Roman"/>
          <w:sz w:val="22"/>
        </w:rPr>
        <w:t xml:space="preserve"> by Facility Planning and Control</w:t>
      </w:r>
      <w:r w:rsidR="00CD3AD9">
        <w:rPr>
          <w:rFonts w:ascii="Times New Roman" w:hAnsi="Times New Roman"/>
          <w:sz w:val="22"/>
        </w:rPr>
        <w:t>.</w:t>
      </w:r>
    </w:p>
    <w:p w14:paraId="0E2F156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3F559EC2"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5</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Submittals</w:t>
      </w:r>
    </w:p>
    <w:p w14:paraId="52B8601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64BA74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sidR="00A3280D">
        <w:rPr>
          <w:rFonts w:ascii="Times New Roman" w:hAnsi="Times New Roman"/>
          <w:sz w:val="22"/>
        </w:rPr>
        <w:tab/>
        <w:t xml:space="preserve">The content of each </w:t>
      </w:r>
      <w:r w:rsidR="00B50331">
        <w:rPr>
          <w:rFonts w:ascii="Times New Roman" w:hAnsi="Times New Roman"/>
          <w:sz w:val="22"/>
        </w:rPr>
        <w:t xml:space="preserve">Preconstruction Services phase </w:t>
      </w:r>
      <w:r w:rsidR="00A3280D">
        <w:rPr>
          <w:rFonts w:ascii="Times New Roman" w:hAnsi="Times New Roman"/>
          <w:sz w:val="22"/>
        </w:rPr>
        <w:t xml:space="preserve">submittal </w:t>
      </w:r>
      <w:r>
        <w:rPr>
          <w:rFonts w:ascii="Times New Roman" w:hAnsi="Times New Roman"/>
          <w:sz w:val="22"/>
        </w:rPr>
        <w:t>during the design</w:t>
      </w:r>
      <w:r w:rsidR="00B50331">
        <w:rPr>
          <w:rFonts w:ascii="Times New Roman" w:hAnsi="Times New Roman"/>
          <w:sz w:val="22"/>
        </w:rPr>
        <w:t xml:space="preserve"> assist </w:t>
      </w:r>
      <w:r w:rsidR="00015696">
        <w:rPr>
          <w:rFonts w:ascii="Times New Roman" w:hAnsi="Times New Roman"/>
          <w:sz w:val="22"/>
        </w:rPr>
        <w:t xml:space="preserve">process is outlined in the </w:t>
      </w:r>
      <w:r w:rsidR="00B50331">
        <w:rPr>
          <w:rFonts w:ascii="Times New Roman" w:hAnsi="Times New Roman"/>
          <w:sz w:val="22"/>
        </w:rPr>
        <w:t>A133 Contract</w:t>
      </w:r>
      <w:r w:rsidR="00C577F2">
        <w:rPr>
          <w:rFonts w:ascii="Times New Roman" w:hAnsi="Times New Roman"/>
          <w:sz w:val="22"/>
        </w:rPr>
        <w:t xml:space="preserve"> - </w:t>
      </w:r>
      <w:r w:rsidR="00B50331">
        <w:rPr>
          <w:rFonts w:ascii="Times New Roman" w:hAnsi="Times New Roman"/>
          <w:sz w:val="22"/>
        </w:rPr>
        <w:t>RFQ Exhibit A and A201 General Conditions</w:t>
      </w:r>
      <w:r w:rsidR="00C577F2">
        <w:rPr>
          <w:rFonts w:ascii="Times New Roman" w:hAnsi="Times New Roman"/>
          <w:sz w:val="22"/>
        </w:rPr>
        <w:t xml:space="preserve"> - </w:t>
      </w:r>
      <w:r w:rsidR="00B50331">
        <w:rPr>
          <w:rFonts w:ascii="Times New Roman" w:hAnsi="Times New Roman"/>
          <w:sz w:val="22"/>
        </w:rPr>
        <w:t>RFQ Exhibit B</w:t>
      </w:r>
      <w:r>
        <w:rPr>
          <w:rFonts w:ascii="Times New Roman" w:hAnsi="Times New Roman"/>
          <w:sz w:val="22"/>
        </w:rPr>
        <w:t xml:space="preserve">.  </w:t>
      </w:r>
      <w:r>
        <w:rPr>
          <w:rFonts w:ascii="Times New Roman" w:hAnsi="Times New Roman"/>
          <w:b/>
          <w:sz w:val="22"/>
        </w:rPr>
        <w:t>The pro</w:t>
      </w:r>
      <w:r w:rsidR="00A3280D">
        <w:rPr>
          <w:rFonts w:ascii="Times New Roman" w:hAnsi="Times New Roman"/>
          <w:b/>
          <w:sz w:val="22"/>
        </w:rPr>
        <w:t xml:space="preserve">ject manager shall discuss the </w:t>
      </w:r>
      <w:r>
        <w:rPr>
          <w:rFonts w:ascii="Times New Roman" w:hAnsi="Times New Roman"/>
          <w:b/>
          <w:sz w:val="22"/>
        </w:rPr>
        <w:t xml:space="preserve">required contents of each phase </w:t>
      </w:r>
      <w:r w:rsidR="00C577F2">
        <w:rPr>
          <w:rFonts w:ascii="Times New Roman" w:hAnsi="Times New Roman"/>
          <w:b/>
          <w:sz w:val="22"/>
        </w:rPr>
        <w:t xml:space="preserve">(base line or updated cost - control estimate, project schedule, etc.) </w:t>
      </w:r>
      <w:r>
        <w:rPr>
          <w:rFonts w:ascii="Times New Roman" w:hAnsi="Times New Roman"/>
          <w:b/>
          <w:sz w:val="22"/>
        </w:rPr>
        <w:t>and the intent of the requirements.</w:t>
      </w:r>
      <w:r>
        <w:rPr>
          <w:rFonts w:ascii="Times New Roman" w:hAnsi="Times New Roman"/>
          <w:sz w:val="22"/>
        </w:rPr>
        <w:t xml:space="preserve">  No item of a submittal may be omitted without approval of FP&amp;C.  </w:t>
      </w:r>
    </w:p>
    <w:p w14:paraId="1F5E175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7B2C47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r>
      <w:r w:rsidR="00F81879">
        <w:rPr>
          <w:rFonts w:ascii="Times New Roman" w:hAnsi="Times New Roman"/>
          <w:sz w:val="22"/>
        </w:rPr>
        <w:t>Preconstruction Services design phase s</w:t>
      </w:r>
      <w:r>
        <w:rPr>
          <w:rFonts w:ascii="Times New Roman" w:hAnsi="Times New Roman"/>
          <w:sz w:val="22"/>
        </w:rPr>
        <w:t>ubmittal</w:t>
      </w:r>
      <w:r w:rsidR="00F81879">
        <w:rPr>
          <w:rFonts w:ascii="Times New Roman" w:hAnsi="Times New Roman"/>
          <w:sz w:val="22"/>
        </w:rPr>
        <w:t>s</w:t>
      </w:r>
      <w:r>
        <w:rPr>
          <w:rFonts w:ascii="Times New Roman" w:hAnsi="Times New Roman"/>
          <w:sz w:val="22"/>
        </w:rPr>
        <w:t xml:space="preserve"> to FP&amp;C</w:t>
      </w:r>
      <w:r w:rsidR="005C7F7F">
        <w:rPr>
          <w:rFonts w:ascii="Times New Roman" w:hAnsi="Times New Roman"/>
          <w:sz w:val="22"/>
        </w:rPr>
        <w:t xml:space="preserve"> </w:t>
      </w:r>
      <w:r w:rsidR="00F81879">
        <w:rPr>
          <w:rFonts w:ascii="Times New Roman" w:hAnsi="Times New Roman"/>
          <w:sz w:val="22"/>
        </w:rPr>
        <w:t xml:space="preserve">and designer </w:t>
      </w:r>
      <w:r>
        <w:rPr>
          <w:rFonts w:ascii="Times New Roman" w:hAnsi="Times New Roman"/>
          <w:sz w:val="22"/>
        </w:rPr>
        <w:t>shall include all required documentation</w:t>
      </w:r>
      <w:r w:rsidR="00F81879">
        <w:rPr>
          <w:rFonts w:ascii="Times New Roman" w:hAnsi="Times New Roman"/>
          <w:sz w:val="22"/>
        </w:rPr>
        <w:t xml:space="preserve"> in hard copy and </w:t>
      </w:r>
      <w:r w:rsidR="008C0C68">
        <w:rPr>
          <w:rFonts w:ascii="Times New Roman" w:hAnsi="Times New Roman"/>
          <w:sz w:val="22"/>
        </w:rPr>
        <w:t xml:space="preserve">pdf </w:t>
      </w:r>
      <w:r w:rsidR="00750C52">
        <w:rPr>
          <w:rFonts w:ascii="Times New Roman" w:hAnsi="Times New Roman"/>
          <w:sz w:val="22"/>
        </w:rPr>
        <w:t xml:space="preserve">electronic </w:t>
      </w:r>
      <w:r w:rsidR="008C0C68">
        <w:rPr>
          <w:rFonts w:ascii="Times New Roman" w:hAnsi="Times New Roman"/>
          <w:sz w:val="22"/>
        </w:rPr>
        <w:t xml:space="preserve">format for </w:t>
      </w:r>
      <w:r w:rsidR="00750C52">
        <w:rPr>
          <w:rFonts w:ascii="Times New Roman" w:hAnsi="Times New Roman"/>
          <w:sz w:val="22"/>
        </w:rPr>
        <w:t>all deliverables</w:t>
      </w:r>
      <w:r w:rsidR="008C0C68">
        <w:rPr>
          <w:rFonts w:ascii="Times New Roman" w:hAnsi="Times New Roman"/>
          <w:sz w:val="22"/>
        </w:rPr>
        <w:t>.</w:t>
      </w:r>
      <w:r w:rsidR="00750C52">
        <w:rPr>
          <w:rFonts w:ascii="Times New Roman" w:hAnsi="Times New Roman"/>
          <w:sz w:val="22"/>
        </w:rPr>
        <w:t xml:space="preserve">  Electronic copies may be submitted by disk or flash drive</w:t>
      </w:r>
      <w:r>
        <w:rPr>
          <w:rFonts w:ascii="Times New Roman" w:hAnsi="Times New Roman"/>
          <w:sz w:val="22"/>
        </w:rPr>
        <w:t>.  Copies to User and Umbrella Agencies shall be as directed at the Pre</w:t>
      </w:r>
      <w:r>
        <w:rPr>
          <w:rFonts w:ascii="Times New Roman" w:hAnsi="Times New Roman"/>
          <w:sz w:val="22"/>
        </w:rPr>
        <w:noBreakHyphen/>
      </w:r>
      <w:r w:rsidR="008C0C68">
        <w:rPr>
          <w:rFonts w:ascii="Times New Roman" w:hAnsi="Times New Roman"/>
          <w:sz w:val="22"/>
        </w:rPr>
        <w:t xml:space="preserve">Preconstruction </w:t>
      </w:r>
      <w:r>
        <w:rPr>
          <w:rFonts w:ascii="Times New Roman" w:hAnsi="Times New Roman"/>
          <w:sz w:val="22"/>
        </w:rPr>
        <w:t>Conference.</w:t>
      </w:r>
    </w:p>
    <w:p w14:paraId="2028E5B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01BCDA" w14:textId="77777777" w:rsidR="00CD3AD9" w:rsidRDefault="00CD3AD9" w:rsidP="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C577F2">
        <w:rPr>
          <w:rFonts w:ascii="Times New Roman" w:hAnsi="Times New Roman"/>
          <w:sz w:val="22"/>
        </w:rPr>
        <w:t>c.</w:t>
      </w:r>
      <w:r w:rsidR="00A3280D" w:rsidRPr="00C577F2">
        <w:rPr>
          <w:rFonts w:ascii="Times New Roman" w:hAnsi="Times New Roman"/>
          <w:sz w:val="22"/>
        </w:rPr>
        <w:tab/>
      </w:r>
      <w:r w:rsidRPr="00C577F2">
        <w:rPr>
          <w:rFonts w:ascii="Times New Roman" w:hAnsi="Times New Roman"/>
          <w:sz w:val="22"/>
        </w:rPr>
        <w:t xml:space="preserve">The Project Manager and Designer will discuss codes and laws </w:t>
      </w:r>
      <w:r w:rsidR="007B634F">
        <w:rPr>
          <w:rFonts w:ascii="Times New Roman" w:hAnsi="Times New Roman"/>
          <w:sz w:val="22"/>
        </w:rPr>
        <w:t>where relevant to CMAR Preconstruction Services.</w:t>
      </w:r>
      <w:r>
        <w:rPr>
          <w:rFonts w:ascii="Times New Roman" w:hAnsi="Times New Roman"/>
          <w:sz w:val="22"/>
        </w:rPr>
        <w:t xml:space="preserve"> When referencing codes and standards in the specifications, specific edition dates and numbers for each shall be included. </w:t>
      </w:r>
    </w:p>
    <w:p w14:paraId="49B6DE7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780A0CC" w14:textId="77777777" w:rsidR="00CD3AD9" w:rsidRPr="00750C52" w:rsidRDefault="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750C52">
        <w:rPr>
          <w:rFonts w:ascii="Times New Roman" w:hAnsi="Times New Roman"/>
          <w:b/>
          <w:sz w:val="22"/>
        </w:rPr>
        <w:t>d.</w:t>
      </w:r>
      <w:r w:rsidRPr="00750C52">
        <w:rPr>
          <w:rFonts w:ascii="Times New Roman" w:hAnsi="Times New Roman"/>
          <w:b/>
          <w:sz w:val="22"/>
        </w:rPr>
        <w:tab/>
      </w:r>
      <w:r w:rsidR="00C45FCC">
        <w:rPr>
          <w:rFonts w:ascii="Times New Roman" w:hAnsi="Times New Roman"/>
          <w:b/>
          <w:sz w:val="22"/>
        </w:rPr>
        <w:t xml:space="preserve">Other </w:t>
      </w:r>
      <w:r w:rsidR="00CD3AD9" w:rsidRPr="00750C52">
        <w:rPr>
          <w:rFonts w:ascii="Times New Roman" w:hAnsi="Times New Roman"/>
          <w:b/>
          <w:sz w:val="22"/>
        </w:rPr>
        <w:t>Regulatory Agencies:</w:t>
      </w:r>
    </w:p>
    <w:p w14:paraId="6CA55C5E" w14:textId="77777777" w:rsidR="00BD1137" w:rsidRPr="00290542" w:rsidRDefault="00BB60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C45FCC">
        <w:rPr>
          <w:rFonts w:ascii="Times New Roman" w:hAnsi="Times New Roman"/>
          <w:sz w:val="22"/>
        </w:rPr>
        <w:t>(1)</w:t>
      </w:r>
      <w:r w:rsidRPr="00750C52">
        <w:rPr>
          <w:rFonts w:ascii="Times New Roman" w:hAnsi="Times New Roman"/>
          <w:b/>
          <w:sz w:val="22"/>
        </w:rPr>
        <w:tab/>
      </w:r>
      <w:r w:rsidRPr="00750C52">
        <w:rPr>
          <w:rFonts w:ascii="Times New Roman" w:hAnsi="Times New Roman"/>
          <w:b/>
          <w:sz w:val="22"/>
          <w:u w:val="single"/>
        </w:rPr>
        <w:t>State Fire Marshal</w:t>
      </w:r>
      <w:r w:rsidR="00CD3AD9" w:rsidRPr="00290542">
        <w:rPr>
          <w:rFonts w:ascii="Times New Roman" w:hAnsi="Times New Roman"/>
          <w:sz w:val="22"/>
        </w:rPr>
        <w:t xml:space="preserve">  </w:t>
      </w:r>
    </w:p>
    <w:p w14:paraId="1ED56D13" w14:textId="77777777" w:rsidR="00CD3AD9" w:rsidRPr="00290542" w:rsidRDefault="000910E6" w:rsidP="00BD1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290542">
        <w:rPr>
          <w:rFonts w:ascii="Times New Roman" w:hAnsi="Times New Roman"/>
          <w:color w:val="000000"/>
          <w:sz w:val="22"/>
        </w:rPr>
        <w:t xml:space="preserve">8181 </w:t>
      </w:r>
      <w:r w:rsidR="00CD3AD9" w:rsidRPr="00290542">
        <w:rPr>
          <w:rFonts w:ascii="Times New Roman" w:hAnsi="Times New Roman"/>
          <w:color w:val="000000"/>
          <w:sz w:val="22"/>
        </w:rPr>
        <w:t xml:space="preserve">Independence Blvd, </w:t>
      </w:r>
      <w:r w:rsidR="00CD3AD9" w:rsidRPr="00290542">
        <w:rPr>
          <w:rFonts w:ascii="Times New Roman" w:hAnsi="Times New Roman"/>
          <w:sz w:val="22"/>
        </w:rPr>
        <w:t>Baton Rouge, Louisiana 70806, (225) 925</w:t>
      </w:r>
      <w:r w:rsidR="00CD3AD9" w:rsidRPr="00290542">
        <w:rPr>
          <w:rFonts w:ascii="Times New Roman" w:hAnsi="Times New Roman"/>
          <w:sz w:val="22"/>
        </w:rPr>
        <w:noBreakHyphen/>
        <w:t>49</w:t>
      </w:r>
      <w:r w:rsidRPr="00290542">
        <w:rPr>
          <w:rFonts w:ascii="Times New Roman" w:hAnsi="Times New Roman"/>
          <w:sz w:val="22"/>
        </w:rPr>
        <w:t>20</w:t>
      </w:r>
      <w:r w:rsidR="00CD3AD9" w:rsidRPr="00290542">
        <w:rPr>
          <w:rFonts w:ascii="Times New Roman" w:hAnsi="Times New Roman"/>
          <w:sz w:val="22"/>
        </w:rPr>
        <w:t xml:space="preserve"> or 800-256-5452.</w:t>
      </w:r>
    </w:p>
    <w:p w14:paraId="7CC62D2B" w14:textId="77777777" w:rsidR="00CD3AD9" w:rsidRPr="00290542"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232DFA">
        <w:rPr>
          <w:rFonts w:ascii="Times New Roman" w:hAnsi="Times New Roman"/>
          <w:bCs/>
          <w:sz w:val="22"/>
        </w:rPr>
        <w:t>(2)</w:t>
      </w:r>
      <w:r w:rsidRPr="00750C52">
        <w:rPr>
          <w:rFonts w:ascii="Times New Roman" w:hAnsi="Times New Roman"/>
          <w:b/>
          <w:sz w:val="22"/>
        </w:rPr>
        <w:tab/>
      </w:r>
      <w:r w:rsidRPr="00750C52">
        <w:rPr>
          <w:rFonts w:ascii="Times New Roman" w:hAnsi="Times New Roman"/>
          <w:b/>
          <w:sz w:val="22"/>
          <w:u w:val="single"/>
        </w:rPr>
        <w:t>R</w:t>
      </w:r>
      <w:r w:rsidR="00BB6056" w:rsidRPr="00750C52">
        <w:rPr>
          <w:rFonts w:ascii="Times New Roman" w:hAnsi="Times New Roman"/>
          <w:b/>
          <w:sz w:val="22"/>
          <w:u w:val="single"/>
        </w:rPr>
        <w:t>egional Office of Public Health</w:t>
      </w:r>
    </w:p>
    <w:p w14:paraId="59BFBE76" w14:textId="77777777" w:rsidR="00BD1137" w:rsidRPr="00232DFA" w:rsidRDefault="00BD1137" w:rsidP="00051460">
      <w:pPr>
        <w:widowControl w:val="0"/>
        <w:rPr>
          <w:rFonts w:ascii="Times New Roman" w:hAnsi="Times New Roman"/>
          <w:sz w:val="22"/>
        </w:rPr>
      </w:pPr>
      <w:r w:rsidRPr="00232DFA">
        <w:rPr>
          <w:rFonts w:ascii="Times New Roman" w:hAnsi="Times New Roman"/>
          <w:sz w:val="22"/>
        </w:rPr>
        <w:t>F</w:t>
      </w:r>
      <w:r w:rsidR="00CD3AD9" w:rsidRPr="00232DFA">
        <w:rPr>
          <w:rFonts w:ascii="Times New Roman" w:hAnsi="Times New Roman"/>
          <w:sz w:val="22"/>
        </w:rPr>
        <w:t xml:space="preserve">or address and phone number contact:  </w:t>
      </w:r>
    </w:p>
    <w:p w14:paraId="2BFA87D0" w14:textId="77777777" w:rsidR="00361221" w:rsidRPr="00232DFA" w:rsidRDefault="00A31BB6" w:rsidP="00361221">
      <w:pPr>
        <w:widowControl w:val="0"/>
        <w:tabs>
          <w:tab w:val="left" w:pos="1800"/>
        </w:tabs>
        <w:rPr>
          <w:sz w:val="22"/>
        </w:rPr>
      </w:pPr>
      <w:r w:rsidRPr="00232DFA">
        <w:rPr>
          <w:sz w:val="22"/>
        </w:rPr>
        <w:t>LD</w:t>
      </w:r>
      <w:r w:rsidR="00BD1137" w:rsidRPr="00232DFA">
        <w:rPr>
          <w:sz w:val="22"/>
        </w:rPr>
        <w:t>H-OPH Sanitarian Services (if applicable)</w:t>
      </w:r>
      <w:r w:rsidR="000910E6" w:rsidRPr="00232DFA">
        <w:rPr>
          <w:sz w:val="22"/>
        </w:rPr>
        <w:t xml:space="preserve"> </w:t>
      </w:r>
      <w:r w:rsidR="00361221" w:rsidRPr="00232DFA">
        <w:rPr>
          <w:sz w:val="22"/>
        </w:rPr>
        <w:lastRenderedPageBreak/>
        <w:t>Phone Number: (225) 342-7550</w:t>
      </w:r>
      <w:r w:rsidR="00361221" w:rsidRPr="00232DFA" w:rsidDel="000910E6">
        <w:rPr>
          <w:sz w:val="22"/>
        </w:rPr>
        <w:t xml:space="preserve"> </w:t>
      </w:r>
    </w:p>
    <w:p w14:paraId="45391353" w14:textId="77777777" w:rsidR="00361221" w:rsidRPr="00232DFA" w:rsidRDefault="000910E6" w:rsidP="009B03B8">
      <w:pPr>
        <w:widowControl w:val="0"/>
        <w:tabs>
          <w:tab w:val="left" w:pos="1620"/>
        </w:tabs>
        <w:rPr>
          <w:sz w:val="22"/>
        </w:rPr>
      </w:pPr>
      <w:r w:rsidRPr="00232DFA">
        <w:rPr>
          <w:sz w:val="22"/>
        </w:rPr>
        <w:t>Physical Address:</w:t>
      </w:r>
      <w:r w:rsidR="00361221" w:rsidRPr="00232DFA">
        <w:rPr>
          <w:sz w:val="22"/>
        </w:rPr>
        <w:tab/>
      </w:r>
      <w:r w:rsidRPr="00232DFA">
        <w:rPr>
          <w:sz w:val="22"/>
        </w:rPr>
        <w:t>628 North 4th Street</w:t>
      </w:r>
    </w:p>
    <w:p w14:paraId="39A72C0C" w14:textId="77777777" w:rsidR="00BD1137" w:rsidRPr="00232DFA" w:rsidRDefault="00361221" w:rsidP="009B03B8">
      <w:pPr>
        <w:widowControl w:val="0"/>
        <w:tabs>
          <w:tab w:val="left" w:pos="1620"/>
        </w:tabs>
        <w:rPr>
          <w:sz w:val="22"/>
        </w:rPr>
      </w:pPr>
      <w:r w:rsidRPr="00232DFA">
        <w:rPr>
          <w:sz w:val="22"/>
        </w:rPr>
        <w:tab/>
      </w:r>
      <w:r w:rsidR="000910E6" w:rsidRPr="00232DFA">
        <w:rPr>
          <w:sz w:val="22"/>
        </w:rPr>
        <w:t>Baton Rouge, LA 70802</w:t>
      </w:r>
      <w:r w:rsidR="004D3450" w:rsidRPr="00232DFA">
        <w:rPr>
          <w:sz w:val="22"/>
        </w:rPr>
        <w:t>.</w:t>
      </w:r>
      <w:r w:rsidR="000910E6" w:rsidRPr="00232DFA">
        <w:rPr>
          <w:sz w:val="22"/>
        </w:rPr>
        <w:t xml:space="preserve">   </w:t>
      </w:r>
    </w:p>
    <w:p w14:paraId="5D519A7B" w14:textId="77777777" w:rsidR="00361221" w:rsidRPr="00232DFA" w:rsidRDefault="000910E6" w:rsidP="009B03B8">
      <w:pPr>
        <w:widowControl w:val="0"/>
        <w:tabs>
          <w:tab w:val="left" w:pos="1620"/>
        </w:tabs>
        <w:rPr>
          <w:sz w:val="22"/>
        </w:rPr>
      </w:pPr>
      <w:r w:rsidRPr="00232DFA">
        <w:rPr>
          <w:sz w:val="22"/>
        </w:rPr>
        <w:t>Mailing Address:</w:t>
      </w:r>
      <w:r w:rsidR="00361221" w:rsidRPr="00232DFA">
        <w:rPr>
          <w:sz w:val="22"/>
        </w:rPr>
        <w:tab/>
      </w:r>
      <w:r w:rsidRPr="00232DFA">
        <w:rPr>
          <w:sz w:val="22"/>
        </w:rPr>
        <w:t>P.O. Box 4489</w:t>
      </w:r>
    </w:p>
    <w:p w14:paraId="1EA03D86" w14:textId="77777777" w:rsidR="00361221" w:rsidRPr="00232DFA" w:rsidRDefault="00361221" w:rsidP="009B03B8">
      <w:pPr>
        <w:widowControl w:val="0"/>
        <w:tabs>
          <w:tab w:val="left" w:pos="1080"/>
          <w:tab w:val="left" w:pos="1620"/>
        </w:tabs>
        <w:ind w:firstLine="720"/>
        <w:rPr>
          <w:sz w:val="22"/>
        </w:rPr>
      </w:pPr>
      <w:r w:rsidRPr="00232DFA">
        <w:rPr>
          <w:sz w:val="22"/>
        </w:rPr>
        <w:tab/>
      </w:r>
      <w:r w:rsidR="00BB6056" w:rsidRPr="00232DFA">
        <w:rPr>
          <w:sz w:val="22"/>
        </w:rPr>
        <w:tab/>
      </w:r>
      <w:r w:rsidR="000910E6" w:rsidRPr="00232DFA">
        <w:rPr>
          <w:sz w:val="22"/>
        </w:rPr>
        <w:t>Baton Rouge, LA 70821-4489</w:t>
      </w:r>
    </w:p>
    <w:p w14:paraId="0464F32F" w14:textId="77777777" w:rsidR="00750C52" w:rsidRPr="00750C52" w:rsidRDefault="00361221" w:rsidP="009B03B8">
      <w:pPr>
        <w:widowControl w:val="0"/>
        <w:tabs>
          <w:tab w:val="left" w:pos="1080"/>
          <w:tab w:val="left" w:pos="1620"/>
        </w:tabs>
        <w:ind w:firstLine="720"/>
        <w:rPr>
          <w:rFonts w:ascii="Times New Roman" w:hAnsi="Times New Roman"/>
          <w:b/>
          <w:sz w:val="22"/>
        </w:rPr>
      </w:pPr>
      <w:r w:rsidRPr="00C45FCC">
        <w:rPr>
          <w:rFonts w:ascii="Times New Roman" w:hAnsi="Times New Roman"/>
          <w:sz w:val="22"/>
        </w:rPr>
        <w:t>(3)</w:t>
      </w:r>
      <w:r w:rsidRPr="00750C52">
        <w:rPr>
          <w:rFonts w:ascii="Times New Roman" w:hAnsi="Times New Roman"/>
          <w:b/>
          <w:sz w:val="22"/>
        </w:rPr>
        <w:tab/>
      </w:r>
      <w:r w:rsidR="00051460" w:rsidRPr="00750C52">
        <w:rPr>
          <w:rFonts w:ascii="Times New Roman" w:hAnsi="Times New Roman"/>
          <w:b/>
          <w:sz w:val="22"/>
          <w:u w:val="single"/>
        </w:rPr>
        <w:t>Division of Administration</w:t>
      </w:r>
      <w:r w:rsidR="00BB6056" w:rsidRPr="00750C52">
        <w:rPr>
          <w:rFonts w:ascii="Times New Roman" w:hAnsi="Times New Roman"/>
          <w:b/>
          <w:sz w:val="22"/>
          <w:u w:val="single"/>
        </w:rPr>
        <w:t xml:space="preserve">, </w:t>
      </w:r>
      <w:r w:rsidR="00051460" w:rsidRPr="00750C52">
        <w:rPr>
          <w:rFonts w:ascii="Times New Roman" w:hAnsi="Times New Roman"/>
          <w:b/>
          <w:sz w:val="22"/>
          <w:u w:val="single"/>
        </w:rPr>
        <w:t xml:space="preserve">Office of </w:t>
      </w:r>
      <w:r w:rsidR="00964C1A" w:rsidRPr="00750C52">
        <w:rPr>
          <w:rFonts w:ascii="Times New Roman" w:hAnsi="Times New Roman"/>
          <w:b/>
          <w:sz w:val="22"/>
          <w:u w:val="single"/>
        </w:rPr>
        <w:t>Technology Services</w:t>
      </w:r>
      <w:r w:rsidR="009B03B8" w:rsidRPr="00750C52">
        <w:rPr>
          <w:rFonts w:ascii="Times New Roman" w:hAnsi="Times New Roman"/>
          <w:b/>
          <w:sz w:val="22"/>
        </w:rPr>
        <w:t xml:space="preserve"> </w:t>
      </w:r>
    </w:p>
    <w:p w14:paraId="2FD1F9B6" w14:textId="77777777" w:rsidR="00051460" w:rsidRPr="00290542" w:rsidRDefault="009B03B8" w:rsidP="00750C52">
      <w:pPr>
        <w:widowControl w:val="0"/>
        <w:tabs>
          <w:tab w:val="left" w:pos="1080"/>
          <w:tab w:val="left" w:pos="1620"/>
        </w:tabs>
        <w:rPr>
          <w:rFonts w:ascii="Times New Roman" w:hAnsi="Times New Roman"/>
          <w:sz w:val="22"/>
        </w:rPr>
      </w:pPr>
      <w:r>
        <w:rPr>
          <w:rFonts w:ascii="Times New Roman" w:hAnsi="Times New Roman"/>
          <w:sz w:val="22"/>
        </w:rPr>
        <w:t>(i</w:t>
      </w:r>
      <w:r w:rsidRPr="00051460">
        <w:rPr>
          <w:rFonts w:ascii="Times New Roman" w:hAnsi="Times New Roman"/>
          <w:sz w:val="22"/>
        </w:rPr>
        <w:t xml:space="preserve">f </w:t>
      </w:r>
      <w:r w:rsidR="00750C52">
        <w:rPr>
          <w:rFonts w:ascii="Times New Roman" w:hAnsi="Times New Roman"/>
          <w:sz w:val="22"/>
        </w:rPr>
        <w:t>telecommunications are included in the project</w:t>
      </w:r>
      <w:r>
        <w:rPr>
          <w:rFonts w:ascii="Times New Roman" w:hAnsi="Times New Roman"/>
          <w:sz w:val="22"/>
        </w:rPr>
        <w:t>)</w:t>
      </w:r>
    </w:p>
    <w:p w14:paraId="25659854" w14:textId="77777777" w:rsidR="00750C52" w:rsidRDefault="00750C52" w:rsidP="009B03B8">
      <w:pPr>
        <w:widowControl w:val="0"/>
        <w:tabs>
          <w:tab w:val="left" w:pos="1080"/>
          <w:tab w:val="left" w:pos="1440"/>
          <w:tab w:val="left" w:pos="1620"/>
        </w:tabs>
        <w:rPr>
          <w:rFonts w:ascii="Times New Roman" w:hAnsi="Times New Roman"/>
          <w:sz w:val="22"/>
        </w:rPr>
      </w:pPr>
      <w:r>
        <w:rPr>
          <w:rFonts w:ascii="Times New Roman" w:hAnsi="Times New Roman"/>
          <w:sz w:val="22"/>
        </w:rPr>
        <w:t>Phone Number: (225) 342-7730</w:t>
      </w:r>
    </w:p>
    <w:p w14:paraId="4591A6DB" w14:textId="77777777" w:rsidR="00BB6056" w:rsidRDefault="00361221" w:rsidP="009B03B8">
      <w:pPr>
        <w:widowControl w:val="0"/>
        <w:tabs>
          <w:tab w:val="left" w:pos="1080"/>
          <w:tab w:val="left" w:pos="1440"/>
          <w:tab w:val="left" w:pos="1620"/>
        </w:tabs>
        <w:rPr>
          <w:rFonts w:ascii="Times New Roman" w:hAnsi="Times New Roman"/>
          <w:sz w:val="22"/>
        </w:rPr>
      </w:pPr>
      <w:r>
        <w:rPr>
          <w:rFonts w:ascii="Times New Roman" w:hAnsi="Times New Roman"/>
          <w:sz w:val="22"/>
        </w:rPr>
        <w:t>Physical Address:</w:t>
      </w:r>
      <w:r w:rsidR="00BB6056">
        <w:rPr>
          <w:rFonts w:ascii="Times New Roman" w:hAnsi="Times New Roman"/>
          <w:sz w:val="22"/>
        </w:rPr>
        <w:tab/>
        <w:t xml:space="preserve">Information Services </w:t>
      </w:r>
      <w:r w:rsidR="004D3450" w:rsidRPr="004D3450">
        <w:rPr>
          <w:rFonts w:ascii="Times New Roman" w:hAnsi="Times New Roman"/>
          <w:sz w:val="22"/>
        </w:rPr>
        <w:t>Building</w:t>
      </w:r>
      <w:r w:rsidR="00BB6056">
        <w:rPr>
          <w:rFonts w:ascii="Times New Roman" w:hAnsi="Times New Roman"/>
          <w:sz w:val="22"/>
        </w:rPr>
        <w:t xml:space="preserve"> </w:t>
      </w:r>
      <w:r w:rsidR="00BB6056">
        <w:rPr>
          <w:rFonts w:ascii="Times New Roman" w:hAnsi="Times New Roman"/>
          <w:sz w:val="22"/>
        </w:rPr>
        <w:tab/>
      </w:r>
      <w:r w:rsidR="00BB6056">
        <w:rPr>
          <w:rFonts w:ascii="Times New Roman" w:hAnsi="Times New Roman"/>
          <w:sz w:val="22"/>
        </w:rPr>
        <w:tab/>
      </w:r>
      <w:r w:rsidR="00BB6056">
        <w:rPr>
          <w:rFonts w:ascii="Times New Roman" w:hAnsi="Times New Roman"/>
          <w:sz w:val="22"/>
        </w:rPr>
        <w:tab/>
      </w:r>
      <w:r w:rsidR="009B03B8">
        <w:rPr>
          <w:rFonts w:ascii="Times New Roman" w:hAnsi="Times New Roman"/>
          <w:sz w:val="22"/>
        </w:rPr>
        <w:tab/>
      </w:r>
      <w:r w:rsidR="004D3450" w:rsidRPr="004D3450">
        <w:rPr>
          <w:rFonts w:ascii="Times New Roman" w:hAnsi="Times New Roman"/>
          <w:sz w:val="22"/>
        </w:rPr>
        <w:t>1800 North 3</w:t>
      </w:r>
      <w:r w:rsidR="004D3450" w:rsidRPr="004D3450">
        <w:rPr>
          <w:rFonts w:ascii="Times New Roman" w:hAnsi="Times New Roman"/>
          <w:sz w:val="22"/>
          <w:vertAlign w:val="superscript"/>
        </w:rPr>
        <w:t>rd</w:t>
      </w:r>
      <w:r w:rsidR="004D3450" w:rsidRPr="004D3450">
        <w:rPr>
          <w:rFonts w:ascii="Times New Roman" w:hAnsi="Times New Roman"/>
          <w:sz w:val="22"/>
        </w:rPr>
        <w:t xml:space="preserve"> Street</w:t>
      </w:r>
      <w:r w:rsidR="004D3450">
        <w:rPr>
          <w:rFonts w:ascii="Times New Roman" w:hAnsi="Times New Roman"/>
          <w:sz w:val="22"/>
        </w:rPr>
        <w:t xml:space="preserve"> </w:t>
      </w:r>
    </w:p>
    <w:p w14:paraId="7FBAFF50" w14:textId="77777777" w:rsidR="00361221" w:rsidRDefault="00BB6056" w:rsidP="009B03B8">
      <w:pPr>
        <w:widowControl w:val="0"/>
        <w:tabs>
          <w:tab w:val="left" w:pos="1080"/>
          <w:tab w:val="left" w:pos="1440"/>
          <w:tab w:val="left" w:pos="16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4D3450" w:rsidRPr="004D3450">
        <w:rPr>
          <w:rFonts w:ascii="Times New Roman" w:hAnsi="Times New Roman"/>
          <w:sz w:val="22"/>
        </w:rPr>
        <w:t>Baton Rouge, LA 70802</w:t>
      </w:r>
      <w:r w:rsidR="004D3450">
        <w:rPr>
          <w:rFonts w:ascii="Times New Roman" w:hAnsi="Times New Roman"/>
          <w:sz w:val="22"/>
        </w:rPr>
        <w:t xml:space="preserve">.  </w:t>
      </w:r>
    </w:p>
    <w:p w14:paraId="43E1A583" w14:textId="77777777" w:rsidR="009B03B8" w:rsidRDefault="004D3450" w:rsidP="009B03B8">
      <w:pPr>
        <w:widowControl w:val="0"/>
        <w:tabs>
          <w:tab w:val="left" w:pos="1080"/>
          <w:tab w:val="left" w:pos="1440"/>
          <w:tab w:val="left" w:pos="1620"/>
        </w:tabs>
        <w:rPr>
          <w:rFonts w:ascii="Times New Roman" w:hAnsi="Times New Roman"/>
          <w:sz w:val="22"/>
        </w:rPr>
      </w:pPr>
      <w:r>
        <w:rPr>
          <w:rFonts w:ascii="Times New Roman" w:hAnsi="Times New Roman"/>
          <w:sz w:val="22"/>
        </w:rPr>
        <w:t>Mailing address:</w:t>
      </w:r>
      <w:r w:rsidR="009B03B8">
        <w:rPr>
          <w:rFonts w:ascii="Times New Roman" w:hAnsi="Times New Roman"/>
          <w:sz w:val="22"/>
        </w:rPr>
        <w:tab/>
      </w:r>
      <w:r w:rsidR="009B03B8">
        <w:rPr>
          <w:rFonts w:ascii="Times New Roman" w:hAnsi="Times New Roman"/>
          <w:sz w:val="22"/>
        </w:rPr>
        <w:tab/>
      </w:r>
      <w:r w:rsidR="00051460" w:rsidRPr="00051460">
        <w:rPr>
          <w:rFonts w:ascii="Times New Roman" w:hAnsi="Times New Roman"/>
          <w:sz w:val="22"/>
        </w:rPr>
        <w:t>P</w:t>
      </w:r>
      <w:r>
        <w:rPr>
          <w:rFonts w:ascii="Times New Roman" w:hAnsi="Times New Roman"/>
          <w:sz w:val="22"/>
        </w:rPr>
        <w:t>.</w:t>
      </w:r>
      <w:r w:rsidR="00051460" w:rsidRPr="00051460">
        <w:rPr>
          <w:rFonts w:ascii="Times New Roman" w:hAnsi="Times New Roman"/>
          <w:sz w:val="22"/>
        </w:rPr>
        <w:t>O</w:t>
      </w:r>
      <w:r>
        <w:rPr>
          <w:rFonts w:ascii="Times New Roman" w:hAnsi="Times New Roman"/>
          <w:sz w:val="22"/>
        </w:rPr>
        <w:t>.</w:t>
      </w:r>
      <w:r w:rsidR="00051460" w:rsidRPr="00051460">
        <w:rPr>
          <w:rFonts w:ascii="Times New Roman" w:hAnsi="Times New Roman"/>
          <w:sz w:val="22"/>
        </w:rPr>
        <w:t xml:space="preserve"> Box 94280</w:t>
      </w:r>
    </w:p>
    <w:p w14:paraId="42975966" w14:textId="77777777" w:rsidR="00051460" w:rsidRPr="00051460" w:rsidRDefault="009B03B8" w:rsidP="009B03B8">
      <w:pPr>
        <w:widowControl w:val="0"/>
        <w:tabs>
          <w:tab w:val="left" w:pos="1080"/>
          <w:tab w:val="left" w:pos="1440"/>
          <w:tab w:val="left" w:pos="16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051460" w:rsidRPr="00051460">
        <w:rPr>
          <w:rFonts w:ascii="Times New Roman" w:hAnsi="Times New Roman"/>
          <w:sz w:val="22"/>
        </w:rPr>
        <w:t>Baton Rouge, LA  70804-9280</w:t>
      </w:r>
    </w:p>
    <w:p w14:paraId="434D6A7B" w14:textId="77777777" w:rsidR="004D3450" w:rsidRPr="004D3450" w:rsidRDefault="00051460" w:rsidP="00361221">
      <w:pPr>
        <w:widowControl w:val="0"/>
        <w:tabs>
          <w:tab w:val="left" w:pos="1080"/>
        </w:tabs>
        <w:rPr>
          <w:rFonts w:ascii="Times New Roman" w:hAnsi="Times New Roman"/>
          <w:b/>
          <w:sz w:val="22"/>
        </w:rPr>
      </w:pPr>
      <w:r w:rsidRPr="00051460">
        <w:rPr>
          <w:rFonts w:ascii="Times New Roman" w:hAnsi="Times New Roman"/>
          <w:sz w:val="22"/>
        </w:rPr>
        <w:t xml:space="preserve">Attention: </w:t>
      </w:r>
      <w:r w:rsidR="00637E26">
        <w:rPr>
          <w:rFonts w:ascii="Times New Roman" w:hAnsi="Times New Roman"/>
          <w:sz w:val="22"/>
        </w:rPr>
        <w:t>OTS Network Services</w:t>
      </w:r>
      <w:r w:rsidR="009B03B8">
        <w:rPr>
          <w:rFonts w:ascii="Times New Roman" w:hAnsi="Times New Roman"/>
          <w:sz w:val="22"/>
        </w:rPr>
        <w:t xml:space="preserve"> </w:t>
      </w:r>
    </w:p>
    <w:p w14:paraId="0BFAD50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(4)</w:t>
      </w:r>
      <w:r w:rsidR="009B03B8">
        <w:rPr>
          <w:rFonts w:ascii="Times New Roman" w:hAnsi="Times New Roman"/>
          <w:sz w:val="22"/>
        </w:rPr>
        <w:tab/>
      </w:r>
      <w:r w:rsidR="001026AE">
        <w:rPr>
          <w:rFonts w:ascii="Times New Roman" w:hAnsi="Times New Roman"/>
          <w:b/>
          <w:sz w:val="22"/>
        </w:rPr>
        <w:t xml:space="preserve">Local building permits are </w:t>
      </w:r>
      <w:r w:rsidR="001026AE">
        <w:rPr>
          <w:rFonts w:ascii="Times New Roman" w:hAnsi="Times New Roman"/>
          <w:b/>
          <w:sz w:val="22"/>
          <w:u w:val="single"/>
        </w:rPr>
        <w:t>not</w:t>
      </w:r>
      <w:r w:rsidR="001026AE">
        <w:rPr>
          <w:rFonts w:ascii="Times New Roman" w:hAnsi="Times New Roman"/>
          <w:b/>
          <w:sz w:val="22"/>
        </w:rPr>
        <w:t xml:space="preserve"> required for State Owned </w:t>
      </w:r>
      <w:proofErr w:type="gramStart"/>
      <w:r w:rsidR="001026AE">
        <w:rPr>
          <w:rFonts w:ascii="Times New Roman" w:hAnsi="Times New Roman"/>
          <w:b/>
          <w:sz w:val="22"/>
        </w:rPr>
        <w:t>Buildings</w:t>
      </w:r>
      <w:r w:rsidR="00015696">
        <w:rPr>
          <w:rFonts w:ascii="Times New Roman" w:hAnsi="Times New Roman"/>
          <w:b/>
          <w:sz w:val="22"/>
        </w:rPr>
        <w:t>,</w:t>
      </w:r>
      <w:proofErr w:type="gramEnd"/>
      <w:r w:rsidR="001026AE">
        <w:rPr>
          <w:rFonts w:ascii="Times New Roman" w:hAnsi="Times New Roman"/>
          <w:b/>
          <w:sz w:val="22"/>
        </w:rPr>
        <w:t xml:space="preserve"> </w:t>
      </w:r>
      <w:r w:rsidR="00015696">
        <w:rPr>
          <w:rFonts w:ascii="Times New Roman" w:hAnsi="Times New Roman"/>
          <w:sz w:val="22"/>
        </w:rPr>
        <w:t>h</w:t>
      </w:r>
      <w:r w:rsidR="001026AE" w:rsidRPr="00015696">
        <w:rPr>
          <w:rFonts w:ascii="Times New Roman" w:hAnsi="Times New Roman"/>
          <w:sz w:val="22"/>
        </w:rPr>
        <w:t>owever</w:t>
      </w:r>
      <w:r w:rsidR="00015696">
        <w:rPr>
          <w:rFonts w:ascii="Times New Roman" w:hAnsi="Times New Roman"/>
          <w:sz w:val="22"/>
        </w:rPr>
        <w:t>,</w:t>
      </w:r>
      <w:r>
        <w:rPr>
          <w:rFonts w:ascii="Times New Roman" w:hAnsi="Times New Roman"/>
          <w:sz w:val="22"/>
        </w:rPr>
        <w:t xml:space="preserve"> local zoning ordinances</w:t>
      </w:r>
      <w:r w:rsidR="001026AE">
        <w:rPr>
          <w:rFonts w:ascii="Times New Roman" w:hAnsi="Times New Roman"/>
          <w:sz w:val="22"/>
        </w:rPr>
        <w:t xml:space="preserve"> shall be checked</w:t>
      </w:r>
      <w:r>
        <w:rPr>
          <w:rFonts w:ascii="Times New Roman" w:hAnsi="Times New Roman"/>
          <w:sz w:val="22"/>
        </w:rPr>
        <w:t xml:space="preserve"> for use compliance.  </w:t>
      </w:r>
      <w:r w:rsidR="001026AE" w:rsidRPr="00C45FCC">
        <w:rPr>
          <w:rFonts w:ascii="Times New Roman" w:hAnsi="Times New Roman"/>
          <w:b/>
          <w:sz w:val="22"/>
          <w:u w:val="single"/>
        </w:rPr>
        <w:t xml:space="preserve">It is also very important </w:t>
      </w:r>
      <w:r w:rsidR="00287C58">
        <w:rPr>
          <w:rFonts w:ascii="Times New Roman" w:hAnsi="Times New Roman"/>
          <w:b/>
          <w:sz w:val="22"/>
          <w:u w:val="single"/>
        </w:rPr>
        <w:t xml:space="preserve">for the CMAR contractor to coordinate with designer and confirm </w:t>
      </w:r>
      <w:r w:rsidR="001026AE" w:rsidRPr="00C45FCC">
        <w:rPr>
          <w:rFonts w:ascii="Times New Roman" w:hAnsi="Times New Roman"/>
          <w:b/>
          <w:sz w:val="22"/>
          <w:u w:val="single"/>
        </w:rPr>
        <w:t>compl</w:t>
      </w:r>
      <w:r w:rsidR="00287C58">
        <w:rPr>
          <w:rFonts w:ascii="Times New Roman" w:hAnsi="Times New Roman"/>
          <w:b/>
          <w:sz w:val="22"/>
          <w:u w:val="single"/>
        </w:rPr>
        <w:t>iance</w:t>
      </w:r>
      <w:r w:rsidR="001026AE" w:rsidRPr="00C45FCC">
        <w:rPr>
          <w:rFonts w:ascii="Times New Roman" w:hAnsi="Times New Roman"/>
          <w:b/>
          <w:sz w:val="22"/>
          <w:u w:val="single"/>
        </w:rPr>
        <w:t xml:space="preserve"> with local flood zone requirements or FEMA Base Flood Elevations.</w:t>
      </w:r>
      <w:r w:rsidR="00AC3E83">
        <w:rPr>
          <w:rFonts w:ascii="Times New Roman" w:hAnsi="Times New Roman"/>
          <w:sz w:val="22"/>
        </w:rPr>
        <w:t xml:space="preserve">  </w:t>
      </w:r>
      <w:r w:rsidR="00AC3E83" w:rsidRPr="00AC3E83">
        <w:rPr>
          <w:rFonts w:ascii="Times New Roman" w:hAnsi="Times New Roman"/>
          <w:sz w:val="22"/>
        </w:rPr>
        <w:t>s</w:t>
      </w:r>
      <w:r w:rsidR="00AC3E83">
        <w:rPr>
          <w:rFonts w:ascii="Times New Roman" w:hAnsi="Times New Roman"/>
          <w:sz w:val="22"/>
        </w:rPr>
        <w:t>.</w:t>
      </w:r>
      <w:r w:rsidR="001026AE">
        <w:rPr>
          <w:rFonts w:ascii="Times New Roman" w:hAnsi="Times New Roman"/>
          <w:sz w:val="22"/>
        </w:rPr>
        <w:t xml:space="preserve">  </w:t>
      </w:r>
    </w:p>
    <w:p w14:paraId="30CAB63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t xml:space="preserve">(5) </w:t>
      </w:r>
      <w:r w:rsidR="00C45FCC" w:rsidRPr="00C45FCC">
        <w:rPr>
          <w:rFonts w:ascii="Times New Roman" w:hAnsi="Times New Roman"/>
          <w:b/>
          <w:sz w:val="22"/>
          <w:u w:val="single"/>
        </w:rPr>
        <w:t>Coordination with Utility Providers and their requirements is essential in the earlies</w:t>
      </w:r>
      <w:r w:rsidR="00C45FCC">
        <w:rPr>
          <w:rFonts w:ascii="Times New Roman" w:hAnsi="Times New Roman"/>
          <w:b/>
          <w:sz w:val="22"/>
          <w:u w:val="single"/>
        </w:rPr>
        <w:t>t</w:t>
      </w:r>
      <w:r w:rsidR="00C45FCC" w:rsidRPr="00C45FCC">
        <w:rPr>
          <w:rFonts w:ascii="Times New Roman" w:hAnsi="Times New Roman"/>
          <w:b/>
          <w:sz w:val="22"/>
          <w:u w:val="single"/>
        </w:rPr>
        <w:t xml:space="preserve"> stages </w:t>
      </w:r>
      <w:r w:rsidR="00287C58">
        <w:rPr>
          <w:rFonts w:ascii="Times New Roman" w:hAnsi="Times New Roman"/>
          <w:b/>
          <w:sz w:val="22"/>
          <w:u w:val="single"/>
        </w:rPr>
        <w:t xml:space="preserve">of Preconstruction Services </w:t>
      </w:r>
      <w:r w:rsidR="00C45FCC">
        <w:rPr>
          <w:rFonts w:ascii="Times New Roman" w:hAnsi="Times New Roman"/>
          <w:b/>
          <w:sz w:val="22"/>
          <w:u w:val="single"/>
        </w:rPr>
        <w:t xml:space="preserve">and throughout the Design </w:t>
      </w:r>
      <w:r w:rsidR="00287C58">
        <w:rPr>
          <w:rFonts w:ascii="Times New Roman" w:hAnsi="Times New Roman"/>
          <w:b/>
          <w:sz w:val="22"/>
          <w:u w:val="single"/>
        </w:rPr>
        <w:t xml:space="preserve">Assist </w:t>
      </w:r>
      <w:r w:rsidR="00C45FCC">
        <w:rPr>
          <w:rFonts w:ascii="Times New Roman" w:hAnsi="Times New Roman"/>
          <w:b/>
          <w:sz w:val="22"/>
          <w:u w:val="single"/>
        </w:rPr>
        <w:t>Process.</w:t>
      </w:r>
      <w:r w:rsidR="004F045D" w:rsidRPr="004F045D">
        <w:rPr>
          <w:rFonts w:ascii="Times New Roman" w:hAnsi="Times New Roman"/>
          <w:sz w:val="22"/>
        </w:rPr>
        <w:t xml:space="preserve">  </w:t>
      </w:r>
      <w:r w:rsidR="004F045D">
        <w:rPr>
          <w:rFonts w:ascii="Times New Roman" w:hAnsi="Times New Roman"/>
          <w:sz w:val="22"/>
        </w:rPr>
        <w:t>It is important for the Designer</w:t>
      </w:r>
      <w:r w:rsidR="00287C58">
        <w:rPr>
          <w:rFonts w:ascii="Times New Roman" w:hAnsi="Times New Roman"/>
          <w:sz w:val="22"/>
        </w:rPr>
        <w:t xml:space="preserve"> and CMAR contractor </w:t>
      </w:r>
      <w:r w:rsidR="004F045D">
        <w:rPr>
          <w:rFonts w:ascii="Times New Roman" w:hAnsi="Times New Roman"/>
          <w:sz w:val="22"/>
        </w:rPr>
        <w:t>to coordinate utility connections and provide copies of the documents to utility suppliers that request them.  This includes local fire departments, particularly with regard to fire hydrant location.</w:t>
      </w:r>
    </w:p>
    <w:p w14:paraId="6BBE66C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t xml:space="preserve">(6)  The project number shall be included on </w:t>
      </w:r>
      <w:r w:rsidR="00287C58">
        <w:rPr>
          <w:rFonts w:ascii="Times New Roman" w:hAnsi="Times New Roman"/>
          <w:sz w:val="22"/>
        </w:rPr>
        <w:t>all local and s</w:t>
      </w:r>
      <w:r>
        <w:rPr>
          <w:rFonts w:ascii="Times New Roman" w:hAnsi="Times New Roman"/>
          <w:sz w:val="22"/>
        </w:rPr>
        <w:t>tate</w:t>
      </w:r>
      <w:r w:rsidR="00287C58">
        <w:rPr>
          <w:rFonts w:ascii="Times New Roman" w:hAnsi="Times New Roman"/>
          <w:sz w:val="22"/>
        </w:rPr>
        <w:t xml:space="preserve"> regulatory </w:t>
      </w:r>
      <w:r>
        <w:rPr>
          <w:rFonts w:ascii="Times New Roman" w:hAnsi="Times New Roman"/>
          <w:sz w:val="22"/>
        </w:rPr>
        <w:t>Application</w:t>
      </w:r>
      <w:r w:rsidR="00287C58">
        <w:rPr>
          <w:rFonts w:ascii="Times New Roman" w:hAnsi="Times New Roman"/>
          <w:sz w:val="22"/>
        </w:rPr>
        <w:t>s</w:t>
      </w:r>
      <w:r>
        <w:rPr>
          <w:rFonts w:ascii="Times New Roman" w:hAnsi="Times New Roman"/>
          <w:sz w:val="22"/>
        </w:rPr>
        <w:t xml:space="preserve"> on the “Project Name” line.</w:t>
      </w:r>
    </w:p>
    <w:p w14:paraId="0279BC9C" w14:textId="77777777" w:rsidR="004C3581"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34557C2" w14:textId="77777777" w:rsidR="00CD3AD9" w:rsidRDefault="004C3581" w:rsidP="00287C5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287C58">
        <w:rPr>
          <w:rFonts w:ascii="Times New Roman" w:hAnsi="Times New Roman"/>
          <w:sz w:val="22"/>
        </w:rPr>
        <w:t>e</w:t>
      </w:r>
      <w:r w:rsidR="00CD3AD9">
        <w:rPr>
          <w:rFonts w:ascii="Times New Roman" w:hAnsi="Times New Roman"/>
          <w:sz w:val="22"/>
        </w:rPr>
        <w:t>.</w:t>
      </w:r>
      <w:r w:rsidR="00CD3AD9">
        <w:rPr>
          <w:rFonts w:ascii="Times New Roman" w:hAnsi="Times New Roman"/>
          <w:sz w:val="22"/>
        </w:rPr>
        <w:tab/>
        <w:t xml:space="preserve">All User comments on </w:t>
      </w:r>
      <w:r w:rsidR="00287C58">
        <w:rPr>
          <w:rFonts w:ascii="Times New Roman" w:hAnsi="Times New Roman"/>
          <w:sz w:val="22"/>
        </w:rPr>
        <w:t xml:space="preserve">Preconstruction Services </w:t>
      </w:r>
      <w:r w:rsidR="00CD3AD9">
        <w:rPr>
          <w:rFonts w:ascii="Times New Roman" w:hAnsi="Times New Roman"/>
          <w:sz w:val="22"/>
        </w:rPr>
        <w:t xml:space="preserve">Phase Submittals </w:t>
      </w:r>
      <w:r w:rsidR="00CD3AD9">
        <w:rPr>
          <w:rFonts w:ascii="Times New Roman" w:hAnsi="Times New Roman"/>
          <w:sz w:val="22"/>
          <w:u w:val="single"/>
        </w:rPr>
        <w:t>shall</w:t>
      </w:r>
      <w:r w:rsidR="00CD3AD9">
        <w:rPr>
          <w:rFonts w:ascii="Times New Roman" w:hAnsi="Times New Roman"/>
          <w:sz w:val="22"/>
        </w:rPr>
        <w:t xml:space="preserve"> come to Facility Planning and Control </w:t>
      </w:r>
      <w:r w:rsidR="00287C58">
        <w:rPr>
          <w:rFonts w:ascii="Times New Roman" w:hAnsi="Times New Roman"/>
          <w:sz w:val="22"/>
        </w:rPr>
        <w:t xml:space="preserve">for formal issuance </w:t>
      </w:r>
      <w:r w:rsidR="00CD3AD9">
        <w:rPr>
          <w:rFonts w:ascii="Times New Roman" w:hAnsi="Times New Roman"/>
          <w:sz w:val="22"/>
        </w:rPr>
        <w:t xml:space="preserve">to the Designer.  This is important to prevent duplication or conflict of comments.  </w:t>
      </w:r>
      <w:r w:rsidR="00287C58">
        <w:rPr>
          <w:rFonts w:ascii="Times New Roman" w:hAnsi="Times New Roman"/>
          <w:sz w:val="22"/>
        </w:rPr>
        <w:t xml:space="preserve">CMAR contractor </w:t>
      </w:r>
      <w:r w:rsidR="00CD3AD9">
        <w:rPr>
          <w:rFonts w:ascii="Times New Roman" w:hAnsi="Times New Roman"/>
          <w:sz w:val="22"/>
        </w:rPr>
        <w:t xml:space="preserve">is acting on his own and without authorization if he proceeds with User comments before receiving Facility Planning and Control comments or approval.  Additional design </w:t>
      </w:r>
      <w:r w:rsidR="00287C58">
        <w:rPr>
          <w:rFonts w:ascii="Times New Roman" w:hAnsi="Times New Roman"/>
          <w:sz w:val="22"/>
        </w:rPr>
        <w:t xml:space="preserve">or preconstruction services </w:t>
      </w:r>
      <w:r w:rsidR="00CD3AD9">
        <w:rPr>
          <w:rFonts w:ascii="Times New Roman" w:hAnsi="Times New Roman"/>
          <w:sz w:val="22"/>
        </w:rPr>
        <w:t>work caused by failure to follow this procedure shall not be compensated.  Should User or Umbrella comments not be received by FP&amp;C within the established review period it will be assumed there are no User comments for that phase</w:t>
      </w:r>
      <w:r w:rsidR="000C3A3E">
        <w:rPr>
          <w:rFonts w:ascii="Times New Roman" w:hAnsi="Times New Roman"/>
          <w:sz w:val="22"/>
        </w:rPr>
        <w:t xml:space="preserve"> and the submittal will be returned without comments</w:t>
      </w:r>
      <w:r w:rsidR="00CD3AD9">
        <w:rPr>
          <w:rFonts w:ascii="Times New Roman" w:hAnsi="Times New Roman"/>
          <w:sz w:val="22"/>
        </w:rPr>
        <w:t>.</w:t>
      </w:r>
    </w:p>
    <w:p w14:paraId="664471F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6AD4DBF5" w14:textId="77777777" w:rsidR="00CD3AD9" w:rsidRDefault="00287C5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D3AD9">
        <w:rPr>
          <w:rFonts w:ascii="Times New Roman" w:hAnsi="Times New Roman"/>
          <w:sz w:val="22"/>
        </w:rPr>
        <w:t>.</w:t>
      </w:r>
      <w:r w:rsidR="004C3581">
        <w:rPr>
          <w:rFonts w:ascii="Times New Roman" w:hAnsi="Times New Roman"/>
          <w:sz w:val="22"/>
        </w:rPr>
        <w:tab/>
      </w:r>
      <w:r w:rsidR="00CD3AD9">
        <w:rPr>
          <w:rFonts w:ascii="Times New Roman" w:hAnsi="Times New Roman"/>
          <w:sz w:val="22"/>
        </w:rPr>
        <w:t xml:space="preserve">It is very important that the </w:t>
      </w:r>
      <w:r w:rsidR="00A02FCE">
        <w:rPr>
          <w:rFonts w:ascii="Times New Roman" w:hAnsi="Times New Roman"/>
          <w:sz w:val="22"/>
        </w:rPr>
        <w:t xml:space="preserve">CMAR contractor </w:t>
      </w:r>
      <w:r w:rsidR="00CD3AD9">
        <w:rPr>
          <w:rFonts w:ascii="Times New Roman" w:hAnsi="Times New Roman"/>
          <w:sz w:val="22"/>
        </w:rPr>
        <w:t xml:space="preserve">clearly present the </w:t>
      </w:r>
      <w:r w:rsidR="00A02FCE">
        <w:rPr>
          <w:rFonts w:ascii="Times New Roman" w:hAnsi="Times New Roman"/>
          <w:sz w:val="22"/>
        </w:rPr>
        <w:t xml:space="preserve">baseline or updated control (cost) estimate, project schedule, etc. </w:t>
      </w:r>
      <w:r w:rsidR="00A02FCE">
        <w:rPr>
          <w:rFonts w:ascii="Times New Roman" w:hAnsi="Times New Roman"/>
          <w:sz w:val="22"/>
        </w:rPr>
        <w:t>pa</w:t>
      </w:r>
      <w:r w:rsidR="00CD3AD9">
        <w:rPr>
          <w:rFonts w:ascii="Times New Roman" w:hAnsi="Times New Roman"/>
          <w:sz w:val="22"/>
        </w:rPr>
        <w:t xml:space="preserve">rticularly during the Design Development Phase, so that the User has a clear understanding of all aspects of the project.  It is equally important that the User make every effort to understand the </w:t>
      </w:r>
      <w:r w:rsidR="00A02FCE">
        <w:rPr>
          <w:rFonts w:ascii="Times New Roman" w:hAnsi="Times New Roman"/>
          <w:sz w:val="22"/>
        </w:rPr>
        <w:t>cost and anticipated time associated with the delivery of the project.</w:t>
      </w:r>
      <w:r w:rsidR="00CD3AD9">
        <w:rPr>
          <w:rFonts w:ascii="Times New Roman" w:hAnsi="Times New Roman"/>
          <w:sz w:val="22"/>
        </w:rPr>
        <w:t xml:space="preserve">  User requests for changes are a major source of </w:t>
      </w:r>
      <w:r w:rsidR="00A02FCE">
        <w:rPr>
          <w:rFonts w:ascii="Times New Roman" w:hAnsi="Times New Roman"/>
          <w:sz w:val="22"/>
        </w:rPr>
        <w:t>project delays and cost overruns</w:t>
      </w:r>
      <w:r w:rsidR="00CD3AD9">
        <w:rPr>
          <w:rFonts w:ascii="Times New Roman" w:hAnsi="Times New Roman"/>
          <w:sz w:val="22"/>
        </w:rPr>
        <w:t xml:space="preserve">.  </w:t>
      </w:r>
    </w:p>
    <w:p w14:paraId="03072DE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579DAE7" w14:textId="11F7DF1C" w:rsidR="00CD3AD9" w:rsidRDefault="00287C5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g</w:t>
      </w:r>
      <w:r w:rsidR="00CD3AD9">
        <w:rPr>
          <w:rFonts w:ascii="Times New Roman" w:hAnsi="Times New Roman"/>
          <w:sz w:val="22"/>
        </w:rPr>
        <w:t>.</w:t>
      </w:r>
      <w:r w:rsidR="00067C05">
        <w:rPr>
          <w:rFonts w:ascii="Times New Roman" w:hAnsi="Times New Roman"/>
          <w:sz w:val="22"/>
        </w:rPr>
        <w:tab/>
      </w:r>
      <w:r w:rsidR="00CD3AD9">
        <w:rPr>
          <w:rFonts w:ascii="Times New Roman" w:hAnsi="Times New Roman"/>
          <w:sz w:val="22"/>
        </w:rPr>
        <w:t>Property/Topographic</w:t>
      </w:r>
      <w:r w:rsidR="007C74C9">
        <w:rPr>
          <w:rFonts w:ascii="Times New Roman" w:hAnsi="Times New Roman"/>
          <w:sz w:val="22"/>
        </w:rPr>
        <w:t xml:space="preserve"> S</w:t>
      </w:r>
      <w:r w:rsidR="00CD3AD9">
        <w:rPr>
          <w:rFonts w:ascii="Times New Roman" w:hAnsi="Times New Roman"/>
          <w:sz w:val="22"/>
        </w:rPr>
        <w:t>urveys, Geotech</w:t>
      </w:r>
      <w:r w:rsidR="007C74C9">
        <w:rPr>
          <w:rFonts w:ascii="Times New Roman" w:hAnsi="Times New Roman"/>
          <w:sz w:val="22"/>
        </w:rPr>
        <w:t>-</w:t>
      </w:r>
      <w:proofErr w:type="spellStart"/>
      <w:r w:rsidR="00CD3AD9">
        <w:rPr>
          <w:rFonts w:ascii="Times New Roman" w:hAnsi="Times New Roman"/>
          <w:sz w:val="22"/>
        </w:rPr>
        <w:t>nical</w:t>
      </w:r>
      <w:proofErr w:type="spellEnd"/>
      <w:r w:rsidR="00CD3AD9">
        <w:rPr>
          <w:rFonts w:ascii="Times New Roman" w:hAnsi="Times New Roman"/>
          <w:sz w:val="22"/>
        </w:rPr>
        <w:t xml:space="preserve"> Services, Moisture Surveys, </w:t>
      </w:r>
      <w:proofErr w:type="gramStart"/>
      <w:r w:rsidR="00CD3AD9">
        <w:rPr>
          <w:rFonts w:ascii="Times New Roman" w:hAnsi="Times New Roman"/>
          <w:sz w:val="22"/>
        </w:rPr>
        <w:t>Etc.</w:t>
      </w:r>
      <w:proofErr w:type="gramEnd"/>
      <w:r w:rsidR="00CD3AD9">
        <w:rPr>
          <w:rFonts w:ascii="Times New Roman" w:hAnsi="Times New Roman"/>
          <w:sz w:val="22"/>
        </w:rPr>
        <w:t>:</w:t>
      </w:r>
    </w:p>
    <w:p w14:paraId="6ECFA8C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F8B01D5" w14:textId="77777777" w:rsidR="00CD3AD9"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(1)</w:t>
      </w:r>
      <w:r>
        <w:rPr>
          <w:rFonts w:ascii="Times New Roman" w:hAnsi="Times New Roman"/>
          <w:sz w:val="22"/>
        </w:rPr>
        <w:tab/>
        <w:t>Design</w:t>
      </w:r>
      <w:r w:rsidR="00886AC1">
        <w:rPr>
          <w:rFonts w:ascii="Times New Roman" w:hAnsi="Times New Roman"/>
          <w:sz w:val="22"/>
        </w:rPr>
        <w:t>er</w:t>
      </w:r>
      <w:r>
        <w:rPr>
          <w:rFonts w:ascii="Times New Roman" w:hAnsi="Times New Roman"/>
          <w:sz w:val="22"/>
        </w:rPr>
        <w:t xml:space="preserve"> </w:t>
      </w:r>
      <w:r w:rsidR="00901524">
        <w:rPr>
          <w:rFonts w:ascii="Times New Roman" w:hAnsi="Times New Roman"/>
          <w:sz w:val="22"/>
        </w:rPr>
        <w:t xml:space="preserve">is responsible for acquiring the necessary topographic and geotechnical surveys and recommendations </w:t>
      </w:r>
      <w:r w:rsidR="00886AC1">
        <w:rPr>
          <w:rFonts w:ascii="Times New Roman" w:hAnsi="Times New Roman"/>
          <w:sz w:val="22"/>
        </w:rPr>
        <w:t xml:space="preserve">in order </w:t>
      </w:r>
      <w:r w:rsidR="00901524">
        <w:rPr>
          <w:rFonts w:ascii="Times New Roman" w:hAnsi="Times New Roman"/>
          <w:sz w:val="22"/>
        </w:rPr>
        <w:t xml:space="preserve">to facilitate the design. </w:t>
      </w:r>
    </w:p>
    <w:p w14:paraId="02D227EB" w14:textId="77777777" w:rsidR="00901524" w:rsidRDefault="00901524"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1080"/>
        <w:jc w:val="both"/>
        <w:rPr>
          <w:rFonts w:ascii="Times New Roman" w:hAnsi="Times New Roman"/>
          <w:sz w:val="22"/>
        </w:rPr>
      </w:pPr>
    </w:p>
    <w:p w14:paraId="53520630" w14:textId="1FE2DEE6" w:rsidR="00886AC1" w:rsidRDefault="00886AC1" w:rsidP="00886A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(2)</w:t>
      </w:r>
      <w:r>
        <w:rPr>
          <w:rFonts w:ascii="Times New Roman" w:hAnsi="Times New Roman"/>
          <w:sz w:val="22"/>
        </w:rPr>
        <w:tab/>
        <w:t xml:space="preserve">CMAR contractor is responsible for meeting the requirements of the design and notifying </w:t>
      </w:r>
      <w:r w:rsidR="007C74C9">
        <w:rPr>
          <w:rFonts w:ascii="Times New Roman" w:hAnsi="Times New Roman"/>
          <w:sz w:val="22"/>
        </w:rPr>
        <w:t>D</w:t>
      </w:r>
      <w:r>
        <w:rPr>
          <w:rFonts w:ascii="Times New Roman" w:hAnsi="Times New Roman"/>
          <w:sz w:val="22"/>
        </w:rPr>
        <w:t xml:space="preserve">esigner of any site conditions that differ from the information contained in these surveys and/or recommendations. </w:t>
      </w:r>
    </w:p>
    <w:p w14:paraId="0CC4328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5DD38D1B"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6</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Additional Policies and Procedures</w:t>
      </w:r>
    </w:p>
    <w:p w14:paraId="17D92EC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1E39C2D" w14:textId="08DF6AD1" w:rsidR="00637E26" w:rsidRDefault="00637E26" w:rsidP="007919C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r>
      <w:r w:rsidRPr="00D436B2">
        <w:rPr>
          <w:rFonts w:ascii="Times New Roman" w:hAnsi="Times New Roman"/>
          <w:b/>
          <w:sz w:val="22"/>
        </w:rPr>
        <w:t xml:space="preserve">Special emphasis is </w:t>
      </w:r>
      <w:r w:rsidR="007919CC">
        <w:rPr>
          <w:rFonts w:ascii="Times New Roman" w:hAnsi="Times New Roman"/>
          <w:b/>
          <w:sz w:val="22"/>
        </w:rPr>
        <w:t>placed on</w:t>
      </w:r>
      <w:r w:rsidR="00D436B2" w:rsidRPr="00D436B2">
        <w:rPr>
          <w:rFonts w:ascii="Times New Roman" w:hAnsi="Times New Roman"/>
          <w:b/>
          <w:sz w:val="22"/>
        </w:rPr>
        <w:t xml:space="preserve"> </w:t>
      </w:r>
      <w:r w:rsidR="00E142D5">
        <w:rPr>
          <w:rFonts w:ascii="Times New Roman" w:hAnsi="Times New Roman"/>
          <w:b/>
          <w:sz w:val="22"/>
        </w:rPr>
        <w:t xml:space="preserve">CMAR contractor </w:t>
      </w:r>
      <w:r w:rsidR="007919CC">
        <w:rPr>
          <w:rFonts w:ascii="Times New Roman" w:hAnsi="Times New Roman"/>
          <w:b/>
          <w:sz w:val="22"/>
        </w:rPr>
        <w:t>c</w:t>
      </w:r>
      <w:r w:rsidR="00D436B2" w:rsidRPr="00D436B2">
        <w:rPr>
          <w:rFonts w:ascii="Times New Roman" w:hAnsi="Times New Roman"/>
          <w:b/>
          <w:sz w:val="22"/>
        </w:rPr>
        <w:t>oordinat</w:t>
      </w:r>
      <w:r w:rsidR="007919CC">
        <w:rPr>
          <w:rFonts w:ascii="Times New Roman" w:hAnsi="Times New Roman"/>
          <w:b/>
          <w:sz w:val="22"/>
        </w:rPr>
        <w:t xml:space="preserve">ion of </w:t>
      </w:r>
      <w:r w:rsidR="00D436B2" w:rsidRPr="00D436B2">
        <w:rPr>
          <w:rFonts w:ascii="Times New Roman" w:hAnsi="Times New Roman"/>
          <w:b/>
          <w:sz w:val="22"/>
        </w:rPr>
        <w:t xml:space="preserve">all disciplines and </w:t>
      </w:r>
      <w:r w:rsidR="00E142D5">
        <w:rPr>
          <w:rFonts w:ascii="Times New Roman" w:hAnsi="Times New Roman"/>
          <w:b/>
          <w:sz w:val="22"/>
        </w:rPr>
        <w:t xml:space="preserve">design assist phase </w:t>
      </w:r>
      <w:r w:rsidR="00D436B2" w:rsidRPr="00D436B2">
        <w:rPr>
          <w:rFonts w:ascii="Times New Roman" w:hAnsi="Times New Roman"/>
          <w:b/>
          <w:sz w:val="22"/>
        </w:rPr>
        <w:t xml:space="preserve">documents prior to </w:t>
      </w:r>
      <w:r w:rsidR="00F90B05">
        <w:rPr>
          <w:rFonts w:ascii="Times New Roman" w:hAnsi="Times New Roman"/>
          <w:b/>
          <w:sz w:val="22"/>
        </w:rPr>
        <w:t xml:space="preserve">each </w:t>
      </w:r>
      <w:r w:rsidR="00D436B2" w:rsidRPr="00D436B2">
        <w:rPr>
          <w:rFonts w:ascii="Times New Roman" w:hAnsi="Times New Roman"/>
          <w:b/>
          <w:sz w:val="22"/>
        </w:rPr>
        <w:t xml:space="preserve">submission of </w:t>
      </w:r>
      <w:r w:rsidR="00E142D5">
        <w:rPr>
          <w:rFonts w:ascii="Times New Roman" w:hAnsi="Times New Roman"/>
          <w:b/>
          <w:sz w:val="22"/>
        </w:rPr>
        <w:t xml:space="preserve">Preconstruction Services </w:t>
      </w:r>
      <w:r w:rsidR="00D436B2" w:rsidRPr="00D436B2">
        <w:rPr>
          <w:rFonts w:ascii="Times New Roman" w:hAnsi="Times New Roman"/>
          <w:b/>
          <w:sz w:val="22"/>
        </w:rPr>
        <w:t>Documents.</w:t>
      </w:r>
    </w:p>
    <w:p w14:paraId="13EB19B5" w14:textId="77777777" w:rsidR="00637E26"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D45E071" w14:textId="00AC02BF"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D3AD9">
        <w:rPr>
          <w:rFonts w:ascii="Times New Roman" w:hAnsi="Times New Roman"/>
          <w:sz w:val="22"/>
        </w:rPr>
        <w:t>.</w:t>
      </w:r>
      <w:r w:rsidR="00CD3AD9">
        <w:rPr>
          <w:rFonts w:ascii="Times New Roman" w:hAnsi="Times New Roman"/>
          <w:sz w:val="22"/>
        </w:rPr>
        <w:tab/>
      </w:r>
      <w:r w:rsidR="00CD3AD9" w:rsidRPr="008A059C">
        <w:rPr>
          <w:rFonts w:ascii="Times New Roman" w:hAnsi="Times New Roman"/>
          <w:sz w:val="22"/>
        </w:rPr>
        <w:t xml:space="preserve">The </w:t>
      </w:r>
      <w:r w:rsidR="00F90B05" w:rsidRPr="008A059C">
        <w:rPr>
          <w:rFonts w:ascii="Times New Roman" w:hAnsi="Times New Roman"/>
          <w:sz w:val="22"/>
        </w:rPr>
        <w:t xml:space="preserve">Designer </w:t>
      </w:r>
      <w:r w:rsidR="00ED6FEE" w:rsidRPr="008A059C">
        <w:rPr>
          <w:rFonts w:ascii="Times New Roman" w:hAnsi="Times New Roman"/>
          <w:sz w:val="22"/>
        </w:rPr>
        <w:t>s</w:t>
      </w:r>
      <w:r w:rsidR="00CD3AD9" w:rsidRPr="008A059C">
        <w:rPr>
          <w:rFonts w:ascii="Times New Roman" w:hAnsi="Times New Roman"/>
          <w:sz w:val="22"/>
        </w:rPr>
        <w:t xml:space="preserve">hall advise </w:t>
      </w:r>
      <w:r w:rsidR="00F90B05" w:rsidRPr="008A059C">
        <w:rPr>
          <w:rFonts w:ascii="Times New Roman" w:hAnsi="Times New Roman"/>
          <w:sz w:val="22"/>
        </w:rPr>
        <w:t xml:space="preserve">CMAR contractor and </w:t>
      </w:r>
      <w:r w:rsidR="00CD3AD9" w:rsidRPr="008A059C">
        <w:rPr>
          <w:rFonts w:ascii="Times New Roman" w:hAnsi="Times New Roman"/>
          <w:sz w:val="22"/>
        </w:rPr>
        <w:t xml:space="preserve">FP&amp;C of the earliest date the </w:t>
      </w:r>
      <w:r w:rsidR="00F90B05" w:rsidRPr="008A059C">
        <w:rPr>
          <w:rFonts w:ascii="Times New Roman" w:hAnsi="Times New Roman"/>
          <w:sz w:val="22"/>
        </w:rPr>
        <w:t xml:space="preserve">90% Construction Documents </w:t>
      </w:r>
      <w:r w:rsidR="008A059C" w:rsidRPr="008A059C">
        <w:rPr>
          <w:rFonts w:ascii="Times New Roman" w:hAnsi="Times New Roman"/>
          <w:sz w:val="22"/>
        </w:rPr>
        <w:t xml:space="preserve">Phase documents </w:t>
      </w:r>
      <w:r w:rsidR="00F90B05" w:rsidRPr="008A059C">
        <w:rPr>
          <w:rFonts w:ascii="Times New Roman" w:hAnsi="Times New Roman"/>
          <w:sz w:val="22"/>
        </w:rPr>
        <w:t>w</w:t>
      </w:r>
      <w:r w:rsidR="00CD3AD9" w:rsidRPr="008A059C">
        <w:rPr>
          <w:rFonts w:ascii="Times New Roman" w:hAnsi="Times New Roman"/>
          <w:sz w:val="22"/>
        </w:rPr>
        <w:t xml:space="preserve">ill be ready to issue </w:t>
      </w:r>
      <w:r w:rsidR="00F90B05" w:rsidRPr="008A059C">
        <w:rPr>
          <w:rFonts w:ascii="Times New Roman" w:hAnsi="Times New Roman"/>
          <w:sz w:val="22"/>
        </w:rPr>
        <w:t xml:space="preserve">for competitive subcontractor bidding </w:t>
      </w:r>
      <w:r w:rsidR="008B5CA5">
        <w:rPr>
          <w:rFonts w:ascii="Times New Roman" w:hAnsi="Times New Roman"/>
          <w:sz w:val="22"/>
        </w:rPr>
        <w:t>for</w:t>
      </w:r>
      <w:r w:rsidR="008A059C" w:rsidRPr="008A059C">
        <w:rPr>
          <w:rFonts w:ascii="Times New Roman" w:hAnsi="Times New Roman"/>
          <w:sz w:val="22"/>
        </w:rPr>
        <w:t xml:space="preserve"> the eventual submission of the G</w:t>
      </w:r>
      <w:r w:rsidR="00F90B05" w:rsidRPr="008A059C">
        <w:rPr>
          <w:rFonts w:ascii="Times New Roman" w:hAnsi="Times New Roman"/>
          <w:sz w:val="22"/>
        </w:rPr>
        <w:t>MP Proposal</w:t>
      </w:r>
      <w:r w:rsidR="00CD3AD9" w:rsidRPr="008A059C">
        <w:rPr>
          <w:rFonts w:ascii="Times New Roman" w:hAnsi="Times New Roman"/>
          <w:sz w:val="22"/>
        </w:rPr>
        <w:t xml:space="preserve">.  </w:t>
      </w:r>
      <w:r w:rsidR="008A059C" w:rsidRPr="008A059C">
        <w:rPr>
          <w:rFonts w:ascii="Times New Roman" w:hAnsi="Times New Roman"/>
          <w:sz w:val="22"/>
        </w:rPr>
        <w:t xml:space="preserve">The </w:t>
      </w:r>
      <w:r w:rsidR="00F90B05" w:rsidRPr="008A059C">
        <w:rPr>
          <w:rFonts w:ascii="Times New Roman" w:hAnsi="Times New Roman"/>
          <w:sz w:val="22"/>
        </w:rPr>
        <w:t xml:space="preserve">CMAR contractor shall coordinate </w:t>
      </w:r>
      <w:r w:rsidR="008A059C" w:rsidRPr="008A059C">
        <w:rPr>
          <w:rFonts w:ascii="Times New Roman" w:hAnsi="Times New Roman"/>
          <w:sz w:val="22"/>
        </w:rPr>
        <w:t xml:space="preserve">with and engage </w:t>
      </w:r>
      <w:r w:rsidR="008B5CA5">
        <w:rPr>
          <w:rFonts w:ascii="Times New Roman" w:hAnsi="Times New Roman"/>
          <w:sz w:val="22"/>
        </w:rPr>
        <w:t xml:space="preserve">the </w:t>
      </w:r>
      <w:r w:rsidR="008A059C" w:rsidRPr="008A059C">
        <w:rPr>
          <w:rFonts w:ascii="Times New Roman" w:hAnsi="Times New Roman"/>
          <w:sz w:val="22"/>
        </w:rPr>
        <w:t xml:space="preserve">Designer and FP&amp;C in the transparent receipt of subcontractor bids in accordance with AIA A133, Article 2, subparagraph </w:t>
      </w:r>
      <w:proofErr w:type="gramStart"/>
      <w:r w:rsidR="008A059C" w:rsidRPr="008A059C">
        <w:rPr>
          <w:rFonts w:ascii="Times New Roman" w:hAnsi="Times New Roman"/>
          <w:sz w:val="22"/>
        </w:rPr>
        <w:t xml:space="preserve">2.1.10 </w:t>
      </w:r>
      <w:r w:rsidR="00CD3AD9" w:rsidRPr="008A059C">
        <w:rPr>
          <w:rFonts w:ascii="Times New Roman" w:hAnsi="Times New Roman"/>
          <w:sz w:val="22"/>
        </w:rPr>
        <w:t>.</w:t>
      </w:r>
      <w:proofErr w:type="gramEnd"/>
      <w:r w:rsidR="00CD3AD9" w:rsidRPr="008A059C">
        <w:rPr>
          <w:rFonts w:ascii="Times New Roman" w:hAnsi="Times New Roman"/>
          <w:sz w:val="22"/>
        </w:rPr>
        <w:t xml:space="preserve">  </w:t>
      </w:r>
      <w:r w:rsidR="00CD3AD9" w:rsidRPr="008A059C">
        <w:rPr>
          <w:rFonts w:ascii="Times New Roman" w:hAnsi="Times New Roman"/>
          <w:sz w:val="22"/>
          <w:szCs w:val="24"/>
        </w:rPr>
        <w:t xml:space="preserve">The Designer </w:t>
      </w:r>
      <w:r w:rsidR="008A059C" w:rsidRPr="008A059C">
        <w:rPr>
          <w:rFonts w:ascii="Times New Roman" w:hAnsi="Times New Roman"/>
          <w:sz w:val="22"/>
          <w:szCs w:val="24"/>
        </w:rPr>
        <w:t>and FP&amp;C shall approve all CMAR contractor pre-qualified subcontractor bidders prior to issuance of 90% CD Phase documents</w:t>
      </w:r>
      <w:r w:rsidR="008B5CA5">
        <w:rPr>
          <w:rFonts w:ascii="Times New Roman" w:hAnsi="Times New Roman"/>
          <w:sz w:val="22"/>
          <w:szCs w:val="24"/>
        </w:rPr>
        <w:t xml:space="preserve"> for subcontractor bidding</w:t>
      </w:r>
      <w:r w:rsidR="008A059C" w:rsidRPr="008A059C">
        <w:rPr>
          <w:rFonts w:ascii="Times New Roman" w:hAnsi="Times New Roman"/>
          <w:sz w:val="22"/>
          <w:szCs w:val="24"/>
        </w:rPr>
        <w:t xml:space="preserve">. </w:t>
      </w:r>
    </w:p>
    <w:p w14:paraId="3CC0158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007E5DE"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A956E7">
        <w:rPr>
          <w:rFonts w:ascii="Times New Roman" w:hAnsi="Times New Roman"/>
          <w:sz w:val="22"/>
        </w:rPr>
        <w:t>.</w:t>
      </w:r>
      <w:r w:rsidR="00A956E7">
        <w:rPr>
          <w:rFonts w:ascii="Times New Roman" w:hAnsi="Times New Roman"/>
          <w:sz w:val="22"/>
        </w:rPr>
        <w:tab/>
      </w:r>
      <w:r w:rsidR="00CD3AD9">
        <w:rPr>
          <w:rFonts w:ascii="Times New Roman" w:hAnsi="Times New Roman"/>
          <w:sz w:val="22"/>
        </w:rPr>
        <w:t xml:space="preserve">FP&amp;C shall approve all recommended changes to Contract Documents </w:t>
      </w:r>
      <w:r w:rsidR="00CD3AD9">
        <w:rPr>
          <w:rFonts w:ascii="Times New Roman" w:hAnsi="Times New Roman"/>
          <w:sz w:val="22"/>
          <w:u w:val="single"/>
        </w:rPr>
        <w:t>prior to</w:t>
      </w:r>
      <w:r w:rsidR="00CD3AD9">
        <w:rPr>
          <w:rFonts w:ascii="Times New Roman" w:hAnsi="Times New Roman"/>
          <w:sz w:val="22"/>
        </w:rPr>
        <w:t xml:space="preserve"> the Designer issuing and including such changes by addendum.  Be sure that FP&amp;C receives copies of </w:t>
      </w:r>
      <w:r w:rsidR="00CD3AD9">
        <w:rPr>
          <w:rFonts w:ascii="Times New Roman" w:hAnsi="Times New Roman"/>
          <w:sz w:val="22"/>
          <w:u w:val="single"/>
        </w:rPr>
        <w:t>all</w:t>
      </w:r>
      <w:r w:rsidR="00CD3AD9">
        <w:rPr>
          <w:rFonts w:ascii="Times New Roman" w:hAnsi="Times New Roman"/>
          <w:sz w:val="22"/>
        </w:rPr>
        <w:t xml:space="preserve"> prior approvals. </w:t>
      </w:r>
    </w:p>
    <w:p w14:paraId="3A0A441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6E353BE"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A956E7">
        <w:rPr>
          <w:rFonts w:ascii="Times New Roman" w:hAnsi="Times New Roman"/>
          <w:sz w:val="22"/>
        </w:rPr>
        <w:t>.</w:t>
      </w:r>
      <w:r w:rsidR="00A956E7">
        <w:rPr>
          <w:rFonts w:ascii="Times New Roman" w:hAnsi="Times New Roman"/>
          <w:sz w:val="22"/>
        </w:rPr>
        <w:tab/>
      </w:r>
      <w:r w:rsidR="00CD35C3">
        <w:rPr>
          <w:rFonts w:ascii="Times New Roman" w:hAnsi="Times New Roman"/>
          <w:sz w:val="22"/>
        </w:rPr>
        <w:t xml:space="preserve">In keeping with the provisions of </w:t>
      </w:r>
      <w:r w:rsidR="00A956E7">
        <w:rPr>
          <w:rFonts w:ascii="Times New Roman" w:hAnsi="Times New Roman"/>
          <w:sz w:val="22"/>
        </w:rPr>
        <w:t>R.S. 38:2212(O)</w:t>
      </w:r>
      <w:r w:rsidR="00CD3AD9">
        <w:rPr>
          <w:rFonts w:ascii="Times New Roman" w:hAnsi="Times New Roman"/>
          <w:sz w:val="22"/>
        </w:rPr>
        <w:t xml:space="preserve">(2) </w:t>
      </w:r>
      <w:r w:rsidR="00CD3AD9">
        <w:rPr>
          <w:rFonts w:ascii="Times New Roman" w:hAnsi="Times New Roman"/>
          <w:b/>
          <w:sz w:val="22"/>
        </w:rPr>
        <w:t xml:space="preserve">no addendum may be issued </w:t>
      </w:r>
      <w:r w:rsidR="00CD35C3">
        <w:rPr>
          <w:rFonts w:ascii="Times New Roman" w:hAnsi="Times New Roman"/>
          <w:b/>
          <w:sz w:val="22"/>
        </w:rPr>
        <w:t xml:space="preserve">by Designer </w:t>
      </w:r>
      <w:r w:rsidR="00A675CD">
        <w:rPr>
          <w:rFonts w:ascii="Times New Roman" w:hAnsi="Times New Roman"/>
          <w:b/>
          <w:sz w:val="22"/>
        </w:rPr>
        <w:t>within</w:t>
      </w:r>
      <w:r w:rsidR="00CD3AD9">
        <w:rPr>
          <w:rFonts w:ascii="Times New Roman" w:hAnsi="Times New Roman"/>
          <w:b/>
          <w:sz w:val="22"/>
        </w:rPr>
        <w:t xml:space="preserve"> th</w:t>
      </w:r>
      <w:r w:rsidR="00A675CD">
        <w:rPr>
          <w:rFonts w:ascii="Times New Roman" w:hAnsi="Times New Roman"/>
          <w:b/>
          <w:sz w:val="22"/>
        </w:rPr>
        <w:t>e</w:t>
      </w:r>
      <w:r w:rsidR="00CD3AD9">
        <w:rPr>
          <w:rFonts w:ascii="Times New Roman" w:hAnsi="Times New Roman"/>
          <w:b/>
          <w:sz w:val="22"/>
        </w:rPr>
        <w:t xml:space="preserve"> seventy-two (72) hours prior to </w:t>
      </w:r>
      <w:r w:rsidR="00A675CD">
        <w:rPr>
          <w:rFonts w:ascii="Times New Roman" w:hAnsi="Times New Roman"/>
          <w:b/>
          <w:sz w:val="22"/>
        </w:rPr>
        <w:t xml:space="preserve">receipt of subcontractor </w:t>
      </w:r>
      <w:r w:rsidR="00CD3AD9">
        <w:rPr>
          <w:rFonts w:ascii="Times New Roman" w:hAnsi="Times New Roman"/>
          <w:b/>
          <w:sz w:val="22"/>
        </w:rPr>
        <w:t>bid</w:t>
      </w:r>
      <w:r w:rsidR="00A675CD">
        <w:rPr>
          <w:rFonts w:ascii="Times New Roman" w:hAnsi="Times New Roman"/>
          <w:b/>
          <w:sz w:val="22"/>
        </w:rPr>
        <w:t>s</w:t>
      </w:r>
      <w:r w:rsidR="00CD3AD9">
        <w:rPr>
          <w:rFonts w:ascii="Times New Roman" w:hAnsi="Times New Roman"/>
          <w:sz w:val="22"/>
        </w:rPr>
        <w:t xml:space="preserve">, excluding </w:t>
      </w:r>
      <w:r w:rsidR="00CD3AD9">
        <w:rPr>
          <w:rFonts w:ascii="Times New Roman" w:hAnsi="Times New Roman"/>
          <w:sz w:val="22"/>
        </w:rPr>
        <w:lastRenderedPageBreak/>
        <w:t xml:space="preserve">Saturdays, Sundays and legal holidays without delaying the </w:t>
      </w:r>
      <w:r w:rsidR="00A675CD">
        <w:rPr>
          <w:rFonts w:ascii="Times New Roman" w:hAnsi="Times New Roman"/>
          <w:sz w:val="22"/>
        </w:rPr>
        <w:t xml:space="preserve">receipt of subcontractor </w:t>
      </w:r>
      <w:r w:rsidR="00CD3AD9">
        <w:rPr>
          <w:rFonts w:ascii="Times New Roman" w:hAnsi="Times New Roman"/>
          <w:sz w:val="22"/>
        </w:rPr>
        <w:t>bid</w:t>
      </w:r>
      <w:r w:rsidR="00A675CD">
        <w:rPr>
          <w:rFonts w:ascii="Times New Roman" w:hAnsi="Times New Roman"/>
          <w:sz w:val="22"/>
        </w:rPr>
        <w:t>s</w:t>
      </w:r>
      <w:r w:rsidR="00CD3AD9">
        <w:rPr>
          <w:rFonts w:ascii="Times New Roman" w:hAnsi="Times New Roman"/>
          <w:sz w:val="22"/>
        </w:rPr>
        <w:t xml:space="preserve">.  </w:t>
      </w:r>
    </w:p>
    <w:p w14:paraId="4A105FA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131D238"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A956E7">
        <w:rPr>
          <w:rFonts w:ascii="Times New Roman" w:hAnsi="Times New Roman"/>
          <w:sz w:val="22"/>
        </w:rPr>
        <w:t>.</w:t>
      </w:r>
      <w:r w:rsidR="00A956E7">
        <w:rPr>
          <w:rFonts w:ascii="Times New Roman" w:hAnsi="Times New Roman"/>
          <w:sz w:val="22"/>
        </w:rPr>
        <w:tab/>
      </w:r>
      <w:r w:rsidR="00CD3AD9">
        <w:rPr>
          <w:rFonts w:ascii="Times New Roman" w:hAnsi="Times New Roman"/>
          <w:sz w:val="22"/>
        </w:rPr>
        <w:t xml:space="preserve">The Designer </w:t>
      </w:r>
      <w:r w:rsidR="00262A61">
        <w:rPr>
          <w:rFonts w:ascii="Times New Roman" w:hAnsi="Times New Roman"/>
          <w:sz w:val="22"/>
        </w:rPr>
        <w:t>(</w:t>
      </w:r>
      <w:r w:rsidR="00CD3AD9">
        <w:rPr>
          <w:rFonts w:ascii="Times New Roman" w:hAnsi="Times New Roman"/>
          <w:sz w:val="22"/>
        </w:rPr>
        <w:t>or his</w:t>
      </w:r>
      <w:r w:rsidR="00262A61">
        <w:rPr>
          <w:rFonts w:ascii="Times New Roman" w:hAnsi="Times New Roman"/>
          <w:sz w:val="22"/>
        </w:rPr>
        <w:t>/her</w:t>
      </w:r>
      <w:r w:rsidR="00CD3AD9">
        <w:rPr>
          <w:rFonts w:ascii="Times New Roman" w:hAnsi="Times New Roman"/>
          <w:sz w:val="22"/>
        </w:rPr>
        <w:t xml:space="preserve"> representative</w:t>
      </w:r>
      <w:r w:rsidR="00262A61">
        <w:rPr>
          <w:rFonts w:ascii="Times New Roman" w:hAnsi="Times New Roman"/>
          <w:sz w:val="22"/>
        </w:rPr>
        <w:t>)</w:t>
      </w:r>
      <w:r w:rsidR="00CD3AD9">
        <w:rPr>
          <w:rFonts w:ascii="Times New Roman" w:hAnsi="Times New Roman"/>
          <w:sz w:val="22"/>
        </w:rPr>
        <w:t xml:space="preserve"> </w:t>
      </w:r>
      <w:r w:rsidR="00262A61">
        <w:rPr>
          <w:rFonts w:ascii="Times New Roman" w:hAnsi="Times New Roman"/>
          <w:sz w:val="22"/>
        </w:rPr>
        <w:t xml:space="preserve">and FP&amp;C </w:t>
      </w:r>
      <w:r w:rsidR="00CD3AD9">
        <w:rPr>
          <w:rFonts w:ascii="Times New Roman" w:hAnsi="Times New Roman"/>
          <w:sz w:val="22"/>
        </w:rPr>
        <w:t xml:space="preserve">shall be present </w:t>
      </w:r>
      <w:r w:rsidR="00262A61">
        <w:rPr>
          <w:rFonts w:ascii="Times New Roman" w:hAnsi="Times New Roman"/>
          <w:sz w:val="22"/>
        </w:rPr>
        <w:t>for</w:t>
      </w:r>
      <w:r w:rsidR="00CD3AD9">
        <w:rPr>
          <w:rFonts w:ascii="Times New Roman" w:hAnsi="Times New Roman"/>
          <w:sz w:val="22"/>
        </w:rPr>
        <w:t xml:space="preserve"> the </w:t>
      </w:r>
      <w:r w:rsidR="00262A61">
        <w:rPr>
          <w:rFonts w:ascii="Times New Roman" w:hAnsi="Times New Roman"/>
          <w:sz w:val="22"/>
        </w:rPr>
        <w:t xml:space="preserve">receipt of subcontractor </w:t>
      </w:r>
      <w:r w:rsidR="00CD3AD9">
        <w:rPr>
          <w:rFonts w:ascii="Times New Roman" w:hAnsi="Times New Roman"/>
          <w:sz w:val="22"/>
        </w:rPr>
        <w:t>bid</w:t>
      </w:r>
      <w:r w:rsidR="00262A61">
        <w:rPr>
          <w:rFonts w:ascii="Times New Roman" w:hAnsi="Times New Roman"/>
          <w:sz w:val="22"/>
        </w:rPr>
        <w:t>s.</w:t>
      </w:r>
      <w:r w:rsidR="00CD3AD9">
        <w:rPr>
          <w:rFonts w:ascii="Times New Roman" w:hAnsi="Times New Roman"/>
          <w:sz w:val="22"/>
        </w:rPr>
        <w:t xml:space="preserve"> </w:t>
      </w:r>
      <w:r w:rsidR="00262A61">
        <w:rPr>
          <w:rFonts w:ascii="Times New Roman" w:hAnsi="Times New Roman"/>
          <w:sz w:val="22"/>
        </w:rPr>
        <w:t>CMAR contractor shall t</w:t>
      </w:r>
      <w:r w:rsidR="00CD3AD9">
        <w:rPr>
          <w:rFonts w:ascii="Times New Roman" w:hAnsi="Times New Roman"/>
          <w:sz w:val="22"/>
        </w:rPr>
        <w:t>abulat</w:t>
      </w:r>
      <w:r w:rsidR="00262A61">
        <w:rPr>
          <w:rFonts w:ascii="Times New Roman" w:hAnsi="Times New Roman"/>
          <w:sz w:val="22"/>
        </w:rPr>
        <w:t xml:space="preserve">e, de-scope bids, and provide a written recommendation to the Designer and Owner regarding the award of all subcontracts based on the best value represented in each bid.  </w:t>
      </w:r>
    </w:p>
    <w:p w14:paraId="1F5A9EA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2859E05" w14:textId="77777777"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D3AD9">
        <w:rPr>
          <w:rFonts w:ascii="Times New Roman" w:hAnsi="Times New Roman"/>
          <w:sz w:val="22"/>
        </w:rPr>
        <w:t>.</w:t>
      </w:r>
      <w:r w:rsidR="00F47177">
        <w:rPr>
          <w:rFonts w:ascii="Times New Roman" w:hAnsi="Times New Roman"/>
          <w:sz w:val="22"/>
        </w:rPr>
        <w:tab/>
      </w:r>
      <w:r w:rsidR="00CD3AD9">
        <w:rPr>
          <w:rFonts w:ascii="Times New Roman" w:hAnsi="Times New Roman"/>
          <w:sz w:val="22"/>
        </w:rPr>
        <w:t xml:space="preserve">The Designer </w:t>
      </w:r>
      <w:r w:rsidR="00404B46">
        <w:rPr>
          <w:rFonts w:ascii="Times New Roman" w:hAnsi="Times New Roman"/>
          <w:sz w:val="22"/>
        </w:rPr>
        <w:t xml:space="preserve">shall review the CMAR contractor GMP Proposal and subcontract bids and provide a written </w:t>
      </w:r>
      <w:r w:rsidR="00CD3AD9">
        <w:rPr>
          <w:rFonts w:ascii="Times New Roman" w:hAnsi="Times New Roman"/>
          <w:sz w:val="22"/>
        </w:rPr>
        <w:t>recommend</w:t>
      </w:r>
      <w:r w:rsidR="00404B46">
        <w:rPr>
          <w:rFonts w:ascii="Times New Roman" w:hAnsi="Times New Roman"/>
          <w:sz w:val="22"/>
        </w:rPr>
        <w:t xml:space="preserve">ation to </w:t>
      </w:r>
      <w:r w:rsidR="00CD3AD9">
        <w:rPr>
          <w:rFonts w:ascii="Times New Roman" w:hAnsi="Times New Roman"/>
          <w:sz w:val="22"/>
        </w:rPr>
        <w:t>Facility Planning and Control</w:t>
      </w:r>
      <w:r w:rsidR="00404B46">
        <w:rPr>
          <w:rFonts w:ascii="Times New Roman" w:hAnsi="Times New Roman"/>
          <w:sz w:val="22"/>
        </w:rPr>
        <w:t xml:space="preserve"> regarding the GMP Proposal and award of the construction contract.</w:t>
      </w:r>
    </w:p>
    <w:p w14:paraId="0B0C23D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BC8036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637E26">
        <w:rPr>
          <w:rFonts w:ascii="Times New Roman" w:hAnsi="Times New Roman"/>
          <w:sz w:val="22"/>
        </w:rPr>
        <w:t>g</w:t>
      </w:r>
      <w:r>
        <w:rPr>
          <w:rFonts w:ascii="Times New Roman" w:hAnsi="Times New Roman"/>
          <w:sz w:val="22"/>
        </w:rPr>
        <w:t>.</w:t>
      </w:r>
      <w:r w:rsidR="00F47177">
        <w:rPr>
          <w:rFonts w:ascii="Times New Roman" w:hAnsi="Times New Roman"/>
          <w:sz w:val="22"/>
        </w:rPr>
        <w:tab/>
      </w:r>
      <w:r>
        <w:rPr>
          <w:rFonts w:ascii="Times New Roman" w:hAnsi="Times New Roman"/>
          <w:sz w:val="22"/>
        </w:rPr>
        <w:t xml:space="preserve">If </w:t>
      </w:r>
      <w:r w:rsidR="00404B46">
        <w:rPr>
          <w:rFonts w:ascii="Times New Roman" w:hAnsi="Times New Roman"/>
          <w:sz w:val="22"/>
        </w:rPr>
        <w:t xml:space="preserve">required, </w:t>
      </w:r>
      <w:r>
        <w:rPr>
          <w:rFonts w:ascii="Times New Roman" w:hAnsi="Times New Roman"/>
          <w:sz w:val="22"/>
        </w:rPr>
        <w:t>the scope and schedule for “Per</w:t>
      </w:r>
      <w:r w:rsidR="00404B46">
        <w:rPr>
          <w:rFonts w:ascii="Times New Roman" w:hAnsi="Times New Roman"/>
          <w:sz w:val="22"/>
        </w:rPr>
        <w:t>c</w:t>
      </w:r>
      <w:r>
        <w:rPr>
          <w:rFonts w:ascii="Times New Roman" w:hAnsi="Times New Roman"/>
          <w:sz w:val="22"/>
        </w:rPr>
        <w:t>ent for Art” shall be discussed and defined.</w:t>
      </w:r>
    </w:p>
    <w:p w14:paraId="7336D8B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A249FC0" w14:textId="77777777" w:rsidR="00A956E7"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637E26">
        <w:rPr>
          <w:rFonts w:ascii="Times New Roman" w:hAnsi="Times New Roman"/>
          <w:sz w:val="22"/>
        </w:rPr>
        <w:t>h</w:t>
      </w:r>
      <w:r>
        <w:rPr>
          <w:rFonts w:ascii="Times New Roman" w:hAnsi="Times New Roman"/>
          <w:sz w:val="22"/>
        </w:rPr>
        <w:t>.</w:t>
      </w:r>
      <w:r w:rsidR="00F47177">
        <w:rPr>
          <w:rFonts w:ascii="Times New Roman" w:hAnsi="Times New Roman"/>
          <w:sz w:val="22"/>
        </w:rPr>
        <w:tab/>
      </w:r>
      <w:r>
        <w:rPr>
          <w:rFonts w:ascii="Times New Roman" w:hAnsi="Times New Roman"/>
          <w:sz w:val="22"/>
        </w:rPr>
        <w:t>If the project is a renovation or involves any renovation the following shall be discussed:</w:t>
      </w:r>
      <w:r w:rsidR="00A956E7">
        <w:rPr>
          <w:rFonts w:ascii="Times New Roman" w:hAnsi="Times New Roman"/>
          <w:sz w:val="22"/>
        </w:rPr>
        <w:tab/>
      </w:r>
    </w:p>
    <w:p w14:paraId="0A11564E" w14:textId="77777777" w:rsidR="00CD3AD9" w:rsidRPr="00A956E7" w:rsidRDefault="00A956E7" w:rsidP="000D5B1B">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r>
      <w:r>
        <w:rPr>
          <w:sz w:val="22"/>
        </w:rPr>
        <w:t>(1)</w:t>
      </w:r>
      <w:r>
        <w:rPr>
          <w:sz w:val="22"/>
        </w:rPr>
        <w:tab/>
      </w:r>
      <w:r w:rsidR="00CD3AD9">
        <w:rPr>
          <w:sz w:val="22"/>
        </w:rPr>
        <w:t>Condition of the existing roof and any repairs or re-roofing that needs to be included.</w:t>
      </w:r>
    </w:p>
    <w:p w14:paraId="5628A1BC" w14:textId="77777777" w:rsidR="00CD3AD9" w:rsidRDefault="00A956E7" w:rsidP="00A956E7">
      <w:pPr>
        <w:tabs>
          <w:tab w:val="left" w:pos="1080"/>
          <w:tab w:val="left" w:pos="1440"/>
        </w:tabs>
        <w:ind w:firstLine="720"/>
        <w:rPr>
          <w:sz w:val="22"/>
        </w:rPr>
      </w:pPr>
      <w:r>
        <w:rPr>
          <w:sz w:val="22"/>
        </w:rPr>
        <w:t>(2)</w:t>
      </w:r>
      <w:r>
        <w:rPr>
          <w:sz w:val="22"/>
        </w:rPr>
        <w:tab/>
        <w:t>Asbestos containing materials</w:t>
      </w:r>
    </w:p>
    <w:p w14:paraId="6FD19A5C" w14:textId="77777777" w:rsidR="00CD3AD9" w:rsidRDefault="00A956E7" w:rsidP="00A956E7">
      <w:pPr>
        <w:tabs>
          <w:tab w:val="left" w:pos="1080"/>
          <w:tab w:val="left" w:pos="1440"/>
        </w:tabs>
        <w:ind w:firstLine="720"/>
        <w:rPr>
          <w:sz w:val="22"/>
        </w:rPr>
      </w:pPr>
      <w:r>
        <w:rPr>
          <w:sz w:val="22"/>
        </w:rPr>
        <w:t>(3)</w:t>
      </w:r>
      <w:r>
        <w:rPr>
          <w:sz w:val="22"/>
        </w:rPr>
        <w:tab/>
        <w:t>Lead based paint</w:t>
      </w:r>
    </w:p>
    <w:p w14:paraId="571BBF4B" w14:textId="77777777" w:rsidR="00CD3AD9" w:rsidRDefault="00A956E7" w:rsidP="00A956E7">
      <w:pPr>
        <w:tabs>
          <w:tab w:val="left" w:pos="1080"/>
          <w:tab w:val="left" w:pos="1440"/>
        </w:tabs>
        <w:ind w:firstLine="720"/>
        <w:rPr>
          <w:sz w:val="22"/>
        </w:rPr>
      </w:pPr>
      <w:r>
        <w:rPr>
          <w:sz w:val="22"/>
        </w:rPr>
        <w:t>(4)</w:t>
      </w:r>
      <w:r>
        <w:rPr>
          <w:sz w:val="22"/>
        </w:rPr>
        <w:tab/>
        <w:t>ADA</w:t>
      </w:r>
    </w:p>
    <w:p w14:paraId="5E869475" w14:textId="77777777" w:rsidR="00CD3AD9" w:rsidRDefault="00A956E7" w:rsidP="00A956E7">
      <w:pPr>
        <w:tabs>
          <w:tab w:val="left" w:pos="1080"/>
          <w:tab w:val="left" w:pos="1440"/>
        </w:tabs>
        <w:ind w:firstLine="720"/>
        <w:rPr>
          <w:sz w:val="22"/>
        </w:rPr>
      </w:pPr>
      <w:r>
        <w:rPr>
          <w:sz w:val="22"/>
        </w:rPr>
        <w:t>(5)</w:t>
      </w:r>
      <w:r>
        <w:rPr>
          <w:sz w:val="22"/>
        </w:rPr>
        <w:tab/>
        <w:t>Underground storage tanks</w:t>
      </w:r>
    </w:p>
    <w:p w14:paraId="6BFA4224" w14:textId="77777777" w:rsidR="00CD3AD9" w:rsidRDefault="00A956E7" w:rsidP="00A956E7">
      <w:pPr>
        <w:tabs>
          <w:tab w:val="left" w:pos="1080"/>
          <w:tab w:val="left" w:pos="1440"/>
        </w:tabs>
        <w:ind w:firstLine="720"/>
        <w:rPr>
          <w:sz w:val="22"/>
        </w:rPr>
      </w:pPr>
      <w:r>
        <w:rPr>
          <w:sz w:val="22"/>
        </w:rPr>
        <w:t>(6)</w:t>
      </w:r>
      <w:r>
        <w:rPr>
          <w:sz w:val="22"/>
        </w:rPr>
        <w:tab/>
      </w:r>
      <w:r w:rsidR="00CD3AD9">
        <w:rPr>
          <w:sz w:val="22"/>
        </w:rPr>
        <w:t>Archaeological investigation.</w:t>
      </w:r>
    </w:p>
    <w:p w14:paraId="7AC83FA8" w14:textId="366B86A2" w:rsidR="00CD3AD9" w:rsidRDefault="00A956E7" w:rsidP="00134E56">
      <w:pPr>
        <w:tabs>
          <w:tab w:val="left" w:pos="1080"/>
          <w:tab w:val="left" w:pos="1440"/>
        </w:tabs>
        <w:ind w:left="1080" w:hanging="360"/>
        <w:rPr>
          <w:sz w:val="22"/>
        </w:rPr>
      </w:pPr>
      <w:r>
        <w:rPr>
          <w:sz w:val="22"/>
        </w:rPr>
        <w:t>(7)</w:t>
      </w:r>
      <w:r>
        <w:rPr>
          <w:sz w:val="22"/>
        </w:rPr>
        <w:tab/>
        <w:t>Certificate of Appropriateness</w:t>
      </w:r>
      <w:r w:rsidR="00CD3AD9">
        <w:rPr>
          <w:sz w:val="22"/>
        </w:rPr>
        <w:t xml:space="preserve"> (East </w:t>
      </w:r>
      <w:r w:rsidR="00134E56">
        <w:rPr>
          <w:sz w:val="22"/>
        </w:rPr>
        <w:t xml:space="preserve">                                 </w:t>
      </w:r>
      <w:r w:rsidR="00CD3AD9">
        <w:rPr>
          <w:sz w:val="22"/>
        </w:rPr>
        <w:t>Baton Rouge Parish only)</w:t>
      </w:r>
    </w:p>
    <w:p w14:paraId="6F3F157A" w14:textId="77777777" w:rsidR="00CD3AD9" w:rsidRDefault="00A956E7" w:rsidP="00A956E7">
      <w:pPr>
        <w:tabs>
          <w:tab w:val="left" w:pos="1080"/>
          <w:tab w:val="left" w:pos="1440"/>
        </w:tabs>
        <w:ind w:firstLine="720"/>
        <w:rPr>
          <w:rFonts w:ascii="Times New Roman" w:hAnsi="Times New Roman"/>
          <w:sz w:val="22"/>
        </w:rPr>
      </w:pPr>
      <w:r>
        <w:rPr>
          <w:sz w:val="22"/>
        </w:rPr>
        <w:t>(8)</w:t>
      </w:r>
      <w:r>
        <w:rPr>
          <w:sz w:val="22"/>
        </w:rPr>
        <w:tab/>
      </w:r>
      <w:r w:rsidR="00CD3AD9">
        <w:rPr>
          <w:sz w:val="22"/>
        </w:rPr>
        <w:t>Demolition</w:t>
      </w:r>
    </w:p>
    <w:p w14:paraId="6227D67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bCs/>
          <w:sz w:val="22"/>
        </w:rPr>
      </w:pPr>
    </w:p>
    <w:p w14:paraId="2D5C6C47"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bCs/>
          <w:sz w:val="22"/>
        </w:rPr>
        <w:t>7</w:t>
      </w:r>
      <w:r w:rsidR="00CD3AD9">
        <w:rPr>
          <w:rFonts w:ascii="Times New Roman" w:hAnsi="Times New Roman"/>
          <w:b/>
          <w:bCs/>
          <w:sz w:val="22"/>
        </w:rPr>
        <w:t>.  Quality Control</w:t>
      </w:r>
    </w:p>
    <w:p w14:paraId="4DB2A4B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966519B" w14:textId="77777777" w:rsidR="00CD3AD9" w:rsidRDefault="00F471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a.</w:t>
      </w:r>
      <w:r>
        <w:rPr>
          <w:rFonts w:ascii="Times New Roman" w:hAnsi="Times New Roman"/>
          <w:sz w:val="22"/>
        </w:rPr>
        <w:tab/>
      </w:r>
      <w:r w:rsidR="00404B46">
        <w:rPr>
          <w:rFonts w:ascii="Times New Roman" w:hAnsi="Times New Roman"/>
          <w:sz w:val="22"/>
        </w:rPr>
        <w:t>Designer shall d</w:t>
      </w:r>
      <w:r w:rsidR="00CD3AD9">
        <w:rPr>
          <w:rFonts w:ascii="Times New Roman" w:hAnsi="Times New Roman"/>
          <w:sz w:val="22"/>
        </w:rPr>
        <w:t>iscuss the need for mock-ups and testing of mock-ups.  Examples of building systems to be considered shall include, but not be limited to, the following:</w:t>
      </w:r>
    </w:p>
    <w:p w14:paraId="45557F93"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(1)</w:t>
      </w:r>
      <w:r>
        <w:rPr>
          <w:rFonts w:ascii="Times New Roman" w:hAnsi="Times New Roman"/>
          <w:sz w:val="22"/>
        </w:rPr>
        <w:tab/>
      </w:r>
      <w:r w:rsidR="00CD3AD9">
        <w:rPr>
          <w:rFonts w:ascii="Times New Roman" w:hAnsi="Times New Roman"/>
          <w:sz w:val="22"/>
        </w:rPr>
        <w:t>Exterior walls, particularly masonry, pre-cas</w:t>
      </w:r>
      <w:r>
        <w:rPr>
          <w:rFonts w:ascii="Times New Roman" w:hAnsi="Times New Roman"/>
          <w:sz w:val="22"/>
        </w:rPr>
        <w:t>t concrete and exposed concrete</w:t>
      </w:r>
    </w:p>
    <w:p w14:paraId="7C0C0330"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(2)</w:t>
      </w:r>
      <w:r>
        <w:rPr>
          <w:rFonts w:ascii="Times New Roman" w:hAnsi="Times New Roman"/>
          <w:sz w:val="22"/>
        </w:rPr>
        <w:tab/>
      </w:r>
      <w:r w:rsidR="00CD3AD9">
        <w:rPr>
          <w:rFonts w:ascii="Times New Roman" w:hAnsi="Times New Roman"/>
          <w:sz w:val="22"/>
        </w:rPr>
        <w:t>Interior finishes, particularly tile and terrazz</w:t>
      </w:r>
      <w:r>
        <w:rPr>
          <w:rFonts w:ascii="Times New Roman" w:hAnsi="Times New Roman"/>
          <w:sz w:val="22"/>
        </w:rPr>
        <w:t>o</w:t>
      </w:r>
    </w:p>
    <w:p w14:paraId="73E35201"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(3)</w:t>
      </w:r>
      <w:r>
        <w:rPr>
          <w:rFonts w:ascii="Times New Roman" w:hAnsi="Times New Roman"/>
          <w:sz w:val="22"/>
        </w:rPr>
        <w:tab/>
        <w:t>Windows and window wall systems</w:t>
      </w:r>
    </w:p>
    <w:p w14:paraId="72CDDD15"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(4)</w:t>
      </w:r>
      <w:r>
        <w:rPr>
          <w:rFonts w:ascii="Times New Roman" w:hAnsi="Times New Roman"/>
          <w:sz w:val="22"/>
        </w:rPr>
        <w:tab/>
      </w:r>
      <w:r w:rsidR="00CD3AD9">
        <w:rPr>
          <w:rFonts w:ascii="Times New Roman" w:hAnsi="Times New Roman"/>
          <w:sz w:val="22"/>
        </w:rPr>
        <w:t>Sealants</w:t>
      </w:r>
    </w:p>
    <w:p w14:paraId="5EA75E0C"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(5)</w:t>
      </w:r>
      <w:r>
        <w:rPr>
          <w:rFonts w:ascii="Times New Roman" w:hAnsi="Times New Roman"/>
          <w:sz w:val="22"/>
        </w:rPr>
        <w:tab/>
      </w:r>
      <w:r w:rsidR="00CD3AD9">
        <w:rPr>
          <w:rFonts w:ascii="Times New Roman" w:hAnsi="Times New Roman"/>
          <w:sz w:val="22"/>
        </w:rPr>
        <w:t>Complete room</w:t>
      </w:r>
    </w:p>
    <w:p w14:paraId="55CFD018"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(6)</w:t>
      </w:r>
      <w:r>
        <w:rPr>
          <w:rFonts w:ascii="Times New Roman" w:hAnsi="Times New Roman"/>
          <w:sz w:val="22"/>
        </w:rPr>
        <w:tab/>
      </w:r>
      <w:r w:rsidR="00CD3AD9">
        <w:rPr>
          <w:rFonts w:ascii="Times New Roman" w:hAnsi="Times New Roman"/>
          <w:sz w:val="22"/>
        </w:rPr>
        <w:t>Light Fixtures</w:t>
      </w:r>
    </w:p>
    <w:p w14:paraId="206F0B7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Include a complete description of the type and size of mock-ups and tests required in appropriate specification(s).</w:t>
      </w:r>
    </w:p>
    <w:p w14:paraId="5F180A3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84D5B2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b.</w:t>
      </w:r>
      <w:r w:rsidR="00F47177">
        <w:rPr>
          <w:rFonts w:ascii="Times New Roman" w:hAnsi="Times New Roman"/>
          <w:sz w:val="22"/>
        </w:rPr>
        <w:tab/>
      </w:r>
      <w:r>
        <w:rPr>
          <w:rFonts w:ascii="Times New Roman" w:hAnsi="Times New Roman"/>
          <w:sz w:val="22"/>
        </w:rPr>
        <w:t>Discuss the importance of using standard, commonly available components, systems and finishes.  Special designs, colors, etc.</w:t>
      </w:r>
      <w:r w:rsidR="00067C05">
        <w:rPr>
          <w:rFonts w:ascii="Times New Roman" w:hAnsi="Times New Roman"/>
          <w:sz w:val="22"/>
        </w:rPr>
        <w:t>,</w:t>
      </w:r>
      <w:r>
        <w:rPr>
          <w:rFonts w:ascii="Times New Roman" w:hAnsi="Times New Roman"/>
          <w:sz w:val="22"/>
        </w:rPr>
        <w:t xml:space="preserve"> are </w:t>
      </w:r>
      <w:r>
        <w:rPr>
          <w:rFonts w:ascii="Times New Roman" w:hAnsi="Times New Roman"/>
          <w:b/>
          <w:bCs/>
          <w:sz w:val="22"/>
        </w:rPr>
        <w:t>NOT</w:t>
      </w:r>
      <w:r>
        <w:rPr>
          <w:rFonts w:ascii="Times New Roman" w:hAnsi="Times New Roman"/>
          <w:sz w:val="22"/>
        </w:rPr>
        <w:t xml:space="preserve"> to be used without prior written approval from Facility Planning and Control.  They are costly to install, costly to add by change order and costly to maintain.  Special shape masonry units, custom designed systems,</w:t>
      </w:r>
      <w:r w:rsidR="00A008F9">
        <w:rPr>
          <w:rFonts w:ascii="Times New Roman" w:hAnsi="Times New Roman"/>
          <w:sz w:val="22"/>
        </w:rPr>
        <w:t xml:space="preserve"> non-standard profiles, and special </w:t>
      </w:r>
      <w:r>
        <w:rPr>
          <w:rFonts w:ascii="Times New Roman" w:hAnsi="Times New Roman"/>
          <w:sz w:val="22"/>
        </w:rPr>
        <w:t>colors for factory finishes are examples.</w:t>
      </w:r>
    </w:p>
    <w:p w14:paraId="0AAE488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B210B5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404B46">
        <w:rPr>
          <w:rFonts w:ascii="Times New Roman" w:hAnsi="Times New Roman"/>
          <w:sz w:val="22"/>
        </w:rPr>
        <w:t>c</w:t>
      </w:r>
      <w:r>
        <w:rPr>
          <w:rFonts w:ascii="Times New Roman" w:hAnsi="Times New Roman"/>
          <w:sz w:val="22"/>
        </w:rPr>
        <w:t>.</w:t>
      </w:r>
      <w:r w:rsidR="00F47177">
        <w:rPr>
          <w:rFonts w:ascii="Times New Roman" w:hAnsi="Times New Roman"/>
          <w:sz w:val="22"/>
        </w:rPr>
        <w:tab/>
        <w:t xml:space="preserve">Discuss the importance of </w:t>
      </w:r>
      <w:r>
        <w:rPr>
          <w:rFonts w:ascii="Times New Roman" w:hAnsi="Times New Roman"/>
          <w:sz w:val="22"/>
        </w:rPr>
        <w:t>preventing c</w:t>
      </w:r>
      <w:r w:rsidR="00F47177">
        <w:rPr>
          <w:rFonts w:ascii="Times New Roman" w:hAnsi="Times New Roman"/>
          <w:sz w:val="22"/>
        </w:rPr>
        <w:t xml:space="preserve">onditions that may lead to mold </w:t>
      </w:r>
      <w:r>
        <w:rPr>
          <w:rFonts w:ascii="Times New Roman" w:hAnsi="Times New Roman"/>
          <w:sz w:val="22"/>
        </w:rPr>
        <w:t>growth, with particular attention to moisture control in the build</w:t>
      </w:r>
      <w:r w:rsidR="00F47177">
        <w:rPr>
          <w:rFonts w:ascii="Times New Roman" w:hAnsi="Times New Roman"/>
          <w:sz w:val="22"/>
        </w:rPr>
        <w:t xml:space="preserve">ing during the installation of </w:t>
      </w:r>
      <w:r>
        <w:rPr>
          <w:rFonts w:ascii="Times New Roman" w:hAnsi="Times New Roman"/>
          <w:sz w:val="22"/>
        </w:rPr>
        <w:t>materials that are sensitive to moisture, such as gypsum board, millwork, paint, vinyl wall covering, etc.</w:t>
      </w:r>
    </w:p>
    <w:p w14:paraId="1DBD7143" w14:textId="77777777" w:rsidR="000C3A3E"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7AECA98" w14:textId="77777777" w:rsidR="000C3A3E" w:rsidRDefault="00404B46" w:rsidP="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0C3A3E">
        <w:rPr>
          <w:rFonts w:ascii="Times New Roman" w:hAnsi="Times New Roman"/>
          <w:sz w:val="22"/>
        </w:rPr>
        <w:t>.</w:t>
      </w:r>
      <w:r w:rsidR="00F47177">
        <w:rPr>
          <w:rFonts w:ascii="Times New Roman" w:hAnsi="Times New Roman"/>
          <w:sz w:val="22"/>
        </w:rPr>
        <w:tab/>
      </w:r>
      <w:r w:rsidR="000C3A3E">
        <w:rPr>
          <w:rFonts w:ascii="Times New Roman" w:hAnsi="Times New Roman"/>
          <w:sz w:val="22"/>
        </w:rPr>
        <w:t>Discuss Testing Laboratory Services.  The Owner will engage and pay the testing laboratory.  The Designer shall recommend the types of testing required and provide an estimate of the cost.  The Designer shall ensure that the testing laboratory attends the Pre-Construction Conference.</w:t>
      </w:r>
    </w:p>
    <w:p w14:paraId="579EE5F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05E9DA4E"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8</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The Site and Program</w:t>
      </w:r>
    </w:p>
    <w:p w14:paraId="7768891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05F743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The Preliminary Program has been furnished to the Designer as a part of the </w:t>
      </w:r>
      <w:r w:rsidR="00404B46">
        <w:rPr>
          <w:rFonts w:ascii="Times New Roman" w:hAnsi="Times New Roman"/>
          <w:sz w:val="22"/>
        </w:rPr>
        <w:t>Designer c</w:t>
      </w:r>
      <w:r>
        <w:rPr>
          <w:rFonts w:ascii="Times New Roman" w:hAnsi="Times New Roman"/>
          <w:sz w:val="22"/>
        </w:rPr>
        <w:t xml:space="preserve">ontract.  The approved </w:t>
      </w:r>
      <w:r w:rsidR="00404B46">
        <w:rPr>
          <w:rFonts w:ascii="Times New Roman" w:hAnsi="Times New Roman"/>
          <w:sz w:val="22"/>
        </w:rPr>
        <w:t>P</w:t>
      </w:r>
      <w:r>
        <w:rPr>
          <w:rFonts w:ascii="Times New Roman" w:hAnsi="Times New Roman"/>
          <w:sz w:val="22"/>
        </w:rPr>
        <w:t>rogram constitutes the basis for design</w:t>
      </w:r>
      <w:r w:rsidR="00404B46">
        <w:rPr>
          <w:rFonts w:ascii="Times New Roman" w:hAnsi="Times New Roman"/>
          <w:sz w:val="22"/>
        </w:rPr>
        <w:t xml:space="preserve"> and design assist</w:t>
      </w:r>
      <w:r>
        <w:rPr>
          <w:rFonts w:ascii="Times New Roman" w:hAnsi="Times New Roman"/>
          <w:sz w:val="22"/>
        </w:rPr>
        <w:t xml:space="preserve">.  Any additions or deletions to the program </w:t>
      </w:r>
      <w:r w:rsidR="00773E61">
        <w:rPr>
          <w:rFonts w:ascii="Times New Roman" w:hAnsi="Times New Roman"/>
          <w:sz w:val="22"/>
        </w:rPr>
        <w:t>shall be</w:t>
      </w:r>
      <w:r>
        <w:rPr>
          <w:rFonts w:ascii="Times New Roman" w:hAnsi="Times New Roman"/>
          <w:sz w:val="22"/>
        </w:rPr>
        <w:t xml:space="preserve"> requested by the User Agency, in writing, </w:t>
      </w:r>
      <w:r w:rsidR="00773E61">
        <w:rPr>
          <w:rFonts w:ascii="Times New Roman" w:hAnsi="Times New Roman"/>
          <w:sz w:val="22"/>
        </w:rPr>
        <w:t xml:space="preserve">to </w:t>
      </w:r>
      <w:r>
        <w:rPr>
          <w:rFonts w:ascii="Times New Roman" w:hAnsi="Times New Roman"/>
          <w:sz w:val="22"/>
        </w:rPr>
        <w:t xml:space="preserve">FP&amp;C.  </w:t>
      </w:r>
    </w:p>
    <w:p w14:paraId="68FA6BC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A056631" w14:textId="0799390D"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r>
      <w:r w:rsidR="008B5CA5">
        <w:rPr>
          <w:rFonts w:ascii="Times New Roman" w:hAnsi="Times New Roman"/>
          <w:sz w:val="22"/>
        </w:rPr>
        <w:t xml:space="preserve">The </w:t>
      </w:r>
      <w:r w:rsidR="00773E61">
        <w:rPr>
          <w:rFonts w:ascii="Times New Roman" w:hAnsi="Times New Roman"/>
          <w:sz w:val="22"/>
        </w:rPr>
        <w:t>Designer shall</w:t>
      </w:r>
      <w:r>
        <w:rPr>
          <w:rFonts w:ascii="Times New Roman" w:hAnsi="Times New Roman"/>
          <w:sz w:val="22"/>
        </w:rPr>
        <w:t xml:space="preserve"> review the Program</w:t>
      </w:r>
      <w:r w:rsidR="00773E61">
        <w:rPr>
          <w:rFonts w:ascii="Times New Roman" w:hAnsi="Times New Roman"/>
          <w:sz w:val="22"/>
        </w:rPr>
        <w:t xml:space="preserve"> and Schematic Design Phase documents with the CMAR contractor and FP&amp;C to initiate </w:t>
      </w:r>
      <w:r w:rsidR="00DC45E7">
        <w:rPr>
          <w:rFonts w:ascii="Times New Roman" w:hAnsi="Times New Roman"/>
          <w:sz w:val="22"/>
        </w:rPr>
        <w:t xml:space="preserve">CMAR </w:t>
      </w:r>
      <w:r w:rsidR="00773E61">
        <w:rPr>
          <w:rFonts w:ascii="Times New Roman" w:hAnsi="Times New Roman"/>
          <w:sz w:val="22"/>
        </w:rPr>
        <w:t>Pre-Construction Services.</w:t>
      </w:r>
      <w:r>
        <w:rPr>
          <w:rFonts w:ascii="Times New Roman" w:hAnsi="Times New Roman"/>
          <w:sz w:val="22"/>
        </w:rPr>
        <w:t xml:space="preserve">  </w:t>
      </w:r>
    </w:p>
    <w:p w14:paraId="6C2E572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8D2DFA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CD3AD9" w:rsidSect="008B10C5">
          <w:type w:val="continuous"/>
          <w:pgSz w:w="12240" w:h="15840" w:code="1"/>
          <w:pgMar w:top="1008" w:right="1440" w:bottom="1008" w:left="1440" w:header="1440" w:footer="864" w:gutter="0"/>
          <w:paperSrc w:first="7" w:other="7"/>
          <w:cols w:num="2" w:space="432" w:equalWidth="0">
            <w:col w:w="4500" w:space="432"/>
            <w:col w:w="4428"/>
          </w:cols>
          <w:noEndnote/>
        </w:sectPr>
      </w:pPr>
    </w:p>
    <w:p w14:paraId="5CDA7A4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rPr>
      </w:pPr>
    </w:p>
    <w:sectPr w:rsidR="00CD3AD9" w:rsidSect="00134E56">
      <w:footerReference w:type="even" r:id="rId12"/>
      <w:footerReference w:type="default" r:id="rId13"/>
      <w:type w:val="continuous"/>
      <w:pgSz w:w="12240" w:h="15840" w:code="1"/>
      <w:pgMar w:top="720" w:right="1440" w:bottom="1152" w:left="1440" w:header="1440" w:footer="864" w:gutter="0"/>
      <w:paperSrc w:first="1" w:other="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2794" w14:textId="77777777" w:rsidR="0039293D" w:rsidRDefault="0039293D">
      <w:r>
        <w:separator/>
      </w:r>
    </w:p>
  </w:endnote>
  <w:endnote w:type="continuationSeparator" w:id="0">
    <w:p w14:paraId="3736054C" w14:textId="77777777" w:rsidR="0039293D" w:rsidRDefault="0039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E460" w14:textId="77777777" w:rsidR="002F17F1" w:rsidRDefault="002F17F1">
    <w:pPr>
      <w:tabs>
        <w:tab w:val="right" w:pos="9360"/>
      </w:tabs>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44</w:t>
    </w:r>
    <w:r>
      <w:rPr>
        <w:rFonts w:ascii="Times New Roman" w:hAnsi="Times New Roman"/>
        <w:sz w:val="20"/>
      </w:rPr>
      <w:fldChar w:fldCharType="end"/>
    </w:r>
    <w:r>
      <w:rPr>
        <w:rFonts w:ascii="Times New Roman" w:hAnsi="Times New Roman"/>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A35D" w14:textId="2BEA0AA1" w:rsidR="002F17F1" w:rsidRDefault="00580E28">
    <w:pPr>
      <w:tabs>
        <w:tab w:val="right" w:pos="9360"/>
      </w:tabs>
      <w:rPr>
        <w:rFonts w:ascii="Times New Roman" w:hAnsi="Times New Roman"/>
        <w:sz w:val="20"/>
      </w:rPr>
    </w:pPr>
    <w:r>
      <w:rPr>
        <w:rFonts w:ascii="Times New Roman" w:hAnsi="Times New Roman"/>
        <w:sz w:val="20"/>
      </w:rPr>
      <w:t>J</w:t>
    </w:r>
    <w:r w:rsidR="00DC45E7">
      <w:rPr>
        <w:rFonts w:ascii="Times New Roman" w:hAnsi="Times New Roman"/>
        <w:sz w:val="20"/>
      </w:rPr>
      <w:t xml:space="preserve">anuary </w:t>
    </w:r>
    <w:r>
      <w:rPr>
        <w:rFonts w:ascii="Times New Roman" w:hAnsi="Times New Roman"/>
        <w:sz w:val="20"/>
      </w:rPr>
      <w:t>202</w:t>
    </w:r>
    <w:r w:rsidR="00134E56">
      <w:rPr>
        <w:rFonts w:ascii="Times New Roman" w:hAnsi="Times New Roman"/>
        <w:sz w:val="20"/>
      </w:rPr>
      <w:t>5</w:t>
    </w:r>
    <w:r w:rsidR="002F17F1">
      <w:rPr>
        <w:rFonts w:ascii="Times New Roman" w:hAnsi="Times New Roman"/>
        <w:sz w:val="20"/>
      </w:rPr>
      <w:tab/>
    </w:r>
    <w:r w:rsidR="00345E4B">
      <w:rPr>
        <w:rFonts w:ascii="Times New Roman" w:hAnsi="Times New Roman"/>
        <w:sz w:val="20"/>
      </w:rPr>
      <w:t>CMAR 15a.</w:t>
    </w:r>
    <w:r w:rsidR="002F17F1">
      <w:rPr>
        <w:rStyle w:val="PageNumber"/>
        <w:rFonts w:ascii="Times New Roman" w:hAnsi="Times New Roman"/>
        <w:sz w:val="20"/>
      </w:rPr>
      <w:fldChar w:fldCharType="begin"/>
    </w:r>
    <w:r w:rsidR="002F17F1">
      <w:rPr>
        <w:rStyle w:val="PageNumber"/>
        <w:rFonts w:ascii="Times New Roman" w:hAnsi="Times New Roman"/>
        <w:sz w:val="20"/>
      </w:rPr>
      <w:instrText xml:space="preserve"> PAGE </w:instrText>
    </w:r>
    <w:r w:rsidR="002F17F1">
      <w:rPr>
        <w:rStyle w:val="PageNumber"/>
        <w:rFonts w:ascii="Times New Roman" w:hAnsi="Times New Roman"/>
        <w:sz w:val="20"/>
      </w:rPr>
      <w:fldChar w:fldCharType="separate"/>
    </w:r>
    <w:r w:rsidR="00D86C8F">
      <w:rPr>
        <w:rStyle w:val="PageNumber"/>
        <w:rFonts w:ascii="Times New Roman" w:hAnsi="Times New Roman"/>
        <w:noProof/>
        <w:sz w:val="20"/>
      </w:rPr>
      <w:t>76</w:t>
    </w:r>
    <w:r w:rsidR="002F17F1">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25EC" w14:textId="77777777" w:rsidR="002F17F1" w:rsidRDefault="002F17F1">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F5C5" w14:textId="470FB8B7" w:rsidR="002F17F1" w:rsidRDefault="002F17F1">
    <w:pPr>
      <w:tabs>
        <w:tab w:val="right" w:pos="9360"/>
      </w:tabs>
      <w:rPr>
        <w:sz w:val="20"/>
      </w:rPr>
    </w:pPr>
    <w:r>
      <w:rPr>
        <w:sz w:val="20"/>
      </w:rPr>
      <w:t>2003</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390777">
      <w:rPr>
        <w:rStyle w:val="PageNumber"/>
        <w:noProof/>
        <w:sz w:val="20"/>
      </w:rPr>
      <w:t>82</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BCDC" w14:textId="77777777" w:rsidR="0039293D" w:rsidRDefault="0039293D">
      <w:r>
        <w:separator/>
      </w:r>
    </w:p>
  </w:footnote>
  <w:footnote w:type="continuationSeparator" w:id="0">
    <w:p w14:paraId="5744FE3F" w14:textId="77777777" w:rsidR="0039293D" w:rsidRDefault="00392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32BF0F92"/>
    <w:multiLevelType w:val="hybridMultilevel"/>
    <w:tmpl w:val="1D84CA0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1121922838">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427508316">
    <w:abstractNumId w:val="1"/>
  </w:num>
  <w:num w:numId="3" w16cid:durableId="928121674">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1910995306">
    <w:abstractNumId w:val="3"/>
  </w:num>
  <w:num w:numId="5" w16cid:durableId="1772822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3E"/>
    <w:rsid w:val="0000273E"/>
    <w:rsid w:val="00015696"/>
    <w:rsid w:val="00022CEA"/>
    <w:rsid w:val="000337C4"/>
    <w:rsid w:val="00051460"/>
    <w:rsid w:val="00065CD4"/>
    <w:rsid w:val="00066D21"/>
    <w:rsid w:val="00067C05"/>
    <w:rsid w:val="000910E6"/>
    <w:rsid w:val="000A212B"/>
    <w:rsid w:val="000C3A3E"/>
    <w:rsid w:val="000D5B1B"/>
    <w:rsid w:val="000F58E9"/>
    <w:rsid w:val="001009B0"/>
    <w:rsid w:val="001026AE"/>
    <w:rsid w:val="00134E56"/>
    <w:rsid w:val="001561CE"/>
    <w:rsid w:val="0016063C"/>
    <w:rsid w:val="001965C7"/>
    <w:rsid w:val="00196F97"/>
    <w:rsid w:val="001A0CEB"/>
    <w:rsid w:val="001D1BFC"/>
    <w:rsid w:val="00211969"/>
    <w:rsid w:val="00223D06"/>
    <w:rsid w:val="00232DFA"/>
    <w:rsid w:val="00262A61"/>
    <w:rsid w:val="002821CE"/>
    <w:rsid w:val="00287C58"/>
    <w:rsid w:val="00290542"/>
    <w:rsid w:val="00294F5A"/>
    <w:rsid w:val="002A3D5B"/>
    <w:rsid w:val="002B3C61"/>
    <w:rsid w:val="002C7414"/>
    <w:rsid w:val="002D43AD"/>
    <w:rsid w:val="002E38C1"/>
    <w:rsid w:val="002F17F1"/>
    <w:rsid w:val="00305255"/>
    <w:rsid w:val="00313E09"/>
    <w:rsid w:val="00324B49"/>
    <w:rsid w:val="0034351F"/>
    <w:rsid w:val="00345E4B"/>
    <w:rsid w:val="00361221"/>
    <w:rsid w:val="003763F0"/>
    <w:rsid w:val="00382923"/>
    <w:rsid w:val="00390777"/>
    <w:rsid w:val="0039293D"/>
    <w:rsid w:val="00396135"/>
    <w:rsid w:val="003C367B"/>
    <w:rsid w:val="003F63C4"/>
    <w:rsid w:val="00402E76"/>
    <w:rsid w:val="00404B46"/>
    <w:rsid w:val="00423B52"/>
    <w:rsid w:val="0044332A"/>
    <w:rsid w:val="00454B1C"/>
    <w:rsid w:val="00463F79"/>
    <w:rsid w:val="0048192E"/>
    <w:rsid w:val="00491FC3"/>
    <w:rsid w:val="004A06B2"/>
    <w:rsid w:val="004B0669"/>
    <w:rsid w:val="004C3581"/>
    <w:rsid w:val="004D3450"/>
    <w:rsid w:val="004F045D"/>
    <w:rsid w:val="00502A8E"/>
    <w:rsid w:val="005046D5"/>
    <w:rsid w:val="00512B75"/>
    <w:rsid w:val="00515534"/>
    <w:rsid w:val="005363E8"/>
    <w:rsid w:val="00541C40"/>
    <w:rsid w:val="0056301B"/>
    <w:rsid w:val="00563D3A"/>
    <w:rsid w:val="0058029D"/>
    <w:rsid w:val="00580E28"/>
    <w:rsid w:val="0058143C"/>
    <w:rsid w:val="005A657F"/>
    <w:rsid w:val="005B1BB1"/>
    <w:rsid w:val="005C7F7F"/>
    <w:rsid w:val="005D1BDF"/>
    <w:rsid w:val="006114CF"/>
    <w:rsid w:val="00637E26"/>
    <w:rsid w:val="006A225F"/>
    <w:rsid w:val="006C180D"/>
    <w:rsid w:val="006C2AC6"/>
    <w:rsid w:val="006D31D7"/>
    <w:rsid w:val="006E6939"/>
    <w:rsid w:val="006F18CD"/>
    <w:rsid w:val="006F2C41"/>
    <w:rsid w:val="006F7126"/>
    <w:rsid w:val="00706E36"/>
    <w:rsid w:val="00750C52"/>
    <w:rsid w:val="007554B3"/>
    <w:rsid w:val="00770819"/>
    <w:rsid w:val="00773E61"/>
    <w:rsid w:val="007919CC"/>
    <w:rsid w:val="0079380B"/>
    <w:rsid w:val="007A0B6C"/>
    <w:rsid w:val="007B634F"/>
    <w:rsid w:val="007C74C9"/>
    <w:rsid w:val="007F7C15"/>
    <w:rsid w:val="008065A2"/>
    <w:rsid w:val="0080755D"/>
    <w:rsid w:val="00824B70"/>
    <w:rsid w:val="00827EB6"/>
    <w:rsid w:val="008324B1"/>
    <w:rsid w:val="008632CD"/>
    <w:rsid w:val="008826CA"/>
    <w:rsid w:val="00886AC1"/>
    <w:rsid w:val="008972C5"/>
    <w:rsid w:val="008A059C"/>
    <w:rsid w:val="008A276F"/>
    <w:rsid w:val="008B10C5"/>
    <w:rsid w:val="008B5CA5"/>
    <w:rsid w:val="008C0C68"/>
    <w:rsid w:val="008E4E24"/>
    <w:rsid w:val="008E5ADD"/>
    <w:rsid w:val="008F23A0"/>
    <w:rsid w:val="008F41A3"/>
    <w:rsid w:val="00901524"/>
    <w:rsid w:val="00910148"/>
    <w:rsid w:val="00930DD0"/>
    <w:rsid w:val="0095505D"/>
    <w:rsid w:val="00964C1A"/>
    <w:rsid w:val="00971615"/>
    <w:rsid w:val="00976900"/>
    <w:rsid w:val="009859B3"/>
    <w:rsid w:val="009910AB"/>
    <w:rsid w:val="009A38DC"/>
    <w:rsid w:val="009B03B8"/>
    <w:rsid w:val="009B245A"/>
    <w:rsid w:val="009D4A44"/>
    <w:rsid w:val="00A008F9"/>
    <w:rsid w:val="00A02FCE"/>
    <w:rsid w:val="00A0553B"/>
    <w:rsid w:val="00A31BB6"/>
    <w:rsid w:val="00A3280D"/>
    <w:rsid w:val="00A44C32"/>
    <w:rsid w:val="00A675CD"/>
    <w:rsid w:val="00A863BA"/>
    <w:rsid w:val="00A956E7"/>
    <w:rsid w:val="00AA7DBB"/>
    <w:rsid w:val="00AB3469"/>
    <w:rsid w:val="00AC3E83"/>
    <w:rsid w:val="00AF3E7B"/>
    <w:rsid w:val="00B0361E"/>
    <w:rsid w:val="00B30EF4"/>
    <w:rsid w:val="00B36B52"/>
    <w:rsid w:val="00B36E56"/>
    <w:rsid w:val="00B50331"/>
    <w:rsid w:val="00B63C5C"/>
    <w:rsid w:val="00B731B2"/>
    <w:rsid w:val="00BA27F8"/>
    <w:rsid w:val="00BB5D59"/>
    <w:rsid w:val="00BB6056"/>
    <w:rsid w:val="00BC0F52"/>
    <w:rsid w:val="00BD1137"/>
    <w:rsid w:val="00BD7734"/>
    <w:rsid w:val="00BD7BD8"/>
    <w:rsid w:val="00C13C0A"/>
    <w:rsid w:val="00C17D78"/>
    <w:rsid w:val="00C30B02"/>
    <w:rsid w:val="00C40B81"/>
    <w:rsid w:val="00C45FCC"/>
    <w:rsid w:val="00C52BD0"/>
    <w:rsid w:val="00C577F2"/>
    <w:rsid w:val="00C57D6A"/>
    <w:rsid w:val="00C97977"/>
    <w:rsid w:val="00CA17CA"/>
    <w:rsid w:val="00CB2E69"/>
    <w:rsid w:val="00CB4AED"/>
    <w:rsid w:val="00CC1636"/>
    <w:rsid w:val="00CC5EF9"/>
    <w:rsid w:val="00CD35C3"/>
    <w:rsid w:val="00CD3AD9"/>
    <w:rsid w:val="00CF003B"/>
    <w:rsid w:val="00D02F5A"/>
    <w:rsid w:val="00D10F24"/>
    <w:rsid w:val="00D3440F"/>
    <w:rsid w:val="00D436B2"/>
    <w:rsid w:val="00D44D6C"/>
    <w:rsid w:val="00D512AE"/>
    <w:rsid w:val="00D642D0"/>
    <w:rsid w:val="00D86C8F"/>
    <w:rsid w:val="00D9422D"/>
    <w:rsid w:val="00DA48A5"/>
    <w:rsid w:val="00DB7FEC"/>
    <w:rsid w:val="00DC45E7"/>
    <w:rsid w:val="00DE1AA1"/>
    <w:rsid w:val="00DE5247"/>
    <w:rsid w:val="00DE5C5E"/>
    <w:rsid w:val="00E11D65"/>
    <w:rsid w:val="00E142D5"/>
    <w:rsid w:val="00E31447"/>
    <w:rsid w:val="00E541EF"/>
    <w:rsid w:val="00EA1784"/>
    <w:rsid w:val="00ED6FEE"/>
    <w:rsid w:val="00EE0653"/>
    <w:rsid w:val="00F10269"/>
    <w:rsid w:val="00F324CE"/>
    <w:rsid w:val="00F332D0"/>
    <w:rsid w:val="00F44E1F"/>
    <w:rsid w:val="00F45EDE"/>
    <w:rsid w:val="00F45F1E"/>
    <w:rsid w:val="00F47177"/>
    <w:rsid w:val="00F81879"/>
    <w:rsid w:val="00F8436D"/>
    <w:rsid w:val="00F86025"/>
    <w:rsid w:val="00F877C3"/>
    <w:rsid w:val="00F90B05"/>
    <w:rsid w:val="00FA1CA4"/>
    <w:rsid w:val="00FB2657"/>
    <w:rsid w:val="00FB5DDB"/>
    <w:rsid w:val="00FE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E2823"/>
  <w15:chartTrackingRefBased/>
  <w15:docId w15:val="{C116673B-6101-42D7-8127-F2B9CC96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C0A"/>
    <w:rPr>
      <w:rFonts w:ascii="CG Times" w:hAnsi="CG Times"/>
      <w:spacing w:val="-3"/>
      <w:sz w:val="24"/>
    </w:rPr>
  </w:style>
  <w:style w:type="paragraph" w:styleId="Heading1">
    <w:name w:val="heading 1"/>
    <w:basedOn w:val="Normal"/>
    <w:next w:val="Normal"/>
    <w:link w:val="Heading1Char"/>
    <w:qFormat/>
    <w:rsid w:val="009769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link w:val="BalloonTextChar"/>
    <w:rsid w:val="009910AB"/>
    <w:rPr>
      <w:rFonts w:ascii="Segoe UI" w:hAnsi="Segoe UI" w:cs="Segoe UI"/>
      <w:sz w:val="18"/>
      <w:szCs w:val="18"/>
    </w:rPr>
  </w:style>
  <w:style w:type="character" w:customStyle="1" w:styleId="BalloonTextChar">
    <w:name w:val="Balloon Text Char"/>
    <w:basedOn w:val="DefaultParagraphFont"/>
    <w:link w:val="BalloonText"/>
    <w:rsid w:val="009910AB"/>
    <w:rPr>
      <w:rFonts w:ascii="Segoe UI" w:hAnsi="Segoe UI" w:cs="Segoe UI"/>
      <w:spacing w:val="-3"/>
      <w:sz w:val="18"/>
      <w:szCs w:val="18"/>
    </w:rPr>
  </w:style>
  <w:style w:type="paragraph" w:styleId="NormalWeb">
    <w:name w:val="Normal (Web)"/>
    <w:basedOn w:val="Normal"/>
    <w:uiPriority w:val="99"/>
    <w:unhideWhenUsed/>
    <w:rsid w:val="00C30B02"/>
    <w:pPr>
      <w:spacing w:before="100" w:beforeAutospacing="1" w:after="100" w:afterAutospacing="1"/>
    </w:pPr>
    <w:rPr>
      <w:rFonts w:ascii="Times New Roman" w:hAnsi="Times New Roman"/>
      <w:spacing w:val="0"/>
      <w:szCs w:val="24"/>
    </w:rPr>
  </w:style>
  <w:style w:type="table" w:styleId="TableGrid">
    <w:name w:val="Table Grid"/>
    <w:basedOn w:val="TableNormal"/>
    <w:rsid w:val="00D94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76900"/>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29802">
      <w:bodyDiv w:val="1"/>
      <w:marLeft w:val="0"/>
      <w:marRight w:val="0"/>
      <w:marTop w:val="0"/>
      <w:marBottom w:val="0"/>
      <w:divBdr>
        <w:top w:val="none" w:sz="0" w:space="0" w:color="auto"/>
        <w:left w:val="none" w:sz="0" w:space="0" w:color="auto"/>
        <w:bottom w:val="none" w:sz="0" w:space="0" w:color="auto"/>
        <w:right w:val="none" w:sz="0" w:space="0" w:color="auto"/>
      </w:divBdr>
      <w:divsChild>
        <w:div w:id="361589821">
          <w:marLeft w:val="0"/>
          <w:marRight w:val="0"/>
          <w:marTop w:val="0"/>
          <w:marBottom w:val="0"/>
          <w:divBdr>
            <w:top w:val="none" w:sz="0" w:space="0" w:color="auto"/>
            <w:left w:val="none" w:sz="0" w:space="0" w:color="auto"/>
            <w:bottom w:val="none" w:sz="0" w:space="0" w:color="auto"/>
            <w:right w:val="none" w:sz="0" w:space="0" w:color="auto"/>
          </w:divBdr>
          <w:divsChild>
            <w:div w:id="1345864119">
              <w:marLeft w:val="0"/>
              <w:marRight w:val="0"/>
              <w:marTop w:val="0"/>
              <w:marBottom w:val="0"/>
              <w:divBdr>
                <w:top w:val="none" w:sz="0" w:space="0" w:color="auto"/>
                <w:left w:val="none" w:sz="0" w:space="0" w:color="auto"/>
                <w:bottom w:val="none" w:sz="0" w:space="0" w:color="auto"/>
                <w:right w:val="none" w:sz="0" w:space="0" w:color="auto"/>
              </w:divBdr>
              <w:divsChild>
                <w:div w:id="1378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8523">
      <w:bodyDiv w:val="1"/>
      <w:marLeft w:val="0"/>
      <w:marRight w:val="0"/>
      <w:marTop w:val="0"/>
      <w:marBottom w:val="0"/>
      <w:divBdr>
        <w:top w:val="none" w:sz="0" w:space="0" w:color="auto"/>
        <w:left w:val="none" w:sz="0" w:space="0" w:color="auto"/>
        <w:bottom w:val="none" w:sz="0" w:space="0" w:color="auto"/>
        <w:right w:val="none" w:sz="0" w:space="0" w:color="auto"/>
      </w:divBdr>
    </w:div>
    <w:div w:id="1008026544">
      <w:bodyDiv w:val="1"/>
      <w:marLeft w:val="0"/>
      <w:marRight w:val="0"/>
      <w:marTop w:val="0"/>
      <w:marBottom w:val="0"/>
      <w:divBdr>
        <w:top w:val="none" w:sz="0" w:space="0" w:color="auto"/>
        <w:left w:val="none" w:sz="0" w:space="0" w:color="auto"/>
        <w:bottom w:val="none" w:sz="0" w:space="0" w:color="auto"/>
        <w:right w:val="none" w:sz="0" w:space="0" w:color="auto"/>
      </w:divBdr>
    </w:div>
    <w:div w:id="142391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009BC-94E4-45D8-935E-EB1758CD3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D36773-D974-4B1C-A20C-6ABD96008AED}">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68A25BA-E036-460E-A330-3FE5769EA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2368</Words>
  <Characters>14125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2</cp:revision>
  <cp:lastPrinted>2016-02-26T22:03:00Z</cp:lastPrinted>
  <dcterms:created xsi:type="dcterms:W3CDTF">2026-03-16T21:19:00Z</dcterms:created>
  <dcterms:modified xsi:type="dcterms:W3CDTF">2026-03-16T21:19:00Z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