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9D" w:rsidRPr="00E7739D" w:rsidRDefault="00E7739D" w:rsidP="00E7739D">
      <w:pPr>
        <w:pStyle w:val="Title"/>
        <w:jc w:val="center"/>
        <w:rPr>
          <w:sz w:val="36"/>
          <w:szCs w:val="36"/>
        </w:rPr>
      </w:pPr>
      <w:bookmarkStart w:id="0" w:name="_GoBack"/>
      <w:bookmarkEnd w:id="0"/>
      <w:r w:rsidRPr="00E7739D">
        <w:rPr>
          <w:sz w:val="36"/>
          <w:szCs w:val="36"/>
        </w:rPr>
        <w:t>Proposed Substantial Amendments to the FY 2015-2019 Consolidated Plan and FY 201</w:t>
      </w:r>
      <w:r w:rsidR="00796B35">
        <w:rPr>
          <w:sz w:val="36"/>
          <w:szCs w:val="36"/>
        </w:rPr>
        <w:t>7</w:t>
      </w:r>
      <w:r w:rsidR="00925408">
        <w:rPr>
          <w:sz w:val="36"/>
          <w:szCs w:val="36"/>
        </w:rPr>
        <w:t xml:space="preserve"> and 2019</w:t>
      </w:r>
      <w:r w:rsidRPr="00E7739D">
        <w:rPr>
          <w:sz w:val="36"/>
          <w:szCs w:val="36"/>
        </w:rPr>
        <w:t xml:space="preserve"> Annual Action Plan</w:t>
      </w:r>
      <w:r w:rsidR="00925408">
        <w:rPr>
          <w:sz w:val="36"/>
          <w:szCs w:val="36"/>
        </w:rPr>
        <w:t>s</w:t>
      </w:r>
    </w:p>
    <w:p w:rsidR="00E7739D" w:rsidRPr="00BB1A61" w:rsidRDefault="00E7739D" w:rsidP="00E7739D">
      <w:pPr>
        <w:rPr>
          <w:rFonts w:ascii="Times New Roman" w:hAnsi="Times New Roman"/>
          <w:szCs w:val="24"/>
        </w:rPr>
      </w:pPr>
    </w:p>
    <w:p w:rsidR="00303671" w:rsidRPr="00BB1A61" w:rsidRDefault="00303671" w:rsidP="00303671">
      <w:pPr>
        <w:spacing w:after="120"/>
        <w:rPr>
          <w:rFonts w:ascii="Times New Roman" w:hAnsi="Times New Roman"/>
          <w:szCs w:val="24"/>
        </w:rPr>
      </w:pPr>
      <w:r w:rsidRPr="00BB1A61">
        <w:rPr>
          <w:rFonts w:ascii="Times New Roman" w:hAnsi="Times New Roman"/>
          <w:szCs w:val="24"/>
        </w:rPr>
        <w:t>In accordance with 24 CFR 91.505 and the State of Louisiana Citizen Participation Plan, the Office of Community Development (OCD) proposes the following substantial amendments to the FY 2015-</w:t>
      </w:r>
      <w:r w:rsidR="00F970C7" w:rsidRPr="00BB1A61">
        <w:rPr>
          <w:rFonts w:ascii="Times New Roman" w:hAnsi="Times New Roman"/>
          <w:szCs w:val="24"/>
        </w:rPr>
        <w:t>2019 Consolidated</w:t>
      </w:r>
      <w:r w:rsidRPr="00BB1A61">
        <w:rPr>
          <w:rFonts w:ascii="Times New Roman" w:hAnsi="Times New Roman"/>
          <w:szCs w:val="24"/>
        </w:rPr>
        <w:t xml:space="preserve"> Plan and the FY 201</w:t>
      </w:r>
      <w:r w:rsidR="00796B35" w:rsidRPr="00BB1A61">
        <w:rPr>
          <w:rFonts w:ascii="Times New Roman" w:hAnsi="Times New Roman"/>
          <w:szCs w:val="24"/>
        </w:rPr>
        <w:t>7</w:t>
      </w:r>
      <w:r w:rsidRPr="00BB1A61">
        <w:rPr>
          <w:rFonts w:ascii="Times New Roman" w:hAnsi="Times New Roman"/>
          <w:szCs w:val="24"/>
        </w:rPr>
        <w:t xml:space="preserve"> Annual Actio</w:t>
      </w:r>
      <w:r w:rsidR="00796B35" w:rsidRPr="00BB1A61">
        <w:rPr>
          <w:rFonts w:ascii="Times New Roman" w:hAnsi="Times New Roman"/>
          <w:szCs w:val="24"/>
        </w:rPr>
        <w:t>n Plan to include revisions to its</w:t>
      </w:r>
      <w:r w:rsidRPr="00BB1A61">
        <w:rPr>
          <w:rFonts w:ascii="Times New Roman" w:hAnsi="Times New Roman"/>
          <w:szCs w:val="24"/>
        </w:rPr>
        <w:t xml:space="preserve"> allocation priorities.  </w:t>
      </w:r>
    </w:p>
    <w:p w:rsidR="00303671" w:rsidRPr="00BB1A61" w:rsidRDefault="00303671" w:rsidP="00303671">
      <w:pPr>
        <w:rPr>
          <w:rFonts w:ascii="Times New Roman" w:hAnsi="Times New Roman"/>
          <w:b/>
          <w:szCs w:val="24"/>
          <w:u w:val="single"/>
        </w:rPr>
      </w:pPr>
      <w:r w:rsidRPr="00BB1A61">
        <w:rPr>
          <w:rFonts w:ascii="Times New Roman" w:hAnsi="Times New Roman"/>
          <w:b/>
          <w:szCs w:val="24"/>
          <w:u w:val="single"/>
        </w:rPr>
        <w:t>Summary</w:t>
      </w:r>
    </w:p>
    <w:p w:rsidR="003D3EA2" w:rsidRPr="00BB1A61" w:rsidRDefault="003D3EA2" w:rsidP="003D3EA2">
      <w:pPr>
        <w:widowControl w:val="0"/>
        <w:rPr>
          <w:rFonts w:ascii="Times New Roman" w:hAnsi="Times New Roman"/>
          <w:snapToGrid w:val="0"/>
          <w:szCs w:val="24"/>
        </w:rPr>
      </w:pPr>
      <w:r w:rsidRPr="00BB1A61">
        <w:rPr>
          <w:rFonts w:ascii="Times New Roman" w:hAnsi="Times New Roman"/>
          <w:snapToGrid w:val="0"/>
          <w:szCs w:val="24"/>
        </w:rPr>
        <w:t>The Division of Administration, Office of Community Development, proposes to amend the section in the FY 2015 – FY 2019 Consolidated Plan for the State of Louisiana</w:t>
      </w:r>
      <w:r w:rsidR="00456C9C" w:rsidRPr="00BB1A61">
        <w:rPr>
          <w:rFonts w:ascii="Times New Roman" w:hAnsi="Times New Roman"/>
          <w:snapToGrid w:val="0"/>
          <w:szCs w:val="24"/>
        </w:rPr>
        <w:t xml:space="preserve">, </w:t>
      </w:r>
      <w:r w:rsidRPr="00BB1A61">
        <w:rPr>
          <w:rFonts w:ascii="Times New Roman" w:hAnsi="Times New Roman"/>
          <w:snapToGrid w:val="0"/>
          <w:szCs w:val="24"/>
        </w:rPr>
        <w:t>the FY 2017 Annual Action Plan</w:t>
      </w:r>
      <w:r w:rsidR="00456C9C" w:rsidRPr="00BB1A61">
        <w:rPr>
          <w:rFonts w:ascii="Times New Roman" w:hAnsi="Times New Roman"/>
          <w:snapToGrid w:val="0"/>
          <w:szCs w:val="24"/>
        </w:rPr>
        <w:t>, and</w:t>
      </w:r>
      <w:r w:rsidRPr="00BB1A61">
        <w:rPr>
          <w:rFonts w:ascii="Times New Roman" w:hAnsi="Times New Roman"/>
          <w:snapToGrid w:val="0"/>
          <w:szCs w:val="24"/>
        </w:rPr>
        <w:t xml:space="preserve"> </w:t>
      </w:r>
      <w:r w:rsidR="00456C9C" w:rsidRPr="00BB1A61">
        <w:rPr>
          <w:rFonts w:ascii="Times New Roman" w:hAnsi="Times New Roman"/>
          <w:snapToGrid w:val="0"/>
          <w:szCs w:val="24"/>
        </w:rPr>
        <w:t xml:space="preserve">the FY 2019 Annual Action Plan </w:t>
      </w:r>
      <w:r w:rsidRPr="00BB1A61">
        <w:rPr>
          <w:rFonts w:ascii="Times New Roman" w:hAnsi="Times New Roman"/>
          <w:snapToGrid w:val="0"/>
          <w:szCs w:val="24"/>
        </w:rPr>
        <w:t xml:space="preserve">to reallocate $1,000,000 from the FY 2017 Public Facilities program to target the elimination or prevention of slums and blight in four municipalities throughout the state.  The four cities that have been selected to participate in this pilot program are:  Abbeville, Pineville, Ruston, and Sulphur.  </w:t>
      </w:r>
    </w:p>
    <w:p w:rsidR="00456C9C" w:rsidRPr="00BB1A61" w:rsidRDefault="00456C9C" w:rsidP="003D3EA2">
      <w:pPr>
        <w:widowControl w:val="0"/>
        <w:rPr>
          <w:rFonts w:ascii="Times New Roman" w:hAnsi="Times New Roman"/>
          <w:snapToGrid w:val="0"/>
          <w:szCs w:val="24"/>
        </w:rPr>
      </w:pPr>
    </w:p>
    <w:p w:rsidR="00456C9C" w:rsidRPr="00BB1A61" w:rsidRDefault="00456C9C" w:rsidP="00456C9C">
      <w:pPr>
        <w:jc w:val="both"/>
        <w:rPr>
          <w:rFonts w:ascii="Times New Roman" w:hAnsi="Times New Roman"/>
          <w:snapToGrid w:val="0"/>
          <w:szCs w:val="24"/>
        </w:rPr>
      </w:pPr>
      <w:r w:rsidRPr="00BB1A61">
        <w:rPr>
          <w:rFonts w:ascii="Times New Roman" w:hAnsi="Times New Roman"/>
          <w:szCs w:val="24"/>
        </w:rPr>
        <w:t xml:space="preserve">In a previous amendment, $40,000 in FY 2019 funds were set aside to allow the Town of Wisner to participate in the Comprehensive Community Development (CCD) Planning Grant Program.  The CCD Planning Grant Program will be delayed until the FY 2020 program year and the funds will be reallocated to the Public Facilities Program.  </w:t>
      </w:r>
    </w:p>
    <w:p w:rsidR="00E7739D" w:rsidRPr="00BB1A61" w:rsidRDefault="00E7739D" w:rsidP="00E7739D">
      <w:pPr>
        <w:jc w:val="both"/>
        <w:rPr>
          <w:rFonts w:ascii="Times New Roman" w:hAnsi="Times New Roman"/>
          <w:szCs w:val="24"/>
        </w:rPr>
      </w:pPr>
    </w:p>
    <w:p w:rsidR="00E7739D" w:rsidRPr="00BB1A61" w:rsidRDefault="00E7739D" w:rsidP="00303671">
      <w:pPr>
        <w:spacing w:after="120"/>
        <w:jc w:val="both"/>
        <w:rPr>
          <w:rFonts w:ascii="Times New Roman" w:hAnsi="Times New Roman"/>
          <w:b/>
          <w:szCs w:val="24"/>
        </w:rPr>
      </w:pPr>
      <w:r w:rsidRPr="00BB1A61">
        <w:rPr>
          <w:rFonts w:ascii="Times New Roman" w:hAnsi="Times New Roman"/>
          <w:b/>
          <w:szCs w:val="24"/>
        </w:rPr>
        <w:t>FY 2015-2019 Consolidated Plan</w:t>
      </w:r>
    </w:p>
    <w:p w:rsidR="00616189" w:rsidRPr="00BB1A61" w:rsidRDefault="00616189" w:rsidP="00303671">
      <w:pPr>
        <w:spacing w:after="120"/>
        <w:jc w:val="both"/>
        <w:rPr>
          <w:rFonts w:ascii="Times New Roman" w:hAnsi="Times New Roman"/>
          <w:szCs w:val="24"/>
        </w:rPr>
      </w:pPr>
      <w:r w:rsidRPr="00BB1A61">
        <w:rPr>
          <w:rFonts w:ascii="Times New Roman" w:hAnsi="Times New Roman"/>
          <w:szCs w:val="24"/>
        </w:rPr>
        <w:t xml:space="preserve">The following sections of the </w:t>
      </w:r>
      <w:r w:rsidR="00E7739D" w:rsidRPr="00BB1A61">
        <w:rPr>
          <w:rFonts w:ascii="Times New Roman" w:hAnsi="Times New Roman"/>
          <w:szCs w:val="24"/>
        </w:rPr>
        <w:t xml:space="preserve">FY </w:t>
      </w:r>
      <w:r w:rsidRPr="00BB1A61">
        <w:rPr>
          <w:rFonts w:ascii="Times New Roman" w:hAnsi="Times New Roman"/>
          <w:szCs w:val="24"/>
        </w:rPr>
        <w:t>2015-2019 Consolidated Plan of the State of Louisiana have been amended:</w:t>
      </w:r>
    </w:p>
    <w:p w:rsidR="00616189" w:rsidRPr="00BB1A61" w:rsidRDefault="00616189" w:rsidP="00303671">
      <w:pPr>
        <w:spacing w:after="120"/>
        <w:jc w:val="both"/>
        <w:rPr>
          <w:rFonts w:ascii="Times New Roman" w:hAnsi="Times New Roman"/>
          <w:i/>
          <w:szCs w:val="24"/>
        </w:rPr>
      </w:pPr>
      <w:r w:rsidRPr="00BB1A61">
        <w:rPr>
          <w:rFonts w:ascii="Times New Roman" w:hAnsi="Times New Roman"/>
          <w:i/>
          <w:szCs w:val="24"/>
        </w:rPr>
        <w:t>SP-25 Priority Needs</w:t>
      </w:r>
    </w:p>
    <w:p w:rsidR="003D3EA2" w:rsidRPr="00BB1A61" w:rsidRDefault="00796B35" w:rsidP="003D3EA2">
      <w:pPr>
        <w:widowControl w:val="0"/>
        <w:rPr>
          <w:rFonts w:ascii="Times New Roman" w:hAnsi="Times New Roman"/>
          <w:snapToGrid w:val="0"/>
          <w:szCs w:val="24"/>
        </w:rPr>
      </w:pPr>
      <w:r w:rsidRPr="00BB1A61">
        <w:rPr>
          <w:rFonts w:ascii="Times New Roman" w:hAnsi="Times New Roman"/>
          <w:szCs w:val="24"/>
        </w:rPr>
        <w:t xml:space="preserve">Clearance will be added as a priority for the State.  The four cities as eligible to apply for the Clearance pilot program are: </w:t>
      </w:r>
      <w:r w:rsidR="003D3EA2" w:rsidRPr="00BB1A61">
        <w:rPr>
          <w:rFonts w:ascii="Times New Roman" w:hAnsi="Times New Roman"/>
          <w:snapToGrid w:val="0"/>
          <w:szCs w:val="24"/>
        </w:rPr>
        <w:t xml:space="preserve">Abbeville, Pineville, Ruston, and Sulphur.  </w:t>
      </w:r>
    </w:p>
    <w:p w:rsidR="00456C9C" w:rsidRPr="00BB1A61" w:rsidRDefault="00456C9C" w:rsidP="003D3EA2">
      <w:pPr>
        <w:widowControl w:val="0"/>
        <w:rPr>
          <w:rFonts w:ascii="Times New Roman" w:hAnsi="Times New Roman"/>
          <w:snapToGrid w:val="0"/>
          <w:szCs w:val="24"/>
        </w:rPr>
      </w:pPr>
    </w:p>
    <w:p w:rsidR="00456C9C" w:rsidRPr="00BB1A61" w:rsidRDefault="00456C9C" w:rsidP="00456C9C">
      <w:pPr>
        <w:spacing w:after="120"/>
        <w:jc w:val="both"/>
        <w:rPr>
          <w:rFonts w:ascii="Times New Roman" w:hAnsi="Times New Roman"/>
          <w:szCs w:val="24"/>
        </w:rPr>
      </w:pPr>
      <w:r w:rsidRPr="00BB1A61">
        <w:rPr>
          <w:rFonts w:ascii="Times New Roman" w:hAnsi="Times New Roman"/>
          <w:szCs w:val="24"/>
        </w:rPr>
        <w:t xml:space="preserve">Planning will remain as a priority for the State, but the Town of Wisner will not be eligible for a CCD Planning Grant.  </w:t>
      </w:r>
    </w:p>
    <w:p w:rsidR="00796B35" w:rsidRPr="00BB1A61" w:rsidRDefault="00796B35" w:rsidP="00796B35">
      <w:pPr>
        <w:spacing w:after="120"/>
        <w:jc w:val="both"/>
        <w:rPr>
          <w:rFonts w:ascii="Times New Roman" w:hAnsi="Times New Roman"/>
          <w:i/>
          <w:szCs w:val="24"/>
        </w:rPr>
      </w:pPr>
      <w:r w:rsidRPr="00BB1A61">
        <w:rPr>
          <w:rFonts w:ascii="Times New Roman" w:hAnsi="Times New Roman"/>
          <w:i/>
          <w:szCs w:val="24"/>
        </w:rPr>
        <w:t>SP-45 Goals Summary</w:t>
      </w:r>
    </w:p>
    <w:p w:rsidR="00796B35" w:rsidRPr="00BB1A61" w:rsidRDefault="00796B35" w:rsidP="00796B35">
      <w:pPr>
        <w:spacing w:after="120"/>
        <w:jc w:val="both"/>
        <w:rPr>
          <w:rFonts w:ascii="Times New Roman" w:hAnsi="Times New Roman"/>
          <w:szCs w:val="24"/>
        </w:rPr>
      </w:pPr>
      <w:r w:rsidRPr="00BB1A61">
        <w:rPr>
          <w:rFonts w:ascii="Times New Roman" w:hAnsi="Times New Roman"/>
          <w:szCs w:val="24"/>
        </w:rPr>
        <w:t xml:space="preserve">Clearance will be added as a goal.   </w:t>
      </w:r>
    </w:p>
    <w:p w:rsidR="006E6C06" w:rsidRPr="00BB1A61" w:rsidRDefault="006E6C06" w:rsidP="00303671">
      <w:pPr>
        <w:spacing w:after="120"/>
        <w:jc w:val="both"/>
        <w:rPr>
          <w:rFonts w:ascii="Times New Roman" w:hAnsi="Times New Roman"/>
          <w:b/>
          <w:szCs w:val="24"/>
        </w:rPr>
      </w:pPr>
    </w:p>
    <w:p w:rsidR="00616189" w:rsidRPr="00BB1A61" w:rsidRDefault="00796B35" w:rsidP="00303671">
      <w:pPr>
        <w:spacing w:after="120"/>
        <w:jc w:val="both"/>
        <w:rPr>
          <w:rFonts w:ascii="Times New Roman" w:hAnsi="Times New Roman"/>
          <w:b/>
          <w:szCs w:val="24"/>
        </w:rPr>
      </w:pPr>
      <w:r w:rsidRPr="00BB1A61">
        <w:rPr>
          <w:rFonts w:ascii="Times New Roman" w:hAnsi="Times New Roman"/>
          <w:b/>
          <w:szCs w:val="24"/>
        </w:rPr>
        <w:t>FY 2017</w:t>
      </w:r>
      <w:r w:rsidR="00E7739D" w:rsidRPr="00BB1A61">
        <w:rPr>
          <w:rFonts w:ascii="Times New Roman" w:hAnsi="Times New Roman"/>
          <w:b/>
          <w:szCs w:val="24"/>
        </w:rPr>
        <w:t xml:space="preserve"> Annual Action Plan</w:t>
      </w:r>
    </w:p>
    <w:p w:rsidR="00303671" w:rsidRPr="00BB1A61" w:rsidRDefault="00303671">
      <w:pPr>
        <w:rPr>
          <w:rFonts w:ascii="Times New Roman" w:hAnsi="Times New Roman"/>
          <w:szCs w:val="24"/>
        </w:rPr>
      </w:pPr>
      <w:r w:rsidRPr="00BB1A61">
        <w:rPr>
          <w:rFonts w:ascii="Times New Roman" w:hAnsi="Times New Roman"/>
          <w:szCs w:val="24"/>
        </w:rPr>
        <w:t xml:space="preserve">The following sections of the Annual Action Plan and Method of Distribution have been </w:t>
      </w:r>
      <w:r w:rsidR="00616189" w:rsidRPr="00BB1A61">
        <w:rPr>
          <w:rFonts w:ascii="Times New Roman" w:hAnsi="Times New Roman"/>
          <w:szCs w:val="24"/>
        </w:rPr>
        <w:t>amended</w:t>
      </w:r>
      <w:r w:rsidRPr="00BB1A61">
        <w:rPr>
          <w:rFonts w:ascii="Times New Roman" w:hAnsi="Times New Roman"/>
          <w:szCs w:val="24"/>
        </w:rPr>
        <w:t>:</w:t>
      </w:r>
    </w:p>
    <w:p w:rsidR="00303671" w:rsidRPr="00BB1A61" w:rsidRDefault="00303671">
      <w:pPr>
        <w:rPr>
          <w:rFonts w:ascii="Times New Roman" w:hAnsi="Times New Roman"/>
          <w:szCs w:val="24"/>
        </w:rPr>
      </w:pPr>
    </w:p>
    <w:p w:rsidR="00AD3278" w:rsidRPr="00BB1A61" w:rsidRDefault="00AD3278" w:rsidP="00E7739D">
      <w:pPr>
        <w:spacing w:after="120"/>
        <w:jc w:val="both"/>
        <w:rPr>
          <w:rFonts w:ascii="Times New Roman" w:hAnsi="Times New Roman"/>
          <w:i/>
          <w:szCs w:val="24"/>
        </w:rPr>
      </w:pPr>
      <w:r w:rsidRPr="00BB1A61">
        <w:rPr>
          <w:rFonts w:ascii="Times New Roman" w:hAnsi="Times New Roman"/>
          <w:i/>
          <w:szCs w:val="24"/>
        </w:rPr>
        <w:t>AP-20</w:t>
      </w:r>
      <w:r w:rsidR="0085798E" w:rsidRPr="00BB1A61">
        <w:rPr>
          <w:rFonts w:ascii="Times New Roman" w:hAnsi="Times New Roman"/>
          <w:i/>
          <w:szCs w:val="24"/>
        </w:rPr>
        <w:t xml:space="preserve"> Annual Goals and Objectives</w:t>
      </w:r>
    </w:p>
    <w:p w:rsidR="003D3EA2" w:rsidRPr="00BB1A61" w:rsidRDefault="008C285D" w:rsidP="003D3EA2">
      <w:pPr>
        <w:widowControl w:val="0"/>
        <w:rPr>
          <w:rFonts w:ascii="Times New Roman" w:hAnsi="Times New Roman"/>
          <w:snapToGrid w:val="0"/>
          <w:szCs w:val="24"/>
        </w:rPr>
      </w:pPr>
      <w:r w:rsidRPr="00BB1A61">
        <w:rPr>
          <w:rFonts w:ascii="Times New Roman" w:hAnsi="Times New Roman"/>
          <w:szCs w:val="24"/>
        </w:rPr>
        <w:t>Annual</w:t>
      </w:r>
      <w:r w:rsidR="009716BF" w:rsidRPr="00BB1A61">
        <w:rPr>
          <w:rFonts w:ascii="Times New Roman" w:hAnsi="Times New Roman"/>
          <w:szCs w:val="24"/>
        </w:rPr>
        <w:t xml:space="preserve"> Goals and Objectives wil</w:t>
      </w:r>
      <w:r w:rsidR="00796B35" w:rsidRPr="00BB1A61">
        <w:rPr>
          <w:rFonts w:ascii="Times New Roman" w:hAnsi="Times New Roman"/>
          <w:szCs w:val="24"/>
        </w:rPr>
        <w:t xml:space="preserve">l </w:t>
      </w:r>
      <w:r w:rsidR="003D3EA2" w:rsidRPr="00BB1A61">
        <w:rPr>
          <w:rFonts w:ascii="Times New Roman" w:hAnsi="Times New Roman"/>
          <w:szCs w:val="24"/>
        </w:rPr>
        <w:t xml:space="preserve">also include </w:t>
      </w:r>
      <w:r w:rsidR="00796B35" w:rsidRPr="00BB1A61">
        <w:rPr>
          <w:rFonts w:ascii="Times New Roman" w:hAnsi="Times New Roman"/>
          <w:szCs w:val="24"/>
        </w:rPr>
        <w:t>up to $1,000,000 set aside for clearance activities.</w:t>
      </w:r>
      <w:r w:rsidR="003D3EA2" w:rsidRPr="00BB1A61">
        <w:rPr>
          <w:rFonts w:ascii="Times New Roman" w:hAnsi="Times New Roman"/>
          <w:szCs w:val="24"/>
        </w:rPr>
        <w:t xml:space="preserve">  The Clearance pilot program will include only the cities of </w:t>
      </w:r>
      <w:r w:rsidR="003D3EA2" w:rsidRPr="00BB1A61">
        <w:rPr>
          <w:rFonts w:ascii="Times New Roman" w:hAnsi="Times New Roman"/>
          <w:snapToGrid w:val="0"/>
          <w:szCs w:val="24"/>
        </w:rPr>
        <w:t xml:space="preserve">Abbeville, Pineville, Ruston, and Sulphur.  </w:t>
      </w:r>
    </w:p>
    <w:p w:rsidR="00796B35" w:rsidRPr="00BB1A61" w:rsidRDefault="00796B35">
      <w:pPr>
        <w:rPr>
          <w:rFonts w:ascii="Times New Roman" w:hAnsi="Times New Roman"/>
          <w:szCs w:val="24"/>
        </w:rPr>
      </w:pPr>
    </w:p>
    <w:p w:rsidR="008C285D" w:rsidRPr="00BB1A61" w:rsidRDefault="008C285D" w:rsidP="00E7739D">
      <w:pPr>
        <w:spacing w:after="120"/>
        <w:jc w:val="both"/>
        <w:rPr>
          <w:rFonts w:ascii="Times New Roman" w:hAnsi="Times New Roman"/>
          <w:i/>
          <w:szCs w:val="24"/>
        </w:rPr>
      </w:pPr>
      <w:r w:rsidRPr="00BB1A61">
        <w:rPr>
          <w:rFonts w:ascii="Times New Roman" w:hAnsi="Times New Roman"/>
          <w:i/>
          <w:szCs w:val="24"/>
        </w:rPr>
        <w:t>AP-25 Allocation Priorities</w:t>
      </w:r>
    </w:p>
    <w:p w:rsidR="00526A47" w:rsidRPr="00BB1A61" w:rsidRDefault="003D3EA2">
      <w:pPr>
        <w:rPr>
          <w:rFonts w:ascii="Times New Roman" w:hAnsi="Times New Roman"/>
          <w:szCs w:val="24"/>
        </w:rPr>
      </w:pPr>
      <w:r w:rsidRPr="00BB1A61">
        <w:rPr>
          <w:rFonts w:ascii="Times New Roman" w:hAnsi="Times New Roman"/>
          <w:szCs w:val="24"/>
        </w:rPr>
        <w:t xml:space="preserve">Clearance will be added as a priority for the State.  </w:t>
      </w:r>
    </w:p>
    <w:p w:rsidR="003D3EA2" w:rsidRPr="00BB1A61" w:rsidRDefault="003D3EA2">
      <w:pPr>
        <w:rPr>
          <w:rFonts w:ascii="Times New Roman" w:hAnsi="Times New Roman"/>
          <w:szCs w:val="24"/>
        </w:rPr>
      </w:pPr>
    </w:p>
    <w:p w:rsidR="00526A47" w:rsidRPr="00BB1A61" w:rsidRDefault="00526A47" w:rsidP="00E7739D">
      <w:pPr>
        <w:spacing w:after="120"/>
        <w:jc w:val="both"/>
        <w:rPr>
          <w:rFonts w:ascii="Times New Roman" w:hAnsi="Times New Roman"/>
          <w:i/>
          <w:szCs w:val="24"/>
        </w:rPr>
      </w:pPr>
      <w:r w:rsidRPr="00BB1A61">
        <w:rPr>
          <w:rFonts w:ascii="Times New Roman" w:hAnsi="Times New Roman"/>
          <w:i/>
          <w:szCs w:val="24"/>
        </w:rPr>
        <w:lastRenderedPageBreak/>
        <w:t>AP-30 Distribution Methods</w:t>
      </w:r>
    </w:p>
    <w:p w:rsidR="00526A47" w:rsidRPr="00BB1A61" w:rsidRDefault="00DE4515">
      <w:pPr>
        <w:rPr>
          <w:rFonts w:ascii="Times New Roman" w:hAnsi="Times New Roman"/>
          <w:szCs w:val="24"/>
        </w:rPr>
      </w:pPr>
      <w:r w:rsidRPr="00BB1A61">
        <w:rPr>
          <w:rFonts w:ascii="Times New Roman" w:hAnsi="Times New Roman"/>
          <w:szCs w:val="24"/>
        </w:rPr>
        <w:t>This section r</w:t>
      </w:r>
      <w:r w:rsidR="00526A47" w:rsidRPr="00BB1A61">
        <w:rPr>
          <w:rFonts w:ascii="Times New Roman" w:hAnsi="Times New Roman"/>
          <w:szCs w:val="24"/>
        </w:rPr>
        <w:t xml:space="preserve">efers to the Method of Distribution document available on the Office of Community Development’s website at </w:t>
      </w:r>
      <w:hyperlink r:id="rId10" w:history="1">
        <w:r w:rsidR="00526A47" w:rsidRPr="00BB1A61">
          <w:rPr>
            <w:rFonts w:ascii="Times New Roman" w:hAnsi="Times New Roman"/>
            <w:color w:val="0000FF"/>
            <w:szCs w:val="24"/>
            <w:u w:val="single"/>
          </w:rPr>
          <w:t>https://www.doa.la.gov/Pages/ocd/cdbg/about_lcdbg.aspx</w:t>
        </w:r>
      </w:hyperlink>
      <w:r w:rsidR="00526A47" w:rsidRPr="00BB1A61">
        <w:rPr>
          <w:rFonts w:ascii="Times New Roman" w:hAnsi="Times New Roman"/>
          <w:szCs w:val="24"/>
        </w:rPr>
        <w:t>.</w:t>
      </w:r>
      <w:r w:rsidR="00176E25" w:rsidRPr="00BB1A61">
        <w:rPr>
          <w:rFonts w:ascii="Times New Roman" w:hAnsi="Times New Roman"/>
          <w:szCs w:val="24"/>
        </w:rPr>
        <w:t xml:space="preserve">  Changes to this section are shown below.</w:t>
      </w:r>
    </w:p>
    <w:p w:rsidR="00616189" w:rsidRPr="00BB1A61" w:rsidRDefault="00616189">
      <w:pPr>
        <w:rPr>
          <w:rFonts w:ascii="Times New Roman" w:hAnsi="Times New Roman"/>
          <w:szCs w:val="24"/>
        </w:rPr>
      </w:pPr>
    </w:p>
    <w:p w:rsidR="009361A1" w:rsidRPr="00BB1A61" w:rsidRDefault="009361A1">
      <w:pPr>
        <w:rPr>
          <w:rFonts w:ascii="Times New Roman" w:hAnsi="Times New Roman"/>
          <w:szCs w:val="24"/>
          <w:u w:val="single"/>
        </w:rPr>
      </w:pPr>
      <w:r w:rsidRPr="00BB1A61">
        <w:rPr>
          <w:rFonts w:ascii="Times New Roman" w:hAnsi="Times New Roman"/>
          <w:szCs w:val="24"/>
          <w:u w:val="single"/>
        </w:rPr>
        <w:t>Method of Distribution</w:t>
      </w:r>
    </w:p>
    <w:p w:rsidR="003D3EA2" w:rsidRPr="00BB1A61" w:rsidRDefault="003D3EA2">
      <w:pPr>
        <w:rPr>
          <w:rFonts w:ascii="Times New Roman" w:hAnsi="Times New Roman"/>
          <w:szCs w:val="24"/>
          <w:u w:val="single"/>
        </w:rPr>
      </w:pPr>
    </w:p>
    <w:p w:rsidR="003D3EA2" w:rsidRPr="00BB1A61" w:rsidRDefault="003D3EA2" w:rsidP="003D3EA2">
      <w:pPr>
        <w:jc w:val="both"/>
        <w:rPr>
          <w:rFonts w:ascii="Times New Roman" w:hAnsi="Times New Roman"/>
          <w:szCs w:val="24"/>
        </w:rPr>
      </w:pPr>
      <w:r w:rsidRPr="00BB1A61">
        <w:rPr>
          <w:rFonts w:ascii="Times New Roman" w:hAnsi="Times New Roman"/>
          <w:szCs w:val="24"/>
        </w:rPr>
        <w:t>I. B.  2.  For activities that eliminate slum and blight on a spot basis, the applicant must identify the structures designated for clearance and the applicant’s legal authority to carry out the demolition and removal.  The applicant must describe how the identified structures are “blighted,” a “public nuisance,” “unfit for human occupancy,” “an unlawful structure,” or “abandoned” and how this condition is detrimental to or endangers the public safety, health, or welfare.</w:t>
      </w:r>
    </w:p>
    <w:p w:rsidR="003D3EA2" w:rsidRPr="00BB1A61" w:rsidRDefault="003D3EA2" w:rsidP="003D3EA2">
      <w:pPr>
        <w:ind w:left="720"/>
        <w:rPr>
          <w:rFonts w:ascii="Times New Roman" w:hAnsi="Times New Roman"/>
          <w:szCs w:val="24"/>
        </w:rPr>
      </w:pPr>
    </w:p>
    <w:p w:rsidR="003D3EA2" w:rsidRPr="00BB1A61" w:rsidRDefault="003D3EA2" w:rsidP="003D3EA2">
      <w:pPr>
        <w:rPr>
          <w:rFonts w:ascii="Times New Roman" w:hAnsi="Times New Roman"/>
          <w:szCs w:val="24"/>
        </w:rPr>
      </w:pPr>
      <w:r w:rsidRPr="00BB1A61">
        <w:rPr>
          <w:rFonts w:ascii="Times New Roman" w:hAnsi="Times New Roman"/>
          <w:szCs w:val="24"/>
        </w:rPr>
        <w:t>If an applicant plans to request funds for an activity claiming that the activity addresses the slums/blight objective, the State’s Office of Community Development must be contacted for the specific requirements for this determination/qualification prior to application submittal.</w:t>
      </w:r>
    </w:p>
    <w:p w:rsidR="003D3EA2" w:rsidRPr="00BB1A61" w:rsidRDefault="003D3EA2">
      <w:pPr>
        <w:rPr>
          <w:rFonts w:ascii="Times New Roman" w:hAnsi="Times New Roman"/>
          <w:szCs w:val="24"/>
        </w:rPr>
      </w:pPr>
    </w:p>
    <w:p w:rsidR="009361A1" w:rsidRPr="00BB1A61" w:rsidRDefault="009361A1">
      <w:pPr>
        <w:rPr>
          <w:rFonts w:ascii="Times New Roman" w:hAnsi="Times New Roman"/>
          <w:szCs w:val="24"/>
        </w:rPr>
      </w:pPr>
      <w:r w:rsidRPr="00BB1A61">
        <w:rPr>
          <w:rFonts w:ascii="Times New Roman" w:hAnsi="Times New Roman"/>
          <w:szCs w:val="24"/>
        </w:rPr>
        <w:t>II.A.</w:t>
      </w:r>
      <w:r w:rsidR="00DE4515" w:rsidRPr="00BB1A61">
        <w:rPr>
          <w:rFonts w:ascii="Times New Roman" w:hAnsi="Times New Roman"/>
          <w:szCs w:val="24"/>
        </w:rPr>
        <w:t xml:space="preserve"> </w:t>
      </w:r>
      <w:r w:rsidRPr="00BB1A61">
        <w:rPr>
          <w:rFonts w:ascii="Times New Roman" w:hAnsi="Times New Roman"/>
          <w:szCs w:val="24"/>
        </w:rPr>
        <w:t>Application Process</w:t>
      </w:r>
    </w:p>
    <w:p w:rsidR="006307C2" w:rsidRPr="00BB1A61" w:rsidRDefault="003D3EA2" w:rsidP="006307C2">
      <w:pPr>
        <w:rPr>
          <w:rFonts w:ascii="Times New Roman" w:hAnsi="Times New Roman"/>
          <w:szCs w:val="24"/>
        </w:rPr>
      </w:pPr>
      <w:r w:rsidRPr="00BB1A61">
        <w:rPr>
          <w:rFonts w:ascii="Times New Roman" w:hAnsi="Times New Roman"/>
          <w:szCs w:val="24"/>
        </w:rPr>
        <w:t>For the Clearance pilot program, the four selected cities will be required to participate in a pre-application conference with the Office of Community Development to discuss their individual projects.  If it is determined that the projects meet the qualifications of the Clearance pilot program, the local governments will be invited to submit applications.</w:t>
      </w:r>
    </w:p>
    <w:p w:rsidR="003D3EA2" w:rsidRPr="00BB1A61" w:rsidRDefault="003D3EA2" w:rsidP="006307C2">
      <w:pPr>
        <w:rPr>
          <w:rFonts w:ascii="Times New Roman" w:hAnsi="Times New Roman"/>
          <w:szCs w:val="24"/>
        </w:rPr>
      </w:pPr>
    </w:p>
    <w:p w:rsidR="006307C2" w:rsidRPr="00BB1A61" w:rsidRDefault="009361A1" w:rsidP="006307C2">
      <w:pPr>
        <w:rPr>
          <w:rFonts w:ascii="Times New Roman" w:hAnsi="Times New Roman"/>
          <w:szCs w:val="24"/>
        </w:rPr>
      </w:pPr>
      <w:r w:rsidRPr="00BB1A61">
        <w:rPr>
          <w:rFonts w:ascii="Times New Roman" w:hAnsi="Times New Roman"/>
          <w:szCs w:val="24"/>
        </w:rPr>
        <w:t>II.B. Eligible Applicants</w:t>
      </w:r>
    </w:p>
    <w:p w:rsidR="008279DF" w:rsidRPr="00BB1A61" w:rsidRDefault="003D3EA2" w:rsidP="006307C2">
      <w:pPr>
        <w:rPr>
          <w:rFonts w:ascii="Times New Roman" w:hAnsi="Times New Roman"/>
          <w:szCs w:val="24"/>
        </w:rPr>
      </w:pPr>
      <w:r w:rsidRPr="00BB1A61">
        <w:rPr>
          <w:rFonts w:ascii="Times New Roman" w:hAnsi="Times New Roman"/>
          <w:szCs w:val="24"/>
        </w:rPr>
        <w:t>The eligible applicants for the Clearance pilot program are Abbeville, Sulphur, Pineville, and Ruston.</w:t>
      </w:r>
    </w:p>
    <w:p w:rsidR="00AD58A5" w:rsidRPr="00BB1A61" w:rsidRDefault="00AD58A5" w:rsidP="008279DF">
      <w:pPr>
        <w:pStyle w:val="ListParagraph"/>
        <w:spacing w:line="240" w:lineRule="auto"/>
        <w:ind w:left="0"/>
        <w:jc w:val="both"/>
        <w:rPr>
          <w:rFonts w:ascii="Times New Roman" w:hAnsi="Times New Roman"/>
          <w:sz w:val="24"/>
          <w:szCs w:val="24"/>
        </w:rPr>
      </w:pPr>
    </w:p>
    <w:p w:rsidR="003D3EA2" w:rsidRPr="00BB1A61" w:rsidRDefault="00AD58A5" w:rsidP="003D3EA2">
      <w:pPr>
        <w:pStyle w:val="ListParagraph"/>
        <w:spacing w:line="240" w:lineRule="auto"/>
        <w:ind w:left="0"/>
        <w:jc w:val="both"/>
        <w:rPr>
          <w:rFonts w:ascii="Times New Roman" w:hAnsi="Times New Roman"/>
          <w:sz w:val="24"/>
          <w:szCs w:val="24"/>
        </w:rPr>
      </w:pPr>
      <w:r w:rsidRPr="00BB1A61">
        <w:rPr>
          <w:rFonts w:ascii="Times New Roman" w:hAnsi="Times New Roman"/>
          <w:sz w:val="24"/>
          <w:szCs w:val="24"/>
        </w:rPr>
        <w:t>II.D. Types of Grants</w:t>
      </w:r>
    </w:p>
    <w:p w:rsidR="003D3EA2" w:rsidRPr="00BB1A61" w:rsidRDefault="003D3EA2" w:rsidP="003D3EA2">
      <w:pPr>
        <w:pStyle w:val="ListParagraph"/>
        <w:spacing w:line="240" w:lineRule="auto"/>
        <w:ind w:left="0"/>
        <w:jc w:val="both"/>
        <w:rPr>
          <w:rFonts w:ascii="Times New Roman" w:hAnsi="Times New Roman"/>
          <w:sz w:val="24"/>
          <w:szCs w:val="24"/>
        </w:rPr>
      </w:pPr>
      <w:r w:rsidRPr="00BB1A61">
        <w:rPr>
          <w:rFonts w:ascii="Times New Roman" w:hAnsi="Times New Roman"/>
          <w:sz w:val="24"/>
          <w:szCs w:val="24"/>
        </w:rPr>
        <w:t>The Clearance pilot program will be used to target the elimination and prevention of slums and blight.</w:t>
      </w:r>
    </w:p>
    <w:p w:rsidR="009361A1" w:rsidRPr="00BB1A61" w:rsidRDefault="00DE4515">
      <w:pPr>
        <w:rPr>
          <w:rFonts w:ascii="Times New Roman" w:hAnsi="Times New Roman"/>
          <w:szCs w:val="24"/>
        </w:rPr>
      </w:pPr>
      <w:r w:rsidRPr="00BB1A61">
        <w:rPr>
          <w:rFonts w:ascii="Times New Roman" w:hAnsi="Times New Roman"/>
          <w:szCs w:val="24"/>
        </w:rPr>
        <w:t>II.</w:t>
      </w:r>
      <w:r w:rsidR="009361A1" w:rsidRPr="00BB1A61">
        <w:rPr>
          <w:rFonts w:ascii="Times New Roman" w:hAnsi="Times New Roman"/>
          <w:szCs w:val="24"/>
        </w:rPr>
        <w:t>E.</w:t>
      </w:r>
      <w:r w:rsidR="00F970C7" w:rsidRPr="00BB1A61">
        <w:rPr>
          <w:rFonts w:ascii="Times New Roman" w:hAnsi="Times New Roman"/>
          <w:szCs w:val="24"/>
        </w:rPr>
        <w:t xml:space="preserve"> </w:t>
      </w:r>
      <w:r w:rsidR="009361A1" w:rsidRPr="00BB1A61">
        <w:rPr>
          <w:rFonts w:ascii="Times New Roman" w:hAnsi="Times New Roman"/>
          <w:szCs w:val="24"/>
        </w:rPr>
        <w:t>Distribution of Funds</w:t>
      </w:r>
    </w:p>
    <w:p w:rsidR="003D3EA2" w:rsidRPr="00BB1A61" w:rsidRDefault="003D3EA2" w:rsidP="003D3EA2">
      <w:pPr>
        <w:rPr>
          <w:rFonts w:ascii="Times New Roman" w:hAnsi="Times New Roman"/>
          <w:szCs w:val="24"/>
        </w:rPr>
      </w:pPr>
      <w:r w:rsidRPr="00BB1A61">
        <w:rPr>
          <w:rFonts w:ascii="Times New Roman" w:hAnsi="Times New Roman"/>
          <w:szCs w:val="24"/>
        </w:rPr>
        <w:t>Up to $1,000,000 will be set aside for the Clearance pilot program.  Any of these monies which are not utilized/obligated will be transferred to the public facilities category.</w:t>
      </w:r>
    </w:p>
    <w:p w:rsidR="002B6C61" w:rsidRPr="00E7739D" w:rsidRDefault="002B6C61">
      <w:pPr>
        <w:rPr>
          <w:rFonts w:ascii="Times New Roman" w:hAnsi="Times New Roman"/>
          <w:szCs w:val="24"/>
        </w:rPr>
      </w:pPr>
    </w:p>
    <w:p w:rsidR="002B6C61" w:rsidRPr="00E7739D" w:rsidRDefault="002B6C61" w:rsidP="002B6C61">
      <w:pPr>
        <w:pStyle w:val="ListParagraph"/>
        <w:spacing w:line="240" w:lineRule="auto"/>
        <w:contextualSpacing w:val="0"/>
        <w:jc w:val="both"/>
        <w:rPr>
          <w:rFonts w:ascii="Times New Roman" w:hAnsi="Times New Roman"/>
          <w:sz w:val="24"/>
          <w:szCs w:val="24"/>
        </w:rPr>
      </w:pPr>
    </w:p>
    <w:tbl>
      <w:tblPr>
        <w:tblW w:w="0" w:type="auto"/>
        <w:jc w:val="center"/>
        <w:tblLayout w:type="fixed"/>
        <w:tblCellMar>
          <w:left w:w="100" w:type="dxa"/>
          <w:right w:w="100" w:type="dxa"/>
        </w:tblCellMar>
        <w:tblLook w:val="0000" w:firstRow="0" w:lastRow="0" w:firstColumn="0" w:lastColumn="0" w:noHBand="0" w:noVBand="0"/>
      </w:tblPr>
      <w:tblGrid>
        <w:gridCol w:w="7272"/>
      </w:tblGrid>
      <w:tr w:rsidR="002B6C61" w:rsidRPr="00E7739D" w:rsidTr="0040685B">
        <w:trPr>
          <w:trHeight w:val="144"/>
          <w:jc w:val="center"/>
        </w:trPr>
        <w:tc>
          <w:tcPr>
            <w:tcW w:w="7272" w:type="dxa"/>
            <w:tcBorders>
              <w:top w:val="single" w:sz="6" w:space="0" w:color="auto"/>
              <w:left w:val="single" w:sz="6" w:space="0" w:color="auto"/>
              <w:bottom w:val="single" w:sz="6" w:space="0" w:color="auto"/>
              <w:right w:val="single" w:sz="6" w:space="0" w:color="auto"/>
            </w:tcBorders>
            <w:vAlign w:val="center"/>
          </w:tcPr>
          <w:p w:rsidR="002B6C61" w:rsidRPr="00E7739D" w:rsidRDefault="002B6C61" w:rsidP="0040685B">
            <w:pPr>
              <w:spacing w:before="120" w:after="60"/>
              <w:jc w:val="center"/>
              <w:rPr>
                <w:rFonts w:ascii="Times New Roman" w:hAnsi="Times New Roman"/>
                <w:b/>
                <w:szCs w:val="24"/>
              </w:rPr>
            </w:pPr>
            <w:r w:rsidRPr="00E7739D">
              <w:rPr>
                <w:rFonts w:ascii="Times New Roman" w:hAnsi="Times New Roman"/>
                <w:b/>
                <w:szCs w:val="24"/>
              </w:rPr>
              <w:t>TOTAL FY 201</w:t>
            </w:r>
            <w:r w:rsidR="00925408">
              <w:rPr>
                <w:rFonts w:ascii="Times New Roman" w:hAnsi="Times New Roman"/>
                <w:b/>
                <w:szCs w:val="24"/>
              </w:rPr>
              <w:t>7</w:t>
            </w:r>
            <w:r w:rsidRPr="00E7739D">
              <w:rPr>
                <w:rFonts w:ascii="Times New Roman" w:hAnsi="Times New Roman"/>
                <w:b/>
                <w:szCs w:val="24"/>
              </w:rPr>
              <w:t xml:space="preserve"> CDBG FUNDS ALLOCATED TO LOUISIANA</w:t>
            </w:r>
          </w:p>
          <w:p w:rsidR="002B6C61" w:rsidRPr="00E7739D" w:rsidRDefault="00925408" w:rsidP="0040685B">
            <w:pPr>
              <w:spacing w:before="60" w:after="120"/>
              <w:jc w:val="center"/>
              <w:rPr>
                <w:rFonts w:ascii="Times New Roman" w:hAnsi="Times New Roman"/>
                <w:szCs w:val="24"/>
              </w:rPr>
            </w:pPr>
            <w:r>
              <w:rPr>
                <w:rFonts w:ascii="Times New Roman" w:hAnsi="Times New Roman"/>
                <w:szCs w:val="24"/>
              </w:rPr>
              <w:t>$19,892,244</w:t>
            </w:r>
          </w:p>
        </w:tc>
      </w:tr>
    </w:tbl>
    <w:p w:rsidR="002B6C61" w:rsidRPr="00E7739D"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707"/>
      </w:tblGrid>
      <w:tr w:rsidR="002B6C61" w:rsidRPr="00E7739D" w:rsidTr="0040685B">
        <w:trPr>
          <w:trHeight w:val="144"/>
          <w:jc w:val="center"/>
        </w:trPr>
        <w:tc>
          <w:tcPr>
            <w:tcW w:w="3707" w:type="dxa"/>
            <w:tcBorders>
              <w:top w:val="single" w:sz="6" w:space="0" w:color="auto"/>
              <w:left w:val="single" w:sz="6" w:space="0" w:color="auto"/>
              <w:bottom w:val="single" w:sz="6" w:space="0" w:color="auto"/>
              <w:right w:val="single" w:sz="6" w:space="0" w:color="auto"/>
            </w:tcBorders>
            <w:vAlign w:val="center"/>
          </w:tcPr>
          <w:p w:rsidR="002B6C61" w:rsidRPr="00E7739D" w:rsidRDefault="002B6C61" w:rsidP="0040685B">
            <w:pPr>
              <w:spacing w:before="120" w:after="60"/>
              <w:jc w:val="center"/>
              <w:rPr>
                <w:rFonts w:ascii="Times New Roman" w:hAnsi="Times New Roman"/>
                <w:b/>
                <w:szCs w:val="24"/>
              </w:rPr>
            </w:pPr>
            <w:r w:rsidRPr="00E7739D">
              <w:rPr>
                <w:rFonts w:ascii="Times New Roman" w:hAnsi="Times New Roman"/>
                <w:b/>
                <w:szCs w:val="24"/>
              </w:rPr>
              <w:t>Administration/Technical Assistance</w:t>
            </w:r>
          </w:p>
          <w:p w:rsidR="002B6C61" w:rsidRPr="00E7739D" w:rsidRDefault="002B6C61" w:rsidP="0040685B">
            <w:pPr>
              <w:spacing w:before="60" w:after="120"/>
              <w:jc w:val="center"/>
              <w:rPr>
                <w:rFonts w:ascii="Times New Roman" w:hAnsi="Times New Roman"/>
                <w:szCs w:val="24"/>
              </w:rPr>
            </w:pPr>
            <w:r w:rsidRPr="00E7739D">
              <w:rPr>
                <w:rFonts w:ascii="Times New Roman" w:hAnsi="Times New Roman"/>
                <w:szCs w:val="24"/>
              </w:rPr>
              <w:t xml:space="preserve">3% + $100,000 </w:t>
            </w:r>
          </w:p>
        </w:tc>
      </w:tr>
    </w:tbl>
    <w:p w:rsidR="002B6C61"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p w:rsidR="00BB1A61" w:rsidRPr="00E7739D" w:rsidRDefault="00BB1A61" w:rsidP="002B6C61">
      <w:pPr>
        <w:spacing w:after="120" w:line="216" w:lineRule="auto"/>
        <w:jc w:val="center"/>
        <w:rPr>
          <w:rFonts w:ascii="Times New Roman" w:hAnsi="Times New Roman"/>
          <w:szCs w:val="24"/>
        </w:rPr>
      </w:pPr>
    </w:p>
    <w:tbl>
      <w:tblPr>
        <w:tblW w:w="0" w:type="auto"/>
        <w:jc w:val="center"/>
        <w:tblLayout w:type="fixed"/>
        <w:tblCellMar>
          <w:left w:w="100" w:type="dxa"/>
          <w:right w:w="100" w:type="dxa"/>
        </w:tblCellMar>
        <w:tblLook w:val="0000" w:firstRow="0" w:lastRow="0" w:firstColumn="0" w:lastColumn="0" w:noHBand="0" w:noVBand="0"/>
      </w:tblPr>
      <w:tblGrid>
        <w:gridCol w:w="3093"/>
      </w:tblGrid>
      <w:tr w:rsidR="002B6C61" w:rsidRPr="00E7739D" w:rsidTr="0040685B">
        <w:trPr>
          <w:trHeight w:val="144"/>
          <w:jc w:val="center"/>
        </w:trPr>
        <w:tc>
          <w:tcPr>
            <w:tcW w:w="3093" w:type="dxa"/>
            <w:tcBorders>
              <w:top w:val="single" w:sz="6" w:space="0" w:color="auto"/>
              <w:left w:val="single" w:sz="6" w:space="0" w:color="auto"/>
              <w:bottom w:val="single" w:sz="6" w:space="0" w:color="auto"/>
              <w:right w:val="single" w:sz="6" w:space="0" w:color="auto"/>
            </w:tcBorders>
            <w:vAlign w:val="center"/>
          </w:tcPr>
          <w:p w:rsidR="002B6C61" w:rsidRPr="00E7739D" w:rsidRDefault="002B6C61" w:rsidP="0040685B">
            <w:pPr>
              <w:spacing w:before="120" w:after="60"/>
              <w:jc w:val="center"/>
              <w:rPr>
                <w:rFonts w:ascii="Times New Roman" w:hAnsi="Times New Roman"/>
                <w:b/>
                <w:szCs w:val="24"/>
              </w:rPr>
            </w:pPr>
            <w:r w:rsidRPr="00E7739D">
              <w:rPr>
                <w:rFonts w:ascii="Times New Roman" w:hAnsi="Times New Roman"/>
                <w:b/>
                <w:szCs w:val="24"/>
              </w:rPr>
              <w:lastRenderedPageBreak/>
              <w:t>Economic Development</w:t>
            </w:r>
          </w:p>
          <w:p w:rsidR="002B6C61" w:rsidRPr="00E7739D" w:rsidRDefault="002B6C61" w:rsidP="00925408">
            <w:pPr>
              <w:spacing w:before="60" w:after="120"/>
              <w:jc w:val="center"/>
              <w:rPr>
                <w:rFonts w:ascii="Times New Roman" w:hAnsi="Times New Roman"/>
                <w:szCs w:val="24"/>
              </w:rPr>
            </w:pPr>
            <w:r w:rsidRPr="00E7739D">
              <w:rPr>
                <w:rFonts w:ascii="Times New Roman" w:hAnsi="Times New Roman"/>
                <w:szCs w:val="24"/>
              </w:rPr>
              <w:t>$</w:t>
            </w:r>
            <w:r w:rsidR="00925408">
              <w:rPr>
                <w:rFonts w:ascii="Times New Roman" w:hAnsi="Times New Roman"/>
                <w:szCs w:val="24"/>
              </w:rPr>
              <w:t>3,000,000</w:t>
            </w:r>
          </w:p>
        </w:tc>
      </w:tr>
    </w:tbl>
    <w:p w:rsidR="002B6C61" w:rsidRPr="00E7739D"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093"/>
      </w:tblGrid>
      <w:tr w:rsidR="002B6C61" w:rsidRPr="00E7739D" w:rsidTr="0040685B">
        <w:trPr>
          <w:trHeight w:val="403"/>
          <w:jc w:val="center"/>
        </w:trPr>
        <w:tc>
          <w:tcPr>
            <w:tcW w:w="3093" w:type="dxa"/>
            <w:tcBorders>
              <w:top w:val="single" w:sz="6" w:space="0" w:color="auto"/>
              <w:left w:val="single" w:sz="6" w:space="0" w:color="auto"/>
              <w:bottom w:val="single" w:sz="6" w:space="0" w:color="auto"/>
              <w:right w:val="single" w:sz="6" w:space="0" w:color="auto"/>
            </w:tcBorders>
            <w:vAlign w:val="center"/>
          </w:tcPr>
          <w:p w:rsidR="002B6C61" w:rsidRPr="00E7739D" w:rsidRDefault="002B6C61" w:rsidP="0040685B">
            <w:pPr>
              <w:spacing w:before="120" w:after="60"/>
              <w:jc w:val="center"/>
              <w:rPr>
                <w:rFonts w:ascii="Times New Roman" w:hAnsi="Times New Roman"/>
                <w:b/>
                <w:szCs w:val="24"/>
              </w:rPr>
            </w:pPr>
            <w:proofErr w:type="spellStart"/>
            <w:r w:rsidRPr="00E7739D">
              <w:rPr>
                <w:rFonts w:ascii="Times New Roman" w:hAnsi="Times New Roman"/>
                <w:b/>
                <w:szCs w:val="24"/>
              </w:rPr>
              <w:t>LaSTEP</w:t>
            </w:r>
            <w:proofErr w:type="spellEnd"/>
            <w:r w:rsidRPr="00E7739D">
              <w:rPr>
                <w:rFonts w:ascii="Times New Roman" w:hAnsi="Times New Roman"/>
                <w:b/>
                <w:szCs w:val="24"/>
              </w:rPr>
              <w:t xml:space="preserve"> Fund</w:t>
            </w:r>
          </w:p>
          <w:p w:rsidR="002B6C61" w:rsidRPr="00E7739D" w:rsidRDefault="002B6C61" w:rsidP="0040685B">
            <w:pPr>
              <w:spacing w:before="60" w:after="120"/>
              <w:jc w:val="center"/>
              <w:rPr>
                <w:rFonts w:ascii="Times New Roman" w:hAnsi="Times New Roman"/>
                <w:szCs w:val="24"/>
              </w:rPr>
            </w:pPr>
            <w:r w:rsidRPr="00E7739D">
              <w:rPr>
                <w:rFonts w:ascii="Times New Roman" w:hAnsi="Times New Roman"/>
                <w:szCs w:val="24"/>
              </w:rPr>
              <w:t>$500,000</w:t>
            </w:r>
          </w:p>
        </w:tc>
      </w:tr>
    </w:tbl>
    <w:p w:rsidR="006307C2" w:rsidRPr="00E7739D"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tbl>
      <w:tblPr>
        <w:tblW w:w="0" w:type="auto"/>
        <w:tblInd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2B6C61" w:rsidRPr="00E7739D" w:rsidTr="00DE4515">
        <w:trPr>
          <w:trHeight w:val="144"/>
        </w:trPr>
        <w:tc>
          <w:tcPr>
            <w:tcW w:w="3060" w:type="dxa"/>
            <w:vAlign w:val="center"/>
          </w:tcPr>
          <w:p w:rsidR="002B6C61" w:rsidRPr="00E7739D" w:rsidRDefault="002B6C61" w:rsidP="0040685B">
            <w:pPr>
              <w:spacing w:before="60" w:after="120" w:line="216" w:lineRule="auto"/>
              <w:jc w:val="center"/>
              <w:rPr>
                <w:rFonts w:ascii="Times New Roman" w:hAnsi="Times New Roman"/>
                <w:b/>
                <w:szCs w:val="24"/>
              </w:rPr>
            </w:pPr>
            <w:r w:rsidRPr="00E7739D">
              <w:rPr>
                <w:rFonts w:ascii="Times New Roman" w:hAnsi="Times New Roman"/>
                <w:b/>
                <w:szCs w:val="24"/>
              </w:rPr>
              <w:t>Demonstrated Needs Fund</w:t>
            </w:r>
          </w:p>
          <w:p w:rsidR="002B6C61" w:rsidRPr="00E7739D" w:rsidRDefault="002B6C61" w:rsidP="0040685B">
            <w:pPr>
              <w:spacing w:before="60" w:after="120" w:line="216" w:lineRule="auto"/>
              <w:jc w:val="center"/>
              <w:rPr>
                <w:rFonts w:ascii="Times New Roman" w:hAnsi="Times New Roman"/>
                <w:szCs w:val="24"/>
              </w:rPr>
            </w:pPr>
            <w:r w:rsidRPr="00E7739D">
              <w:rPr>
                <w:rFonts w:ascii="Times New Roman" w:hAnsi="Times New Roman"/>
                <w:szCs w:val="24"/>
              </w:rPr>
              <w:t>$1,200,000</w:t>
            </w:r>
          </w:p>
        </w:tc>
      </w:tr>
    </w:tbl>
    <w:p w:rsidR="002B6C61" w:rsidRPr="00E7739D"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tbl>
      <w:tblPr>
        <w:tblW w:w="0" w:type="auto"/>
        <w:tblInd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2B6C61" w:rsidRPr="00E7739D" w:rsidTr="006307C2">
        <w:trPr>
          <w:trHeight w:val="144"/>
        </w:trPr>
        <w:tc>
          <w:tcPr>
            <w:tcW w:w="3060" w:type="dxa"/>
            <w:vAlign w:val="center"/>
          </w:tcPr>
          <w:p w:rsidR="004D5763" w:rsidRDefault="004D5763" w:rsidP="004D5763">
            <w:pPr>
              <w:spacing w:before="60" w:after="120" w:line="216" w:lineRule="auto"/>
              <w:jc w:val="center"/>
              <w:rPr>
                <w:rFonts w:ascii="Times New Roman" w:hAnsi="Times New Roman"/>
                <w:b/>
                <w:szCs w:val="24"/>
              </w:rPr>
            </w:pPr>
            <w:r>
              <w:rPr>
                <w:rFonts w:ascii="Times New Roman" w:hAnsi="Times New Roman"/>
                <w:b/>
                <w:szCs w:val="24"/>
              </w:rPr>
              <w:t>Clearance</w:t>
            </w:r>
          </w:p>
          <w:p w:rsidR="002B6C61" w:rsidRPr="004D5763" w:rsidRDefault="004D5763" w:rsidP="004D5763">
            <w:pPr>
              <w:spacing w:before="60" w:after="120" w:line="216" w:lineRule="auto"/>
              <w:jc w:val="center"/>
              <w:rPr>
                <w:rFonts w:ascii="Times New Roman" w:hAnsi="Times New Roman"/>
                <w:b/>
                <w:szCs w:val="24"/>
              </w:rPr>
            </w:pPr>
            <w:r>
              <w:rPr>
                <w:rFonts w:ascii="Times New Roman" w:hAnsi="Times New Roman"/>
                <w:szCs w:val="24"/>
              </w:rPr>
              <w:t>$1,000,000</w:t>
            </w:r>
          </w:p>
        </w:tc>
      </w:tr>
    </w:tbl>
    <w:p w:rsidR="002B6C61" w:rsidRPr="00E7739D"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tbl>
      <w:tblPr>
        <w:tblpPr w:leftFromText="180" w:rightFromText="180" w:vertAnchor="text" w:horzAnchor="margin" w:tblpXSpec="center" w:tblpY="-28"/>
        <w:tblW w:w="0" w:type="auto"/>
        <w:tblLayout w:type="fixed"/>
        <w:tblCellMar>
          <w:left w:w="100" w:type="dxa"/>
          <w:right w:w="100" w:type="dxa"/>
        </w:tblCellMar>
        <w:tblLook w:val="0000" w:firstRow="0" w:lastRow="0" w:firstColumn="0" w:lastColumn="0" w:noHBand="0" w:noVBand="0"/>
      </w:tblPr>
      <w:tblGrid>
        <w:gridCol w:w="3130"/>
      </w:tblGrid>
      <w:tr w:rsidR="00DF6C43" w:rsidRPr="00E7739D" w:rsidTr="00DF6C43">
        <w:trPr>
          <w:trHeight w:val="576"/>
        </w:trPr>
        <w:tc>
          <w:tcPr>
            <w:tcW w:w="3130" w:type="dxa"/>
            <w:tcBorders>
              <w:top w:val="single" w:sz="6" w:space="0" w:color="auto"/>
              <w:left w:val="single" w:sz="6" w:space="0" w:color="auto"/>
              <w:bottom w:val="single" w:sz="6" w:space="0" w:color="auto"/>
              <w:right w:val="single" w:sz="6" w:space="0" w:color="auto"/>
            </w:tcBorders>
          </w:tcPr>
          <w:p w:rsidR="00DF6C43" w:rsidRPr="00E7739D" w:rsidRDefault="00DF6C43" w:rsidP="00DF6C43">
            <w:pPr>
              <w:spacing w:before="120" w:after="60"/>
              <w:jc w:val="center"/>
              <w:rPr>
                <w:rFonts w:ascii="Times New Roman" w:hAnsi="Times New Roman"/>
                <w:b/>
                <w:szCs w:val="24"/>
              </w:rPr>
            </w:pPr>
            <w:r w:rsidRPr="00E7739D">
              <w:rPr>
                <w:rFonts w:ascii="Times New Roman" w:hAnsi="Times New Roman"/>
                <w:b/>
                <w:szCs w:val="24"/>
              </w:rPr>
              <w:t>Remaining LCDBG Funds:</w:t>
            </w:r>
          </w:p>
          <w:p w:rsidR="00DF6C43" w:rsidRPr="00E7739D" w:rsidRDefault="00DF6C43" w:rsidP="00DF6C43">
            <w:pPr>
              <w:jc w:val="center"/>
              <w:rPr>
                <w:rFonts w:ascii="Times New Roman" w:hAnsi="Times New Roman"/>
                <w:szCs w:val="24"/>
              </w:rPr>
            </w:pPr>
            <w:r w:rsidRPr="00E7739D">
              <w:rPr>
                <w:rFonts w:ascii="Times New Roman" w:hAnsi="Times New Roman"/>
                <w:szCs w:val="24"/>
              </w:rPr>
              <w:t>Public Facilities</w:t>
            </w:r>
          </w:p>
        </w:tc>
      </w:tr>
    </w:tbl>
    <w:p w:rsidR="002B6C61" w:rsidRPr="00E7739D" w:rsidRDefault="002B6C61" w:rsidP="002B6C61">
      <w:pPr>
        <w:spacing w:after="120" w:line="216" w:lineRule="auto"/>
        <w:jc w:val="center"/>
        <w:rPr>
          <w:rFonts w:ascii="Times New Roman" w:hAnsi="Times New Roman"/>
          <w:szCs w:val="24"/>
        </w:rPr>
      </w:pPr>
    </w:p>
    <w:p w:rsidR="002B6C61" w:rsidRPr="00E7739D" w:rsidRDefault="002B6C61" w:rsidP="002B6C61">
      <w:pPr>
        <w:rPr>
          <w:rFonts w:ascii="Times New Roman" w:hAnsi="Times New Roman"/>
          <w:noProof/>
          <w:szCs w:val="24"/>
        </w:rPr>
      </w:pPr>
    </w:p>
    <w:p w:rsidR="002B6C61" w:rsidRPr="00E7739D" w:rsidRDefault="002B6C61" w:rsidP="002B6C61">
      <w:pPr>
        <w:rPr>
          <w:rFonts w:ascii="Times New Roman" w:hAnsi="Times New Roman"/>
          <w:noProof/>
          <w:szCs w:val="24"/>
        </w:rPr>
      </w:pPr>
    </w:p>
    <w:p w:rsidR="002B6C61" w:rsidRPr="00E7739D" w:rsidRDefault="002B6C61" w:rsidP="002B6C61">
      <w:pPr>
        <w:rPr>
          <w:rFonts w:ascii="Times New Roman" w:hAnsi="Times New Roman"/>
          <w:noProof/>
          <w:szCs w:val="24"/>
        </w:rPr>
      </w:pPr>
    </w:p>
    <w:p w:rsidR="002B6C61" w:rsidRPr="00BB1A61" w:rsidRDefault="002B6C61">
      <w:pPr>
        <w:rPr>
          <w:rFonts w:ascii="Times New Roman" w:hAnsi="Times New Roman"/>
          <w:szCs w:val="24"/>
        </w:rPr>
      </w:pPr>
    </w:p>
    <w:p w:rsidR="002B6C61" w:rsidRPr="00BB1A61" w:rsidRDefault="002B6C61">
      <w:pPr>
        <w:rPr>
          <w:rFonts w:ascii="Times New Roman" w:hAnsi="Times New Roman"/>
          <w:szCs w:val="24"/>
        </w:rPr>
      </w:pPr>
    </w:p>
    <w:p w:rsidR="002B6C61" w:rsidRPr="00BB1A61" w:rsidRDefault="002B6C61">
      <w:pPr>
        <w:rPr>
          <w:rFonts w:ascii="Times New Roman" w:hAnsi="Times New Roman"/>
          <w:szCs w:val="24"/>
        </w:rPr>
      </w:pPr>
      <w:r w:rsidRPr="00BB1A61">
        <w:rPr>
          <w:rFonts w:ascii="Times New Roman" w:hAnsi="Times New Roman"/>
          <w:szCs w:val="24"/>
        </w:rPr>
        <w:t>II.F.1. Ceilings</w:t>
      </w:r>
    </w:p>
    <w:p w:rsidR="004D5763" w:rsidRPr="00BB1A61" w:rsidRDefault="004D5763" w:rsidP="004D5763">
      <w:pPr>
        <w:rPr>
          <w:rFonts w:ascii="Times New Roman" w:hAnsi="Times New Roman"/>
          <w:szCs w:val="24"/>
        </w:rPr>
      </w:pPr>
      <w:r w:rsidRPr="00BB1A61">
        <w:rPr>
          <w:rFonts w:ascii="Times New Roman" w:hAnsi="Times New Roman"/>
          <w:szCs w:val="24"/>
        </w:rPr>
        <w:t>The total set aside for the Clearance pilot program is $1,000,000, and four cities have been pre-selected as eligible applicants.  The State reserves the right to exercise its discretion in imposing a ceiling on the funding available per project based on review of the applications.</w:t>
      </w:r>
    </w:p>
    <w:p w:rsidR="002B6C61" w:rsidRPr="00BB1A61" w:rsidRDefault="002B6C61">
      <w:pPr>
        <w:rPr>
          <w:rFonts w:ascii="Times New Roman" w:hAnsi="Times New Roman"/>
          <w:szCs w:val="24"/>
        </w:rPr>
      </w:pPr>
    </w:p>
    <w:p w:rsidR="004D5763" w:rsidRPr="00BB1A61" w:rsidRDefault="004D5763" w:rsidP="004D5763">
      <w:pPr>
        <w:rPr>
          <w:rFonts w:ascii="Times New Roman" w:hAnsi="Times New Roman"/>
          <w:szCs w:val="24"/>
        </w:rPr>
      </w:pPr>
      <w:r w:rsidRPr="00BB1A61">
        <w:rPr>
          <w:rFonts w:ascii="Times New Roman" w:hAnsi="Times New Roman"/>
          <w:szCs w:val="24"/>
        </w:rPr>
        <w:t>II.G.2. Capacity and Past Performance</w:t>
      </w:r>
    </w:p>
    <w:p w:rsidR="004D5763" w:rsidRPr="00BB1A61" w:rsidRDefault="004D5763" w:rsidP="004D5763">
      <w:pPr>
        <w:rPr>
          <w:rFonts w:ascii="Times New Roman" w:hAnsi="Times New Roman"/>
          <w:szCs w:val="24"/>
        </w:rPr>
      </w:pPr>
      <w:r w:rsidRPr="00BB1A61">
        <w:rPr>
          <w:rFonts w:ascii="Times New Roman" w:hAnsi="Times New Roman"/>
          <w:szCs w:val="24"/>
        </w:rPr>
        <w:t xml:space="preserve">The capacity and performance thresholds </w:t>
      </w:r>
      <w:r w:rsidRPr="00BB1A61">
        <w:rPr>
          <w:rFonts w:ascii="Times New Roman" w:hAnsi="Times New Roman"/>
          <w:szCs w:val="24"/>
          <w:u w:val="single"/>
        </w:rPr>
        <w:t>do</w:t>
      </w:r>
      <w:r w:rsidRPr="00BB1A61">
        <w:rPr>
          <w:rFonts w:ascii="Times New Roman" w:hAnsi="Times New Roman"/>
          <w:szCs w:val="24"/>
        </w:rPr>
        <w:t xml:space="preserve"> </w:t>
      </w:r>
      <w:r w:rsidRPr="00BB1A61">
        <w:rPr>
          <w:rFonts w:ascii="Times New Roman" w:hAnsi="Times New Roman"/>
          <w:szCs w:val="24"/>
          <w:u w:val="single"/>
        </w:rPr>
        <w:t>not</w:t>
      </w:r>
      <w:r w:rsidRPr="00BB1A61">
        <w:rPr>
          <w:rFonts w:ascii="Times New Roman" w:hAnsi="Times New Roman"/>
          <w:szCs w:val="24"/>
        </w:rPr>
        <w:t xml:space="preserve"> apply to </w:t>
      </w:r>
      <w:r w:rsidRPr="00BB1A61">
        <w:rPr>
          <w:rFonts w:ascii="Times New Roman" w:hAnsi="Times New Roman"/>
          <w:szCs w:val="24"/>
          <w:u w:val="single"/>
        </w:rPr>
        <w:t>applicants</w:t>
      </w:r>
      <w:r w:rsidRPr="00BB1A61">
        <w:rPr>
          <w:rFonts w:ascii="Times New Roman" w:hAnsi="Times New Roman"/>
          <w:szCs w:val="24"/>
        </w:rPr>
        <w:t xml:space="preserve"> for economic development, demonstrated needs, </w:t>
      </w:r>
      <w:proofErr w:type="spellStart"/>
      <w:r w:rsidRPr="00BB1A61">
        <w:rPr>
          <w:rFonts w:ascii="Times New Roman" w:hAnsi="Times New Roman"/>
          <w:szCs w:val="24"/>
        </w:rPr>
        <w:t>LaSTEP</w:t>
      </w:r>
      <w:proofErr w:type="spellEnd"/>
      <w:r w:rsidRPr="00BB1A61">
        <w:rPr>
          <w:rFonts w:ascii="Times New Roman" w:hAnsi="Times New Roman"/>
          <w:szCs w:val="24"/>
        </w:rPr>
        <w:t>, and Clearance pilot program funds with the exception that no award will be made to a previous recipient who (a) owes money to the State unless an arrangement for repayment of the debt has been made and payments are current or (b) is on the State’s sanctioned list, or (c) at the time of funding announcement, the applicant has been on the State of Louisiana’s Legislative Auditor’s Non-Compliance List.</w:t>
      </w:r>
    </w:p>
    <w:p w:rsidR="004D5763" w:rsidRPr="00BB1A61" w:rsidRDefault="004D5763" w:rsidP="00C463A9">
      <w:pPr>
        <w:pStyle w:val="ListParagraph"/>
        <w:spacing w:line="240" w:lineRule="auto"/>
        <w:ind w:left="0"/>
        <w:contextualSpacing w:val="0"/>
        <w:jc w:val="both"/>
        <w:rPr>
          <w:rFonts w:ascii="Times New Roman" w:hAnsi="Times New Roman"/>
          <w:sz w:val="24"/>
          <w:szCs w:val="24"/>
        </w:rPr>
      </w:pPr>
    </w:p>
    <w:p w:rsidR="00C463A9" w:rsidRPr="00BB1A61" w:rsidRDefault="00DE2889" w:rsidP="00C463A9">
      <w:pPr>
        <w:pStyle w:val="ListParagraph"/>
        <w:spacing w:line="240" w:lineRule="auto"/>
        <w:ind w:left="0"/>
        <w:contextualSpacing w:val="0"/>
        <w:jc w:val="both"/>
        <w:rPr>
          <w:rFonts w:ascii="Times New Roman" w:hAnsi="Times New Roman"/>
          <w:sz w:val="24"/>
          <w:szCs w:val="24"/>
        </w:rPr>
      </w:pPr>
      <w:r w:rsidRPr="00BB1A61">
        <w:rPr>
          <w:rFonts w:ascii="Times New Roman" w:hAnsi="Times New Roman"/>
          <w:sz w:val="24"/>
          <w:szCs w:val="24"/>
        </w:rPr>
        <w:t>III.</w:t>
      </w:r>
      <w:r w:rsidR="003D229B" w:rsidRPr="00BB1A61">
        <w:rPr>
          <w:rFonts w:ascii="Times New Roman" w:hAnsi="Times New Roman"/>
          <w:sz w:val="24"/>
          <w:szCs w:val="24"/>
        </w:rPr>
        <w:t xml:space="preserve">A.1. </w:t>
      </w:r>
      <w:r w:rsidR="00DF6C43" w:rsidRPr="00BB1A61">
        <w:rPr>
          <w:rFonts w:ascii="Times New Roman" w:hAnsi="Times New Roman"/>
          <w:sz w:val="24"/>
          <w:szCs w:val="24"/>
        </w:rPr>
        <w:t xml:space="preserve">The CCD </w:t>
      </w:r>
      <w:r w:rsidR="00FE3571" w:rsidRPr="00BB1A61">
        <w:rPr>
          <w:rFonts w:ascii="Times New Roman" w:hAnsi="Times New Roman"/>
          <w:sz w:val="24"/>
          <w:szCs w:val="24"/>
        </w:rPr>
        <w:t>P</w:t>
      </w:r>
      <w:r w:rsidR="00DF6C43" w:rsidRPr="00BB1A61">
        <w:rPr>
          <w:rFonts w:ascii="Times New Roman" w:hAnsi="Times New Roman"/>
          <w:sz w:val="24"/>
          <w:szCs w:val="24"/>
        </w:rPr>
        <w:t xml:space="preserve">lanning </w:t>
      </w:r>
      <w:r w:rsidR="00FE3571" w:rsidRPr="00BB1A61">
        <w:rPr>
          <w:rFonts w:ascii="Times New Roman" w:hAnsi="Times New Roman"/>
          <w:sz w:val="24"/>
          <w:szCs w:val="24"/>
        </w:rPr>
        <w:t>G</w:t>
      </w:r>
      <w:r w:rsidR="00DF6C43" w:rsidRPr="00BB1A61">
        <w:rPr>
          <w:rFonts w:ascii="Times New Roman" w:hAnsi="Times New Roman"/>
          <w:sz w:val="24"/>
          <w:szCs w:val="24"/>
        </w:rPr>
        <w:t xml:space="preserve">rant </w:t>
      </w:r>
      <w:r w:rsidR="00FE3571" w:rsidRPr="00BB1A61">
        <w:rPr>
          <w:rFonts w:ascii="Times New Roman" w:hAnsi="Times New Roman"/>
          <w:sz w:val="24"/>
          <w:szCs w:val="24"/>
        </w:rPr>
        <w:t>P</w:t>
      </w:r>
      <w:r w:rsidR="00DF6C43" w:rsidRPr="00BB1A61">
        <w:rPr>
          <w:rFonts w:ascii="Times New Roman" w:hAnsi="Times New Roman"/>
          <w:sz w:val="24"/>
          <w:szCs w:val="24"/>
        </w:rPr>
        <w:t>rogram will not be included for FY 2019.</w:t>
      </w:r>
    </w:p>
    <w:p w:rsidR="004D5763" w:rsidRPr="00BB1A61" w:rsidRDefault="004D5763" w:rsidP="004D5763">
      <w:pPr>
        <w:jc w:val="both"/>
        <w:rPr>
          <w:rFonts w:ascii="Times New Roman" w:hAnsi="Times New Roman"/>
          <w:szCs w:val="24"/>
        </w:rPr>
      </w:pPr>
      <w:r w:rsidRPr="00BB1A61">
        <w:rPr>
          <w:rFonts w:ascii="Times New Roman" w:hAnsi="Times New Roman"/>
          <w:szCs w:val="24"/>
        </w:rPr>
        <w:t>III.C.5.</w:t>
      </w:r>
      <w:r w:rsidR="00DE2889" w:rsidRPr="00BB1A61">
        <w:rPr>
          <w:rFonts w:ascii="Times New Roman" w:hAnsi="Times New Roman"/>
          <w:szCs w:val="24"/>
        </w:rPr>
        <w:t xml:space="preserve"> </w:t>
      </w:r>
      <w:r w:rsidRPr="00BB1A61">
        <w:rPr>
          <w:rFonts w:ascii="Times New Roman" w:hAnsi="Times New Roman"/>
          <w:szCs w:val="24"/>
        </w:rPr>
        <w:t>Clearance Program</w:t>
      </w:r>
    </w:p>
    <w:p w:rsidR="004D5763" w:rsidRPr="00BB1A61" w:rsidRDefault="004D5763" w:rsidP="004D5763">
      <w:pPr>
        <w:ind w:left="576"/>
        <w:jc w:val="both"/>
        <w:rPr>
          <w:rFonts w:ascii="Times New Roman" w:hAnsi="Times New Roman"/>
          <w:szCs w:val="24"/>
        </w:rPr>
      </w:pPr>
    </w:p>
    <w:p w:rsidR="004D5763" w:rsidRPr="00BB1A61" w:rsidRDefault="004D5763" w:rsidP="004D5763">
      <w:pPr>
        <w:jc w:val="both"/>
        <w:rPr>
          <w:rFonts w:ascii="Times New Roman" w:hAnsi="Times New Roman"/>
          <w:szCs w:val="24"/>
        </w:rPr>
      </w:pPr>
      <w:r w:rsidRPr="00BB1A61">
        <w:rPr>
          <w:rFonts w:ascii="Times New Roman" w:hAnsi="Times New Roman"/>
          <w:szCs w:val="24"/>
        </w:rPr>
        <w:t xml:space="preserve">$1,000,000 will be set aside under the Clearance Program.  This is a pilot program designed to target the elimination or prevention of slums and blight.  The following four cities have been designated as the only eligible applicants for FY 2017: Ruston, Sulphur, Abbeville, and Pineville.  The funds can be used to address the clearance, demolition, and the removal of structures found to be detrimental to or endangering public safety, health, or welfare.  </w:t>
      </w:r>
    </w:p>
    <w:p w:rsidR="004D5763" w:rsidRPr="00BB1A61" w:rsidRDefault="004D5763" w:rsidP="004D5763">
      <w:pPr>
        <w:ind w:left="576"/>
        <w:jc w:val="both"/>
        <w:rPr>
          <w:rFonts w:ascii="Times New Roman" w:hAnsi="Times New Roman"/>
          <w:szCs w:val="24"/>
        </w:rPr>
      </w:pPr>
    </w:p>
    <w:p w:rsidR="004D5763" w:rsidRPr="00BB1A61" w:rsidRDefault="004D5763" w:rsidP="004D5763">
      <w:pPr>
        <w:spacing w:after="200"/>
        <w:jc w:val="both"/>
        <w:rPr>
          <w:rFonts w:ascii="Times New Roman" w:hAnsi="Times New Roman"/>
          <w:szCs w:val="24"/>
        </w:rPr>
      </w:pPr>
      <w:r w:rsidRPr="00BB1A61">
        <w:rPr>
          <w:rFonts w:ascii="Times New Roman" w:hAnsi="Times New Roman"/>
          <w:szCs w:val="24"/>
        </w:rPr>
        <w:t xml:space="preserve">The four selected cities will be required to participate in a pre-application conference with the Office of Community Development to discuss their individual projects.  If it is determined that the projects meet the qualifications of the Clearance pilot program, the local governments will be invited to submit applications.  Proposed activities must be eligible under Section 105(a)(4) of the Housing and Community Development Act of 1974, as amended.  Each proposed activity must address the national objective of eliminating or preventing slums and blight as listed in Section I of this document.  </w:t>
      </w:r>
    </w:p>
    <w:p w:rsidR="00DE2889" w:rsidRPr="00BB1A61" w:rsidRDefault="00DE2889" w:rsidP="00C463A9">
      <w:pPr>
        <w:pStyle w:val="ListParagraph"/>
        <w:spacing w:line="240" w:lineRule="auto"/>
        <w:ind w:left="0"/>
        <w:contextualSpacing w:val="0"/>
        <w:jc w:val="both"/>
        <w:rPr>
          <w:rFonts w:ascii="Times New Roman" w:hAnsi="Times New Roman"/>
          <w:sz w:val="24"/>
          <w:szCs w:val="24"/>
        </w:rPr>
      </w:pPr>
      <w:r w:rsidRPr="00BB1A61">
        <w:rPr>
          <w:rFonts w:ascii="Times New Roman" w:hAnsi="Times New Roman"/>
          <w:sz w:val="24"/>
          <w:szCs w:val="24"/>
        </w:rPr>
        <w:t>III.D. Submission Requirements.</w:t>
      </w:r>
    </w:p>
    <w:p w:rsidR="004D5763" w:rsidRPr="00BB1A61" w:rsidRDefault="004D5763" w:rsidP="004D5763">
      <w:pPr>
        <w:jc w:val="both"/>
        <w:rPr>
          <w:rFonts w:ascii="Times New Roman" w:hAnsi="Times New Roman"/>
          <w:szCs w:val="24"/>
        </w:rPr>
      </w:pPr>
      <w:r w:rsidRPr="00BB1A61">
        <w:rPr>
          <w:rFonts w:ascii="Times New Roman" w:hAnsi="Times New Roman"/>
          <w:szCs w:val="24"/>
        </w:rPr>
        <w:t>Applicants for the Clearance pilot program will use the forms and instructions in the appropriate application package.</w:t>
      </w:r>
    </w:p>
    <w:p w:rsidR="00DE2889" w:rsidRPr="00BB1A61" w:rsidRDefault="00DE2889" w:rsidP="00C463A9">
      <w:pPr>
        <w:pStyle w:val="ListParagraph"/>
        <w:spacing w:line="240" w:lineRule="auto"/>
        <w:ind w:left="0"/>
        <w:contextualSpacing w:val="0"/>
        <w:jc w:val="both"/>
        <w:rPr>
          <w:rFonts w:ascii="Times New Roman" w:hAnsi="Times New Roman"/>
          <w:sz w:val="24"/>
          <w:szCs w:val="24"/>
        </w:rPr>
      </w:pPr>
    </w:p>
    <w:p w:rsidR="00925408" w:rsidRPr="00BB1A61" w:rsidRDefault="00925408" w:rsidP="00925408">
      <w:pPr>
        <w:spacing w:after="120"/>
        <w:jc w:val="both"/>
        <w:rPr>
          <w:rFonts w:ascii="Times New Roman" w:hAnsi="Times New Roman"/>
          <w:b/>
          <w:szCs w:val="24"/>
        </w:rPr>
      </w:pPr>
      <w:r w:rsidRPr="00BB1A61">
        <w:rPr>
          <w:rFonts w:ascii="Times New Roman" w:hAnsi="Times New Roman"/>
          <w:b/>
          <w:szCs w:val="24"/>
        </w:rPr>
        <w:t>FY 2019 Annual Action Plan</w:t>
      </w:r>
    </w:p>
    <w:p w:rsidR="00925408" w:rsidRPr="00BB1A61" w:rsidRDefault="00925408" w:rsidP="00925408">
      <w:pPr>
        <w:rPr>
          <w:rFonts w:ascii="Times New Roman" w:hAnsi="Times New Roman"/>
          <w:szCs w:val="24"/>
        </w:rPr>
      </w:pPr>
      <w:r w:rsidRPr="00BB1A61">
        <w:rPr>
          <w:rFonts w:ascii="Times New Roman" w:hAnsi="Times New Roman"/>
          <w:szCs w:val="24"/>
        </w:rPr>
        <w:t>The following sections of the Annual Action Plan and Method of Distribution have been amended:</w:t>
      </w:r>
    </w:p>
    <w:p w:rsidR="00925408" w:rsidRPr="00BB1A61" w:rsidRDefault="00925408" w:rsidP="00925408">
      <w:pPr>
        <w:rPr>
          <w:rFonts w:ascii="Times New Roman" w:hAnsi="Times New Roman"/>
          <w:szCs w:val="24"/>
        </w:rPr>
      </w:pPr>
    </w:p>
    <w:p w:rsidR="00925408" w:rsidRPr="00BB1A61" w:rsidRDefault="00925408" w:rsidP="00925408">
      <w:pPr>
        <w:spacing w:after="120"/>
        <w:jc w:val="both"/>
        <w:rPr>
          <w:rFonts w:ascii="Times New Roman" w:hAnsi="Times New Roman"/>
          <w:i/>
          <w:szCs w:val="24"/>
        </w:rPr>
      </w:pPr>
      <w:r w:rsidRPr="00BB1A61">
        <w:rPr>
          <w:rFonts w:ascii="Times New Roman" w:hAnsi="Times New Roman"/>
          <w:i/>
          <w:szCs w:val="24"/>
        </w:rPr>
        <w:t>AP-20 Annual Goals and Objectives</w:t>
      </w:r>
    </w:p>
    <w:p w:rsidR="00925408" w:rsidRPr="00BB1A61" w:rsidRDefault="00925408" w:rsidP="00925408">
      <w:pPr>
        <w:widowControl w:val="0"/>
        <w:rPr>
          <w:rFonts w:ascii="Times New Roman" w:hAnsi="Times New Roman"/>
          <w:snapToGrid w:val="0"/>
          <w:szCs w:val="24"/>
        </w:rPr>
      </w:pPr>
      <w:r w:rsidRPr="00BB1A61">
        <w:rPr>
          <w:rFonts w:ascii="Times New Roman" w:hAnsi="Times New Roman"/>
          <w:szCs w:val="24"/>
        </w:rPr>
        <w:t xml:space="preserve">Annual Goals and Objectives will also include up to $1,000,000 of FY 2017 funds set aside for clearance activities.  The Clearance pilot program will include only the cities of </w:t>
      </w:r>
      <w:r w:rsidRPr="00BB1A61">
        <w:rPr>
          <w:rFonts w:ascii="Times New Roman" w:hAnsi="Times New Roman"/>
          <w:snapToGrid w:val="0"/>
          <w:szCs w:val="24"/>
        </w:rPr>
        <w:t xml:space="preserve">Abbeville, Pineville, Ruston, and Sulphur.  </w:t>
      </w:r>
    </w:p>
    <w:p w:rsidR="00925408" w:rsidRPr="00BB1A61" w:rsidRDefault="00925408" w:rsidP="00925408">
      <w:pPr>
        <w:rPr>
          <w:rFonts w:ascii="Times New Roman" w:hAnsi="Times New Roman"/>
          <w:szCs w:val="24"/>
        </w:rPr>
      </w:pPr>
    </w:p>
    <w:p w:rsidR="00456C9C" w:rsidRPr="00BB1A61" w:rsidRDefault="00456C9C" w:rsidP="00456C9C">
      <w:pPr>
        <w:rPr>
          <w:rFonts w:ascii="Times New Roman" w:hAnsi="Times New Roman"/>
          <w:szCs w:val="24"/>
        </w:rPr>
      </w:pPr>
      <w:r w:rsidRPr="00BB1A61">
        <w:rPr>
          <w:rFonts w:ascii="Times New Roman" w:hAnsi="Times New Roman"/>
          <w:szCs w:val="24"/>
        </w:rPr>
        <w:t xml:space="preserve">Annual Goals and Objectives will show the amount set aside for planning only grants reduced to $400,000.  The Comprehensive Community Development planning grant program will not be included for FY 2019. </w:t>
      </w:r>
    </w:p>
    <w:p w:rsidR="00456C9C" w:rsidRPr="00BB1A61" w:rsidRDefault="00456C9C" w:rsidP="00925408">
      <w:pPr>
        <w:rPr>
          <w:rFonts w:ascii="Times New Roman" w:hAnsi="Times New Roman"/>
          <w:szCs w:val="24"/>
        </w:rPr>
      </w:pPr>
    </w:p>
    <w:p w:rsidR="00925408" w:rsidRPr="00BB1A61" w:rsidRDefault="00925408" w:rsidP="00925408">
      <w:pPr>
        <w:spacing w:after="120"/>
        <w:jc w:val="both"/>
        <w:rPr>
          <w:rFonts w:ascii="Times New Roman" w:hAnsi="Times New Roman"/>
          <w:i/>
          <w:szCs w:val="24"/>
        </w:rPr>
      </w:pPr>
      <w:r w:rsidRPr="00BB1A61">
        <w:rPr>
          <w:rFonts w:ascii="Times New Roman" w:hAnsi="Times New Roman"/>
          <w:i/>
          <w:szCs w:val="24"/>
        </w:rPr>
        <w:t>AP-25 Allocation Priorities</w:t>
      </w:r>
    </w:p>
    <w:p w:rsidR="00456C9C" w:rsidRPr="00BB1A61" w:rsidRDefault="00925408" w:rsidP="00456C9C">
      <w:pPr>
        <w:rPr>
          <w:rFonts w:ascii="Times New Roman" w:hAnsi="Times New Roman"/>
          <w:szCs w:val="24"/>
        </w:rPr>
      </w:pPr>
      <w:r w:rsidRPr="00BB1A61">
        <w:rPr>
          <w:rFonts w:ascii="Times New Roman" w:hAnsi="Times New Roman"/>
          <w:szCs w:val="24"/>
        </w:rPr>
        <w:t xml:space="preserve">Clearance will be added as a priority for the State.  </w:t>
      </w:r>
      <w:r w:rsidR="00456C9C" w:rsidRPr="00BB1A61">
        <w:rPr>
          <w:rFonts w:ascii="Times New Roman" w:hAnsi="Times New Roman"/>
          <w:szCs w:val="24"/>
        </w:rPr>
        <w:t xml:space="preserve">The $40,000 set aside for the CCD Planning Grant Program will be reallocated to the Public Facilities Program.  </w:t>
      </w:r>
    </w:p>
    <w:p w:rsidR="00925408" w:rsidRPr="00BB1A61" w:rsidRDefault="00925408" w:rsidP="00925408">
      <w:pPr>
        <w:rPr>
          <w:rFonts w:ascii="Times New Roman" w:hAnsi="Times New Roman"/>
          <w:szCs w:val="24"/>
        </w:rPr>
      </w:pPr>
    </w:p>
    <w:p w:rsidR="00925408" w:rsidRPr="00BB1A61" w:rsidRDefault="00925408" w:rsidP="00925408">
      <w:pPr>
        <w:spacing w:after="120"/>
        <w:jc w:val="both"/>
        <w:rPr>
          <w:rFonts w:ascii="Times New Roman" w:hAnsi="Times New Roman"/>
          <w:i/>
          <w:szCs w:val="24"/>
        </w:rPr>
      </w:pPr>
      <w:r w:rsidRPr="00BB1A61">
        <w:rPr>
          <w:rFonts w:ascii="Times New Roman" w:hAnsi="Times New Roman"/>
          <w:i/>
          <w:szCs w:val="24"/>
        </w:rPr>
        <w:t>AP-30 Distribution Methods</w:t>
      </w:r>
    </w:p>
    <w:p w:rsidR="00925408" w:rsidRPr="00BB1A61" w:rsidRDefault="00925408" w:rsidP="00925408">
      <w:pPr>
        <w:rPr>
          <w:rFonts w:ascii="Times New Roman" w:hAnsi="Times New Roman"/>
          <w:szCs w:val="24"/>
        </w:rPr>
      </w:pPr>
      <w:r w:rsidRPr="00BB1A61">
        <w:rPr>
          <w:rFonts w:ascii="Times New Roman" w:hAnsi="Times New Roman"/>
          <w:szCs w:val="24"/>
        </w:rPr>
        <w:t xml:space="preserve">This section refers to the Method of Distribution document available on the Office of Community Development’s website at </w:t>
      </w:r>
      <w:hyperlink r:id="rId11" w:history="1">
        <w:r w:rsidRPr="00BB1A61">
          <w:rPr>
            <w:rFonts w:ascii="Times New Roman" w:hAnsi="Times New Roman"/>
            <w:color w:val="0000FF"/>
            <w:szCs w:val="24"/>
            <w:u w:val="single"/>
          </w:rPr>
          <w:t>https://www.doa.la.gov/Pages/ocd/cdbg/about_lcdbg.aspx</w:t>
        </w:r>
      </w:hyperlink>
      <w:r w:rsidRPr="00BB1A61">
        <w:rPr>
          <w:rFonts w:ascii="Times New Roman" w:hAnsi="Times New Roman"/>
          <w:szCs w:val="24"/>
        </w:rPr>
        <w:t>.  Changes to this section are shown below.</w:t>
      </w:r>
    </w:p>
    <w:p w:rsidR="00925408" w:rsidRPr="00BB1A61" w:rsidRDefault="00925408" w:rsidP="00925408">
      <w:pPr>
        <w:rPr>
          <w:rFonts w:ascii="Times New Roman" w:hAnsi="Times New Roman"/>
          <w:szCs w:val="24"/>
        </w:rPr>
      </w:pPr>
    </w:p>
    <w:p w:rsidR="00925408" w:rsidRPr="00BB1A61" w:rsidRDefault="00925408" w:rsidP="00456C9C">
      <w:pPr>
        <w:spacing w:after="120"/>
        <w:rPr>
          <w:rFonts w:ascii="Times New Roman" w:hAnsi="Times New Roman"/>
          <w:szCs w:val="24"/>
          <w:u w:val="single"/>
        </w:rPr>
      </w:pPr>
      <w:r w:rsidRPr="00BB1A61">
        <w:rPr>
          <w:rFonts w:ascii="Times New Roman" w:hAnsi="Times New Roman"/>
          <w:szCs w:val="24"/>
          <w:u w:val="single"/>
        </w:rPr>
        <w:t>Method of Distribution</w:t>
      </w:r>
    </w:p>
    <w:p w:rsidR="00456C9C" w:rsidRPr="00BB1A61" w:rsidRDefault="00456C9C" w:rsidP="00456C9C">
      <w:pPr>
        <w:rPr>
          <w:rFonts w:ascii="Times New Roman" w:hAnsi="Times New Roman"/>
          <w:szCs w:val="24"/>
        </w:rPr>
      </w:pPr>
      <w:r w:rsidRPr="00BB1A61">
        <w:rPr>
          <w:rFonts w:ascii="Times New Roman" w:hAnsi="Times New Roman"/>
          <w:szCs w:val="24"/>
          <w:u w:val="single"/>
        </w:rPr>
        <w:t>I</w:t>
      </w:r>
      <w:r w:rsidRPr="00BB1A61">
        <w:rPr>
          <w:rFonts w:ascii="Times New Roman" w:hAnsi="Times New Roman"/>
          <w:szCs w:val="24"/>
        </w:rPr>
        <w:t>I.A. Application Process</w:t>
      </w:r>
    </w:p>
    <w:p w:rsidR="00456C9C" w:rsidRPr="00BB1A61" w:rsidRDefault="00456C9C" w:rsidP="00456C9C">
      <w:pPr>
        <w:rPr>
          <w:rFonts w:ascii="Times New Roman" w:hAnsi="Times New Roman"/>
          <w:szCs w:val="24"/>
          <w:u w:val="single"/>
        </w:rPr>
      </w:pPr>
      <w:r w:rsidRPr="00BB1A61">
        <w:rPr>
          <w:rFonts w:ascii="Times New Roman" w:hAnsi="Times New Roman"/>
          <w:szCs w:val="24"/>
        </w:rPr>
        <w:t xml:space="preserve">No applications will be accepted for the CCD Planning Grant Program.  </w:t>
      </w:r>
    </w:p>
    <w:p w:rsidR="00925408" w:rsidRPr="00BB1A61" w:rsidRDefault="00925408" w:rsidP="00925408">
      <w:pPr>
        <w:rPr>
          <w:rFonts w:ascii="Times New Roman" w:hAnsi="Times New Roman"/>
          <w:szCs w:val="24"/>
          <w:u w:val="single"/>
        </w:rPr>
      </w:pPr>
    </w:p>
    <w:p w:rsidR="00925408" w:rsidRPr="00BB1A61" w:rsidRDefault="00925408" w:rsidP="00925408">
      <w:pPr>
        <w:jc w:val="both"/>
        <w:rPr>
          <w:rFonts w:ascii="Times New Roman" w:hAnsi="Times New Roman"/>
          <w:szCs w:val="24"/>
        </w:rPr>
      </w:pPr>
      <w:r w:rsidRPr="00BB1A61">
        <w:rPr>
          <w:rFonts w:ascii="Times New Roman" w:hAnsi="Times New Roman"/>
          <w:szCs w:val="24"/>
        </w:rPr>
        <w:t>I. B.  2.  For activities that eliminate slum and blight on a spot basis, the applicant must identify the structures designated for clearance and the applicant’s legal authority to carry out the demolition and removal.  The applicant must describe how the identified structures are “blighted,” a “public nuisance,” “unfit for human occupancy,” “an unlawful structure,” or “abandoned” and how this condition is detrimental to or endangers the public safety, health, or welfare.</w:t>
      </w:r>
    </w:p>
    <w:p w:rsidR="00925408" w:rsidRPr="00BB1A61" w:rsidRDefault="00925408" w:rsidP="00925408">
      <w:pPr>
        <w:ind w:left="720"/>
        <w:rPr>
          <w:rFonts w:ascii="Times New Roman" w:hAnsi="Times New Roman"/>
          <w:szCs w:val="24"/>
        </w:rPr>
      </w:pPr>
    </w:p>
    <w:p w:rsidR="00925408" w:rsidRPr="00BB1A61" w:rsidRDefault="00925408" w:rsidP="00925408">
      <w:pPr>
        <w:rPr>
          <w:rFonts w:ascii="Times New Roman" w:hAnsi="Times New Roman"/>
          <w:szCs w:val="24"/>
        </w:rPr>
      </w:pPr>
      <w:r w:rsidRPr="00BB1A61">
        <w:rPr>
          <w:rFonts w:ascii="Times New Roman" w:hAnsi="Times New Roman"/>
          <w:szCs w:val="24"/>
        </w:rPr>
        <w:lastRenderedPageBreak/>
        <w:t>If an applicant plans to request funds for an activity claiming that the activity addresses the slums/blight objective, the State’s Office of Community Development must be contacted for the specific requirements for this determination/qualification prior to application submittal.</w:t>
      </w:r>
    </w:p>
    <w:p w:rsidR="00925408" w:rsidRPr="00BB1A61" w:rsidRDefault="00925408" w:rsidP="00925408">
      <w:pPr>
        <w:rPr>
          <w:rFonts w:ascii="Times New Roman" w:hAnsi="Times New Roman"/>
          <w:szCs w:val="24"/>
        </w:rPr>
      </w:pPr>
    </w:p>
    <w:p w:rsidR="00925408" w:rsidRPr="00BB1A61" w:rsidRDefault="00925408" w:rsidP="00925408">
      <w:pPr>
        <w:rPr>
          <w:rFonts w:ascii="Times New Roman" w:hAnsi="Times New Roman"/>
          <w:szCs w:val="24"/>
        </w:rPr>
      </w:pPr>
      <w:r w:rsidRPr="00BB1A61">
        <w:rPr>
          <w:rFonts w:ascii="Times New Roman" w:hAnsi="Times New Roman"/>
          <w:szCs w:val="24"/>
        </w:rPr>
        <w:t>II.A. Application Process</w:t>
      </w:r>
    </w:p>
    <w:p w:rsidR="00925408" w:rsidRPr="00BB1A61" w:rsidRDefault="00925408" w:rsidP="00925408">
      <w:pPr>
        <w:rPr>
          <w:rFonts w:ascii="Times New Roman" w:hAnsi="Times New Roman"/>
          <w:szCs w:val="24"/>
        </w:rPr>
      </w:pPr>
      <w:r w:rsidRPr="00BB1A61">
        <w:rPr>
          <w:rFonts w:ascii="Times New Roman" w:hAnsi="Times New Roman"/>
          <w:szCs w:val="24"/>
        </w:rPr>
        <w:t>For the Clearance pilot program, the four selected cities will be required to participate in a pre-application conference with the Office of Community Development to discuss their individual projects.  If it is determined that the projects meet the qualifications of the Clearance pilot program, the local governments will be invited to submit applications.</w:t>
      </w:r>
    </w:p>
    <w:p w:rsidR="00925408" w:rsidRPr="00BB1A61" w:rsidRDefault="00925408" w:rsidP="00925408">
      <w:pPr>
        <w:rPr>
          <w:rFonts w:ascii="Times New Roman" w:hAnsi="Times New Roman"/>
          <w:szCs w:val="24"/>
        </w:rPr>
      </w:pPr>
    </w:p>
    <w:p w:rsidR="00925408" w:rsidRPr="00BB1A61" w:rsidRDefault="00925408" w:rsidP="00925408">
      <w:pPr>
        <w:rPr>
          <w:rFonts w:ascii="Times New Roman" w:hAnsi="Times New Roman"/>
          <w:szCs w:val="24"/>
        </w:rPr>
      </w:pPr>
      <w:r w:rsidRPr="00BB1A61">
        <w:rPr>
          <w:rFonts w:ascii="Times New Roman" w:hAnsi="Times New Roman"/>
          <w:szCs w:val="24"/>
        </w:rPr>
        <w:t>II.B. Eligible Applicants</w:t>
      </w:r>
    </w:p>
    <w:p w:rsidR="00925408" w:rsidRPr="00BB1A61" w:rsidRDefault="00925408" w:rsidP="00925408">
      <w:pPr>
        <w:rPr>
          <w:rFonts w:ascii="Times New Roman" w:hAnsi="Times New Roman"/>
          <w:szCs w:val="24"/>
        </w:rPr>
      </w:pPr>
      <w:r w:rsidRPr="00BB1A61">
        <w:rPr>
          <w:rFonts w:ascii="Times New Roman" w:hAnsi="Times New Roman"/>
          <w:szCs w:val="24"/>
        </w:rPr>
        <w:t>The eligible applicants for the Clearance pilot program are Abbeville, Sulphur, Pineville, and Ruston.</w:t>
      </w:r>
    </w:p>
    <w:p w:rsidR="00456C9C" w:rsidRPr="00BB1A61" w:rsidRDefault="00456C9C" w:rsidP="00925408">
      <w:pPr>
        <w:rPr>
          <w:rFonts w:ascii="Times New Roman" w:hAnsi="Times New Roman"/>
          <w:szCs w:val="24"/>
        </w:rPr>
      </w:pPr>
    </w:p>
    <w:p w:rsidR="00456C9C" w:rsidRPr="00BB1A61" w:rsidRDefault="00456C9C" w:rsidP="00456C9C">
      <w:pPr>
        <w:rPr>
          <w:rFonts w:ascii="Times New Roman" w:hAnsi="Times New Roman"/>
          <w:szCs w:val="24"/>
        </w:rPr>
      </w:pPr>
      <w:r w:rsidRPr="00BB1A61">
        <w:rPr>
          <w:rFonts w:ascii="Times New Roman" w:hAnsi="Times New Roman"/>
          <w:szCs w:val="24"/>
        </w:rPr>
        <w:t xml:space="preserve">No applications will be accepted for the CCD Planning Grant Program.  </w:t>
      </w:r>
    </w:p>
    <w:p w:rsidR="00925408" w:rsidRPr="00BB1A61" w:rsidRDefault="00925408" w:rsidP="00925408">
      <w:pPr>
        <w:pStyle w:val="ListParagraph"/>
        <w:spacing w:line="240" w:lineRule="auto"/>
        <w:ind w:left="0"/>
        <w:jc w:val="both"/>
        <w:rPr>
          <w:rFonts w:ascii="Times New Roman" w:hAnsi="Times New Roman"/>
          <w:sz w:val="24"/>
          <w:szCs w:val="24"/>
        </w:rPr>
      </w:pPr>
    </w:p>
    <w:p w:rsidR="00925408" w:rsidRPr="00BB1A61" w:rsidRDefault="00925408" w:rsidP="00925408">
      <w:pPr>
        <w:pStyle w:val="ListParagraph"/>
        <w:spacing w:line="240" w:lineRule="auto"/>
        <w:ind w:left="0"/>
        <w:jc w:val="both"/>
        <w:rPr>
          <w:rFonts w:ascii="Times New Roman" w:hAnsi="Times New Roman"/>
          <w:sz w:val="24"/>
          <w:szCs w:val="24"/>
        </w:rPr>
      </w:pPr>
      <w:r w:rsidRPr="00BB1A61">
        <w:rPr>
          <w:rFonts w:ascii="Times New Roman" w:hAnsi="Times New Roman"/>
          <w:sz w:val="24"/>
          <w:szCs w:val="24"/>
        </w:rPr>
        <w:t>II.D. Types of Grants</w:t>
      </w:r>
    </w:p>
    <w:p w:rsidR="00456C9C" w:rsidRPr="00BB1A61" w:rsidRDefault="00925408" w:rsidP="00456C9C">
      <w:pPr>
        <w:pStyle w:val="ListParagraph"/>
        <w:spacing w:line="240" w:lineRule="auto"/>
        <w:ind w:left="0"/>
        <w:jc w:val="both"/>
        <w:rPr>
          <w:rFonts w:ascii="Times New Roman" w:hAnsi="Times New Roman"/>
          <w:sz w:val="24"/>
          <w:szCs w:val="24"/>
        </w:rPr>
      </w:pPr>
      <w:r w:rsidRPr="00BB1A61">
        <w:rPr>
          <w:rFonts w:ascii="Times New Roman" w:hAnsi="Times New Roman"/>
          <w:sz w:val="24"/>
          <w:szCs w:val="24"/>
        </w:rPr>
        <w:t>The Clearance pilot program will be used to target the elimination and prevention of slums and blight.</w:t>
      </w:r>
      <w:r w:rsidR="00456C9C" w:rsidRPr="00BB1A61">
        <w:rPr>
          <w:rFonts w:ascii="Times New Roman" w:hAnsi="Times New Roman"/>
          <w:sz w:val="24"/>
          <w:szCs w:val="24"/>
        </w:rPr>
        <w:t xml:space="preserve">  The CCD Planning Grant Program will not be included for FY 2019.</w:t>
      </w:r>
    </w:p>
    <w:p w:rsidR="00456C9C" w:rsidRPr="00BB1A61" w:rsidRDefault="00456C9C" w:rsidP="00456C9C">
      <w:pPr>
        <w:rPr>
          <w:rFonts w:ascii="Times New Roman" w:hAnsi="Times New Roman"/>
          <w:szCs w:val="24"/>
        </w:rPr>
      </w:pPr>
      <w:r w:rsidRPr="00BB1A61">
        <w:rPr>
          <w:rFonts w:ascii="Times New Roman" w:hAnsi="Times New Roman"/>
          <w:szCs w:val="24"/>
        </w:rPr>
        <w:t>II.E. Distribution of Funds</w:t>
      </w:r>
    </w:p>
    <w:p w:rsidR="00456C9C" w:rsidRPr="00BB1A61" w:rsidRDefault="00456C9C" w:rsidP="00456C9C">
      <w:pPr>
        <w:rPr>
          <w:rFonts w:ascii="Times New Roman" w:hAnsi="Times New Roman"/>
          <w:szCs w:val="24"/>
        </w:rPr>
      </w:pPr>
      <w:r w:rsidRPr="00BB1A61">
        <w:rPr>
          <w:rFonts w:ascii="Times New Roman" w:hAnsi="Times New Roman"/>
          <w:szCs w:val="24"/>
        </w:rPr>
        <w:t>$40,000 will be transferred from the CCD Planning Grant Program to the public facilities category.</w:t>
      </w:r>
    </w:p>
    <w:p w:rsidR="00456C9C" w:rsidRPr="00BB1A61" w:rsidRDefault="00456C9C" w:rsidP="00456C9C">
      <w:pPr>
        <w:rPr>
          <w:rFonts w:ascii="Times New Roman" w:hAnsi="Times New Roman"/>
          <w:szCs w:val="24"/>
        </w:rPr>
      </w:pPr>
    </w:p>
    <w:p w:rsidR="00456C9C" w:rsidRPr="00BB1A61" w:rsidRDefault="00456C9C" w:rsidP="00456C9C">
      <w:pPr>
        <w:pStyle w:val="ListParagraph"/>
        <w:spacing w:line="240" w:lineRule="auto"/>
        <w:contextualSpacing w:val="0"/>
        <w:jc w:val="both"/>
        <w:rPr>
          <w:rFonts w:ascii="Times New Roman" w:hAnsi="Times New Roman"/>
          <w:sz w:val="24"/>
          <w:szCs w:val="24"/>
        </w:rPr>
      </w:pPr>
    </w:p>
    <w:tbl>
      <w:tblPr>
        <w:tblW w:w="0" w:type="auto"/>
        <w:jc w:val="center"/>
        <w:tblLayout w:type="fixed"/>
        <w:tblCellMar>
          <w:left w:w="100" w:type="dxa"/>
          <w:right w:w="100" w:type="dxa"/>
        </w:tblCellMar>
        <w:tblLook w:val="0000" w:firstRow="0" w:lastRow="0" w:firstColumn="0" w:lastColumn="0" w:noHBand="0" w:noVBand="0"/>
      </w:tblPr>
      <w:tblGrid>
        <w:gridCol w:w="7272"/>
      </w:tblGrid>
      <w:tr w:rsidR="00456C9C" w:rsidRPr="00BB1A61" w:rsidTr="00630F2F">
        <w:trPr>
          <w:trHeight w:val="144"/>
          <w:jc w:val="center"/>
        </w:trPr>
        <w:tc>
          <w:tcPr>
            <w:tcW w:w="7272" w:type="dxa"/>
            <w:tcBorders>
              <w:top w:val="single" w:sz="6" w:space="0" w:color="auto"/>
              <w:left w:val="single" w:sz="6" w:space="0" w:color="auto"/>
              <w:bottom w:val="single" w:sz="6" w:space="0" w:color="auto"/>
              <w:right w:val="single" w:sz="6" w:space="0" w:color="auto"/>
            </w:tcBorders>
            <w:vAlign w:val="center"/>
          </w:tcPr>
          <w:p w:rsidR="00456C9C" w:rsidRPr="00BB1A61" w:rsidRDefault="00456C9C" w:rsidP="00630F2F">
            <w:pPr>
              <w:spacing w:before="120" w:after="60"/>
              <w:jc w:val="center"/>
              <w:rPr>
                <w:rFonts w:ascii="Times New Roman" w:hAnsi="Times New Roman"/>
                <w:b/>
                <w:szCs w:val="24"/>
              </w:rPr>
            </w:pPr>
            <w:r w:rsidRPr="00BB1A61">
              <w:rPr>
                <w:rFonts w:ascii="Times New Roman" w:hAnsi="Times New Roman"/>
                <w:b/>
                <w:szCs w:val="24"/>
              </w:rPr>
              <w:t>TOTAL FY 2019 CDBG FUNDS ALLOCATED TO LOUISIANA</w:t>
            </w:r>
          </w:p>
          <w:p w:rsidR="00456C9C" w:rsidRPr="00BB1A61" w:rsidRDefault="00456C9C" w:rsidP="00630F2F">
            <w:pPr>
              <w:spacing w:before="60" w:after="120"/>
              <w:jc w:val="center"/>
              <w:rPr>
                <w:rFonts w:ascii="Times New Roman" w:hAnsi="Times New Roman"/>
                <w:szCs w:val="24"/>
              </w:rPr>
            </w:pPr>
            <w:r w:rsidRPr="00BB1A61">
              <w:rPr>
                <w:rFonts w:ascii="Times New Roman" w:hAnsi="Times New Roman"/>
                <w:szCs w:val="24"/>
              </w:rPr>
              <w:t>$21,884,814</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707"/>
      </w:tblGrid>
      <w:tr w:rsidR="00456C9C" w:rsidRPr="00BB1A61" w:rsidTr="00630F2F">
        <w:trPr>
          <w:trHeight w:val="144"/>
          <w:jc w:val="center"/>
        </w:trPr>
        <w:tc>
          <w:tcPr>
            <w:tcW w:w="3707" w:type="dxa"/>
            <w:tcBorders>
              <w:top w:val="single" w:sz="6" w:space="0" w:color="auto"/>
              <w:left w:val="single" w:sz="6" w:space="0" w:color="auto"/>
              <w:bottom w:val="single" w:sz="6" w:space="0" w:color="auto"/>
              <w:right w:val="single" w:sz="6" w:space="0" w:color="auto"/>
            </w:tcBorders>
            <w:vAlign w:val="center"/>
          </w:tcPr>
          <w:p w:rsidR="00456C9C" w:rsidRPr="00BB1A61" w:rsidRDefault="00456C9C" w:rsidP="00630F2F">
            <w:pPr>
              <w:spacing w:before="120" w:after="60"/>
              <w:jc w:val="center"/>
              <w:rPr>
                <w:rFonts w:ascii="Times New Roman" w:hAnsi="Times New Roman"/>
                <w:b/>
                <w:szCs w:val="24"/>
              </w:rPr>
            </w:pPr>
            <w:r w:rsidRPr="00BB1A61">
              <w:rPr>
                <w:rFonts w:ascii="Times New Roman" w:hAnsi="Times New Roman"/>
                <w:b/>
                <w:szCs w:val="24"/>
              </w:rPr>
              <w:t>Administration/Technical Assistance</w:t>
            </w:r>
          </w:p>
          <w:p w:rsidR="00456C9C" w:rsidRPr="00BB1A61" w:rsidRDefault="00456C9C" w:rsidP="00630F2F">
            <w:pPr>
              <w:spacing w:before="60" w:after="120"/>
              <w:jc w:val="center"/>
              <w:rPr>
                <w:rFonts w:ascii="Times New Roman" w:hAnsi="Times New Roman"/>
                <w:szCs w:val="24"/>
              </w:rPr>
            </w:pPr>
            <w:r w:rsidRPr="00BB1A61">
              <w:rPr>
                <w:rFonts w:ascii="Times New Roman" w:hAnsi="Times New Roman"/>
                <w:szCs w:val="24"/>
              </w:rPr>
              <w:t xml:space="preserve">3% + $100,000 </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093"/>
      </w:tblGrid>
      <w:tr w:rsidR="00456C9C" w:rsidRPr="00BB1A61" w:rsidTr="00630F2F">
        <w:trPr>
          <w:trHeight w:val="144"/>
          <w:jc w:val="center"/>
        </w:trPr>
        <w:tc>
          <w:tcPr>
            <w:tcW w:w="3093" w:type="dxa"/>
            <w:tcBorders>
              <w:top w:val="single" w:sz="6" w:space="0" w:color="auto"/>
              <w:left w:val="single" w:sz="6" w:space="0" w:color="auto"/>
              <w:bottom w:val="single" w:sz="6" w:space="0" w:color="auto"/>
              <w:right w:val="single" w:sz="6" w:space="0" w:color="auto"/>
            </w:tcBorders>
            <w:vAlign w:val="center"/>
          </w:tcPr>
          <w:p w:rsidR="00456C9C" w:rsidRPr="00BB1A61" w:rsidRDefault="00456C9C" w:rsidP="00630F2F">
            <w:pPr>
              <w:spacing w:before="120" w:after="60"/>
              <w:jc w:val="center"/>
              <w:rPr>
                <w:rFonts w:ascii="Times New Roman" w:hAnsi="Times New Roman"/>
                <w:b/>
                <w:szCs w:val="24"/>
              </w:rPr>
            </w:pPr>
            <w:r w:rsidRPr="00BB1A61">
              <w:rPr>
                <w:rFonts w:ascii="Times New Roman" w:hAnsi="Times New Roman"/>
                <w:b/>
                <w:szCs w:val="24"/>
              </w:rPr>
              <w:t>Economic Development</w:t>
            </w:r>
          </w:p>
          <w:p w:rsidR="00456C9C" w:rsidRPr="00BB1A61" w:rsidRDefault="00456C9C" w:rsidP="00630F2F">
            <w:pPr>
              <w:spacing w:before="60" w:after="120"/>
              <w:jc w:val="center"/>
              <w:rPr>
                <w:rFonts w:ascii="Times New Roman" w:hAnsi="Times New Roman"/>
                <w:szCs w:val="24"/>
              </w:rPr>
            </w:pPr>
            <w:r w:rsidRPr="00BB1A61">
              <w:rPr>
                <w:rFonts w:ascii="Times New Roman" w:hAnsi="Times New Roman"/>
                <w:szCs w:val="24"/>
              </w:rPr>
              <w:t>$2,560,000</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093"/>
      </w:tblGrid>
      <w:tr w:rsidR="00456C9C" w:rsidRPr="00BB1A61" w:rsidTr="00630F2F">
        <w:trPr>
          <w:trHeight w:val="403"/>
          <w:jc w:val="center"/>
        </w:trPr>
        <w:tc>
          <w:tcPr>
            <w:tcW w:w="3093" w:type="dxa"/>
            <w:tcBorders>
              <w:top w:val="single" w:sz="6" w:space="0" w:color="auto"/>
              <w:left w:val="single" w:sz="6" w:space="0" w:color="auto"/>
              <w:bottom w:val="single" w:sz="6" w:space="0" w:color="auto"/>
              <w:right w:val="single" w:sz="6" w:space="0" w:color="auto"/>
            </w:tcBorders>
            <w:vAlign w:val="center"/>
          </w:tcPr>
          <w:p w:rsidR="00456C9C" w:rsidRPr="00BB1A61" w:rsidRDefault="00456C9C" w:rsidP="00630F2F">
            <w:pPr>
              <w:spacing w:before="120" w:after="60"/>
              <w:jc w:val="center"/>
              <w:rPr>
                <w:rFonts w:ascii="Times New Roman" w:hAnsi="Times New Roman"/>
                <w:b/>
                <w:szCs w:val="24"/>
              </w:rPr>
            </w:pPr>
            <w:proofErr w:type="spellStart"/>
            <w:r w:rsidRPr="00BB1A61">
              <w:rPr>
                <w:rFonts w:ascii="Times New Roman" w:hAnsi="Times New Roman"/>
                <w:b/>
                <w:szCs w:val="24"/>
              </w:rPr>
              <w:t>LaSTEP</w:t>
            </w:r>
            <w:proofErr w:type="spellEnd"/>
            <w:r w:rsidRPr="00BB1A61">
              <w:rPr>
                <w:rFonts w:ascii="Times New Roman" w:hAnsi="Times New Roman"/>
                <w:b/>
                <w:szCs w:val="24"/>
              </w:rPr>
              <w:t xml:space="preserve"> Fund</w:t>
            </w:r>
          </w:p>
          <w:p w:rsidR="00456C9C" w:rsidRPr="00BB1A61" w:rsidRDefault="00456C9C" w:rsidP="00630F2F">
            <w:pPr>
              <w:spacing w:before="60" w:after="120"/>
              <w:jc w:val="center"/>
              <w:rPr>
                <w:rFonts w:ascii="Times New Roman" w:hAnsi="Times New Roman"/>
                <w:szCs w:val="24"/>
              </w:rPr>
            </w:pPr>
            <w:r w:rsidRPr="00BB1A61">
              <w:rPr>
                <w:rFonts w:ascii="Times New Roman" w:hAnsi="Times New Roman"/>
                <w:szCs w:val="24"/>
              </w:rPr>
              <w:t>$500,000</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tblInd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456C9C" w:rsidRPr="00BB1A61" w:rsidTr="00630F2F">
        <w:trPr>
          <w:trHeight w:val="144"/>
        </w:trPr>
        <w:tc>
          <w:tcPr>
            <w:tcW w:w="3060" w:type="dxa"/>
            <w:vAlign w:val="center"/>
          </w:tcPr>
          <w:p w:rsidR="00456C9C" w:rsidRPr="00BB1A61" w:rsidRDefault="00456C9C" w:rsidP="00630F2F">
            <w:pPr>
              <w:spacing w:before="60" w:after="120" w:line="216" w:lineRule="auto"/>
              <w:jc w:val="center"/>
              <w:rPr>
                <w:rFonts w:ascii="Times New Roman" w:hAnsi="Times New Roman"/>
                <w:b/>
                <w:szCs w:val="24"/>
              </w:rPr>
            </w:pPr>
            <w:r w:rsidRPr="00BB1A61">
              <w:rPr>
                <w:rFonts w:ascii="Times New Roman" w:hAnsi="Times New Roman"/>
                <w:b/>
                <w:szCs w:val="24"/>
              </w:rPr>
              <w:t>Demonstrated Needs Fund</w:t>
            </w:r>
          </w:p>
          <w:p w:rsidR="00456C9C" w:rsidRPr="00BB1A61" w:rsidRDefault="00456C9C" w:rsidP="00630F2F">
            <w:pPr>
              <w:spacing w:before="60" w:after="120" w:line="216" w:lineRule="auto"/>
              <w:jc w:val="center"/>
              <w:rPr>
                <w:rFonts w:ascii="Times New Roman" w:hAnsi="Times New Roman"/>
                <w:szCs w:val="24"/>
              </w:rPr>
            </w:pPr>
            <w:r w:rsidRPr="00BB1A61">
              <w:rPr>
                <w:rFonts w:ascii="Times New Roman" w:hAnsi="Times New Roman"/>
                <w:szCs w:val="24"/>
              </w:rPr>
              <w:t>$1,200,000</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tblInd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456C9C" w:rsidRPr="00BB1A61" w:rsidTr="00630F2F">
        <w:trPr>
          <w:trHeight w:val="144"/>
        </w:trPr>
        <w:tc>
          <w:tcPr>
            <w:tcW w:w="3060" w:type="dxa"/>
            <w:vAlign w:val="center"/>
          </w:tcPr>
          <w:p w:rsidR="00456C9C" w:rsidRPr="00BB1A61" w:rsidRDefault="00456C9C" w:rsidP="00630F2F">
            <w:pPr>
              <w:spacing w:before="60" w:after="120" w:line="216" w:lineRule="auto"/>
              <w:jc w:val="center"/>
              <w:rPr>
                <w:rFonts w:ascii="Times New Roman" w:hAnsi="Times New Roman"/>
                <w:b/>
                <w:szCs w:val="24"/>
              </w:rPr>
            </w:pPr>
            <w:r w:rsidRPr="00BB1A61">
              <w:rPr>
                <w:rFonts w:ascii="Times New Roman" w:hAnsi="Times New Roman"/>
                <w:b/>
                <w:szCs w:val="24"/>
              </w:rPr>
              <w:lastRenderedPageBreak/>
              <w:t>LA SAFE Fund</w:t>
            </w:r>
          </w:p>
          <w:p w:rsidR="00456C9C" w:rsidRPr="00BB1A61" w:rsidRDefault="00456C9C" w:rsidP="00630F2F">
            <w:pPr>
              <w:spacing w:before="60" w:after="120" w:line="216" w:lineRule="auto"/>
              <w:jc w:val="center"/>
              <w:rPr>
                <w:rFonts w:ascii="Times New Roman" w:hAnsi="Times New Roman"/>
                <w:szCs w:val="24"/>
              </w:rPr>
            </w:pPr>
            <w:r w:rsidRPr="00BB1A61">
              <w:rPr>
                <w:rFonts w:ascii="Times New Roman" w:hAnsi="Times New Roman"/>
                <w:szCs w:val="24"/>
              </w:rPr>
              <w:t>$250,000</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093"/>
      </w:tblGrid>
      <w:tr w:rsidR="00456C9C" w:rsidRPr="00BB1A61" w:rsidTr="00630F2F">
        <w:trPr>
          <w:trHeight w:val="403"/>
          <w:jc w:val="center"/>
        </w:trPr>
        <w:tc>
          <w:tcPr>
            <w:tcW w:w="3093" w:type="dxa"/>
            <w:tcBorders>
              <w:top w:val="single" w:sz="6" w:space="0" w:color="auto"/>
              <w:left w:val="single" w:sz="6" w:space="0" w:color="auto"/>
              <w:bottom w:val="single" w:sz="6" w:space="0" w:color="auto"/>
              <w:right w:val="single" w:sz="6" w:space="0" w:color="auto"/>
            </w:tcBorders>
            <w:vAlign w:val="center"/>
          </w:tcPr>
          <w:p w:rsidR="00456C9C" w:rsidRPr="00BB1A61" w:rsidRDefault="00456C9C" w:rsidP="00630F2F">
            <w:pPr>
              <w:spacing w:before="120" w:after="60"/>
              <w:jc w:val="center"/>
              <w:rPr>
                <w:rFonts w:ascii="Times New Roman" w:hAnsi="Times New Roman"/>
                <w:b/>
                <w:szCs w:val="24"/>
              </w:rPr>
            </w:pPr>
            <w:r w:rsidRPr="00BB1A61">
              <w:rPr>
                <w:rFonts w:ascii="Times New Roman" w:hAnsi="Times New Roman"/>
                <w:b/>
                <w:szCs w:val="24"/>
              </w:rPr>
              <w:t>SWMC Planning Grant Fund</w:t>
            </w:r>
          </w:p>
          <w:p w:rsidR="00456C9C" w:rsidRPr="00BB1A61" w:rsidRDefault="00456C9C" w:rsidP="00630F2F">
            <w:pPr>
              <w:spacing w:before="60" w:after="120"/>
              <w:jc w:val="center"/>
              <w:rPr>
                <w:rFonts w:ascii="Times New Roman" w:hAnsi="Times New Roman"/>
                <w:szCs w:val="24"/>
              </w:rPr>
            </w:pPr>
            <w:r w:rsidRPr="00BB1A61">
              <w:rPr>
                <w:rFonts w:ascii="Times New Roman" w:hAnsi="Times New Roman"/>
                <w:szCs w:val="24"/>
              </w:rPr>
              <w:t>$400,000</w:t>
            </w:r>
          </w:p>
        </w:tc>
      </w:tr>
    </w:tbl>
    <w:p w:rsidR="00456C9C" w:rsidRPr="00BB1A61" w:rsidRDefault="00456C9C" w:rsidP="00456C9C">
      <w:pPr>
        <w:spacing w:after="120" w:line="216" w:lineRule="auto"/>
        <w:jc w:val="center"/>
        <w:rPr>
          <w:rFonts w:ascii="Times New Roman" w:hAnsi="Times New Roman"/>
          <w:noProof/>
          <w:szCs w:val="24"/>
        </w:rPr>
      </w:pPr>
      <w:r w:rsidRPr="00BB1A61">
        <w:rPr>
          <w:rFonts w:ascii="Times New Roman" w:hAnsi="Times New Roman"/>
          <w:szCs w:val="24"/>
        </w:rPr>
        <w:sym w:font="Symbol" w:char="F0BD"/>
      </w:r>
    </w:p>
    <w:tbl>
      <w:tblPr>
        <w:tblpPr w:leftFromText="180" w:rightFromText="180" w:vertAnchor="text" w:horzAnchor="margin" w:tblpXSpec="center" w:tblpY="-28"/>
        <w:tblW w:w="0" w:type="auto"/>
        <w:tblLayout w:type="fixed"/>
        <w:tblCellMar>
          <w:left w:w="100" w:type="dxa"/>
          <w:right w:w="100" w:type="dxa"/>
        </w:tblCellMar>
        <w:tblLook w:val="0000" w:firstRow="0" w:lastRow="0" w:firstColumn="0" w:lastColumn="0" w:noHBand="0" w:noVBand="0"/>
      </w:tblPr>
      <w:tblGrid>
        <w:gridCol w:w="3130"/>
      </w:tblGrid>
      <w:tr w:rsidR="00456C9C" w:rsidRPr="00BB1A61" w:rsidTr="00630F2F">
        <w:trPr>
          <w:trHeight w:val="576"/>
        </w:trPr>
        <w:tc>
          <w:tcPr>
            <w:tcW w:w="3130" w:type="dxa"/>
            <w:tcBorders>
              <w:top w:val="single" w:sz="6" w:space="0" w:color="auto"/>
              <w:left w:val="single" w:sz="6" w:space="0" w:color="auto"/>
              <w:bottom w:val="single" w:sz="6" w:space="0" w:color="auto"/>
              <w:right w:val="single" w:sz="6" w:space="0" w:color="auto"/>
            </w:tcBorders>
          </w:tcPr>
          <w:p w:rsidR="00456C9C" w:rsidRPr="00BB1A61" w:rsidRDefault="00456C9C" w:rsidP="00630F2F">
            <w:pPr>
              <w:spacing w:before="120" w:after="60"/>
              <w:jc w:val="center"/>
              <w:rPr>
                <w:rFonts w:ascii="Times New Roman" w:hAnsi="Times New Roman"/>
                <w:b/>
                <w:szCs w:val="24"/>
              </w:rPr>
            </w:pPr>
            <w:r w:rsidRPr="00BB1A61">
              <w:rPr>
                <w:rFonts w:ascii="Times New Roman" w:hAnsi="Times New Roman"/>
                <w:b/>
                <w:szCs w:val="24"/>
              </w:rPr>
              <w:t>Remaining LCDBG Funds:</w:t>
            </w:r>
          </w:p>
          <w:p w:rsidR="00456C9C" w:rsidRPr="00BB1A61" w:rsidRDefault="00456C9C" w:rsidP="00630F2F">
            <w:pPr>
              <w:jc w:val="center"/>
              <w:rPr>
                <w:rFonts w:ascii="Times New Roman" w:hAnsi="Times New Roman"/>
                <w:szCs w:val="24"/>
              </w:rPr>
            </w:pPr>
            <w:r w:rsidRPr="00BB1A61">
              <w:rPr>
                <w:rFonts w:ascii="Times New Roman" w:hAnsi="Times New Roman"/>
                <w:szCs w:val="24"/>
              </w:rPr>
              <w:t>Public Facilities</w:t>
            </w:r>
          </w:p>
        </w:tc>
      </w:tr>
    </w:tbl>
    <w:p w:rsidR="00456C9C" w:rsidRPr="00BB1A61" w:rsidRDefault="00456C9C" w:rsidP="00456C9C">
      <w:pPr>
        <w:spacing w:after="120" w:line="216" w:lineRule="auto"/>
        <w:jc w:val="center"/>
        <w:rPr>
          <w:rFonts w:ascii="Times New Roman" w:hAnsi="Times New Roman"/>
          <w:szCs w:val="24"/>
        </w:rPr>
      </w:pPr>
    </w:p>
    <w:p w:rsidR="00456C9C" w:rsidRPr="00BB1A61" w:rsidRDefault="00456C9C" w:rsidP="00456C9C">
      <w:pPr>
        <w:rPr>
          <w:rFonts w:ascii="Times New Roman" w:hAnsi="Times New Roman"/>
          <w:noProof/>
          <w:szCs w:val="24"/>
        </w:rPr>
      </w:pPr>
    </w:p>
    <w:p w:rsidR="00456C9C" w:rsidRPr="00BB1A61" w:rsidRDefault="00456C9C" w:rsidP="00456C9C">
      <w:pPr>
        <w:rPr>
          <w:rFonts w:ascii="Times New Roman" w:hAnsi="Times New Roman"/>
          <w:noProof/>
          <w:szCs w:val="24"/>
        </w:rPr>
      </w:pPr>
    </w:p>
    <w:p w:rsidR="00456C9C" w:rsidRPr="00BB1A61" w:rsidRDefault="00456C9C" w:rsidP="00456C9C">
      <w:pPr>
        <w:pStyle w:val="ListParagraph"/>
        <w:spacing w:line="240" w:lineRule="auto"/>
        <w:ind w:left="0"/>
        <w:jc w:val="both"/>
        <w:rPr>
          <w:rFonts w:ascii="Times New Roman" w:hAnsi="Times New Roman"/>
          <w:sz w:val="24"/>
          <w:szCs w:val="24"/>
        </w:rPr>
      </w:pPr>
    </w:p>
    <w:p w:rsidR="00925408" w:rsidRPr="00BB1A61" w:rsidRDefault="00925408" w:rsidP="00925408">
      <w:pPr>
        <w:rPr>
          <w:rFonts w:ascii="Times New Roman" w:hAnsi="Times New Roman"/>
          <w:szCs w:val="24"/>
        </w:rPr>
      </w:pPr>
      <w:r w:rsidRPr="00BB1A61">
        <w:rPr>
          <w:rFonts w:ascii="Times New Roman" w:hAnsi="Times New Roman"/>
          <w:szCs w:val="24"/>
        </w:rPr>
        <w:t>II.F.1. Ceilings</w:t>
      </w:r>
    </w:p>
    <w:p w:rsidR="00BB1A61" w:rsidRPr="00BB1A61" w:rsidRDefault="00925408" w:rsidP="00BB1A61">
      <w:pPr>
        <w:rPr>
          <w:rFonts w:ascii="Times New Roman" w:hAnsi="Times New Roman"/>
          <w:szCs w:val="24"/>
        </w:rPr>
      </w:pPr>
      <w:r w:rsidRPr="00BB1A61">
        <w:rPr>
          <w:rFonts w:ascii="Times New Roman" w:hAnsi="Times New Roman"/>
          <w:szCs w:val="24"/>
        </w:rPr>
        <w:t>The total set aside for the Clearance pilot program is $1,000,000,</w:t>
      </w:r>
      <w:r w:rsidR="00456C9C" w:rsidRPr="00BB1A61">
        <w:rPr>
          <w:rFonts w:ascii="Times New Roman" w:hAnsi="Times New Roman"/>
          <w:szCs w:val="24"/>
        </w:rPr>
        <w:t xml:space="preserve"> of FY 2017 funds</w:t>
      </w:r>
      <w:r w:rsidRPr="00BB1A61">
        <w:rPr>
          <w:rFonts w:ascii="Times New Roman" w:hAnsi="Times New Roman"/>
          <w:szCs w:val="24"/>
        </w:rPr>
        <w:t xml:space="preserve"> and four cities have been pre-selected as eligible applicants.  The State reserves the right to exercise its discretion in imposing a ceiling on the funding available per project based on review of the applications.</w:t>
      </w:r>
      <w:r w:rsidR="00BB1A61" w:rsidRPr="00BB1A61">
        <w:rPr>
          <w:rFonts w:ascii="Times New Roman" w:hAnsi="Times New Roman"/>
          <w:szCs w:val="24"/>
        </w:rPr>
        <w:t xml:space="preserve">  </w:t>
      </w:r>
    </w:p>
    <w:p w:rsidR="00BB1A61" w:rsidRPr="00BB1A61" w:rsidRDefault="00BB1A61" w:rsidP="00BB1A61">
      <w:pPr>
        <w:rPr>
          <w:rFonts w:ascii="Times New Roman" w:hAnsi="Times New Roman"/>
          <w:szCs w:val="24"/>
        </w:rPr>
      </w:pPr>
    </w:p>
    <w:p w:rsidR="00BB1A61" w:rsidRPr="00BB1A61" w:rsidRDefault="00BB1A61" w:rsidP="00BB1A61">
      <w:pPr>
        <w:rPr>
          <w:rFonts w:ascii="Times New Roman" w:hAnsi="Times New Roman"/>
          <w:szCs w:val="24"/>
        </w:rPr>
      </w:pPr>
      <w:r w:rsidRPr="00BB1A61">
        <w:rPr>
          <w:rFonts w:ascii="Times New Roman" w:hAnsi="Times New Roman"/>
          <w:szCs w:val="24"/>
        </w:rPr>
        <w:t>The CCD Planning Grant Program will not be included for FY 2019.</w:t>
      </w:r>
    </w:p>
    <w:p w:rsidR="00925408" w:rsidRPr="00BB1A61" w:rsidRDefault="00925408" w:rsidP="00925408">
      <w:pPr>
        <w:rPr>
          <w:rFonts w:ascii="Times New Roman" w:hAnsi="Times New Roman"/>
          <w:szCs w:val="24"/>
        </w:rPr>
      </w:pPr>
    </w:p>
    <w:p w:rsidR="00925408" w:rsidRPr="00BB1A61" w:rsidRDefault="00925408" w:rsidP="00925408">
      <w:pPr>
        <w:rPr>
          <w:rFonts w:ascii="Times New Roman" w:hAnsi="Times New Roman"/>
          <w:szCs w:val="24"/>
        </w:rPr>
      </w:pPr>
      <w:r w:rsidRPr="00BB1A61">
        <w:rPr>
          <w:rFonts w:ascii="Times New Roman" w:hAnsi="Times New Roman"/>
          <w:szCs w:val="24"/>
        </w:rPr>
        <w:t>II.G.2. Capacity and Past Performance</w:t>
      </w:r>
    </w:p>
    <w:p w:rsidR="00925408" w:rsidRPr="00BB1A61" w:rsidRDefault="00925408" w:rsidP="00BB1A61">
      <w:pPr>
        <w:spacing w:after="120"/>
        <w:rPr>
          <w:rFonts w:ascii="Times New Roman" w:hAnsi="Times New Roman"/>
          <w:szCs w:val="24"/>
        </w:rPr>
      </w:pPr>
      <w:r w:rsidRPr="00BB1A61">
        <w:rPr>
          <w:rFonts w:ascii="Times New Roman" w:hAnsi="Times New Roman"/>
          <w:szCs w:val="24"/>
        </w:rPr>
        <w:t xml:space="preserve">The capacity and performance thresholds </w:t>
      </w:r>
      <w:r w:rsidRPr="00BB1A61">
        <w:rPr>
          <w:rFonts w:ascii="Times New Roman" w:hAnsi="Times New Roman"/>
          <w:szCs w:val="24"/>
          <w:u w:val="single"/>
        </w:rPr>
        <w:t>do</w:t>
      </w:r>
      <w:r w:rsidRPr="00BB1A61">
        <w:rPr>
          <w:rFonts w:ascii="Times New Roman" w:hAnsi="Times New Roman"/>
          <w:szCs w:val="24"/>
        </w:rPr>
        <w:t xml:space="preserve"> </w:t>
      </w:r>
      <w:r w:rsidRPr="00BB1A61">
        <w:rPr>
          <w:rFonts w:ascii="Times New Roman" w:hAnsi="Times New Roman"/>
          <w:szCs w:val="24"/>
          <w:u w:val="single"/>
        </w:rPr>
        <w:t>not</w:t>
      </w:r>
      <w:r w:rsidRPr="00BB1A61">
        <w:rPr>
          <w:rFonts w:ascii="Times New Roman" w:hAnsi="Times New Roman"/>
          <w:szCs w:val="24"/>
        </w:rPr>
        <w:t xml:space="preserve"> apply to </w:t>
      </w:r>
      <w:r w:rsidRPr="00BB1A61">
        <w:rPr>
          <w:rFonts w:ascii="Times New Roman" w:hAnsi="Times New Roman"/>
          <w:szCs w:val="24"/>
          <w:u w:val="single"/>
        </w:rPr>
        <w:t>applicants</w:t>
      </w:r>
      <w:r w:rsidRPr="00BB1A61">
        <w:rPr>
          <w:rFonts w:ascii="Times New Roman" w:hAnsi="Times New Roman"/>
          <w:szCs w:val="24"/>
        </w:rPr>
        <w:t xml:space="preserve"> for economic development, demonstrated needs, </w:t>
      </w:r>
      <w:proofErr w:type="spellStart"/>
      <w:r w:rsidRPr="00BB1A61">
        <w:rPr>
          <w:rFonts w:ascii="Times New Roman" w:hAnsi="Times New Roman"/>
          <w:szCs w:val="24"/>
        </w:rPr>
        <w:t>LaSTEP</w:t>
      </w:r>
      <w:proofErr w:type="spellEnd"/>
      <w:r w:rsidRPr="00BB1A61">
        <w:rPr>
          <w:rFonts w:ascii="Times New Roman" w:hAnsi="Times New Roman"/>
          <w:szCs w:val="24"/>
        </w:rPr>
        <w:t>, and Clearance pilot program funds with the exception that no award will be made to a previous recipient who (a) owes money to the State unless an arrangement for repayment of the debt has been made and payments are current or (b) is on the State’s sanctioned list, or (c) at the time of funding announcement, the applicant has been on the State of Louisiana’s Legislative Auditor’s Non-Compliance List.</w:t>
      </w:r>
    </w:p>
    <w:p w:rsidR="00BB1A61" w:rsidRPr="00BB1A61" w:rsidRDefault="00BB1A61" w:rsidP="00BB1A61">
      <w:pPr>
        <w:pStyle w:val="ListParagraph"/>
        <w:spacing w:line="240" w:lineRule="auto"/>
        <w:ind w:left="0"/>
        <w:contextualSpacing w:val="0"/>
        <w:jc w:val="both"/>
        <w:rPr>
          <w:rFonts w:ascii="Times New Roman" w:hAnsi="Times New Roman"/>
          <w:sz w:val="24"/>
          <w:szCs w:val="24"/>
        </w:rPr>
      </w:pPr>
      <w:r w:rsidRPr="00BB1A61">
        <w:rPr>
          <w:rFonts w:ascii="Times New Roman" w:hAnsi="Times New Roman"/>
          <w:sz w:val="24"/>
          <w:szCs w:val="24"/>
        </w:rPr>
        <w:t>The CCD Planning Grant Program will not be included for FY 2019.</w:t>
      </w:r>
    </w:p>
    <w:p w:rsidR="00925408" w:rsidRPr="00BB1A61" w:rsidRDefault="00925408" w:rsidP="00925408">
      <w:pPr>
        <w:pStyle w:val="ListParagraph"/>
        <w:spacing w:line="240" w:lineRule="auto"/>
        <w:ind w:left="0"/>
        <w:contextualSpacing w:val="0"/>
        <w:jc w:val="both"/>
        <w:rPr>
          <w:rFonts w:ascii="Times New Roman" w:hAnsi="Times New Roman"/>
          <w:sz w:val="24"/>
          <w:szCs w:val="24"/>
        </w:rPr>
      </w:pPr>
      <w:r w:rsidRPr="00BB1A61">
        <w:rPr>
          <w:rFonts w:ascii="Times New Roman" w:hAnsi="Times New Roman"/>
          <w:sz w:val="24"/>
          <w:szCs w:val="24"/>
        </w:rPr>
        <w:t>III.A.1. The CCD Planning Grant Program will not be included for FY 2019.</w:t>
      </w:r>
    </w:p>
    <w:p w:rsidR="00925408" w:rsidRDefault="00925408" w:rsidP="00925408">
      <w:pPr>
        <w:jc w:val="both"/>
        <w:rPr>
          <w:rFonts w:ascii="Times New Roman" w:hAnsi="Times New Roman"/>
          <w:szCs w:val="24"/>
        </w:rPr>
      </w:pPr>
      <w:r w:rsidRPr="00BB1A61">
        <w:rPr>
          <w:rFonts w:ascii="Times New Roman" w:hAnsi="Times New Roman"/>
          <w:szCs w:val="24"/>
        </w:rPr>
        <w:t>III.C.5. Clearance Program</w:t>
      </w:r>
    </w:p>
    <w:p w:rsidR="00BB1A61" w:rsidRPr="00BB1A61" w:rsidRDefault="00BB1A61" w:rsidP="00925408">
      <w:pPr>
        <w:jc w:val="both"/>
        <w:rPr>
          <w:rFonts w:ascii="Times New Roman" w:hAnsi="Times New Roman"/>
          <w:szCs w:val="24"/>
        </w:rPr>
      </w:pPr>
    </w:p>
    <w:p w:rsidR="00925408" w:rsidRPr="00BB1A61" w:rsidRDefault="00925408" w:rsidP="00925408">
      <w:pPr>
        <w:jc w:val="both"/>
        <w:rPr>
          <w:rFonts w:ascii="Times New Roman" w:hAnsi="Times New Roman"/>
          <w:szCs w:val="24"/>
        </w:rPr>
      </w:pPr>
      <w:r w:rsidRPr="00BB1A61">
        <w:rPr>
          <w:rFonts w:ascii="Times New Roman" w:hAnsi="Times New Roman"/>
          <w:szCs w:val="24"/>
        </w:rPr>
        <w:t xml:space="preserve">$1,000,000 will be set aside under the Clearance Program.  This is a pilot program designed to target the elimination or prevention of slums and blight.  The following four cities have been designated as the only eligible applicants for FY 2017: Ruston, Sulphur, Abbeville, and Pineville.  The funds can be used to address the clearance, demolition, and the removal of structures found to be detrimental to or endangering public safety, health, or welfare.  </w:t>
      </w:r>
    </w:p>
    <w:p w:rsidR="00925408" w:rsidRPr="00BB1A61" w:rsidRDefault="00925408" w:rsidP="00925408">
      <w:pPr>
        <w:ind w:left="576"/>
        <w:jc w:val="both"/>
        <w:rPr>
          <w:rFonts w:ascii="Times New Roman" w:hAnsi="Times New Roman"/>
          <w:szCs w:val="24"/>
        </w:rPr>
      </w:pPr>
    </w:p>
    <w:p w:rsidR="00925408" w:rsidRPr="00BB1A61" w:rsidRDefault="00925408" w:rsidP="00925408">
      <w:pPr>
        <w:spacing w:after="200"/>
        <w:jc w:val="both"/>
        <w:rPr>
          <w:rFonts w:ascii="Times New Roman" w:hAnsi="Times New Roman"/>
          <w:szCs w:val="24"/>
        </w:rPr>
      </w:pPr>
      <w:r w:rsidRPr="00BB1A61">
        <w:rPr>
          <w:rFonts w:ascii="Times New Roman" w:hAnsi="Times New Roman"/>
          <w:szCs w:val="24"/>
        </w:rPr>
        <w:t xml:space="preserve">The four selected cities will be required to participate in a pre-application conference with the Office of Community Development to discuss their individual projects.  If it is determined that the projects meet the qualifications of the Clearance pilot program, the local governments will be invited to submit applications.  Proposed activities must be eligible under Section 105(a)(4) of the Housing and Community Development Act of 1974, as amended.  Each proposed activity must address the national objective of eliminating or preventing slums and blight as listed in Section I of this document.  </w:t>
      </w:r>
    </w:p>
    <w:p w:rsidR="00BB1A61" w:rsidRPr="00BB1A61" w:rsidRDefault="00BB1A61" w:rsidP="00BB1A61">
      <w:pPr>
        <w:spacing w:after="200"/>
        <w:jc w:val="both"/>
        <w:rPr>
          <w:rFonts w:ascii="Times New Roman" w:hAnsi="Times New Roman"/>
          <w:szCs w:val="24"/>
        </w:rPr>
      </w:pPr>
      <w:r w:rsidRPr="00BB1A61">
        <w:rPr>
          <w:rFonts w:ascii="Times New Roman" w:hAnsi="Times New Roman"/>
          <w:szCs w:val="24"/>
        </w:rPr>
        <w:lastRenderedPageBreak/>
        <w:t>III.C.6 COMPREHENSIVE COMMUNITY DEVELOPMENT (CCD) PLANNING GRANTS</w:t>
      </w:r>
    </w:p>
    <w:p w:rsidR="00BB1A61" w:rsidRPr="00BB1A61" w:rsidRDefault="00BB1A61" w:rsidP="00BB1A61">
      <w:pPr>
        <w:spacing w:after="200"/>
        <w:jc w:val="both"/>
        <w:rPr>
          <w:rFonts w:ascii="Times New Roman" w:hAnsi="Times New Roman"/>
          <w:szCs w:val="24"/>
        </w:rPr>
      </w:pPr>
      <w:r w:rsidRPr="00BB1A61">
        <w:rPr>
          <w:rFonts w:ascii="Times New Roman" w:hAnsi="Times New Roman"/>
          <w:szCs w:val="24"/>
        </w:rPr>
        <w:t>$40,000 will no longer be set aside for the Town of Wisner under the Comprehensive Community Development (CCD) Planning Grant Program.  This pilot program will take place in the FY 2020 program year.</w:t>
      </w:r>
    </w:p>
    <w:p w:rsidR="00BB1A61" w:rsidRDefault="00BB1A61" w:rsidP="00BB1A61">
      <w:pPr>
        <w:pStyle w:val="ListParagraph"/>
        <w:spacing w:line="240" w:lineRule="auto"/>
        <w:ind w:left="0"/>
        <w:contextualSpacing w:val="0"/>
        <w:jc w:val="both"/>
        <w:rPr>
          <w:rFonts w:ascii="Times New Roman" w:hAnsi="Times New Roman"/>
          <w:sz w:val="24"/>
          <w:szCs w:val="24"/>
        </w:rPr>
      </w:pPr>
      <w:r>
        <w:rPr>
          <w:rFonts w:ascii="Times New Roman" w:hAnsi="Times New Roman"/>
          <w:sz w:val="24"/>
          <w:szCs w:val="24"/>
        </w:rPr>
        <w:t>III.D. Submission Requirements</w:t>
      </w:r>
    </w:p>
    <w:p w:rsidR="00925408" w:rsidRPr="00BB1A61" w:rsidRDefault="00925408" w:rsidP="00BB1A61">
      <w:pPr>
        <w:pStyle w:val="ListParagraph"/>
        <w:spacing w:line="240" w:lineRule="auto"/>
        <w:ind w:left="0"/>
        <w:contextualSpacing w:val="0"/>
        <w:jc w:val="both"/>
        <w:rPr>
          <w:rFonts w:ascii="Times New Roman" w:hAnsi="Times New Roman"/>
          <w:sz w:val="24"/>
          <w:szCs w:val="24"/>
        </w:rPr>
      </w:pPr>
      <w:r w:rsidRPr="00BB1A61">
        <w:rPr>
          <w:rFonts w:ascii="Times New Roman" w:hAnsi="Times New Roman"/>
          <w:sz w:val="24"/>
          <w:szCs w:val="24"/>
        </w:rPr>
        <w:t>Applicants for the Clearance pilot program will use the forms and instructions in the appropriate application package.</w:t>
      </w:r>
    </w:p>
    <w:p w:rsidR="00BB1A61" w:rsidRPr="00BB1A61" w:rsidRDefault="00BB1A61" w:rsidP="00BB1A61">
      <w:pPr>
        <w:pStyle w:val="ListParagraph"/>
        <w:ind w:left="0"/>
        <w:rPr>
          <w:rFonts w:ascii="Times New Roman" w:hAnsi="Times New Roman"/>
          <w:sz w:val="24"/>
          <w:szCs w:val="24"/>
        </w:rPr>
      </w:pPr>
      <w:r w:rsidRPr="00BB1A61">
        <w:rPr>
          <w:rFonts w:ascii="Times New Roman" w:hAnsi="Times New Roman"/>
          <w:sz w:val="24"/>
          <w:szCs w:val="24"/>
        </w:rPr>
        <w:t xml:space="preserve">No CCD Planning Grant Program applications will be accepted for the FY 2019 program year.  </w:t>
      </w:r>
    </w:p>
    <w:p w:rsidR="00BB1A61" w:rsidRPr="00BB1A61" w:rsidRDefault="00BB1A61" w:rsidP="00C463A9">
      <w:pPr>
        <w:pStyle w:val="ListParagraph"/>
        <w:spacing w:line="240" w:lineRule="auto"/>
        <w:ind w:left="0"/>
        <w:contextualSpacing w:val="0"/>
        <w:jc w:val="both"/>
        <w:rPr>
          <w:rFonts w:ascii="Times New Roman" w:hAnsi="Times New Roman"/>
          <w:sz w:val="24"/>
          <w:szCs w:val="24"/>
        </w:rPr>
      </w:pPr>
    </w:p>
    <w:p w:rsidR="00C463A9" w:rsidRPr="00BB1A61" w:rsidRDefault="00C463A9">
      <w:pPr>
        <w:rPr>
          <w:rFonts w:ascii="Times New Roman" w:hAnsi="Times New Roman"/>
          <w:szCs w:val="24"/>
        </w:rPr>
      </w:pPr>
    </w:p>
    <w:sectPr w:rsidR="00C463A9" w:rsidRPr="00BB1A61" w:rsidSect="00DE4515">
      <w:footerReference w:type="default" r:id="rId12"/>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96" w:rsidRDefault="00713896" w:rsidP="00DE4515">
      <w:r>
        <w:separator/>
      </w:r>
    </w:p>
  </w:endnote>
  <w:endnote w:type="continuationSeparator" w:id="0">
    <w:p w:rsidR="00713896" w:rsidRDefault="00713896" w:rsidP="00DE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2631"/>
      <w:docPartObj>
        <w:docPartGallery w:val="Page Numbers (Bottom of Page)"/>
        <w:docPartUnique/>
      </w:docPartObj>
    </w:sdtPr>
    <w:sdtEndPr>
      <w:rPr>
        <w:noProof/>
      </w:rPr>
    </w:sdtEndPr>
    <w:sdtContent>
      <w:p w:rsidR="00DE4515" w:rsidRDefault="00DE4515">
        <w:pPr>
          <w:pStyle w:val="Footer"/>
          <w:jc w:val="right"/>
        </w:pPr>
        <w:r>
          <w:fldChar w:fldCharType="begin"/>
        </w:r>
        <w:r>
          <w:instrText xml:space="preserve"> PAGE   \* MERGEFORMAT </w:instrText>
        </w:r>
        <w:r>
          <w:fldChar w:fldCharType="separate"/>
        </w:r>
        <w:r w:rsidR="008C6A45">
          <w:rPr>
            <w:noProof/>
          </w:rPr>
          <w:t>7</w:t>
        </w:r>
        <w:r>
          <w:rPr>
            <w:noProof/>
          </w:rPr>
          <w:fldChar w:fldCharType="end"/>
        </w:r>
      </w:p>
    </w:sdtContent>
  </w:sdt>
  <w:p w:rsidR="00DE4515" w:rsidRDefault="00DE45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96" w:rsidRDefault="00713896" w:rsidP="00DE4515">
      <w:r>
        <w:separator/>
      </w:r>
    </w:p>
  </w:footnote>
  <w:footnote w:type="continuationSeparator" w:id="0">
    <w:p w:rsidR="00713896" w:rsidRDefault="00713896" w:rsidP="00DE45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40A38"/>
    <w:multiLevelType w:val="hybridMultilevel"/>
    <w:tmpl w:val="E8B40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E1A7E88"/>
    <w:multiLevelType w:val="hybridMultilevel"/>
    <w:tmpl w:val="17D00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78"/>
    <w:rsid w:val="000E35C1"/>
    <w:rsid w:val="00176E25"/>
    <w:rsid w:val="002B6C61"/>
    <w:rsid w:val="00303671"/>
    <w:rsid w:val="003D229B"/>
    <w:rsid w:val="003D3EA2"/>
    <w:rsid w:val="00456C9C"/>
    <w:rsid w:val="004D5637"/>
    <w:rsid w:val="004D5763"/>
    <w:rsid w:val="00526A47"/>
    <w:rsid w:val="00616189"/>
    <w:rsid w:val="006307C2"/>
    <w:rsid w:val="006D3D61"/>
    <w:rsid w:val="006E6C06"/>
    <w:rsid w:val="00713896"/>
    <w:rsid w:val="00761C74"/>
    <w:rsid w:val="00782727"/>
    <w:rsid w:val="00796B35"/>
    <w:rsid w:val="008279DF"/>
    <w:rsid w:val="0085798E"/>
    <w:rsid w:val="008C285D"/>
    <w:rsid w:val="008C6A45"/>
    <w:rsid w:val="009157C4"/>
    <w:rsid w:val="00925408"/>
    <w:rsid w:val="009361A1"/>
    <w:rsid w:val="009716BF"/>
    <w:rsid w:val="009D1EC2"/>
    <w:rsid w:val="009F4418"/>
    <w:rsid w:val="00AD3278"/>
    <w:rsid w:val="00AD58A5"/>
    <w:rsid w:val="00BB1A61"/>
    <w:rsid w:val="00BF1B7B"/>
    <w:rsid w:val="00C37BC0"/>
    <w:rsid w:val="00C463A9"/>
    <w:rsid w:val="00DE2889"/>
    <w:rsid w:val="00DE4515"/>
    <w:rsid w:val="00DF6C43"/>
    <w:rsid w:val="00E408B5"/>
    <w:rsid w:val="00E61D27"/>
    <w:rsid w:val="00E7739D"/>
    <w:rsid w:val="00E856CA"/>
    <w:rsid w:val="00EE16E9"/>
    <w:rsid w:val="00F970C7"/>
    <w:rsid w:val="00FE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81B8B2-99BA-4514-A7FA-B9305410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9DF"/>
    <w:pPr>
      <w:spacing w:after="200" w:line="276" w:lineRule="auto"/>
      <w:ind w:left="720"/>
      <w:contextualSpacing/>
    </w:pPr>
    <w:rPr>
      <w:rFonts w:ascii="Calibri" w:hAnsi="Calibri"/>
      <w:sz w:val="22"/>
      <w:szCs w:val="22"/>
    </w:rPr>
  </w:style>
  <w:style w:type="character" w:styleId="Hyperlink">
    <w:name w:val="Hyperlink"/>
    <w:uiPriority w:val="99"/>
    <w:unhideWhenUsed/>
    <w:rsid w:val="00DE2889"/>
    <w:rPr>
      <w:rFonts w:cs="Times New Roman"/>
      <w:color w:val="0000FF"/>
      <w:u w:val="single"/>
    </w:rPr>
  </w:style>
  <w:style w:type="paragraph" w:styleId="BalloonText">
    <w:name w:val="Balloon Text"/>
    <w:basedOn w:val="Normal"/>
    <w:link w:val="BalloonTextChar"/>
    <w:uiPriority w:val="99"/>
    <w:semiHidden/>
    <w:unhideWhenUsed/>
    <w:rsid w:val="00E77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39D"/>
    <w:rPr>
      <w:rFonts w:ascii="Segoe UI" w:hAnsi="Segoe UI" w:cs="Segoe UI"/>
      <w:sz w:val="18"/>
      <w:szCs w:val="18"/>
    </w:rPr>
  </w:style>
  <w:style w:type="paragraph" w:styleId="Title">
    <w:name w:val="Title"/>
    <w:basedOn w:val="Normal"/>
    <w:next w:val="Normal"/>
    <w:link w:val="TitleChar"/>
    <w:uiPriority w:val="10"/>
    <w:qFormat/>
    <w:rsid w:val="00E773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39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E4515"/>
    <w:pPr>
      <w:tabs>
        <w:tab w:val="center" w:pos="4680"/>
        <w:tab w:val="right" w:pos="9360"/>
      </w:tabs>
    </w:pPr>
  </w:style>
  <w:style w:type="character" w:customStyle="1" w:styleId="HeaderChar">
    <w:name w:val="Header Char"/>
    <w:basedOn w:val="DefaultParagraphFont"/>
    <w:link w:val="Header"/>
    <w:uiPriority w:val="99"/>
    <w:rsid w:val="00DE4515"/>
    <w:rPr>
      <w:rFonts w:ascii="CG Times" w:hAnsi="CG Times"/>
      <w:sz w:val="24"/>
    </w:rPr>
  </w:style>
  <w:style w:type="paragraph" w:styleId="Footer">
    <w:name w:val="footer"/>
    <w:basedOn w:val="Normal"/>
    <w:link w:val="FooterChar"/>
    <w:uiPriority w:val="99"/>
    <w:unhideWhenUsed/>
    <w:rsid w:val="00DE4515"/>
    <w:pPr>
      <w:tabs>
        <w:tab w:val="center" w:pos="4680"/>
        <w:tab w:val="right" w:pos="9360"/>
      </w:tabs>
    </w:pPr>
  </w:style>
  <w:style w:type="character" w:customStyle="1" w:styleId="FooterChar">
    <w:name w:val="Footer Char"/>
    <w:basedOn w:val="DefaultParagraphFont"/>
    <w:link w:val="Footer"/>
    <w:uiPriority w:val="99"/>
    <w:rsid w:val="00DE4515"/>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a.la.gov/Pages/ocd/cdbg/about_lcdbg.aspx" TargetMode="External"/><Relationship Id="rId5" Type="http://schemas.openxmlformats.org/officeDocument/2006/relationships/styles" Target="styles.xml"/><Relationship Id="rId10" Type="http://schemas.openxmlformats.org/officeDocument/2006/relationships/hyperlink" Target="https://www.doa.la.gov/Pages/ocd/cdbg/about_lcdbg.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D2C486B9DCC4CA388CDC377DB5519" ma:contentTypeVersion="1" ma:contentTypeDescription="Create a new document." ma:contentTypeScope="" ma:versionID="435e948ffd885196d1cabed11cb51bcb">
  <xsd:schema xmlns:xsd="http://www.w3.org/2001/XMLSchema" xmlns:xs="http://www.w3.org/2001/XMLSchema" xmlns:p="http://schemas.microsoft.com/office/2006/metadata/properties" targetNamespace="http://schemas.microsoft.com/office/2006/metadata/properties" ma:root="true" ma:fieldsID="21769b34313a0ee8094ea82dd5594d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61A2C-EBFF-4638-AA55-111F209D7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71A7BC-625F-45F6-AE33-4EB3D06372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5DE722-2F1D-459E-85DF-7DF307F95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dc:description/>
  <cp:lastModifiedBy>Kimberly Rogers (DOA)</cp:lastModifiedBy>
  <cp:revision>2</cp:revision>
  <cp:lastPrinted>2019-09-11T15:36:00Z</cp:lastPrinted>
  <dcterms:created xsi:type="dcterms:W3CDTF">2021-04-07T17:34:00Z</dcterms:created>
  <dcterms:modified xsi:type="dcterms:W3CDTF">2021-04-07T17:34:00Z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0x01010064CD2C486B9DCC4CA388CDC377DB5519</vt:lpwstr>
  </property>
  <property fmtid="{D5CDD505-2E9C-101B-9397-08002B2CF9AE}" pid="3" name="Order">
    <vt:r8>108500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