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144EE" w14:textId="77777777" w:rsidR="000F6A0E" w:rsidRDefault="000F6A0E" w:rsidP="000F6A0E">
      <w:pPr>
        <w:pStyle w:val="Title1"/>
      </w:pPr>
      <w:r>
        <w:t>Title 4</w:t>
      </w:r>
    </w:p>
    <w:p w14:paraId="0C4E26B2" w14:textId="77777777" w:rsidR="000F6A0E" w:rsidRDefault="000F6A0E" w:rsidP="000F6A0E">
      <w:pPr>
        <w:pStyle w:val="Title2"/>
      </w:pPr>
      <w:r>
        <w:t>ADMINISTRATION</w:t>
      </w:r>
    </w:p>
    <w:p w14:paraId="2D2F320A" w14:textId="77777777" w:rsidR="000F6A0E" w:rsidRDefault="000F6A0E" w:rsidP="000F6A0E">
      <w:pPr>
        <w:pStyle w:val="Part"/>
      </w:pPr>
      <w:bookmarkStart w:id="0" w:name="TOC_Part2"/>
      <w:bookmarkStart w:id="1" w:name="_Toc296344571"/>
      <w:bookmarkStart w:id="2" w:name="_Toc322500267"/>
      <w:bookmarkStart w:id="3" w:name="_Toc322502079"/>
      <w:bookmarkStart w:id="4" w:name="_Toc18406334"/>
      <w:r>
        <w:t>Part V.  Policy and Procedure Memoranda</w:t>
      </w:r>
      <w:bookmarkEnd w:id="0"/>
      <w:bookmarkEnd w:id="1"/>
      <w:bookmarkEnd w:id="2"/>
      <w:bookmarkEnd w:id="3"/>
      <w:bookmarkEnd w:id="4"/>
    </w:p>
    <w:p w14:paraId="3A0E13A0" w14:textId="77777777" w:rsidR="000F6A0E" w:rsidRPr="000F6A0E" w:rsidRDefault="000F6A0E" w:rsidP="000F6A0E">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outlineLvl w:val="1"/>
        <w:rPr>
          <w:rFonts w:eastAsia="Times New Roman" w:cs="Times New Roman"/>
          <w:b/>
          <w:kern w:val="2"/>
          <w:sz w:val="28"/>
          <w:szCs w:val="20"/>
        </w:rPr>
      </w:pPr>
      <w:bookmarkStart w:id="5" w:name="_Toc18406425"/>
      <w:bookmarkStart w:id="6" w:name="_Toc214949783"/>
      <w:r w:rsidRPr="000F6A0E">
        <w:rPr>
          <w:rFonts w:eastAsia="Times New Roman" w:cs="Times New Roman"/>
          <w:b/>
          <w:kern w:val="2"/>
          <w:sz w:val="28"/>
          <w:szCs w:val="20"/>
        </w:rPr>
        <w:t>Chapter 47.</w:t>
      </w:r>
      <w:r w:rsidRPr="000F6A0E">
        <w:rPr>
          <w:rFonts w:eastAsia="Times New Roman" w:cs="Times New Roman"/>
          <w:b/>
          <w:kern w:val="2"/>
          <w:sz w:val="28"/>
          <w:szCs w:val="20"/>
        </w:rPr>
        <w:tab/>
        <w:t>Attorney Case Handling Guidelines and Billing Procedures</w:t>
      </w:r>
      <w:r w:rsidRPr="000F6A0E">
        <w:rPr>
          <w:rFonts w:eastAsia="Times New Roman" w:cs="Times New Roman"/>
          <w:b/>
          <w:kern w:val="2"/>
          <w:sz w:val="28"/>
          <w:szCs w:val="20"/>
        </w:rPr>
        <w:sym w:font="Symbol" w:char="F0BE"/>
      </w:r>
      <w:r w:rsidRPr="000F6A0E">
        <w:rPr>
          <w:rFonts w:eastAsia="Times New Roman" w:cs="Times New Roman"/>
          <w:b/>
          <w:kern w:val="2"/>
          <w:sz w:val="28"/>
          <w:szCs w:val="20"/>
        </w:rPr>
        <w:t>PPM Number 50</w:t>
      </w:r>
      <w:bookmarkEnd w:id="5"/>
      <w:bookmarkEnd w:id="6"/>
    </w:p>
    <w:p w14:paraId="4913B08C" w14:textId="77777777" w:rsidR="000F6A0E" w:rsidRPr="000F6A0E" w:rsidRDefault="000F6A0E" w:rsidP="000F6A0E">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eastAsia="Times New Roman" w:cs="Times New Roman"/>
          <w:b/>
          <w:kern w:val="2"/>
          <w:szCs w:val="20"/>
        </w:rPr>
      </w:pPr>
      <w:bookmarkStart w:id="7" w:name="_Toc18406426"/>
      <w:bookmarkStart w:id="8" w:name="_Toc214949784"/>
      <w:r w:rsidRPr="000F6A0E">
        <w:rPr>
          <w:rFonts w:eastAsia="Times New Roman" w:cs="Times New Roman"/>
          <w:b/>
          <w:kern w:val="2"/>
          <w:szCs w:val="20"/>
        </w:rPr>
        <w:t>§4701.</w:t>
      </w:r>
      <w:r w:rsidRPr="000F6A0E">
        <w:rPr>
          <w:rFonts w:eastAsia="Times New Roman" w:cs="Times New Roman"/>
          <w:b/>
          <w:kern w:val="2"/>
          <w:szCs w:val="20"/>
        </w:rPr>
        <w:tab/>
        <w:t>Goal</w:t>
      </w:r>
      <w:bookmarkEnd w:id="7"/>
      <w:bookmarkEnd w:id="8"/>
    </w:p>
    <w:p w14:paraId="1368D962" w14:textId="77777777" w:rsidR="000F6A0E" w:rsidRPr="000F6A0E" w:rsidRDefault="000F6A0E" w:rsidP="000F6A0E">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0F6A0E">
        <w:rPr>
          <w:rFonts w:eastAsia="Times New Roman" w:cs="Times New Roman"/>
          <w:kern w:val="2"/>
          <w:szCs w:val="20"/>
        </w:rPr>
        <w:t>A.</w:t>
      </w:r>
      <w:r w:rsidRPr="000F6A0E">
        <w:rPr>
          <w:rFonts w:eastAsia="Times New Roman" w:cs="Times New Roman"/>
          <w:kern w:val="2"/>
          <w:szCs w:val="20"/>
        </w:rPr>
        <w:tab/>
        <w:t xml:space="preserve">This Policy and Procedure Memorandum rescinds Policy and Procedure Memorandum Number 50 that was promulgated September 2014. </w:t>
      </w:r>
    </w:p>
    <w:p w14:paraId="38683502" w14:textId="77777777" w:rsidR="000F6A0E" w:rsidRPr="000F6A0E" w:rsidRDefault="000F6A0E" w:rsidP="000F6A0E">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0F6A0E">
        <w:rPr>
          <w:rFonts w:eastAsia="Times New Roman" w:cs="Times New Roman"/>
          <w:kern w:val="2"/>
          <w:szCs w:val="20"/>
        </w:rPr>
        <w:t>B.</w:t>
      </w:r>
      <w:r w:rsidRPr="000F6A0E">
        <w:rPr>
          <w:rFonts w:eastAsia="Times New Roman" w:cs="Times New Roman"/>
          <w:kern w:val="2"/>
          <w:szCs w:val="20"/>
        </w:rPr>
        <w:tab/>
        <w:t xml:space="preserve">For executive branch agencies that hire attorneys under professional services contracts controlled by Chapter 17 of Title 39 of the </w:t>
      </w:r>
      <w:r w:rsidRPr="000F6A0E">
        <w:rPr>
          <w:rFonts w:eastAsia="Times New Roman" w:cs="Times New Roman"/>
          <w:i/>
          <w:kern w:val="2"/>
          <w:szCs w:val="20"/>
        </w:rPr>
        <w:t>Louisiana Revised Statutes</w:t>
      </w:r>
      <w:r w:rsidRPr="000F6A0E">
        <w:rPr>
          <w:rFonts w:eastAsia="Times New Roman" w:cs="Times New Roman"/>
          <w:kern w:val="2"/>
          <w:szCs w:val="20"/>
        </w:rPr>
        <w:t xml:space="preserve">, the Commissioner of Administration and the Division of Administration (DOA) </w:t>
      </w:r>
      <w:proofErr w:type="gramStart"/>
      <w:r w:rsidRPr="000F6A0E">
        <w:rPr>
          <w:rFonts w:eastAsia="Times New Roman" w:cs="Times New Roman"/>
          <w:kern w:val="2"/>
          <w:szCs w:val="20"/>
        </w:rPr>
        <w:t>expects</w:t>
      </w:r>
      <w:proofErr w:type="gramEnd"/>
      <w:r w:rsidRPr="000F6A0E">
        <w:rPr>
          <w:rFonts w:eastAsia="Times New Roman" w:cs="Times New Roman"/>
          <w:kern w:val="2"/>
          <w:szCs w:val="20"/>
        </w:rPr>
        <w:t xml:space="preserve"> to work with those agencies to hire and to retain attorneys in an efficient and </w:t>
      </w:r>
      <w:proofErr w:type="gramStart"/>
      <w:r w:rsidRPr="000F6A0E">
        <w:rPr>
          <w:rFonts w:eastAsia="Times New Roman" w:cs="Times New Roman"/>
          <w:kern w:val="2"/>
          <w:szCs w:val="20"/>
        </w:rPr>
        <w:t>cost conscious</w:t>
      </w:r>
      <w:proofErr w:type="gramEnd"/>
      <w:r w:rsidRPr="000F6A0E">
        <w:rPr>
          <w:rFonts w:eastAsia="Times New Roman" w:cs="Times New Roman"/>
          <w:kern w:val="2"/>
          <w:szCs w:val="20"/>
        </w:rPr>
        <w:t xml:space="preserve"> manner consistent with ethical obligations. Nothing contained herein is intended to restrict an agency or its contract counsel’s exercise of professional judgment in rendering legal services. Contract counsel bears ultimate responsibility for all work performed pursuant to the contract and/or billed to the file.</w:t>
      </w:r>
    </w:p>
    <w:p w14:paraId="10C64E3E" w14:textId="77777777" w:rsidR="000F6A0E" w:rsidRPr="000F6A0E" w:rsidRDefault="000F6A0E" w:rsidP="000F6A0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rPr>
          <w:rFonts w:eastAsia="Times New Roman" w:cs="Times New Roman"/>
          <w:kern w:val="2"/>
          <w:sz w:val="18"/>
          <w:szCs w:val="20"/>
        </w:rPr>
      </w:pPr>
      <w:r w:rsidRPr="000F6A0E">
        <w:rPr>
          <w:rFonts w:eastAsia="Times New Roman" w:cs="Times New Roman"/>
          <w:kern w:val="2"/>
          <w:sz w:val="18"/>
          <w:szCs w:val="20"/>
        </w:rPr>
        <w:t>AUTHORITY NOTE:</w:t>
      </w:r>
      <w:r w:rsidRPr="000F6A0E">
        <w:rPr>
          <w:rFonts w:eastAsia="Times New Roman" w:cs="Times New Roman"/>
          <w:kern w:val="2"/>
          <w:sz w:val="18"/>
          <w:szCs w:val="20"/>
        </w:rPr>
        <w:tab/>
        <w:t>Promulgated in accordance with R.S. 49:258 and R.S. 39:1561 and 1564.C; Act 864 of 2014 Regular Legislative Session.</w:t>
      </w:r>
    </w:p>
    <w:p w14:paraId="22B46310" w14:textId="77777777" w:rsidR="000F6A0E" w:rsidRPr="000F6A0E" w:rsidRDefault="000F6A0E" w:rsidP="000F6A0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eastAsia="Times New Roman" w:cs="Times New Roman"/>
          <w:kern w:val="2"/>
          <w:sz w:val="18"/>
          <w:szCs w:val="20"/>
        </w:rPr>
      </w:pPr>
      <w:r w:rsidRPr="000F6A0E">
        <w:rPr>
          <w:rFonts w:eastAsia="Times New Roman" w:cs="Times New Roman"/>
          <w:kern w:val="2"/>
          <w:sz w:val="18"/>
          <w:szCs w:val="20"/>
        </w:rPr>
        <w:t>HISTORICAL NOTE:</w:t>
      </w:r>
      <w:r w:rsidRPr="000F6A0E">
        <w:rPr>
          <w:rFonts w:eastAsia="Times New Roman" w:cs="Times New Roman"/>
          <w:kern w:val="2"/>
          <w:sz w:val="18"/>
          <w:szCs w:val="20"/>
        </w:rPr>
        <w:tab/>
        <w:t>Promulgated by the Office of the Governor, Division of Administration, LR 40:1646 (September 2014), amended by the Office of the Governor, Division of Administration, Office of State Procurement, LR 43:1106 (June 2017).</w:t>
      </w:r>
    </w:p>
    <w:p w14:paraId="7D491BAD" w14:textId="77777777" w:rsidR="000F6A0E" w:rsidRPr="000F6A0E" w:rsidRDefault="000F6A0E" w:rsidP="000F6A0E">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eastAsia="Times New Roman" w:cs="Times New Roman"/>
          <w:b/>
          <w:kern w:val="2"/>
          <w:szCs w:val="20"/>
        </w:rPr>
      </w:pPr>
      <w:bookmarkStart w:id="9" w:name="_Toc18406427"/>
      <w:bookmarkStart w:id="10" w:name="_Toc214949785"/>
      <w:r w:rsidRPr="000F6A0E">
        <w:rPr>
          <w:rFonts w:eastAsia="Times New Roman" w:cs="Times New Roman"/>
          <w:b/>
          <w:kern w:val="2"/>
          <w:szCs w:val="20"/>
        </w:rPr>
        <w:t>§4702.</w:t>
      </w:r>
      <w:r w:rsidRPr="000F6A0E">
        <w:rPr>
          <w:rFonts w:eastAsia="Times New Roman" w:cs="Times New Roman"/>
          <w:b/>
          <w:kern w:val="2"/>
          <w:szCs w:val="20"/>
        </w:rPr>
        <w:tab/>
        <w:t>Authorization and Legal Basis</w:t>
      </w:r>
      <w:bookmarkEnd w:id="9"/>
      <w:bookmarkEnd w:id="10"/>
    </w:p>
    <w:p w14:paraId="78B7A4E5" w14:textId="77777777" w:rsidR="000F6A0E" w:rsidRPr="000F6A0E" w:rsidRDefault="000F6A0E" w:rsidP="000F6A0E">
      <w:pPr>
        <w:tabs>
          <w:tab w:val="left" w:pos="187"/>
          <w:tab w:val="left" w:pos="72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0F6A0E">
        <w:rPr>
          <w:rFonts w:eastAsia="Times New Roman" w:cs="Times New Roman"/>
          <w:kern w:val="2"/>
          <w:szCs w:val="20"/>
        </w:rPr>
        <w:t>A.1.</w:t>
      </w:r>
      <w:r w:rsidRPr="000F6A0E">
        <w:rPr>
          <w:rFonts w:eastAsia="Times New Roman" w:cs="Times New Roman"/>
          <w:kern w:val="2"/>
          <w:szCs w:val="20"/>
        </w:rPr>
        <w:tab/>
        <w:t>R.S. 39:1561 authorizes the commissioner of administration, or his/her designee, to consider and decide all matters of policy relative to professional, personal, consulting and social services, and to audit and review the implementation of regulations, and policy determinations regarding professional, personal, consulting and social services contracts. Unless otherwise specified by law, in accordance with R.S. 39:1564(C), the state chief procurement officer shall, within the limitations of regulations promulgated by the Commissioner of Administration, shall, in part, also:</w:t>
      </w:r>
    </w:p>
    <w:p w14:paraId="383DD882" w14:textId="77777777" w:rsidR="000F6A0E" w:rsidRPr="000F6A0E" w:rsidRDefault="000F6A0E" w:rsidP="000F6A0E">
      <w:pPr>
        <w:tabs>
          <w:tab w:val="left" w:pos="907"/>
          <w:tab w:val="left" w:pos="4500"/>
          <w:tab w:val="left" w:pos="4680"/>
          <w:tab w:val="left" w:pos="4860"/>
          <w:tab w:val="left" w:pos="5040"/>
          <w:tab w:val="left" w:pos="7200"/>
        </w:tabs>
        <w:spacing w:after="120" w:line="240" w:lineRule="auto"/>
        <w:ind w:firstLine="547"/>
        <w:jc w:val="both"/>
        <w:outlineLvl w:val="5"/>
        <w:rPr>
          <w:rFonts w:eastAsia="Times New Roman" w:cs="Times New Roman"/>
          <w:kern w:val="2"/>
          <w:szCs w:val="20"/>
        </w:rPr>
      </w:pPr>
      <w:r w:rsidRPr="000F6A0E">
        <w:rPr>
          <w:rFonts w:eastAsia="Times New Roman" w:cs="Times New Roman"/>
          <w:kern w:val="2"/>
          <w:szCs w:val="20"/>
        </w:rPr>
        <w:t>a.</w:t>
      </w:r>
      <w:r w:rsidRPr="000F6A0E">
        <w:rPr>
          <w:rFonts w:eastAsia="Times New Roman" w:cs="Times New Roman"/>
          <w:kern w:val="2"/>
          <w:szCs w:val="20"/>
        </w:rPr>
        <w:tab/>
      </w:r>
      <w:proofErr w:type="gramStart"/>
      <w:r w:rsidRPr="000F6A0E">
        <w:rPr>
          <w:rFonts w:eastAsia="Times New Roman" w:cs="Times New Roman"/>
          <w:kern w:val="2"/>
          <w:szCs w:val="20"/>
        </w:rPr>
        <w:t>procure</w:t>
      </w:r>
      <w:proofErr w:type="gramEnd"/>
      <w:r w:rsidRPr="000F6A0E">
        <w:rPr>
          <w:rFonts w:eastAsia="Times New Roman" w:cs="Times New Roman"/>
          <w:kern w:val="2"/>
          <w:szCs w:val="20"/>
        </w:rPr>
        <w:t xml:space="preserve"> or </w:t>
      </w:r>
      <w:proofErr w:type="gramStart"/>
      <w:r w:rsidRPr="000F6A0E">
        <w:rPr>
          <w:rFonts w:eastAsia="Times New Roman" w:cs="Times New Roman"/>
          <w:kern w:val="2"/>
          <w:szCs w:val="20"/>
        </w:rPr>
        <w:t>supervise</w:t>
      </w:r>
      <w:proofErr w:type="gramEnd"/>
      <w:r w:rsidRPr="000F6A0E">
        <w:rPr>
          <w:rFonts w:eastAsia="Times New Roman" w:cs="Times New Roman"/>
          <w:kern w:val="2"/>
          <w:szCs w:val="20"/>
        </w:rPr>
        <w:t xml:space="preserve"> the procurement of </w:t>
      </w:r>
      <w:proofErr w:type="gramStart"/>
      <w:r w:rsidRPr="000F6A0E">
        <w:rPr>
          <w:rFonts w:eastAsia="Times New Roman" w:cs="Times New Roman"/>
          <w:kern w:val="2"/>
          <w:szCs w:val="20"/>
        </w:rPr>
        <w:t>professional,</w:t>
      </w:r>
      <w:proofErr w:type="gramEnd"/>
      <w:r w:rsidRPr="000F6A0E">
        <w:rPr>
          <w:rFonts w:eastAsia="Times New Roman" w:cs="Times New Roman"/>
          <w:kern w:val="2"/>
          <w:szCs w:val="20"/>
        </w:rPr>
        <w:t xml:space="preserve"> consulting and social services needed by the </w:t>
      </w:r>
      <w:proofErr w:type="gramStart"/>
      <w:r w:rsidRPr="000F6A0E">
        <w:rPr>
          <w:rFonts w:eastAsia="Times New Roman" w:cs="Times New Roman"/>
          <w:kern w:val="2"/>
          <w:szCs w:val="20"/>
        </w:rPr>
        <w:t>state;</w:t>
      </w:r>
      <w:proofErr w:type="gramEnd"/>
    </w:p>
    <w:p w14:paraId="37A7BBAF" w14:textId="77777777" w:rsidR="000F6A0E" w:rsidRPr="000F6A0E" w:rsidRDefault="000F6A0E" w:rsidP="000F6A0E">
      <w:pPr>
        <w:tabs>
          <w:tab w:val="left" w:pos="907"/>
          <w:tab w:val="left" w:pos="4500"/>
          <w:tab w:val="left" w:pos="4680"/>
          <w:tab w:val="left" w:pos="4860"/>
          <w:tab w:val="left" w:pos="5040"/>
          <w:tab w:val="left" w:pos="7200"/>
        </w:tabs>
        <w:spacing w:after="120" w:line="240" w:lineRule="auto"/>
        <w:ind w:firstLine="547"/>
        <w:jc w:val="both"/>
        <w:outlineLvl w:val="5"/>
        <w:rPr>
          <w:rFonts w:eastAsia="Times New Roman" w:cs="Times New Roman"/>
          <w:kern w:val="2"/>
          <w:szCs w:val="20"/>
        </w:rPr>
      </w:pPr>
      <w:r w:rsidRPr="000F6A0E">
        <w:rPr>
          <w:rFonts w:eastAsia="Times New Roman" w:cs="Times New Roman"/>
          <w:kern w:val="2"/>
          <w:szCs w:val="20"/>
        </w:rPr>
        <w:t>b.</w:t>
      </w:r>
      <w:r w:rsidRPr="000F6A0E">
        <w:rPr>
          <w:rFonts w:eastAsia="Times New Roman" w:cs="Times New Roman"/>
          <w:kern w:val="2"/>
          <w:szCs w:val="20"/>
        </w:rPr>
        <w:tab/>
      </w:r>
      <w:proofErr w:type="gramStart"/>
      <w:r w:rsidRPr="000F6A0E">
        <w:rPr>
          <w:rFonts w:eastAsia="Times New Roman" w:cs="Times New Roman"/>
          <w:kern w:val="2"/>
          <w:szCs w:val="20"/>
        </w:rPr>
        <w:t>establish</w:t>
      </w:r>
      <w:proofErr w:type="gramEnd"/>
      <w:r w:rsidRPr="000F6A0E">
        <w:rPr>
          <w:rFonts w:eastAsia="Times New Roman" w:cs="Times New Roman"/>
          <w:kern w:val="2"/>
          <w:szCs w:val="20"/>
        </w:rPr>
        <w:t xml:space="preserve"> and maintain programs for the inspection, testing and acceptance of these services; and</w:t>
      </w:r>
    </w:p>
    <w:p w14:paraId="38D7F4DA" w14:textId="77777777" w:rsidR="000F6A0E" w:rsidRPr="000F6A0E" w:rsidRDefault="000F6A0E" w:rsidP="000F6A0E">
      <w:pPr>
        <w:tabs>
          <w:tab w:val="left" w:pos="907"/>
          <w:tab w:val="left" w:pos="4500"/>
          <w:tab w:val="left" w:pos="4680"/>
          <w:tab w:val="left" w:pos="4860"/>
          <w:tab w:val="left" w:pos="5040"/>
          <w:tab w:val="left" w:pos="7200"/>
        </w:tabs>
        <w:spacing w:after="120" w:line="240" w:lineRule="auto"/>
        <w:ind w:firstLine="547"/>
        <w:jc w:val="both"/>
        <w:outlineLvl w:val="5"/>
        <w:rPr>
          <w:rFonts w:eastAsia="Times New Roman" w:cs="Times New Roman"/>
          <w:kern w:val="2"/>
          <w:szCs w:val="20"/>
        </w:rPr>
      </w:pPr>
      <w:r w:rsidRPr="000F6A0E">
        <w:rPr>
          <w:rFonts w:eastAsia="Times New Roman" w:cs="Times New Roman"/>
          <w:kern w:val="2"/>
          <w:szCs w:val="20"/>
        </w:rPr>
        <w:t>c.</w:t>
      </w:r>
      <w:r w:rsidRPr="000F6A0E">
        <w:rPr>
          <w:rFonts w:eastAsia="Times New Roman" w:cs="Times New Roman"/>
          <w:kern w:val="2"/>
          <w:szCs w:val="20"/>
        </w:rPr>
        <w:tab/>
      </w:r>
      <w:proofErr w:type="gramStart"/>
      <w:r w:rsidRPr="000F6A0E">
        <w:rPr>
          <w:rFonts w:eastAsia="Times New Roman" w:cs="Times New Roman"/>
          <w:kern w:val="2"/>
          <w:szCs w:val="20"/>
        </w:rPr>
        <w:t>provide</w:t>
      </w:r>
      <w:proofErr w:type="gramEnd"/>
      <w:r w:rsidRPr="000F6A0E">
        <w:rPr>
          <w:rFonts w:eastAsia="Times New Roman" w:cs="Times New Roman"/>
          <w:kern w:val="2"/>
          <w:szCs w:val="20"/>
        </w:rPr>
        <w:t xml:space="preserve"> for contractual forms and specifications to be used in the confection of all contracts provided for in this Chapter. </w:t>
      </w:r>
    </w:p>
    <w:p w14:paraId="4FD92596" w14:textId="77777777" w:rsidR="000F6A0E" w:rsidRPr="000F6A0E" w:rsidRDefault="000F6A0E" w:rsidP="000F6A0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0F6A0E">
        <w:rPr>
          <w:rFonts w:eastAsia="Times New Roman" w:cs="Times New Roman"/>
          <w:kern w:val="2"/>
          <w:szCs w:val="20"/>
        </w:rPr>
        <w:t>2.</w:t>
      </w:r>
      <w:r w:rsidRPr="000F6A0E">
        <w:rPr>
          <w:rFonts w:eastAsia="Times New Roman" w:cs="Times New Roman"/>
          <w:kern w:val="2"/>
          <w:szCs w:val="20"/>
        </w:rPr>
        <w:tab/>
        <w:t>Notice is hereby given as to the amendment of the established and implemented existing Policy and Procedure Memorandum No. 50</w:t>
      </w:r>
      <w:r w:rsidRPr="000F6A0E">
        <w:rPr>
          <w:rFonts w:eastAsia="Times New Roman" w:cs="Times New Roman"/>
          <w:kern w:val="2"/>
          <w:szCs w:val="20"/>
        </w:rPr>
        <w:sym w:font="Symbol" w:char="F0BE"/>
      </w:r>
      <w:r w:rsidRPr="000F6A0E">
        <w:rPr>
          <w:rFonts w:eastAsia="Times New Roman" w:cs="Times New Roman"/>
          <w:kern w:val="2"/>
          <w:szCs w:val="20"/>
        </w:rPr>
        <w:t>Attorney Case Handling Guidelines and Billing Procedures.</w:t>
      </w:r>
    </w:p>
    <w:p w14:paraId="5883D5E4" w14:textId="77777777" w:rsidR="000F6A0E" w:rsidRPr="000F6A0E" w:rsidRDefault="000F6A0E" w:rsidP="000F6A0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rPr>
          <w:rFonts w:eastAsia="Times New Roman" w:cs="Times New Roman"/>
          <w:kern w:val="2"/>
          <w:sz w:val="18"/>
          <w:szCs w:val="20"/>
        </w:rPr>
      </w:pPr>
      <w:r w:rsidRPr="000F6A0E">
        <w:rPr>
          <w:rFonts w:eastAsia="Times New Roman" w:cs="Times New Roman"/>
          <w:kern w:val="2"/>
          <w:sz w:val="18"/>
          <w:szCs w:val="20"/>
        </w:rPr>
        <w:t>AUTHORITY NOTE:</w:t>
      </w:r>
      <w:r w:rsidRPr="000F6A0E">
        <w:rPr>
          <w:rFonts w:eastAsia="Times New Roman" w:cs="Times New Roman"/>
          <w:kern w:val="2"/>
          <w:sz w:val="18"/>
          <w:szCs w:val="20"/>
        </w:rPr>
        <w:tab/>
        <w:t>Promulgated in accordance with R.S. 39:1561 and 1564.C; Act 864 of 2014 Regular Legislative Session.</w:t>
      </w:r>
    </w:p>
    <w:p w14:paraId="54B162F8" w14:textId="77777777" w:rsidR="000F6A0E" w:rsidRPr="000F6A0E" w:rsidRDefault="000F6A0E" w:rsidP="000F6A0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eastAsia="Times New Roman" w:cs="Times New Roman"/>
          <w:kern w:val="2"/>
          <w:sz w:val="18"/>
          <w:szCs w:val="20"/>
        </w:rPr>
      </w:pPr>
      <w:r w:rsidRPr="000F6A0E">
        <w:rPr>
          <w:rFonts w:eastAsia="Times New Roman" w:cs="Times New Roman"/>
          <w:kern w:val="2"/>
          <w:sz w:val="18"/>
          <w:szCs w:val="20"/>
        </w:rPr>
        <w:t>HISTORICAL NOTE:</w:t>
      </w:r>
      <w:r w:rsidRPr="000F6A0E">
        <w:rPr>
          <w:rFonts w:eastAsia="Times New Roman" w:cs="Times New Roman"/>
          <w:kern w:val="2"/>
          <w:sz w:val="18"/>
          <w:szCs w:val="20"/>
        </w:rPr>
        <w:tab/>
        <w:t>Promulgated by the Office of the Governor, Division of Administration, LR 40:1646 (September 2014), amended by the Office of the Governor, Division of Administration, Office of State Procurement, LR 43:1106 (June 2017).</w:t>
      </w:r>
    </w:p>
    <w:p w14:paraId="342EA773" w14:textId="77777777" w:rsidR="000F6A0E" w:rsidRPr="000F6A0E" w:rsidRDefault="000F6A0E" w:rsidP="000F6A0E">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eastAsia="Times New Roman" w:cs="Times New Roman"/>
          <w:b/>
          <w:kern w:val="2"/>
          <w:szCs w:val="20"/>
        </w:rPr>
      </w:pPr>
      <w:bookmarkStart w:id="11" w:name="_Toc18406428"/>
      <w:bookmarkStart w:id="12" w:name="_Toc214949786"/>
      <w:r w:rsidRPr="000F6A0E">
        <w:rPr>
          <w:rFonts w:eastAsia="Times New Roman" w:cs="Times New Roman"/>
          <w:b/>
          <w:kern w:val="2"/>
          <w:szCs w:val="20"/>
        </w:rPr>
        <w:t>§4703.</w:t>
      </w:r>
      <w:r w:rsidRPr="000F6A0E">
        <w:rPr>
          <w:rFonts w:eastAsia="Times New Roman" w:cs="Times New Roman"/>
          <w:b/>
          <w:kern w:val="2"/>
          <w:szCs w:val="20"/>
        </w:rPr>
        <w:tab/>
        <w:t>Policy</w:t>
      </w:r>
      <w:bookmarkEnd w:id="11"/>
      <w:bookmarkEnd w:id="12"/>
    </w:p>
    <w:p w14:paraId="7CDABB11" w14:textId="77777777" w:rsidR="000F6A0E" w:rsidRPr="000F6A0E" w:rsidRDefault="000F6A0E" w:rsidP="000F6A0E">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0F6A0E">
        <w:rPr>
          <w:rFonts w:eastAsia="Times New Roman" w:cs="Times New Roman"/>
          <w:kern w:val="2"/>
          <w:szCs w:val="20"/>
        </w:rPr>
        <w:t>A.</w:t>
      </w:r>
      <w:r w:rsidRPr="000F6A0E">
        <w:rPr>
          <w:rFonts w:eastAsia="Times New Roman" w:cs="Times New Roman"/>
          <w:kern w:val="2"/>
          <w:szCs w:val="20"/>
        </w:rPr>
        <w:tab/>
        <w:t xml:space="preserve">To control costs, to increase efficiencies and to insure quality and standard billing practices, in addition to all legal requirements, any agency that contracts for attorney services under Title 39 of the </w:t>
      </w:r>
      <w:r w:rsidRPr="000F6A0E">
        <w:rPr>
          <w:rFonts w:eastAsia="Times New Roman" w:cs="Times New Roman"/>
          <w:i/>
          <w:kern w:val="2"/>
          <w:szCs w:val="20"/>
        </w:rPr>
        <w:t>Louisiana Revised Statutes</w:t>
      </w:r>
      <w:r w:rsidRPr="000F6A0E">
        <w:rPr>
          <w:rFonts w:eastAsia="Times New Roman" w:cs="Times New Roman"/>
          <w:kern w:val="2"/>
          <w:szCs w:val="20"/>
        </w:rPr>
        <w:t>, shall, by January 1, 2015, institute case handling guidelines and billing procedures to be incorporated by reference into all professional contracts for attorney services entered into.</w:t>
      </w:r>
    </w:p>
    <w:p w14:paraId="6E4788A3" w14:textId="77777777" w:rsidR="000F6A0E" w:rsidRPr="000F6A0E" w:rsidRDefault="000F6A0E" w:rsidP="000F6A0E">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0F6A0E">
        <w:rPr>
          <w:rFonts w:eastAsia="Times New Roman" w:cs="Times New Roman"/>
          <w:kern w:val="2"/>
          <w:szCs w:val="20"/>
        </w:rPr>
        <w:t>B.</w:t>
      </w:r>
      <w:r w:rsidRPr="000F6A0E">
        <w:rPr>
          <w:rFonts w:eastAsia="Times New Roman" w:cs="Times New Roman"/>
          <w:kern w:val="2"/>
          <w:szCs w:val="20"/>
        </w:rPr>
        <w:tab/>
        <w:t xml:space="preserve">Effective September 20, 2014, all professional contracts </w:t>
      </w:r>
      <w:proofErr w:type="gramStart"/>
      <w:r w:rsidRPr="000F6A0E">
        <w:rPr>
          <w:rFonts w:eastAsia="Times New Roman" w:cs="Times New Roman"/>
          <w:kern w:val="2"/>
          <w:szCs w:val="20"/>
        </w:rPr>
        <w:t>entered into</w:t>
      </w:r>
      <w:proofErr w:type="gramEnd"/>
      <w:r w:rsidRPr="000F6A0E">
        <w:rPr>
          <w:rFonts w:eastAsia="Times New Roman" w:cs="Times New Roman"/>
          <w:kern w:val="2"/>
          <w:szCs w:val="20"/>
        </w:rPr>
        <w:t xml:space="preserve"> for attorney services under Title 39 of the </w:t>
      </w:r>
      <w:r w:rsidRPr="000F6A0E">
        <w:rPr>
          <w:rFonts w:eastAsia="Times New Roman" w:cs="Times New Roman"/>
          <w:i/>
          <w:kern w:val="2"/>
          <w:szCs w:val="20"/>
        </w:rPr>
        <w:t>Louisiana Revised Statutes</w:t>
      </w:r>
      <w:r w:rsidRPr="000F6A0E">
        <w:rPr>
          <w:rFonts w:eastAsia="Times New Roman" w:cs="Times New Roman"/>
          <w:kern w:val="2"/>
          <w:szCs w:val="20"/>
        </w:rPr>
        <w:t xml:space="preserve"> after September 20, 2014, and all case handling guidelines and billing procedures in existence or which shall be thereafter instituted, shall include the following minimum requirements which may be referred to by reference by citing PPM 50.</w:t>
      </w:r>
    </w:p>
    <w:p w14:paraId="4951D305" w14:textId="77777777" w:rsidR="000F6A0E" w:rsidRPr="000F6A0E" w:rsidRDefault="000F6A0E" w:rsidP="000F6A0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0F6A0E">
        <w:rPr>
          <w:rFonts w:eastAsia="Times New Roman" w:cs="Times New Roman"/>
          <w:kern w:val="2"/>
          <w:szCs w:val="20"/>
        </w:rPr>
        <w:t>1.</w:t>
      </w:r>
      <w:r w:rsidRPr="000F6A0E">
        <w:rPr>
          <w:rFonts w:eastAsia="Times New Roman" w:cs="Times New Roman"/>
          <w:kern w:val="2"/>
          <w:szCs w:val="20"/>
        </w:rPr>
        <w:tab/>
        <w:t xml:space="preserve">Attachment to all Attorney Contracts. These case handling guidelines and billing procedures supplement, but do not replace, an agency’s existing attorney case </w:t>
      </w:r>
      <w:proofErr w:type="gramStart"/>
      <w:r w:rsidRPr="000F6A0E">
        <w:rPr>
          <w:rFonts w:eastAsia="Times New Roman" w:cs="Times New Roman"/>
          <w:kern w:val="2"/>
          <w:szCs w:val="20"/>
        </w:rPr>
        <w:t>handing</w:t>
      </w:r>
      <w:proofErr w:type="gramEnd"/>
      <w:r w:rsidRPr="000F6A0E">
        <w:rPr>
          <w:rFonts w:eastAsia="Times New Roman" w:cs="Times New Roman"/>
          <w:kern w:val="2"/>
          <w:szCs w:val="20"/>
        </w:rPr>
        <w:t xml:space="preserve"> and billing procedures, and shall not supersede any rules </w:t>
      </w:r>
      <w:r w:rsidRPr="000F6A0E">
        <w:rPr>
          <w:rFonts w:eastAsia="Times New Roman" w:cs="Times New Roman"/>
          <w:kern w:val="2"/>
          <w:szCs w:val="20"/>
        </w:rPr>
        <w:lastRenderedPageBreak/>
        <w:t xml:space="preserve">or regulations in effect for legal contracts. To the extent that these requirements are more stringent than an agency’s existing requirements, they </w:t>
      </w:r>
      <w:proofErr w:type="gramStart"/>
      <w:r w:rsidRPr="000F6A0E">
        <w:rPr>
          <w:rFonts w:eastAsia="Times New Roman" w:cs="Times New Roman"/>
          <w:kern w:val="2"/>
          <w:szCs w:val="20"/>
        </w:rPr>
        <w:t>shall</w:t>
      </w:r>
      <w:proofErr w:type="gramEnd"/>
      <w:r w:rsidRPr="000F6A0E">
        <w:rPr>
          <w:rFonts w:eastAsia="Times New Roman" w:cs="Times New Roman"/>
          <w:kern w:val="2"/>
          <w:szCs w:val="20"/>
        </w:rPr>
        <w:t xml:space="preserve"> supersede those requirements. </w:t>
      </w:r>
    </w:p>
    <w:p w14:paraId="63193FC1" w14:textId="77777777" w:rsidR="000F6A0E" w:rsidRPr="000F6A0E" w:rsidRDefault="000F6A0E" w:rsidP="000F6A0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0F6A0E">
        <w:rPr>
          <w:rFonts w:eastAsia="Times New Roman" w:cs="Times New Roman"/>
          <w:kern w:val="2"/>
          <w:szCs w:val="20"/>
        </w:rPr>
        <w:t>2.</w:t>
      </w:r>
      <w:r w:rsidRPr="000F6A0E">
        <w:rPr>
          <w:rFonts w:eastAsia="Times New Roman" w:cs="Times New Roman"/>
          <w:kern w:val="2"/>
          <w:szCs w:val="20"/>
        </w:rPr>
        <w:tab/>
        <w:t xml:space="preserve">Attorney Rates. Unless justification is provided and approval is received, all attorney billing rates shall conform to the standard rates set by the attorney general. </w:t>
      </w:r>
    </w:p>
    <w:p w14:paraId="5AAFC041" w14:textId="77777777" w:rsidR="000F6A0E" w:rsidRPr="000F6A0E" w:rsidRDefault="000F6A0E" w:rsidP="000F6A0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0F6A0E">
        <w:rPr>
          <w:rFonts w:eastAsia="Times New Roman" w:cs="Times New Roman"/>
          <w:kern w:val="2"/>
          <w:szCs w:val="20"/>
        </w:rPr>
        <w:t>3.</w:t>
      </w:r>
      <w:r w:rsidRPr="000F6A0E">
        <w:rPr>
          <w:rFonts w:eastAsia="Times New Roman" w:cs="Times New Roman"/>
          <w:kern w:val="2"/>
          <w:szCs w:val="20"/>
        </w:rPr>
        <w:tab/>
        <w:t>Billing Management. Each contracting agency shall designate in writing the employee authorized to approve work and travel performed pursuant to the contract, and who is responsible for ensuring that attorney case handling guidelines and billing procedures are followed.</w:t>
      </w:r>
    </w:p>
    <w:p w14:paraId="236F6218" w14:textId="77777777" w:rsidR="000F6A0E" w:rsidRPr="000F6A0E" w:rsidRDefault="000F6A0E" w:rsidP="000F6A0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0F6A0E">
        <w:rPr>
          <w:rFonts w:eastAsia="Times New Roman" w:cs="Times New Roman"/>
          <w:kern w:val="2"/>
          <w:szCs w:val="20"/>
        </w:rPr>
        <w:t>4.</w:t>
      </w:r>
      <w:r w:rsidRPr="000F6A0E">
        <w:rPr>
          <w:rFonts w:eastAsia="Times New Roman" w:cs="Times New Roman"/>
          <w:kern w:val="2"/>
          <w:szCs w:val="20"/>
        </w:rPr>
        <w:tab/>
        <w:t xml:space="preserve">Budgeting. Within 60 days of </w:t>
      </w:r>
      <w:proofErr w:type="gramStart"/>
      <w:r w:rsidRPr="000F6A0E">
        <w:rPr>
          <w:rFonts w:eastAsia="Times New Roman" w:cs="Times New Roman"/>
          <w:kern w:val="2"/>
          <w:szCs w:val="20"/>
        </w:rPr>
        <w:t>entering into</w:t>
      </w:r>
      <w:proofErr w:type="gramEnd"/>
      <w:r w:rsidRPr="000F6A0E">
        <w:rPr>
          <w:rFonts w:eastAsia="Times New Roman" w:cs="Times New Roman"/>
          <w:kern w:val="2"/>
          <w:szCs w:val="20"/>
        </w:rPr>
        <w:t xml:space="preserve"> a contract for attorney services, the contracting attorney shall prepare a legal budget after assessing the underlying case. If it is anticipated that the budget will exceed the maximum value of the contract, then the agency shall immediately take the necessary steps to increase the contract’s maximum value. An agency shall prepare a </w:t>
      </w:r>
      <w:proofErr w:type="gramStart"/>
      <w:r w:rsidRPr="000F6A0E">
        <w:rPr>
          <w:rFonts w:eastAsia="Times New Roman" w:cs="Times New Roman"/>
          <w:kern w:val="2"/>
          <w:szCs w:val="20"/>
        </w:rPr>
        <w:t>report</w:t>
      </w:r>
      <w:proofErr w:type="gramEnd"/>
      <w:r w:rsidRPr="000F6A0E">
        <w:rPr>
          <w:rFonts w:eastAsia="Times New Roman" w:cs="Times New Roman"/>
          <w:kern w:val="2"/>
          <w:szCs w:val="20"/>
        </w:rPr>
        <w:t xml:space="preserve"> when 80 percent of the established budget has been expended which shall project the final cost of the attorney services expected to be provided under the contract.</w:t>
      </w:r>
    </w:p>
    <w:p w14:paraId="0312FC74" w14:textId="77777777" w:rsidR="000F6A0E" w:rsidRPr="000F6A0E" w:rsidRDefault="000F6A0E" w:rsidP="000F6A0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0F6A0E">
        <w:rPr>
          <w:rFonts w:eastAsia="Times New Roman" w:cs="Times New Roman"/>
          <w:kern w:val="2"/>
          <w:szCs w:val="20"/>
        </w:rPr>
        <w:t>5.</w:t>
      </w:r>
      <w:r w:rsidRPr="000F6A0E">
        <w:rPr>
          <w:rFonts w:eastAsia="Times New Roman" w:cs="Times New Roman"/>
          <w:kern w:val="2"/>
          <w:szCs w:val="20"/>
        </w:rPr>
        <w:tab/>
        <w:t xml:space="preserve">Clerical Work. Clerical work, including work performed by law clerks, paralegals and secretaries shall not be billed unless written justification is submitted and approved. </w:t>
      </w:r>
    </w:p>
    <w:p w14:paraId="0A6B976E" w14:textId="77777777" w:rsidR="000F6A0E" w:rsidRPr="000F6A0E" w:rsidRDefault="000F6A0E" w:rsidP="000F6A0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0F6A0E">
        <w:rPr>
          <w:rFonts w:eastAsia="Times New Roman" w:cs="Times New Roman"/>
          <w:kern w:val="2"/>
          <w:szCs w:val="20"/>
        </w:rPr>
        <w:t>6.</w:t>
      </w:r>
      <w:r w:rsidRPr="000F6A0E">
        <w:rPr>
          <w:rFonts w:eastAsia="Times New Roman" w:cs="Times New Roman"/>
          <w:kern w:val="2"/>
          <w:szCs w:val="20"/>
        </w:rPr>
        <w:tab/>
        <w:t xml:space="preserve">Depositions/Inspections/Hearings on Motions. Unless approved in advance by the contracting agency, only one attorney shall attend and </w:t>
      </w:r>
      <w:proofErr w:type="gramStart"/>
      <w:r w:rsidRPr="000F6A0E">
        <w:rPr>
          <w:rFonts w:eastAsia="Times New Roman" w:cs="Times New Roman"/>
          <w:kern w:val="2"/>
          <w:szCs w:val="20"/>
        </w:rPr>
        <w:t>bill</w:t>
      </w:r>
      <w:proofErr w:type="gramEnd"/>
      <w:r w:rsidRPr="000F6A0E">
        <w:rPr>
          <w:rFonts w:eastAsia="Times New Roman" w:cs="Times New Roman"/>
          <w:kern w:val="2"/>
          <w:szCs w:val="20"/>
        </w:rPr>
        <w:t xml:space="preserve"> for depositions, inspections and hearings on motions.</w:t>
      </w:r>
    </w:p>
    <w:p w14:paraId="5C9D0DA9" w14:textId="77777777" w:rsidR="000F6A0E" w:rsidRPr="000F6A0E" w:rsidRDefault="000F6A0E" w:rsidP="000F6A0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0F6A0E">
        <w:rPr>
          <w:rFonts w:eastAsia="Times New Roman" w:cs="Times New Roman"/>
          <w:kern w:val="2"/>
          <w:szCs w:val="20"/>
        </w:rPr>
        <w:t>7.</w:t>
      </w:r>
      <w:r w:rsidRPr="000F6A0E">
        <w:rPr>
          <w:rFonts w:eastAsia="Times New Roman" w:cs="Times New Roman"/>
          <w:kern w:val="2"/>
          <w:szCs w:val="20"/>
        </w:rPr>
        <w:tab/>
        <w:t xml:space="preserve">Documentation of Reimbursed Expenses. The contracting attorney must retain and provide all receipts and other documentation of expenses where reimbursement has been preapproved. Advanced court costs by state agencies </w:t>
      </w:r>
      <w:proofErr w:type="gramStart"/>
      <w:r w:rsidRPr="000F6A0E">
        <w:rPr>
          <w:rFonts w:eastAsia="Times New Roman" w:cs="Times New Roman"/>
          <w:kern w:val="2"/>
          <w:szCs w:val="20"/>
        </w:rPr>
        <w:t>is</w:t>
      </w:r>
      <w:proofErr w:type="gramEnd"/>
      <w:r w:rsidRPr="000F6A0E">
        <w:rPr>
          <w:rFonts w:eastAsia="Times New Roman" w:cs="Times New Roman"/>
          <w:kern w:val="2"/>
          <w:szCs w:val="20"/>
        </w:rPr>
        <w:t xml:space="preserve"> not required under the law in most situations. Payment of advanced court costs will not be reimbursed until a lawsuit is completed unless preapproval for the payment of same is obtained. </w:t>
      </w:r>
    </w:p>
    <w:p w14:paraId="1021EDCC" w14:textId="77777777" w:rsidR="000F6A0E" w:rsidRPr="000F6A0E" w:rsidRDefault="000F6A0E" w:rsidP="000F6A0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0F6A0E">
        <w:rPr>
          <w:rFonts w:eastAsia="Times New Roman" w:cs="Times New Roman"/>
          <w:kern w:val="2"/>
          <w:szCs w:val="20"/>
        </w:rPr>
        <w:t>8.</w:t>
      </w:r>
      <w:r w:rsidRPr="000F6A0E">
        <w:rPr>
          <w:rFonts w:eastAsia="Times New Roman" w:cs="Times New Roman"/>
          <w:kern w:val="2"/>
          <w:szCs w:val="20"/>
        </w:rPr>
        <w:tab/>
        <w:t>Dual or Overlapping Billing. Billing for work for other clients or for unrelated state matters simultaneously while performing work under the billed contract shall be prohibited. Billing by two approved attorneys simultaneously should be avoided unless or approved by the agency in advance.</w:t>
      </w:r>
    </w:p>
    <w:p w14:paraId="00AC5466" w14:textId="77777777" w:rsidR="000F6A0E" w:rsidRPr="000F6A0E" w:rsidRDefault="000F6A0E" w:rsidP="000F6A0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0F6A0E">
        <w:rPr>
          <w:rFonts w:eastAsia="Times New Roman" w:cs="Times New Roman"/>
          <w:kern w:val="2"/>
          <w:szCs w:val="20"/>
        </w:rPr>
        <w:t>9.</w:t>
      </w:r>
      <w:r w:rsidRPr="000F6A0E">
        <w:rPr>
          <w:rFonts w:eastAsia="Times New Roman" w:cs="Times New Roman"/>
          <w:kern w:val="2"/>
          <w:szCs w:val="20"/>
        </w:rPr>
        <w:tab/>
        <w:t>Duplication of Work. Duplication or repetition of effort among attorneys shall be avoided.</w:t>
      </w:r>
    </w:p>
    <w:p w14:paraId="6E2E83C0" w14:textId="77777777" w:rsidR="000F6A0E" w:rsidRPr="000F6A0E" w:rsidRDefault="000F6A0E" w:rsidP="000F6A0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0F6A0E">
        <w:rPr>
          <w:rFonts w:eastAsia="Times New Roman" w:cs="Times New Roman"/>
          <w:kern w:val="2"/>
          <w:szCs w:val="20"/>
        </w:rPr>
        <w:t>10.</w:t>
      </w:r>
      <w:r w:rsidRPr="000F6A0E">
        <w:rPr>
          <w:rFonts w:eastAsia="Times New Roman" w:cs="Times New Roman"/>
          <w:kern w:val="2"/>
          <w:szCs w:val="20"/>
        </w:rPr>
        <w:tab/>
        <w:t xml:space="preserve">Maximum Amount. All contracts for attorney services </w:t>
      </w:r>
      <w:proofErr w:type="gramStart"/>
      <w:r w:rsidRPr="000F6A0E">
        <w:rPr>
          <w:rFonts w:eastAsia="Times New Roman" w:cs="Times New Roman"/>
          <w:kern w:val="2"/>
          <w:szCs w:val="20"/>
        </w:rPr>
        <w:t>entered into</w:t>
      </w:r>
      <w:proofErr w:type="gramEnd"/>
      <w:r w:rsidRPr="000F6A0E">
        <w:rPr>
          <w:rFonts w:eastAsia="Times New Roman" w:cs="Times New Roman"/>
          <w:kern w:val="2"/>
          <w:szCs w:val="20"/>
        </w:rPr>
        <w:t xml:space="preserve"> shall provide for a maximum value which shall not be exceeded through addendum, amendment, or renewal without the contractor and the agency documenting the justification in writing.</w:t>
      </w:r>
    </w:p>
    <w:p w14:paraId="09814D86" w14:textId="77777777" w:rsidR="000F6A0E" w:rsidRPr="000F6A0E" w:rsidRDefault="000F6A0E" w:rsidP="000F6A0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0F6A0E">
        <w:rPr>
          <w:rFonts w:eastAsia="Times New Roman" w:cs="Times New Roman"/>
          <w:kern w:val="2"/>
          <w:szCs w:val="20"/>
        </w:rPr>
        <w:t>11.</w:t>
      </w:r>
      <w:r w:rsidRPr="000F6A0E">
        <w:rPr>
          <w:rFonts w:eastAsia="Times New Roman" w:cs="Times New Roman"/>
          <w:kern w:val="2"/>
          <w:szCs w:val="20"/>
        </w:rPr>
        <w:tab/>
        <w:t>Minimum Billing Increments. All billing items shall be billed at increments of .10 (</w:t>
      </w:r>
      <w:proofErr w:type="gramStart"/>
      <w:r w:rsidRPr="000F6A0E">
        <w:rPr>
          <w:rFonts w:eastAsia="Times New Roman" w:cs="Times New Roman"/>
          <w:kern w:val="2"/>
          <w:szCs w:val="20"/>
        </w:rPr>
        <w:t>six minute</w:t>
      </w:r>
      <w:proofErr w:type="gramEnd"/>
      <w:r w:rsidRPr="000F6A0E">
        <w:rPr>
          <w:rFonts w:eastAsia="Times New Roman" w:cs="Times New Roman"/>
          <w:kern w:val="2"/>
          <w:szCs w:val="20"/>
        </w:rPr>
        <w:t xml:space="preserve"> increments). No block billing shall be accepted.</w:t>
      </w:r>
    </w:p>
    <w:p w14:paraId="4087B491" w14:textId="77777777" w:rsidR="000F6A0E" w:rsidRPr="000F6A0E" w:rsidRDefault="000F6A0E" w:rsidP="000F6A0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0F6A0E">
        <w:rPr>
          <w:rFonts w:eastAsia="Times New Roman" w:cs="Times New Roman"/>
          <w:kern w:val="2"/>
          <w:szCs w:val="20"/>
        </w:rPr>
        <w:t>12.</w:t>
      </w:r>
      <w:r w:rsidRPr="000F6A0E">
        <w:rPr>
          <w:rFonts w:eastAsia="Times New Roman" w:cs="Times New Roman"/>
          <w:kern w:val="2"/>
          <w:szCs w:val="20"/>
        </w:rPr>
        <w:tab/>
        <w:t xml:space="preserve">Non-Conforming Bills. Any bill which does not conform to these billing requirements shall not be paid until such time as it is determined that the non-conforming items have been corrected. Any payment dispute under a contract for attorney services shall be administratively determined pursuant to Chapter 17, Title 39 of the </w:t>
      </w:r>
      <w:r w:rsidRPr="000F6A0E">
        <w:rPr>
          <w:rFonts w:eastAsia="Times New Roman" w:cs="Times New Roman"/>
          <w:i/>
          <w:kern w:val="2"/>
          <w:szCs w:val="20"/>
        </w:rPr>
        <w:t>Louisiana Revised Statutes</w:t>
      </w:r>
      <w:r w:rsidRPr="000F6A0E">
        <w:rPr>
          <w:rFonts w:eastAsia="Times New Roman" w:cs="Times New Roman"/>
          <w:kern w:val="2"/>
          <w:szCs w:val="20"/>
        </w:rPr>
        <w:t xml:space="preserve">. </w:t>
      </w:r>
    </w:p>
    <w:p w14:paraId="312702EE" w14:textId="77777777" w:rsidR="000F6A0E" w:rsidRPr="000F6A0E" w:rsidRDefault="000F6A0E" w:rsidP="000F6A0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0F6A0E">
        <w:rPr>
          <w:rFonts w:eastAsia="Times New Roman" w:cs="Times New Roman"/>
          <w:kern w:val="2"/>
          <w:szCs w:val="20"/>
        </w:rPr>
        <w:t>13.</w:t>
      </w:r>
      <w:r w:rsidRPr="000F6A0E">
        <w:rPr>
          <w:rFonts w:eastAsia="Times New Roman" w:cs="Times New Roman"/>
          <w:kern w:val="2"/>
          <w:szCs w:val="20"/>
        </w:rPr>
        <w:tab/>
        <w:t>Office Overhead; Copying, Phone Charges, etc. All office overhead, including costs for copying, facsimile, email, internet or phone charges shall not be billed unless an agency has agreed in advance under the terms and conditions of its contract approved by the Office of State Procurement (OSP) to reimburse the actual cost of these items.</w:t>
      </w:r>
    </w:p>
    <w:p w14:paraId="40A83FA6" w14:textId="77777777" w:rsidR="000F6A0E" w:rsidRPr="000F6A0E" w:rsidRDefault="000F6A0E" w:rsidP="000F6A0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0F6A0E">
        <w:rPr>
          <w:rFonts w:eastAsia="Times New Roman" w:cs="Times New Roman"/>
          <w:kern w:val="2"/>
          <w:szCs w:val="20"/>
        </w:rPr>
        <w:t>14.</w:t>
      </w:r>
      <w:r w:rsidRPr="000F6A0E">
        <w:rPr>
          <w:rFonts w:eastAsia="Times New Roman" w:cs="Times New Roman"/>
          <w:kern w:val="2"/>
          <w:szCs w:val="20"/>
        </w:rPr>
        <w:tab/>
        <w:t xml:space="preserve">Record Retention. Daily time sheets maintained by attorney name, caption, and case number shall be utilized. Attorneys are required to maintain </w:t>
      </w:r>
      <w:proofErr w:type="gramStart"/>
      <w:r w:rsidRPr="000F6A0E">
        <w:rPr>
          <w:rFonts w:eastAsia="Times New Roman" w:cs="Times New Roman"/>
          <w:kern w:val="2"/>
          <w:szCs w:val="20"/>
        </w:rPr>
        <w:t>any and all</w:t>
      </w:r>
      <w:proofErr w:type="gramEnd"/>
      <w:r w:rsidRPr="000F6A0E">
        <w:rPr>
          <w:rFonts w:eastAsia="Times New Roman" w:cs="Times New Roman"/>
          <w:kern w:val="2"/>
          <w:szCs w:val="20"/>
        </w:rPr>
        <w:t xml:space="preserve"> bills and </w:t>
      </w:r>
      <w:proofErr w:type="gramStart"/>
      <w:r w:rsidRPr="000F6A0E">
        <w:rPr>
          <w:rFonts w:eastAsia="Times New Roman" w:cs="Times New Roman"/>
          <w:kern w:val="2"/>
          <w:szCs w:val="20"/>
        </w:rPr>
        <w:t>supporting</w:t>
      </w:r>
      <w:proofErr w:type="gramEnd"/>
      <w:r w:rsidRPr="000F6A0E">
        <w:rPr>
          <w:rFonts w:eastAsia="Times New Roman" w:cs="Times New Roman"/>
          <w:kern w:val="2"/>
          <w:szCs w:val="20"/>
        </w:rPr>
        <w:t xml:space="preserve"> documentation, including daily time sheets, for five years. Billing records are subject to audit by DOA, the Inspector General and the Legislative Auditor.</w:t>
      </w:r>
    </w:p>
    <w:p w14:paraId="119E9F52" w14:textId="77777777" w:rsidR="000F6A0E" w:rsidRPr="000F6A0E" w:rsidRDefault="000F6A0E" w:rsidP="000F6A0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0F6A0E">
        <w:rPr>
          <w:rFonts w:eastAsia="Times New Roman" w:cs="Times New Roman"/>
          <w:kern w:val="2"/>
          <w:szCs w:val="20"/>
        </w:rPr>
        <w:t>15.</w:t>
      </w:r>
      <w:r w:rsidRPr="000F6A0E">
        <w:rPr>
          <w:rFonts w:eastAsia="Times New Roman" w:cs="Times New Roman"/>
          <w:kern w:val="2"/>
          <w:szCs w:val="20"/>
        </w:rPr>
        <w:tab/>
        <w:t xml:space="preserve">Reports. A contracting agency shall not pay for any time charged for preparation of reporting forms or status reports other than those specifically requested or specifically required under the terms and conditions of the contract. Any report that does not contain significant new information or developments with a clear explanation of the impact on the case should not be requested or </w:t>
      </w:r>
      <w:proofErr w:type="gramStart"/>
      <w:r w:rsidRPr="000F6A0E">
        <w:rPr>
          <w:rFonts w:eastAsia="Times New Roman" w:cs="Times New Roman"/>
          <w:kern w:val="2"/>
          <w:szCs w:val="20"/>
        </w:rPr>
        <w:t>required</w:t>
      </w:r>
      <w:proofErr w:type="gramEnd"/>
      <w:r w:rsidRPr="000F6A0E">
        <w:rPr>
          <w:rFonts w:eastAsia="Times New Roman" w:cs="Times New Roman"/>
          <w:kern w:val="2"/>
          <w:szCs w:val="20"/>
        </w:rPr>
        <w:t xml:space="preserve"> by the contracting agency. Automatic periodic reporting in increments of less than three months should be avoided.</w:t>
      </w:r>
    </w:p>
    <w:p w14:paraId="0D52C25E" w14:textId="77777777" w:rsidR="000F6A0E" w:rsidRPr="000F6A0E" w:rsidRDefault="000F6A0E" w:rsidP="000F6A0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0F6A0E">
        <w:rPr>
          <w:rFonts w:eastAsia="Times New Roman" w:cs="Times New Roman"/>
          <w:kern w:val="2"/>
          <w:szCs w:val="20"/>
        </w:rPr>
        <w:t>16.</w:t>
      </w:r>
      <w:r w:rsidRPr="000F6A0E">
        <w:rPr>
          <w:rFonts w:eastAsia="Times New Roman" w:cs="Times New Roman"/>
          <w:kern w:val="2"/>
          <w:szCs w:val="20"/>
        </w:rPr>
        <w:tab/>
        <w:t>Research. Legal research per contract shall not exceed five hours without additional approval by the using agency.</w:t>
      </w:r>
    </w:p>
    <w:p w14:paraId="3AF73EC1" w14:textId="77777777" w:rsidR="000F6A0E" w:rsidRPr="000F6A0E" w:rsidRDefault="000F6A0E" w:rsidP="000F6A0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0F6A0E">
        <w:rPr>
          <w:rFonts w:eastAsia="Times New Roman" w:cs="Times New Roman"/>
          <w:kern w:val="2"/>
          <w:szCs w:val="20"/>
        </w:rPr>
        <w:lastRenderedPageBreak/>
        <w:t>17.</w:t>
      </w:r>
      <w:r w:rsidRPr="000F6A0E">
        <w:rPr>
          <w:rFonts w:eastAsia="Times New Roman" w:cs="Times New Roman"/>
          <w:kern w:val="2"/>
          <w:szCs w:val="20"/>
        </w:rPr>
        <w:tab/>
        <w:t>Routine Matters. Routine scheduling, mail handling, new file set up, calendar maintenance, transcribing, copying, faxing, data entry enclosure letters, simple letters to clerks of court, and other similar routine matters are non-billable.</w:t>
      </w:r>
    </w:p>
    <w:p w14:paraId="3A2F4B34" w14:textId="77777777" w:rsidR="000F6A0E" w:rsidRPr="000F6A0E" w:rsidRDefault="000F6A0E" w:rsidP="000F6A0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0F6A0E">
        <w:rPr>
          <w:rFonts w:eastAsia="Times New Roman" w:cs="Times New Roman"/>
          <w:kern w:val="2"/>
          <w:szCs w:val="20"/>
        </w:rPr>
        <w:t>18.</w:t>
      </w:r>
      <w:r w:rsidRPr="000F6A0E">
        <w:rPr>
          <w:rFonts w:eastAsia="Times New Roman" w:cs="Times New Roman"/>
          <w:kern w:val="2"/>
          <w:szCs w:val="20"/>
        </w:rPr>
        <w:tab/>
        <w:t xml:space="preserve">Staffing. Only those attorneys who are directly contracted, and approved staff, may work under the contract. Any staffing changes must be discussed and approved prior to engaging in billable work. </w:t>
      </w:r>
    </w:p>
    <w:p w14:paraId="4364E29B" w14:textId="77777777" w:rsidR="000F6A0E" w:rsidRPr="000F6A0E" w:rsidRDefault="000F6A0E" w:rsidP="000F6A0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0F6A0E">
        <w:rPr>
          <w:rFonts w:eastAsia="Times New Roman" w:cs="Times New Roman"/>
          <w:kern w:val="2"/>
          <w:szCs w:val="20"/>
        </w:rPr>
        <w:t>19.</w:t>
      </w:r>
      <w:r w:rsidRPr="000F6A0E">
        <w:rPr>
          <w:rFonts w:eastAsia="Times New Roman" w:cs="Times New Roman"/>
          <w:kern w:val="2"/>
          <w:szCs w:val="20"/>
        </w:rPr>
        <w:tab/>
        <w:t xml:space="preserve">Task and Item Billing. Specific task and item billing must occur under every contract for attorney services, even where an attorney is retained by an agency to provide general legal services and advice. Billing for attorney services shall occur, at a minimum, monthly. All billing statements shall </w:t>
      </w:r>
      <w:proofErr w:type="gramStart"/>
      <w:r w:rsidRPr="000F6A0E">
        <w:rPr>
          <w:rFonts w:eastAsia="Times New Roman" w:cs="Times New Roman"/>
          <w:kern w:val="2"/>
          <w:szCs w:val="20"/>
        </w:rPr>
        <w:t>reference</w:t>
      </w:r>
      <w:proofErr w:type="gramEnd"/>
      <w:r w:rsidRPr="000F6A0E">
        <w:rPr>
          <w:rFonts w:eastAsia="Times New Roman" w:cs="Times New Roman"/>
          <w:kern w:val="2"/>
          <w:szCs w:val="20"/>
        </w:rPr>
        <w:t xml:space="preserve"> the contract number under which it is being submitted. </w:t>
      </w:r>
    </w:p>
    <w:p w14:paraId="1056308C" w14:textId="77777777" w:rsidR="000F6A0E" w:rsidRPr="000F6A0E" w:rsidRDefault="000F6A0E" w:rsidP="000F6A0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0F6A0E">
        <w:rPr>
          <w:rFonts w:eastAsia="Times New Roman" w:cs="Times New Roman"/>
          <w:kern w:val="2"/>
          <w:szCs w:val="20"/>
        </w:rPr>
        <w:t>20.</w:t>
      </w:r>
      <w:r w:rsidRPr="000F6A0E">
        <w:rPr>
          <w:rFonts w:eastAsia="Times New Roman" w:cs="Times New Roman"/>
          <w:kern w:val="2"/>
          <w:szCs w:val="20"/>
        </w:rPr>
        <w:tab/>
        <w:t xml:space="preserve">Term of Contract. No contract for attorney services shall be longer than three years. Prior to such a contract </w:t>
      </w:r>
      <w:proofErr w:type="gramStart"/>
      <w:r w:rsidRPr="000F6A0E">
        <w:rPr>
          <w:rFonts w:eastAsia="Times New Roman" w:cs="Times New Roman"/>
          <w:kern w:val="2"/>
          <w:szCs w:val="20"/>
        </w:rPr>
        <w:t>entering into</w:t>
      </w:r>
      <w:proofErr w:type="gramEnd"/>
      <w:r w:rsidRPr="000F6A0E">
        <w:rPr>
          <w:rFonts w:eastAsia="Times New Roman" w:cs="Times New Roman"/>
          <w:kern w:val="2"/>
          <w:szCs w:val="20"/>
        </w:rPr>
        <w:t xml:space="preserve"> the third year of its term, however, the attorney and the contracting agency shall provide written justification to continue the contract into the third year. Failure to provide written justification to extend a contract may result in cancellation of the contract. </w:t>
      </w:r>
    </w:p>
    <w:p w14:paraId="55913556" w14:textId="77777777" w:rsidR="000F6A0E" w:rsidRPr="000F6A0E" w:rsidRDefault="000F6A0E" w:rsidP="000F6A0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0F6A0E">
        <w:rPr>
          <w:rFonts w:eastAsia="Times New Roman" w:cs="Times New Roman"/>
          <w:kern w:val="2"/>
          <w:szCs w:val="20"/>
        </w:rPr>
        <w:t>21.</w:t>
      </w:r>
      <w:r w:rsidRPr="000F6A0E">
        <w:rPr>
          <w:rFonts w:eastAsia="Times New Roman" w:cs="Times New Roman"/>
          <w:kern w:val="2"/>
          <w:szCs w:val="20"/>
        </w:rPr>
        <w:tab/>
        <w:t>Travel. Travel time shall be preapproved and shall be billed at one-half the agreed upon attorney pay rate. Travel time for a specific task shall not be approved to exceed eight hours per day without written justification. All related travel expenses shall also be preapproved and will be reimbursed in accordance with PPM 49, Louisiana State Travel Rules and Regulations.</w:t>
      </w:r>
    </w:p>
    <w:p w14:paraId="3EB81336" w14:textId="77777777" w:rsidR="000F6A0E" w:rsidRPr="000F6A0E" w:rsidRDefault="000F6A0E" w:rsidP="000F6A0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0F6A0E">
        <w:rPr>
          <w:rFonts w:eastAsia="Times New Roman" w:cs="Times New Roman"/>
          <w:kern w:val="2"/>
          <w:szCs w:val="20"/>
        </w:rPr>
        <w:t>22.</w:t>
      </w:r>
      <w:r w:rsidRPr="000F6A0E">
        <w:rPr>
          <w:rFonts w:eastAsia="Times New Roman" w:cs="Times New Roman"/>
          <w:kern w:val="2"/>
          <w:szCs w:val="20"/>
        </w:rPr>
        <w:tab/>
        <w:t xml:space="preserve">Trial Preparation and Attendance. Trial preparation and attendance shall be billed only at the regular rate established in the contract. Tasks associated with trial preparation should occur once and only within a reasonable timeframe prior to trial. Unless approved in advance, only one attorney shall bill for trial preparation and for attending trial. </w:t>
      </w:r>
    </w:p>
    <w:p w14:paraId="36C5D8D5" w14:textId="77777777" w:rsidR="000F6A0E" w:rsidRPr="000F6A0E" w:rsidRDefault="000F6A0E" w:rsidP="000F6A0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rPr>
          <w:rFonts w:eastAsia="Times New Roman" w:cs="Times New Roman"/>
          <w:kern w:val="2"/>
          <w:sz w:val="18"/>
          <w:szCs w:val="20"/>
        </w:rPr>
      </w:pPr>
      <w:r w:rsidRPr="000F6A0E">
        <w:rPr>
          <w:rFonts w:eastAsia="Times New Roman" w:cs="Times New Roman"/>
          <w:kern w:val="2"/>
          <w:sz w:val="18"/>
          <w:szCs w:val="20"/>
        </w:rPr>
        <w:t>AUTHORITY NOTE:</w:t>
      </w:r>
      <w:r w:rsidRPr="000F6A0E">
        <w:rPr>
          <w:rFonts w:eastAsia="Times New Roman" w:cs="Times New Roman"/>
          <w:kern w:val="2"/>
          <w:sz w:val="18"/>
          <w:szCs w:val="20"/>
        </w:rPr>
        <w:tab/>
        <w:t>Promulgated in accordance with R.S. 39:1561 and 1564.C.</w:t>
      </w:r>
    </w:p>
    <w:p w14:paraId="5F1C3187" w14:textId="77777777" w:rsidR="000F6A0E" w:rsidRPr="000F6A0E" w:rsidRDefault="000F6A0E" w:rsidP="000F6A0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eastAsia="Times New Roman" w:cs="Times New Roman"/>
          <w:kern w:val="2"/>
          <w:sz w:val="18"/>
          <w:szCs w:val="20"/>
        </w:rPr>
      </w:pPr>
      <w:r w:rsidRPr="000F6A0E">
        <w:rPr>
          <w:rFonts w:eastAsia="Times New Roman" w:cs="Times New Roman"/>
          <w:kern w:val="2"/>
          <w:sz w:val="18"/>
          <w:szCs w:val="20"/>
        </w:rPr>
        <w:t>HISTORICAL NOTE:</w:t>
      </w:r>
      <w:r w:rsidRPr="000F6A0E">
        <w:rPr>
          <w:rFonts w:eastAsia="Times New Roman" w:cs="Times New Roman"/>
          <w:kern w:val="2"/>
          <w:sz w:val="18"/>
          <w:szCs w:val="20"/>
        </w:rPr>
        <w:tab/>
        <w:t>Promulgated by the Office of the Governor, Division of Administration, LR 40:1646 (September 2014), amended by the Office of the Governor, Division of Administration, Office of State Procurement, LR 43:1106 (June 2017).</w:t>
      </w:r>
    </w:p>
    <w:p w14:paraId="57A4F330" w14:textId="77777777" w:rsidR="000F6A0E" w:rsidRPr="000F6A0E" w:rsidRDefault="000F6A0E" w:rsidP="000F6A0E">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eastAsia="Times New Roman" w:cs="Times New Roman"/>
          <w:b/>
          <w:kern w:val="2"/>
          <w:szCs w:val="20"/>
        </w:rPr>
      </w:pPr>
      <w:bookmarkStart w:id="13" w:name="_Toc18406429"/>
      <w:bookmarkStart w:id="14" w:name="_Toc214949787"/>
      <w:r w:rsidRPr="000F6A0E">
        <w:rPr>
          <w:rFonts w:eastAsia="Times New Roman" w:cs="Times New Roman"/>
          <w:b/>
          <w:kern w:val="2"/>
          <w:szCs w:val="20"/>
        </w:rPr>
        <w:t>§4705.</w:t>
      </w:r>
      <w:r w:rsidRPr="000F6A0E">
        <w:rPr>
          <w:rFonts w:eastAsia="Times New Roman" w:cs="Times New Roman"/>
          <w:b/>
          <w:kern w:val="2"/>
          <w:szCs w:val="20"/>
        </w:rPr>
        <w:tab/>
        <w:t>Effective Date</w:t>
      </w:r>
      <w:bookmarkEnd w:id="13"/>
      <w:bookmarkEnd w:id="14"/>
    </w:p>
    <w:p w14:paraId="6E126EE6" w14:textId="77777777" w:rsidR="000F6A0E" w:rsidRPr="000F6A0E" w:rsidRDefault="000F6A0E" w:rsidP="000F6A0E">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0F6A0E">
        <w:rPr>
          <w:rFonts w:eastAsia="Times New Roman" w:cs="Times New Roman"/>
          <w:kern w:val="2"/>
          <w:szCs w:val="20"/>
        </w:rPr>
        <w:t>A.</w:t>
      </w:r>
      <w:r w:rsidRPr="000F6A0E">
        <w:rPr>
          <w:rFonts w:eastAsia="Times New Roman" w:cs="Times New Roman"/>
          <w:kern w:val="2"/>
          <w:szCs w:val="20"/>
        </w:rPr>
        <w:tab/>
        <w:t xml:space="preserve">This policy shall apply to all new contracts by reference </w:t>
      </w:r>
      <w:proofErr w:type="gramStart"/>
      <w:r w:rsidRPr="000F6A0E">
        <w:rPr>
          <w:rFonts w:eastAsia="Times New Roman" w:cs="Times New Roman"/>
          <w:kern w:val="2"/>
          <w:szCs w:val="20"/>
        </w:rPr>
        <w:t>entered into</w:t>
      </w:r>
      <w:proofErr w:type="gramEnd"/>
      <w:r w:rsidRPr="000F6A0E">
        <w:rPr>
          <w:rFonts w:eastAsia="Times New Roman" w:cs="Times New Roman"/>
          <w:kern w:val="2"/>
          <w:szCs w:val="20"/>
        </w:rPr>
        <w:t xml:space="preserve"> on or after September 20, 2014, and shall remain in existence after January 1, 2015, when the Office of Contractual Review is merged into the Office of State Procurement.</w:t>
      </w:r>
    </w:p>
    <w:p w14:paraId="54354E10" w14:textId="77777777" w:rsidR="000F6A0E" w:rsidRPr="000F6A0E" w:rsidRDefault="000F6A0E" w:rsidP="000F6A0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rPr>
          <w:rFonts w:eastAsia="Times New Roman" w:cs="Times New Roman"/>
          <w:kern w:val="2"/>
          <w:sz w:val="18"/>
          <w:szCs w:val="20"/>
        </w:rPr>
      </w:pPr>
      <w:r w:rsidRPr="000F6A0E">
        <w:rPr>
          <w:rFonts w:eastAsia="Times New Roman" w:cs="Times New Roman"/>
          <w:kern w:val="2"/>
          <w:sz w:val="18"/>
          <w:szCs w:val="20"/>
        </w:rPr>
        <w:t>AUTHORITY NOTE:</w:t>
      </w:r>
      <w:r w:rsidRPr="000F6A0E">
        <w:rPr>
          <w:rFonts w:eastAsia="Times New Roman" w:cs="Times New Roman"/>
          <w:kern w:val="2"/>
          <w:sz w:val="18"/>
          <w:szCs w:val="20"/>
        </w:rPr>
        <w:tab/>
        <w:t>Promulgated in accordance with R.S. 39:1561 and 1564.C and Act 864 of 2014 Regular Legislative Session.</w:t>
      </w:r>
    </w:p>
    <w:p w14:paraId="1C0093DB" w14:textId="77777777" w:rsidR="000F6A0E" w:rsidRPr="000F6A0E" w:rsidRDefault="000F6A0E" w:rsidP="000F6A0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eastAsia="Times New Roman" w:cs="Times New Roman"/>
          <w:kern w:val="2"/>
          <w:sz w:val="18"/>
          <w:szCs w:val="20"/>
        </w:rPr>
      </w:pPr>
      <w:r w:rsidRPr="000F6A0E">
        <w:rPr>
          <w:rFonts w:eastAsia="Times New Roman" w:cs="Times New Roman"/>
          <w:kern w:val="2"/>
          <w:sz w:val="18"/>
          <w:szCs w:val="20"/>
        </w:rPr>
        <w:t>HISTORICAL NOTE:</w:t>
      </w:r>
      <w:r w:rsidRPr="000F6A0E">
        <w:rPr>
          <w:rFonts w:eastAsia="Times New Roman" w:cs="Times New Roman"/>
          <w:kern w:val="2"/>
          <w:sz w:val="18"/>
          <w:szCs w:val="20"/>
        </w:rPr>
        <w:tab/>
        <w:t>Promulgated by the Office of the Governor, Division of Administration, LR 40:1647 (September 2014), amended by the Office of the Governor, Division of Administration, Office of State Procurement, LR 43:1107 (June 2017).</w:t>
      </w:r>
    </w:p>
    <w:p w14:paraId="5D34FC71" w14:textId="77777777" w:rsidR="000F6A0E" w:rsidRPr="000F6A0E" w:rsidRDefault="000F6A0E" w:rsidP="000F6A0E">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eastAsia="Times New Roman" w:cs="Times New Roman"/>
          <w:b/>
          <w:kern w:val="2"/>
          <w:szCs w:val="20"/>
        </w:rPr>
      </w:pPr>
      <w:bookmarkStart w:id="15" w:name="_Toc18406430"/>
      <w:bookmarkStart w:id="16" w:name="_Toc214949788"/>
      <w:r w:rsidRPr="000F6A0E">
        <w:rPr>
          <w:rFonts w:eastAsia="Times New Roman" w:cs="Times New Roman"/>
          <w:b/>
          <w:kern w:val="2"/>
          <w:szCs w:val="20"/>
        </w:rPr>
        <w:t>§4707.</w:t>
      </w:r>
      <w:r w:rsidRPr="000F6A0E">
        <w:rPr>
          <w:rFonts w:eastAsia="Times New Roman" w:cs="Times New Roman"/>
          <w:b/>
          <w:kern w:val="2"/>
          <w:szCs w:val="20"/>
        </w:rPr>
        <w:tab/>
        <w:t>Notice to Agencies Regarding Electronic Billing Platforms</w:t>
      </w:r>
      <w:bookmarkEnd w:id="15"/>
      <w:bookmarkEnd w:id="16"/>
    </w:p>
    <w:p w14:paraId="54C56A9E" w14:textId="77777777" w:rsidR="000F6A0E" w:rsidRPr="000F6A0E" w:rsidRDefault="000F6A0E" w:rsidP="000F6A0E">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0F6A0E">
        <w:rPr>
          <w:rFonts w:eastAsia="Times New Roman" w:cs="Times New Roman"/>
          <w:kern w:val="2"/>
          <w:szCs w:val="20"/>
        </w:rPr>
        <w:t>A.</w:t>
      </w:r>
      <w:r w:rsidRPr="000F6A0E">
        <w:rPr>
          <w:rFonts w:eastAsia="Times New Roman" w:cs="Times New Roman"/>
          <w:kern w:val="2"/>
          <w:szCs w:val="20"/>
        </w:rPr>
        <w:tab/>
        <w:t xml:space="preserve">The DOA is currently conducting a pilot program regarding a web-based electronic billing platform for the submission and review of attorney bills by executive branch agencies. Until the pilot program is concluded, no executive branch </w:t>
      </w:r>
      <w:proofErr w:type="gramStart"/>
      <w:r w:rsidRPr="000F6A0E">
        <w:rPr>
          <w:rFonts w:eastAsia="Times New Roman" w:cs="Times New Roman"/>
          <w:kern w:val="2"/>
          <w:szCs w:val="20"/>
        </w:rPr>
        <w:t>agency</w:t>
      </w:r>
      <w:proofErr w:type="gramEnd"/>
      <w:r w:rsidRPr="000F6A0E">
        <w:rPr>
          <w:rFonts w:eastAsia="Times New Roman" w:cs="Times New Roman"/>
          <w:kern w:val="2"/>
          <w:szCs w:val="20"/>
        </w:rPr>
        <w:t xml:space="preserve"> at the department level shall pursue or issue a contract for a new electronic billing platform for attorney </w:t>
      </w:r>
      <w:proofErr w:type="gramStart"/>
      <w:r w:rsidRPr="000F6A0E">
        <w:rPr>
          <w:rFonts w:eastAsia="Times New Roman" w:cs="Times New Roman"/>
          <w:kern w:val="2"/>
          <w:szCs w:val="20"/>
        </w:rPr>
        <w:t>services, and</w:t>
      </w:r>
      <w:proofErr w:type="gramEnd"/>
      <w:r w:rsidRPr="000F6A0E">
        <w:rPr>
          <w:rFonts w:eastAsia="Times New Roman" w:cs="Times New Roman"/>
          <w:kern w:val="2"/>
          <w:szCs w:val="20"/>
        </w:rPr>
        <w:t xml:space="preserve"> shall not extend any existing contract for such a platform, without the approval of the Office of State Procurement. </w:t>
      </w:r>
    </w:p>
    <w:p w14:paraId="34981AFF" w14:textId="77777777" w:rsidR="000F6A0E" w:rsidRPr="000F6A0E" w:rsidRDefault="000F6A0E" w:rsidP="000F6A0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rPr>
          <w:rFonts w:eastAsia="Times New Roman" w:cs="Times New Roman"/>
          <w:kern w:val="2"/>
          <w:sz w:val="18"/>
          <w:szCs w:val="20"/>
        </w:rPr>
      </w:pPr>
      <w:r w:rsidRPr="000F6A0E">
        <w:rPr>
          <w:rFonts w:eastAsia="Times New Roman" w:cs="Times New Roman"/>
          <w:kern w:val="2"/>
          <w:sz w:val="18"/>
          <w:szCs w:val="20"/>
        </w:rPr>
        <w:t>AUTHORITY NOTE:</w:t>
      </w:r>
      <w:r w:rsidRPr="000F6A0E">
        <w:rPr>
          <w:rFonts w:eastAsia="Times New Roman" w:cs="Times New Roman"/>
          <w:kern w:val="2"/>
          <w:sz w:val="18"/>
          <w:szCs w:val="20"/>
        </w:rPr>
        <w:tab/>
        <w:t>Promulgated in accordance with R.S. 39:1561 and 1564.C.</w:t>
      </w:r>
    </w:p>
    <w:p w14:paraId="4A507C2E" w14:textId="77777777" w:rsidR="000F6A0E" w:rsidRPr="000F6A0E" w:rsidRDefault="000F6A0E" w:rsidP="000F6A0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eastAsia="Times New Roman" w:cs="Times New Roman"/>
          <w:kern w:val="2"/>
          <w:sz w:val="18"/>
          <w:szCs w:val="20"/>
        </w:rPr>
      </w:pPr>
      <w:r w:rsidRPr="000F6A0E">
        <w:rPr>
          <w:rFonts w:eastAsia="Times New Roman" w:cs="Times New Roman"/>
          <w:kern w:val="2"/>
          <w:sz w:val="18"/>
          <w:szCs w:val="20"/>
        </w:rPr>
        <w:t>HISTORICAL NOTE:</w:t>
      </w:r>
      <w:r w:rsidRPr="000F6A0E">
        <w:rPr>
          <w:rFonts w:eastAsia="Times New Roman" w:cs="Times New Roman"/>
          <w:kern w:val="2"/>
          <w:sz w:val="18"/>
          <w:szCs w:val="20"/>
        </w:rPr>
        <w:tab/>
        <w:t>Promulgated by the Office of the Governor, Division of Administration, LR 40:1647 (September 2014), amended by the Office of the Governor, Division of Administration, Office of State Procurement, LR 43:1108 (June 2017).</w:t>
      </w:r>
    </w:p>
    <w:p w14:paraId="6DFF0DC4" w14:textId="77777777" w:rsidR="000936E7" w:rsidRDefault="000936E7"/>
    <w:sectPr w:rsidR="00093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formsDesig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A0E"/>
    <w:rsid w:val="000936E7"/>
    <w:rsid w:val="000F6A0E"/>
    <w:rsid w:val="00951369"/>
    <w:rsid w:val="0095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77D26"/>
  <w15:chartTrackingRefBased/>
  <w15:docId w15:val="{0B613965-491A-4F2A-8EF9-BE647173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A0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F6A0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F6A0E"/>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F6A0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F6A0E"/>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0F6A0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6A0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6A0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6A0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A0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F6A0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F6A0E"/>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F6A0E"/>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0F6A0E"/>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0F6A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F6A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F6A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F6A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F6A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A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A0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A0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F6A0E"/>
    <w:pPr>
      <w:spacing w:before="160"/>
      <w:jc w:val="center"/>
    </w:pPr>
    <w:rPr>
      <w:i/>
      <w:iCs/>
      <w:color w:val="404040" w:themeColor="text1" w:themeTint="BF"/>
    </w:rPr>
  </w:style>
  <w:style w:type="character" w:customStyle="1" w:styleId="QuoteChar">
    <w:name w:val="Quote Char"/>
    <w:basedOn w:val="DefaultParagraphFont"/>
    <w:link w:val="Quote"/>
    <w:uiPriority w:val="29"/>
    <w:rsid w:val="000F6A0E"/>
    <w:rPr>
      <w:i/>
      <w:iCs/>
      <w:color w:val="404040" w:themeColor="text1" w:themeTint="BF"/>
    </w:rPr>
  </w:style>
  <w:style w:type="paragraph" w:styleId="ListParagraph">
    <w:name w:val="List Paragraph"/>
    <w:basedOn w:val="Normal"/>
    <w:uiPriority w:val="34"/>
    <w:qFormat/>
    <w:rsid w:val="000F6A0E"/>
    <w:pPr>
      <w:ind w:left="720"/>
      <w:contextualSpacing/>
    </w:pPr>
  </w:style>
  <w:style w:type="character" w:styleId="IntenseEmphasis">
    <w:name w:val="Intense Emphasis"/>
    <w:basedOn w:val="DefaultParagraphFont"/>
    <w:uiPriority w:val="21"/>
    <w:qFormat/>
    <w:rsid w:val="000F6A0E"/>
    <w:rPr>
      <w:i/>
      <w:iCs/>
      <w:color w:val="2E74B5" w:themeColor="accent1" w:themeShade="BF"/>
    </w:rPr>
  </w:style>
  <w:style w:type="paragraph" w:styleId="IntenseQuote">
    <w:name w:val="Intense Quote"/>
    <w:basedOn w:val="Normal"/>
    <w:next w:val="Normal"/>
    <w:link w:val="IntenseQuoteChar"/>
    <w:uiPriority w:val="30"/>
    <w:qFormat/>
    <w:rsid w:val="000F6A0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F6A0E"/>
    <w:rPr>
      <w:i/>
      <w:iCs/>
      <w:color w:val="2E74B5" w:themeColor="accent1" w:themeShade="BF"/>
    </w:rPr>
  </w:style>
  <w:style w:type="character" w:styleId="IntenseReference">
    <w:name w:val="Intense Reference"/>
    <w:basedOn w:val="DefaultParagraphFont"/>
    <w:uiPriority w:val="32"/>
    <w:qFormat/>
    <w:rsid w:val="000F6A0E"/>
    <w:rPr>
      <w:b/>
      <w:bCs/>
      <w:smallCaps/>
      <w:color w:val="2E74B5" w:themeColor="accent1" w:themeShade="BF"/>
      <w:spacing w:val="5"/>
    </w:rPr>
  </w:style>
  <w:style w:type="paragraph" w:customStyle="1" w:styleId="Part">
    <w:name w:val="Part"/>
    <w:basedOn w:val="Title"/>
    <w:rsid w:val="000F6A0E"/>
    <w:pPr>
      <w:keepNext/>
      <w:keepLines/>
      <w:spacing w:after="120"/>
      <w:contextualSpacing w:val="0"/>
      <w:jc w:val="center"/>
      <w:outlineLvl w:val="0"/>
    </w:pPr>
    <w:rPr>
      <w:rFonts w:ascii="Times New Roman" w:eastAsia="Times New Roman" w:hAnsi="Times New Roman" w:cs="Times New Roman"/>
      <w:b/>
      <w:spacing w:val="0"/>
      <w:kern w:val="2"/>
      <w:sz w:val="28"/>
      <w:szCs w:val="20"/>
    </w:rPr>
  </w:style>
  <w:style w:type="paragraph" w:customStyle="1" w:styleId="Title1">
    <w:name w:val="Title1"/>
    <w:basedOn w:val="Title"/>
    <w:next w:val="Title2"/>
    <w:rsid w:val="000F6A0E"/>
    <w:pPr>
      <w:pageBreakBefore/>
      <w:spacing w:after="60"/>
      <w:contextualSpacing w:val="0"/>
      <w:jc w:val="center"/>
    </w:pPr>
    <w:rPr>
      <w:rFonts w:ascii="Times New Roman" w:eastAsia="Times New Roman" w:hAnsi="Times New Roman" w:cs="Times New Roman"/>
      <w:b/>
      <w:spacing w:val="0"/>
      <w:sz w:val="28"/>
      <w:szCs w:val="20"/>
    </w:rPr>
  </w:style>
  <w:style w:type="paragraph" w:customStyle="1" w:styleId="Title2">
    <w:name w:val="Title2"/>
    <w:basedOn w:val="Normal"/>
    <w:rsid w:val="000F6A0E"/>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pPr>
    <w:rPr>
      <w:rFonts w:eastAsia="Times New Roman" w:cs="Times New Roman"/>
      <w:b/>
      <w:caps/>
      <w:kern w:val="2"/>
      <w:sz w:val="28"/>
      <w:szCs w:val="20"/>
    </w:rPr>
  </w:style>
  <w:style w:type="paragraph" w:customStyle="1" w:styleId="Chapter">
    <w:name w:val="Chapter"/>
    <w:basedOn w:val="Normal"/>
    <w:link w:val="ChapterChar"/>
    <w:rsid w:val="000F6A0E"/>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outlineLvl w:val="1"/>
    </w:pPr>
    <w:rPr>
      <w:rFonts w:eastAsia="Times New Roman" w:cs="Times New Roman"/>
      <w:b/>
      <w:kern w:val="2"/>
      <w:sz w:val="28"/>
      <w:szCs w:val="20"/>
    </w:rPr>
  </w:style>
  <w:style w:type="character" w:customStyle="1" w:styleId="ChapterChar">
    <w:name w:val="Chapter Char"/>
    <w:link w:val="Chapter"/>
    <w:rsid w:val="000F6A0E"/>
    <w:rPr>
      <w:rFonts w:eastAsia="Times New Roman" w:cs="Times New Roman"/>
      <w:b/>
      <w:kern w:val="2"/>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1836</Words>
  <Characters>10190</Characters>
  <Application>Microsoft Office Word</Application>
  <DocSecurity>0</DocSecurity>
  <Lines>268</Lines>
  <Paragraphs>111</Paragraphs>
  <ScaleCrop>false</ScaleCrop>
  <Company>State of Louisiana</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1</cp:revision>
  <dcterms:created xsi:type="dcterms:W3CDTF">2026-02-05T18:26:00Z</dcterms:created>
  <dcterms:modified xsi:type="dcterms:W3CDTF">2026-02-05T18:27:00Z</dcterms:modified>
</cp:coreProperties>
</file>