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4F5A" w14:textId="77777777" w:rsidR="008E7953" w:rsidRPr="00761632" w:rsidRDefault="008E7953" w:rsidP="008C360D">
      <w:pPr>
        <w:tabs>
          <w:tab w:val="left" w:pos="1440"/>
        </w:tabs>
        <w:spacing w:after="0"/>
        <w:jc w:val="center"/>
        <w:rPr>
          <w:rFonts w:ascii="Public Sans Light" w:hAnsi="Public Sans Light"/>
          <w:i/>
          <w:iCs/>
          <w:sz w:val="22"/>
        </w:rPr>
      </w:pPr>
      <w:r w:rsidRPr="00761632">
        <w:rPr>
          <w:rFonts w:ascii="Public Sans Light" w:hAnsi="Public Sans Light"/>
          <w:i/>
          <w:iCs/>
          <w:sz w:val="22"/>
        </w:rPr>
        <w:t>State of Louisiana</w:t>
      </w:r>
    </w:p>
    <w:p w14:paraId="328D089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6373D5">
        <w:rPr>
          <w:rFonts w:ascii="Public Sans Light" w:hAnsi="Public Sans Light"/>
          <w:i/>
          <w:iCs/>
          <w:sz w:val="22"/>
        </w:rPr>
        <w:t>Risk Management</w:t>
      </w:r>
    </w:p>
    <w:p w14:paraId="678E401F"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573ECDDC" w14:textId="77777777" w:rsidR="00BD7114" w:rsidRDefault="00BD7114" w:rsidP="008E7953">
      <w:pPr>
        <w:spacing w:after="0"/>
        <w:jc w:val="center"/>
      </w:pPr>
    </w:p>
    <w:p w14:paraId="1F6C60A4"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BC446C0"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3DAFF0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377849F"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6B2774A4"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4E2E5D95" wp14:editId="63C90953">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3B2B036" w14:textId="77777777" w:rsidR="008E7953" w:rsidRDefault="008E7953" w:rsidP="008E7953">
      <w:pPr>
        <w:jc w:val="center"/>
        <w:rPr>
          <w:rFonts w:ascii="Public Sans Light" w:hAnsi="Public Sans Light"/>
          <w:sz w:val="16"/>
          <w:szCs w:val="16"/>
        </w:rPr>
      </w:pPr>
    </w:p>
    <w:p w14:paraId="591EF28A" w14:textId="77777777" w:rsidR="008E7953" w:rsidRDefault="008E7953" w:rsidP="008E7953">
      <w:pPr>
        <w:jc w:val="center"/>
        <w:rPr>
          <w:rFonts w:ascii="Public Sans Light" w:hAnsi="Public Sans Light"/>
          <w:sz w:val="16"/>
          <w:szCs w:val="16"/>
        </w:rPr>
      </w:pPr>
    </w:p>
    <w:p w14:paraId="134B79B1" w14:textId="77777777" w:rsidR="008E7953" w:rsidRDefault="008E7953" w:rsidP="008E7953">
      <w:pPr>
        <w:jc w:val="center"/>
        <w:rPr>
          <w:rFonts w:ascii="Public Sans Light" w:hAnsi="Public Sans Light"/>
          <w:sz w:val="16"/>
          <w:szCs w:val="16"/>
        </w:rPr>
      </w:pPr>
    </w:p>
    <w:p w14:paraId="518841CF" w14:textId="77777777" w:rsidR="008E7953" w:rsidRDefault="008E7953" w:rsidP="008E7953">
      <w:pPr>
        <w:spacing w:after="0"/>
        <w:ind w:left="-360" w:right="-330"/>
        <w:jc w:val="center"/>
        <w:rPr>
          <w:rFonts w:ascii="Public Sans Light" w:hAnsi="Public Sans Light"/>
          <w:b/>
          <w:bCs/>
          <w:sz w:val="20"/>
          <w:szCs w:val="20"/>
        </w:rPr>
      </w:pPr>
    </w:p>
    <w:p w14:paraId="7351791D"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17A0425A"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P.O. Box 9</w:t>
      </w:r>
      <w:r w:rsidR="006373D5">
        <w:rPr>
          <w:rFonts w:ascii="Public Sans Light" w:hAnsi="Public Sans Light"/>
          <w:sz w:val="16"/>
          <w:szCs w:val="16"/>
        </w:rPr>
        <w:t>1106</w:t>
      </w:r>
    </w:p>
    <w:p w14:paraId="7A1E311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w:t>
      </w:r>
      <w:r w:rsidR="006373D5">
        <w:rPr>
          <w:rFonts w:ascii="Public Sans Light" w:hAnsi="Public Sans Light"/>
          <w:sz w:val="16"/>
          <w:szCs w:val="16"/>
        </w:rPr>
        <w:t>21</w:t>
      </w:r>
      <w:r>
        <w:rPr>
          <w:rFonts w:ascii="Public Sans Light" w:hAnsi="Public Sans Light"/>
          <w:sz w:val="16"/>
          <w:szCs w:val="16"/>
        </w:rPr>
        <w:t>-9</w:t>
      </w:r>
      <w:r w:rsidR="006373D5">
        <w:rPr>
          <w:rFonts w:ascii="Public Sans Light" w:hAnsi="Public Sans Light"/>
          <w:sz w:val="16"/>
          <w:szCs w:val="16"/>
        </w:rPr>
        <w:t>106</w:t>
      </w:r>
    </w:p>
    <w:p w14:paraId="734D1FC1"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6373D5">
        <w:rPr>
          <w:rFonts w:ascii="Public Sans Light" w:hAnsi="Public Sans Light"/>
          <w:sz w:val="16"/>
          <w:szCs w:val="16"/>
        </w:rPr>
        <w:t>8500</w:t>
      </w:r>
    </w:p>
    <w:p w14:paraId="70C83382"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6373D5">
        <w:rPr>
          <w:rFonts w:ascii="Public Sans Light" w:hAnsi="Public Sans Light"/>
          <w:sz w:val="16"/>
          <w:szCs w:val="16"/>
        </w:rPr>
        <w:t>8473</w:t>
      </w:r>
    </w:p>
    <w:p w14:paraId="4B6D00EE"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6BC3BEC6" w14:textId="77777777" w:rsidR="008F33C5" w:rsidRPr="00B9714A" w:rsidRDefault="008F33C5" w:rsidP="008F33C5">
      <w:pPr>
        <w:spacing w:after="0"/>
        <w:ind w:left="-90"/>
        <w:rPr>
          <w:rFonts w:ascii="Univers" w:hAnsi="Univers"/>
          <w:szCs w:val="24"/>
        </w:rPr>
      </w:pPr>
    </w:p>
    <w:p w14:paraId="2CE903F3" w14:textId="77777777" w:rsidR="008F33C5" w:rsidRPr="00B9714A" w:rsidRDefault="008F33C5" w:rsidP="00B9714A">
      <w:pPr>
        <w:spacing w:after="0"/>
        <w:rPr>
          <w:rFonts w:ascii="Univers" w:hAnsi="Univers"/>
          <w:szCs w:val="24"/>
        </w:rPr>
      </w:pPr>
    </w:p>
    <w:p w14:paraId="52BDC521" w14:textId="77777777" w:rsidR="008F33C5" w:rsidRPr="006B2A1D" w:rsidRDefault="008F33C5" w:rsidP="008C360D">
      <w:pPr>
        <w:tabs>
          <w:tab w:val="left" w:pos="1440"/>
        </w:tabs>
        <w:spacing w:after="0"/>
        <w:rPr>
          <w:rFonts w:ascii="Times New Roman" w:hAnsi="Times New Roman" w:cs="Times New Roman"/>
          <w:szCs w:val="24"/>
        </w:rPr>
      </w:pPr>
    </w:p>
    <w:p w14:paraId="6E9E2638" w14:textId="34CB4499" w:rsidR="008F33C5" w:rsidRPr="006B2A1D" w:rsidRDefault="008F33C5" w:rsidP="008C360D">
      <w:pPr>
        <w:spacing w:after="0"/>
        <w:rPr>
          <w:rFonts w:ascii="Times New Roman" w:hAnsi="Times New Roman" w:cs="Times New Roman"/>
          <w:szCs w:val="24"/>
        </w:rPr>
      </w:pPr>
      <w:r w:rsidRPr="006B2A1D">
        <w:rPr>
          <w:rFonts w:ascii="Times New Roman" w:hAnsi="Times New Roman" w:cs="Times New Roman"/>
          <w:szCs w:val="24"/>
        </w:rPr>
        <w:t>TO</w:t>
      </w:r>
      <w:r w:rsidR="00B9714A" w:rsidRPr="006B2A1D">
        <w:rPr>
          <w:rFonts w:ascii="Times New Roman" w:hAnsi="Times New Roman" w:cs="Times New Roman"/>
          <w:szCs w:val="24"/>
        </w:rPr>
        <w:t>:</w:t>
      </w:r>
      <w:r w:rsidR="008C360D" w:rsidRPr="006B2A1D">
        <w:rPr>
          <w:rFonts w:ascii="Times New Roman" w:hAnsi="Times New Roman" w:cs="Times New Roman"/>
          <w:szCs w:val="24"/>
        </w:rPr>
        <w:tab/>
        <w:t xml:space="preserve">  </w:t>
      </w:r>
      <w:r w:rsidR="00A44B76" w:rsidRPr="006B2A1D">
        <w:rPr>
          <w:rFonts w:ascii="Times New Roman" w:hAnsi="Times New Roman" w:cs="Times New Roman"/>
          <w:szCs w:val="24"/>
        </w:rPr>
        <w:t xml:space="preserve">   </w:t>
      </w:r>
      <w:r w:rsidR="00B9714A" w:rsidRPr="006B2A1D">
        <w:rPr>
          <w:rFonts w:ascii="Times New Roman" w:hAnsi="Times New Roman" w:cs="Times New Roman"/>
          <w:szCs w:val="24"/>
        </w:rPr>
        <w:t>Agency Management and Safety Representatives</w:t>
      </w:r>
    </w:p>
    <w:p w14:paraId="442D17B9" w14:textId="77777777" w:rsidR="008F33C5" w:rsidRPr="006B2A1D" w:rsidRDefault="008F33C5" w:rsidP="008C360D">
      <w:pPr>
        <w:tabs>
          <w:tab w:val="left" w:pos="864"/>
        </w:tabs>
        <w:spacing w:after="0"/>
        <w:jc w:val="both"/>
        <w:rPr>
          <w:rFonts w:ascii="Times New Roman" w:hAnsi="Times New Roman" w:cs="Times New Roman"/>
          <w:szCs w:val="24"/>
        </w:rPr>
      </w:pPr>
    </w:p>
    <w:p w14:paraId="10F3E4E8" w14:textId="11120638" w:rsidR="008F33C5" w:rsidRPr="006B2A1D" w:rsidRDefault="008F33C5" w:rsidP="008C360D">
      <w:pPr>
        <w:tabs>
          <w:tab w:val="left" w:pos="864"/>
        </w:tabs>
        <w:spacing w:after="0"/>
        <w:jc w:val="both"/>
        <w:rPr>
          <w:rFonts w:ascii="Times New Roman" w:hAnsi="Times New Roman" w:cs="Times New Roman"/>
          <w:szCs w:val="24"/>
        </w:rPr>
      </w:pPr>
      <w:r w:rsidRPr="006B2A1D">
        <w:rPr>
          <w:rFonts w:ascii="Times New Roman" w:hAnsi="Times New Roman" w:cs="Times New Roman"/>
          <w:szCs w:val="24"/>
        </w:rPr>
        <w:t>FROM:</w:t>
      </w:r>
      <w:r w:rsidR="008C360D" w:rsidRPr="006B2A1D">
        <w:rPr>
          <w:rFonts w:ascii="Times New Roman" w:hAnsi="Times New Roman" w:cs="Times New Roman"/>
          <w:szCs w:val="24"/>
        </w:rPr>
        <w:tab/>
      </w:r>
      <w:r w:rsidR="00A44B76" w:rsidRPr="006B2A1D">
        <w:rPr>
          <w:rFonts w:ascii="Times New Roman" w:hAnsi="Times New Roman" w:cs="Times New Roman"/>
          <w:szCs w:val="24"/>
        </w:rPr>
        <w:t xml:space="preserve">   </w:t>
      </w:r>
      <w:r w:rsidR="00B9714A" w:rsidRPr="006B2A1D">
        <w:rPr>
          <w:rFonts w:ascii="Times New Roman" w:hAnsi="Times New Roman" w:cs="Times New Roman"/>
          <w:szCs w:val="24"/>
        </w:rPr>
        <w:t>Brett Beoubay, CSP</w:t>
      </w:r>
    </w:p>
    <w:p w14:paraId="77A163CE" w14:textId="78F4B3F3" w:rsidR="008F33C5" w:rsidRPr="006B2A1D" w:rsidRDefault="008C360D" w:rsidP="008C360D">
      <w:pPr>
        <w:tabs>
          <w:tab w:val="left" w:pos="576"/>
        </w:tabs>
        <w:spacing w:after="0"/>
        <w:ind w:firstLine="720"/>
        <w:jc w:val="both"/>
        <w:rPr>
          <w:rFonts w:ascii="Times New Roman" w:hAnsi="Times New Roman" w:cs="Times New Roman"/>
          <w:szCs w:val="24"/>
        </w:rPr>
      </w:pPr>
      <w:r w:rsidRPr="006B2A1D">
        <w:rPr>
          <w:rFonts w:ascii="Times New Roman" w:hAnsi="Times New Roman" w:cs="Times New Roman"/>
          <w:szCs w:val="24"/>
        </w:rPr>
        <w:t xml:space="preserve">  </w:t>
      </w:r>
      <w:r w:rsidR="00A44B76" w:rsidRPr="006B2A1D">
        <w:rPr>
          <w:rFonts w:ascii="Times New Roman" w:hAnsi="Times New Roman" w:cs="Times New Roman"/>
          <w:szCs w:val="24"/>
        </w:rPr>
        <w:t xml:space="preserve">   </w:t>
      </w:r>
      <w:r w:rsidR="00B9714A" w:rsidRPr="006B2A1D">
        <w:rPr>
          <w:rFonts w:ascii="Times New Roman" w:hAnsi="Times New Roman" w:cs="Times New Roman"/>
          <w:szCs w:val="24"/>
        </w:rPr>
        <w:t>Loss Prevention Manager</w:t>
      </w:r>
      <w:r w:rsidR="00625B7B" w:rsidRPr="006B2A1D">
        <w:rPr>
          <w:rFonts w:ascii="Times New Roman" w:hAnsi="Times New Roman" w:cs="Times New Roman"/>
          <w:szCs w:val="24"/>
        </w:rPr>
        <w:t>, Office of Risk Management</w:t>
      </w:r>
    </w:p>
    <w:p w14:paraId="057ED9A4" w14:textId="77777777" w:rsidR="008F33C5" w:rsidRPr="006B2A1D" w:rsidRDefault="008F33C5" w:rsidP="008C360D">
      <w:pPr>
        <w:tabs>
          <w:tab w:val="left" w:pos="864"/>
        </w:tabs>
        <w:spacing w:after="0"/>
        <w:jc w:val="both"/>
        <w:rPr>
          <w:rFonts w:ascii="Times New Roman" w:hAnsi="Times New Roman" w:cs="Times New Roman"/>
          <w:szCs w:val="24"/>
        </w:rPr>
      </w:pPr>
    </w:p>
    <w:p w14:paraId="6E70092B" w14:textId="317F9526" w:rsidR="008F33C5" w:rsidRPr="006B2A1D" w:rsidRDefault="008F33C5" w:rsidP="008C360D">
      <w:pPr>
        <w:tabs>
          <w:tab w:val="left" w:pos="864"/>
        </w:tabs>
        <w:spacing w:after="0"/>
        <w:jc w:val="both"/>
        <w:rPr>
          <w:rFonts w:ascii="Times New Roman" w:hAnsi="Times New Roman" w:cs="Times New Roman"/>
          <w:szCs w:val="24"/>
        </w:rPr>
      </w:pPr>
      <w:r w:rsidRPr="006B2A1D">
        <w:rPr>
          <w:rFonts w:ascii="Times New Roman" w:hAnsi="Times New Roman" w:cs="Times New Roman"/>
          <w:szCs w:val="24"/>
        </w:rPr>
        <w:t>DATE</w:t>
      </w:r>
      <w:r w:rsidR="00B9714A" w:rsidRPr="006B2A1D">
        <w:rPr>
          <w:rFonts w:ascii="Times New Roman" w:hAnsi="Times New Roman" w:cs="Times New Roman"/>
          <w:szCs w:val="24"/>
        </w:rPr>
        <w:t>:</w:t>
      </w:r>
      <w:r w:rsidR="008C360D" w:rsidRPr="006B2A1D">
        <w:rPr>
          <w:rFonts w:ascii="Times New Roman" w:hAnsi="Times New Roman" w:cs="Times New Roman"/>
          <w:szCs w:val="24"/>
        </w:rPr>
        <w:t xml:space="preserve">  </w:t>
      </w:r>
      <w:r w:rsidR="00A44B76" w:rsidRPr="006B2A1D">
        <w:rPr>
          <w:rFonts w:ascii="Times New Roman" w:hAnsi="Times New Roman" w:cs="Times New Roman"/>
          <w:szCs w:val="24"/>
        </w:rPr>
        <w:t xml:space="preserve">   </w:t>
      </w:r>
      <w:r w:rsidR="00B9714A" w:rsidRPr="006B2A1D">
        <w:rPr>
          <w:rFonts w:ascii="Times New Roman" w:hAnsi="Times New Roman" w:cs="Times New Roman"/>
          <w:szCs w:val="24"/>
        </w:rPr>
        <w:t>July</w:t>
      </w:r>
      <w:r w:rsidRPr="006B2A1D">
        <w:rPr>
          <w:rFonts w:ascii="Times New Roman" w:hAnsi="Times New Roman" w:cs="Times New Roman"/>
          <w:szCs w:val="24"/>
        </w:rPr>
        <w:t xml:space="preserve"> 1, 2026</w:t>
      </w:r>
    </w:p>
    <w:p w14:paraId="5B1CB759" w14:textId="77777777" w:rsidR="008F33C5" w:rsidRPr="006B2A1D" w:rsidRDefault="008F33C5" w:rsidP="008C360D">
      <w:pPr>
        <w:tabs>
          <w:tab w:val="left" w:pos="864"/>
        </w:tabs>
        <w:spacing w:after="0"/>
        <w:jc w:val="both"/>
        <w:rPr>
          <w:rFonts w:ascii="Times New Roman" w:hAnsi="Times New Roman" w:cs="Times New Roman"/>
          <w:szCs w:val="24"/>
        </w:rPr>
      </w:pPr>
    </w:p>
    <w:p w14:paraId="750F3338" w14:textId="3BADDD7B" w:rsidR="008F33C5" w:rsidRPr="006B2A1D" w:rsidRDefault="008F33C5" w:rsidP="008C360D">
      <w:pPr>
        <w:tabs>
          <w:tab w:val="left" w:pos="864"/>
        </w:tabs>
        <w:spacing w:after="0"/>
        <w:jc w:val="both"/>
        <w:rPr>
          <w:rFonts w:ascii="Times New Roman" w:hAnsi="Times New Roman" w:cs="Times New Roman"/>
          <w:szCs w:val="24"/>
        </w:rPr>
      </w:pPr>
      <w:r w:rsidRPr="006B2A1D">
        <w:rPr>
          <w:rFonts w:ascii="Times New Roman" w:hAnsi="Times New Roman" w:cs="Times New Roman"/>
          <w:szCs w:val="24"/>
        </w:rPr>
        <w:t>RE</w:t>
      </w:r>
      <w:r w:rsidR="00B9714A" w:rsidRPr="006B2A1D">
        <w:rPr>
          <w:rFonts w:ascii="Times New Roman" w:hAnsi="Times New Roman" w:cs="Times New Roman"/>
          <w:szCs w:val="24"/>
        </w:rPr>
        <w:t>:</w:t>
      </w:r>
      <w:proofErr w:type="gramStart"/>
      <w:r w:rsidR="00DE3A14" w:rsidRPr="006B2A1D">
        <w:rPr>
          <w:rFonts w:ascii="Times New Roman" w:hAnsi="Times New Roman" w:cs="Times New Roman"/>
          <w:szCs w:val="24"/>
        </w:rPr>
        <w:tab/>
      </w:r>
      <w:r w:rsidR="00A44B76" w:rsidRPr="006B2A1D">
        <w:rPr>
          <w:rFonts w:ascii="Times New Roman" w:hAnsi="Times New Roman" w:cs="Times New Roman"/>
          <w:szCs w:val="24"/>
        </w:rPr>
        <w:t xml:space="preserve">  </w:t>
      </w:r>
      <w:r w:rsidR="00532740" w:rsidRPr="006B2A1D">
        <w:rPr>
          <w:rFonts w:ascii="Times New Roman" w:hAnsi="Times New Roman" w:cs="Times New Roman"/>
          <w:szCs w:val="24"/>
        </w:rPr>
        <w:t>Updated</w:t>
      </w:r>
      <w:proofErr w:type="gramEnd"/>
      <w:r w:rsidR="00532740" w:rsidRPr="006B2A1D">
        <w:rPr>
          <w:rFonts w:ascii="Times New Roman" w:hAnsi="Times New Roman" w:cs="Times New Roman"/>
          <w:szCs w:val="24"/>
        </w:rPr>
        <w:t xml:space="preserve"> </w:t>
      </w:r>
      <w:r w:rsidR="00B9714A" w:rsidRPr="006B2A1D">
        <w:rPr>
          <w:rFonts w:ascii="Times New Roman" w:hAnsi="Times New Roman" w:cs="Times New Roman"/>
          <w:szCs w:val="24"/>
        </w:rPr>
        <w:t>Bloodborne Pathogens Training Requirements</w:t>
      </w:r>
    </w:p>
    <w:p w14:paraId="632CEF71" w14:textId="77777777" w:rsidR="008F33C5" w:rsidRPr="006B2A1D" w:rsidRDefault="008F33C5" w:rsidP="008F33C5">
      <w:pPr>
        <w:spacing w:after="0"/>
        <w:ind w:left="-100"/>
        <w:jc w:val="both"/>
        <w:rPr>
          <w:rFonts w:ascii="Times New Roman" w:hAnsi="Times New Roman" w:cs="Times New Roman"/>
          <w:sz w:val="20"/>
        </w:rPr>
      </w:pPr>
    </w:p>
    <w:p w14:paraId="589971C0" w14:textId="77777777" w:rsidR="00B9714A" w:rsidRPr="006B2A1D" w:rsidRDefault="00B9714A" w:rsidP="00B9714A">
      <w:pPr>
        <w:jc w:val="both"/>
        <w:rPr>
          <w:rFonts w:ascii="Times New Roman" w:hAnsi="Times New Roman" w:cs="Times New Roman"/>
        </w:rPr>
      </w:pPr>
      <w:r w:rsidRPr="006B2A1D">
        <w:rPr>
          <w:rFonts w:ascii="Times New Roman" w:hAnsi="Times New Roman" w:cs="Times New Roman"/>
        </w:rPr>
        <w:t xml:space="preserve">For Fiscal Year (FY) 27, the Office of Risk Management (ORM) has updated its bloodborne pathogens (BBP) training to eliminate the requirement for in-person training and to provide an online course available through Success Factors in LEO for both low-risk and high-risk employees. </w:t>
      </w:r>
    </w:p>
    <w:p w14:paraId="513B5213" w14:textId="09217267" w:rsidR="00B9714A" w:rsidRPr="006B2A1D" w:rsidRDefault="00B9714A" w:rsidP="00B9714A">
      <w:pPr>
        <w:jc w:val="both"/>
        <w:rPr>
          <w:rFonts w:ascii="Times New Roman" w:hAnsi="Times New Roman" w:cs="Times New Roman"/>
        </w:rPr>
      </w:pPr>
      <w:r w:rsidRPr="006B2A1D">
        <w:rPr>
          <w:rFonts w:ascii="Times New Roman" w:hAnsi="Times New Roman" w:cs="Times New Roman"/>
        </w:rPr>
        <w:t xml:space="preserve">On July 6, 2026, this new training content will be available via a link on ORM’s website and through Success Factors for agencies to begin incorporating into their training schedules for FY 27.  A certificate of completion will be available via either online method.  Agencies using their own learning management system (LMS) can request the SCORM files from ORM.  Alternatively, agencies may still choose to conduct the in-person training using ORM’s PowerPoint version (available by request) and documenting accordingly. </w:t>
      </w:r>
    </w:p>
    <w:p w14:paraId="07717F29" w14:textId="77777777" w:rsidR="00B9714A" w:rsidRPr="006B2A1D" w:rsidRDefault="00B9714A" w:rsidP="00B9714A">
      <w:pPr>
        <w:jc w:val="both"/>
        <w:rPr>
          <w:rFonts w:ascii="Times New Roman" w:hAnsi="Times New Roman" w:cs="Times New Roman"/>
          <w:u w:val="single"/>
        </w:rPr>
      </w:pPr>
      <w:r w:rsidRPr="006B2A1D">
        <w:rPr>
          <w:rFonts w:ascii="Times New Roman" w:hAnsi="Times New Roman" w:cs="Times New Roman"/>
          <w:u w:val="single"/>
        </w:rPr>
        <w:t>LOW-RISK EMPLOYEE TRAINING</w:t>
      </w:r>
    </w:p>
    <w:p w14:paraId="23672037" w14:textId="2C0BB779" w:rsidR="00B9714A" w:rsidRPr="006B2A1D" w:rsidRDefault="00B9714A" w:rsidP="00B9714A">
      <w:pPr>
        <w:jc w:val="both"/>
        <w:rPr>
          <w:rFonts w:ascii="Times New Roman" w:hAnsi="Times New Roman" w:cs="Times New Roman"/>
        </w:rPr>
      </w:pPr>
      <w:r w:rsidRPr="006B2A1D">
        <w:rPr>
          <w:rFonts w:ascii="Times New Roman" w:hAnsi="Times New Roman" w:cs="Times New Roman"/>
        </w:rPr>
        <w:t xml:space="preserve">Employees deemed </w:t>
      </w:r>
      <w:proofErr w:type="gramStart"/>
      <w:r w:rsidRPr="006B2A1D">
        <w:rPr>
          <w:rFonts w:ascii="Times New Roman" w:hAnsi="Times New Roman" w:cs="Times New Roman"/>
        </w:rPr>
        <w:t>low-risk</w:t>
      </w:r>
      <w:proofErr w:type="gramEnd"/>
      <w:r w:rsidRPr="006B2A1D">
        <w:rPr>
          <w:rFonts w:ascii="Times New Roman" w:hAnsi="Times New Roman" w:cs="Times New Roman"/>
        </w:rPr>
        <w:t xml:space="preserve"> shall complete the new stand-alone, online course via ORM’s site or through Success Factors (also available via LMS and as a PowerPoint). Training for low-risk employees must still be documented and occur within ninety (90) days of hire and every five (5) years thereafter.</w:t>
      </w:r>
    </w:p>
    <w:p w14:paraId="616A89E0" w14:textId="77777777" w:rsidR="00B9714A" w:rsidRPr="006B2A1D" w:rsidRDefault="00B9714A" w:rsidP="00B9714A">
      <w:pPr>
        <w:jc w:val="both"/>
        <w:rPr>
          <w:rFonts w:ascii="Times New Roman" w:hAnsi="Times New Roman" w:cs="Times New Roman"/>
          <w:u w:val="single"/>
        </w:rPr>
      </w:pPr>
      <w:r w:rsidRPr="006B2A1D">
        <w:rPr>
          <w:rFonts w:ascii="Times New Roman" w:hAnsi="Times New Roman" w:cs="Times New Roman"/>
          <w:u w:val="single"/>
        </w:rPr>
        <w:t>HIGH-RISK EMPLOYEE TRAINING</w:t>
      </w:r>
    </w:p>
    <w:p w14:paraId="3A05FAFF" w14:textId="77777777" w:rsidR="00B9714A" w:rsidRDefault="00B9714A" w:rsidP="00B9714A">
      <w:pPr>
        <w:jc w:val="both"/>
        <w:rPr>
          <w:rFonts w:ascii="Times New Roman" w:hAnsi="Times New Roman" w:cs="Times New Roman"/>
        </w:rPr>
      </w:pPr>
      <w:r w:rsidRPr="006B2A1D">
        <w:rPr>
          <w:rFonts w:ascii="Times New Roman" w:hAnsi="Times New Roman" w:cs="Times New Roman"/>
        </w:rPr>
        <w:t>Previously, ORM required all agencies that conducted high-risk BBP training to submit their training materials to ORM for review and approval.  At this time, no further agency-specific training materials will be accepted for review. Those agencies whose materials have not been submitted or approved by ORM will still receive credit in the next audit cycle for those audit questions pertaining to high-risk BBP training. Those agencies that have submitted their materials and received approval from ORM will have the following two (2) options:</w:t>
      </w:r>
    </w:p>
    <w:p w14:paraId="3135BA19" w14:textId="77777777" w:rsidR="006B2A1D" w:rsidRPr="006B2A1D" w:rsidRDefault="006B2A1D" w:rsidP="00B9714A">
      <w:pPr>
        <w:jc w:val="both"/>
        <w:rPr>
          <w:rFonts w:ascii="Times New Roman" w:hAnsi="Times New Roman" w:cs="Times New Roman"/>
        </w:rPr>
      </w:pPr>
    </w:p>
    <w:p w14:paraId="10016BFA" w14:textId="77777777" w:rsidR="00B9714A" w:rsidRPr="006B2A1D" w:rsidRDefault="00B9714A" w:rsidP="00B9714A">
      <w:pPr>
        <w:pStyle w:val="ListParagraph"/>
        <w:numPr>
          <w:ilvl w:val="0"/>
          <w:numId w:val="2"/>
        </w:numPr>
        <w:spacing w:after="0"/>
        <w:jc w:val="both"/>
        <w:rPr>
          <w:rFonts w:ascii="Times New Roman" w:hAnsi="Times New Roman" w:cs="Times New Roman"/>
        </w:rPr>
      </w:pPr>
      <w:r w:rsidRPr="006B2A1D">
        <w:rPr>
          <w:rFonts w:ascii="Times New Roman" w:hAnsi="Times New Roman" w:cs="Times New Roman"/>
        </w:rPr>
        <w:lastRenderedPageBreak/>
        <w:t>Effective July 1, 2026:</w:t>
      </w:r>
    </w:p>
    <w:p w14:paraId="219815E3" w14:textId="77777777" w:rsidR="00B9714A" w:rsidRPr="006B2A1D" w:rsidRDefault="00B9714A" w:rsidP="00B9714A">
      <w:pPr>
        <w:pStyle w:val="ListParagraph"/>
        <w:jc w:val="both"/>
        <w:rPr>
          <w:rFonts w:ascii="Times New Roman" w:hAnsi="Times New Roman" w:cs="Times New Roman"/>
        </w:rPr>
      </w:pPr>
    </w:p>
    <w:p w14:paraId="628C648D" w14:textId="77777777" w:rsidR="00B9714A" w:rsidRPr="006B2A1D" w:rsidRDefault="00B9714A" w:rsidP="00B9714A">
      <w:pPr>
        <w:pStyle w:val="ListParagraph"/>
        <w:numPr>
          <w:ilvl w:val="1"/>
          <w:numId w:val="1"/>
        </w:numPr>
        <w:spacing w:after="0"/>
        <w:jc w:val="both"/>
        <w:rPr>
          <w:rFonts w:ascii="Times New Roman" w:hAnsi="Times New Roman" w:cs="Times New Roman"/>
        </w:rPr>
      </w:pPr>
      <w:r w:rsidRPr="006B2A1D">
        <w:rPr>
          <w:rFonts w:ascii="Times New Roman" w:hAnsi="Times New Roman" w:cs="Times New Roman"/>
        </w:rPr>
        <w:t xml:space="preserve">switch to ORM’s developed core content + agency-specific supplemental materials, or </w:t>
      </w:r>
    </w:p>
    <w:p w14:paraId="3EFA732D" w14:textId="77777777" w:rsidR="00B9714A" w:rsidRPr="006B2A1D" w:rsidRDefault="00B9714A" w:rsidP="00B9714A">
      <w:pPr>
        <w:pStyle w:val="ListParagraph"/>
        <w:numPr>
          <w:ilvl w:val="1"/>
          <w:numId w:val="1"/>
        </w:numPr>
        <w:spacing w:after="0"/>
        <w:jc w:val="both"/>
        <w:rPr>
          <w:rFonts w:ascii="Times New Roman" w:hAnsi="Times New Roman" w:cs="Times New Roman"/>
        </w:rPr>
      </w:pPr>
      <w:r w:rsidRPr="006B2A1D">
        <w:rPr>
          <w:rFonts w:ascii="Times New Roman" w:hAnsi="Times New Roman" w:cs="Times New Roman"/>
        </w:rPr>
        <w:t>switch to a nationally recognized program + agency-specific supplemental materials.</w:t>
      </w:r>
    </w:p>
    <w:p w14:paraId="29216C27" w14:textId="77777777" w:rsidR="00B9714A" w:rsidRPr="006B2A1D" w:rsidRDefault="00B9714A" w:rsidP="00B9714A">
      <w:pPr>
        <w:jc w:val="both"/>
        <w:rPr>
          <w:rFonts w:ascii="Times New Roman" w:hAnsi="Times New Roman" w:cs="Times New Roman"/>
          <w:sz w:val="16"/>
          <w:szCs w:val="16"/>
        </w:rPr>
      </w:pPr>
    </w:p>
    <w:p w14:paraId="023ECFBD" w14:textId="77777777" w:rsidR="00B9714A" w:rsidRPr="006B2A1D" w:rsidRDefault="00B9714A" w:rsidP="00B9714A">
      <w:pPr>
        <w:pStyle w:val="ListParagraph"/>
        <w:numPr>
          <w:ilvl w:val="0"/>
          <w:numId w:val="2"/>
        </w:numPr>
        <w:spacing w:after="0"/>
        <w:jc w:val="both"/>
        <w:rPr>
          <w:rFonts w:ascii="Times New Roman" w:hAnsi="Times New Roman" w:cs="Times New Roman"/>
        </w:rPr>
      </w:pPr>
      <w:r w:rsidRPr="006B2A1D">
        <w:rPr>
          <w:rFonts w:ascii="Times New Roman" w:hAnsi="Times New Roman" w:cs="Times New Roman"/>
        </w:rPr>
        <w:t>Continue to use their ORM-approved materials, unchanged, for three (3) fiscal years, after which time they must:</w:t>
      </w:r>
    </w:p>
    <w:p w14:paraId="3EB448A5" w14:textId="77777777" w:rsidR="00B9714A" w:rsidRPr="006B2A1D" w:rsidRDefault="00B9714A" w:rsidP="00B9714A">
      <w:pPr>
        <w:pStyle w:val="ListParagraph"/>
        <w:jc w:val="both"/>
        <w:rPr>
          <w:rFonts w:ascii="Times New Roman" w:hAnsi="Times New Roman" w:cs="Times New Roman"/>
        </w:rPr>
      </w:pPr>
    </w:p>
    <w:p w14:paraId="2553CA9F" w14:textId="77777777" w:rsidR="00B9714A" w:rsidRPr="006B2A1D" w:rsidRDefault="00B9714A" w:rsidP="00B9714A">
      <w:pPr>
        <w:pStyle w:val="ListParagraph"/>
        <w:numPr>
          <w:ilvl w:val="1"/>
          <w:numId w:val="2"/>
        </w:numPr>
        <w:spacing w:after="0"/>
        <w:jc w:val="both"/>
        <w:rPr>
          <w:rFonts w:ascii="Times New Roman" w:hAnsi="Times New Roman" w:cs="Times New Roman"/>
        </w:rPr>
      </w:pPr>
      <w:r w:rsidRPr="006B2A1D">
        <w:rPr>
          <w:rFonts w:ascii="Times New Roman" w:hAnsi="Times New Roman" w:cs="Times New Roman"/>
        </w:rPr>
        <w:t>re-submit their materials every three (3) years to ORM for review/approval, or</w:t>
      </w:r>
    </w:p>
    <w:p w14:paraId="1A90F6BA" w14:textId="77777777" w:rsidR="00B9714A" w:rsidRPr="006B2A1D" w:rsidRDefault="00B9714A" w:rsidP="00B9714A">
      <w:pPr>
        <w:pStyle w:val="ListParagraph"/>
        <w:numPr>
          <w:ilvl w:val="1"/>
          <w:numId w:val="2"/>
        </w:numPr>
        <w:spacing w:after="0"/>
        <w:jc w:val="both"/>
        <w:rPr>
          <w:rFonts w:ascii="Times New Roman" w:hAnsi="Times New Roman" w:cs="Times New Roman"/>
        </w:rPr>
      </w:pPr>
      <w:r w:rsidRPr="006B2A1D">
        <w:rPr>
          <w:rFonts w:ascii="Times New Roman" w:hAnsi="Times New Roman" w:cs="Times New Roman"/>
        </w:rPr>
        <w:t xml:space="preserve">switch to ORM’s developed core content + agency-specific supplemental materials, or </w:t>
      </w:r>
    </w:p>
    <w:p w14:paraId="4656038E" w14:textId="77777777" w:rsidR="00B9714A" w:rsidRPr="006B2A1D" w:rsidRDefault="00B9714A" w:rsidP="00B9714A">
      <w:pPr>
        <w:pStyle w:val="ListParagraph"/>
        <w:numPr>
          <w:ilvl w:val="1"/>
          <w:numId w:val="2"/>
        </w:numPr>
        <w:spacing w:after="0"/>
        <w:jc w:val="both"/>
        <w:rPr>
          <w:rFonts w:ascii="Times New Roman" w:hAnsi="Times New Roman" w:cs="Times New Roman"/>
        </w:rPr>
      </w:pPr>
      <w:r w:rsidRPr="006B2A1D">
        <w:rPr>
          <w:rFonts w:ascii="Times New Roman" w:hAnsi="Times New Roman" w:cs="Times New Roman"/>
        </w:rPr>
        <w:t>switch to a nationally recognized program + agency-specific supplemental materials.</w:t>
      </w:r>
    </w:p>
    <w:p w14:paraId="0BFD3880" w14:textId="77777777" w:rsidR="00FC134E" w:rsidRPr="006B2A1D" w:rsidRDefault="00FC134E" w:rsidP="00B9714A">
      <w:pPr>
        <w:jc w:val="both"/>
        <w:rPr>
          <w:rFonts w:ascii="Times New Roman" w:hAnsi="Times New Roman" w:cs="Times New Roman"/>
          <w:sz w:val="16"/>
          <w:szCs w:val="16"/>
        </w:rPr>
      </w:pPr>
    </w:p>
    <w:p w14:paraId="7C28D649" w14:textId="37A77A47" w:rsidR="00B9714A" w:rsidRPr="006B2A1D" w:rsidRDefault="00B9714A" w:rsidP="00B9714A">
      <w:pPr>
        <w:jc w:val="both"/>
        <w:rPr>
          <w:rFonts w:ascii="Times New Roman" w:hAnsi="Times New Roman" w:cs="Times New Roman"/>
        </w:rPr>
      </w:pPr>
      <w:r w:rsidRPr="006B2A1D">
        <w:rPr>
          <w:rFonts w:ascii="Times New Roman" w:hAnsi="Times New Roman" w:cs="Times New Roman"/>
        </w:rPr>
        <w:t>Whether conducted in-person or via the use of approved online materials, employees must have access to a “qualified individual”</w:t>
      </w:r>
      <w:r w:rsidR="004134AC">
        <w:rPr>
          <w:rFonts w:ascii="Times New Roman" w:hAnsi="Times New Roman" w:cs="Times New Roman"/>
        </w:rPr>
        <w:t xml:space="preserve"> (</w:t>
      </w:r>
      <w:r w:rsidR="004134AC" w:rsidRPr="006B2A1D">
        <w:rPr>
          <w:rFonts w:ascii="Times New Roman" w:hAnsi="Times New Roman" w:cs="Times New Roman"/>
        </w:rPr>
        <w:t>as defined in the Loss Prevention Manual</w:t>
      </w:r>
      <w:r w:rsidR="004134AC">
        <w:rPr>
          <w:rFonts w:ascii="Times New Roman" w:hAnsi="Times New Roman" w:cs="Times New Roman"/>
        </w:rPr>
        <w:t>)</w:t>
      </w:r>
      <w:r w:rsidRPr="006B2A1D">
        <w:rPr>
          <w:rFonts w:ascii="Times New Roman" w:hAnsi="Times New Roman" w:cs="Times New Roman"/>
        </w:rPr>
        <w:t xml:space="preserve"> during the training.  This can include someone from the agency, Sedgwick, and/or ORM.  Access is defined as “an email and/or phone line actively monitored by the qualified individual during any training session.”</w:t>
      </w:r>
    </w:p>
    <w:p w14:paraId="54C65AE0" w14:textId="22D02A29" w:rsidR="00B9714A" w:rsidRPr="006B2A1D" w:rsidRDefault="00B9714A" w:rsidP="00B9714A">
      <w:pPr>
        <w:jc w:val="both"/>
        <w:rPr>
          <w:rFonts w:ascii="Times New Roman" w:hAnsi="Times New Roman" w:cs="Times New Roman"/>
          <w:szCs w:val="24"/>
        </w:rPr>
      </w:pPr>
      <w:r w:rsidRPr="006B2A1D">
        <w:rPr>
          <w:rFonts w:ascii="Times New Roman" w:hAnsi="Times New Roman" w:cs="Times New Roman"/>
          <w:szCs w:val="24"/>
        </w:rPr>
        <w:t>ORM’s core content, along with the required agency-specific materials, can also be used to train agency personnel as trainers for future HR BBP training sessions, but it does not impart any sort of external/national certification upon either the trainer or the trained employees.</w:t>
      </w:r>
    </w:p>
    <w:p w14:paraId="58992275" w14:textId="1DA3C6B7" w:rsidR="00B9714A" w:rsidRPr="006B2A1D" w:rsidRDefault="00B9714A" w:rsidP="00B9714A">
      <w:pPr>
        <w:jc w:val="both"/>
        <w:rPr>
          <w:rFonts w:ascii="Times New Roman" w:hAnsi="Times New Roman" w:cs="Times New Roman"/>
          <w:szCs w:val="24"/>
        </w:rPr>
      </w:pPr>
      <w:r w:rsidRPr="006B2A1D">
        <w:rPr>
          <w:rFonts w:ascii="Times New Roman" w:hAnsi="Times New Roman" w:cs="Times New Roman"/>
          <w:szCs w:val="24"/>
        </w:rPr>
        <w:t xml:space="preserve">Along with this core content, agencies must also provide to their high-risk employees all additional agency-specific information (e.g., agency policies, workplace-specific examples of exposures, etc.).  Agencies must annually document </w:t>
      </w:r>
      <w:r w:rsidR="00FC633A" w:rsidRPr="006B2A1D">
        <w:rPr>
          <w:rFonts w:ascii="Times New Roman" w:hAnsi="Times New Roman" w:cs="Times New Roman"/>
          <w:szCs w:val="24"/>
        </w:rPr>
        <w:t>the receipt</w:t>
      </w:r>
      <w:r w:rsidRPr="006B2A1D">
        <w:rPr>
          <w:rFonts w:ascii="Times New Roman" w:hAnsi="Times New Roman" w:cs="Times New Roman"/>
          <w:szCs w:val="24"/>
        </w:rPr>
        <w:t xml:space="preserve"> and content of all training components presented.</w:t>
      </w:r>
    </w:p>
    <w:p w14:paraId="2409782A" w14:textId="77777777" w:rsidR="008C18CA" w:rsidRPr="006B2A1D" w:rsidRDefault="008C18CA" w:rsidP="008C18CA">
      <w:pPr>
        <w:tabs>
          <w:tab w:val="left" w:pos="0"/>
        </w:tabs>
        <w:spacing w:after="0"/>
        <w:ind w:left="-90"/>
        <w:jc w:val="both"/>
        <w:rPr>
          <w:rStyle w:val="Hyperlink"/>
          <w:rFonts w:ascii="Times New Roman" w:hAnsi="Times New Roman" w:cs="Times New Roman"/>
          <w:bCs/>
          <w:color w:val="auto"/>
          <w:szCs w:val="24"/>
          <w:u w:val="none"/>
        </w:rPr>
      </w:pPr>
    </w:p>
    <w:p w14:paraId="61CB454C" w14:textId="16CBC84F" w:rsidR="008E7953" w:rsidRPr="006B2A1D" w:rsidRDefault="00B9714A" w:rsidP="008F33C5">
      <w:pPr>
        <w:widowControl w:val="0"/>
        <w:tabs>
          <w:tab w:val="left" w:pos="0"/>
        </w:tabs>
        <w:kinsoku w:val="0"/>
        <w:overflowPunct w:val="0"/>
        <w:autoSpaceDE w:val="0"/>
        <w:autoSpaceDN w:val="0"/>
        <w:adjustRightInd w:val="0"/>
        <w:spacing w:after="0"/>
        <w:ind w:right="6826"/>
        <w:rPr>
          <w:rFonts w:ascii="Times New Roman" w:hAnsi="Times New Roman" w:cs="Times New Roman"/>
        </w:rPr>
      </w:pPr>
      <w:r w:rsidRPr="006B2A1D">
        <w:rPr>
          <w:rStyle w:val="Hyperlink"/>
          <w:rFonts w:ascii="Times New Roman" w:hAnsi="Times New Roman" w:cs="Times New Roman"/>
          <w:color w:val="auto"/>
          <w:szCs w:val="24"/>
          <w:u w:val="none"/>
        </w:rPr>
        <w:t>BB</w:t>
      </w:r>
    </w:p>
    <w:sectPr w:rsidR="008E7953" w:rsidRPr="006B2A1D" w:rsidSect="00B9714A">
      <w:headerReference w:type="even" r:id="rId8"/>
      <w:headerReference w:type="default" r:id="rId9"/>
      <w:footerReference w:type="even" r:id="rId10"/>
      <w:footerReference w:type="default" r:id="rId11"/>
      <w:headerReference w:type="first" r:id="rId12"/>
      <w:footerReference w:type="first" r:id="rId13"/>
      <w:type w:val="continuous"/>
      <w:pgSz w:w="12240" w:h="15840"/>
      <w:pgMar w:top="18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4A85" w14:textId="77777777" w:rsidR="00A9647F" w:rsidRDefault="00A9647F">
      <w:pPr>
        <w:spacing w:after="0"/>
      </w:pPr>
      <w:r>
        <w:separator/>
      </w:r>
    </w:p>
  </w:endnote>
  <w:endnote w:type="continuationSeparator" w:id="0">
    <w:p w14:paraId="55D4913C" w14:textId="77777777" w:rsidR="00A9647F" w:rsidRDefault="00A96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panose1 w:val="00000000000000000000"/>
    <w:charset w:val="00"/>
    <w:family w:val="auto"/>
    <w:pitch w:val="variable"/>
    <w:sig w:usb0="A00000FF" w:usb1="4000205B" w:usb2="00000000" w:usb3="00000000" w:csb0="00000193" w:csb1="00000000"/>
  </w:font>
  <w:font w:name="Univers">
    <w:altName w:val="Arial"/>
    <w:charset w:val="00"/>
    <w:family w:val="swiss"/>
    <w:pitch w:val="variable"/>
    <w:sig w:usb0="80000287" w:usb1="00000000" w:usb2="00000000" w:usb3="00000000" w:csb0="0000000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Arial">
    <w:panose1 w:val="020B0604020202020204"/>
    <w:charset w:val="00"/>
    <w:family w:val="swiss"/>
    <w:pitch w:val="variable"/>
    <w:sig w:usb0="E0002EFF" w:usb1="C000785B" w:usb2="00000009" w:usb3="00000000" w:csb0="000001FF" w:csb1="00000000"/>
  </w:font>
  <w:font w:name="Fleur de Ly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8616" w14:textId="77777777" w:rsidR="008F33C5" w:rsidRDefault="008F33C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F2F1" w14:textId="77777777" w:rsidR="008F33C5" w:rsidRPr="0016424E" w:rsidRDefault="008F33C5"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Pr="0016424E">
      <w:rPr>
        <w:rFonts w:ascii="Sackers Gothic Medium" w:hAnsi="Sackers Gothic Medium"/>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Pr>
        <w:rFonts w:ascii="Sackers Gothic Medium" w:hAnsi="Sackers Gothic Medium"/>
        <w:noProof/>
        <w:sz w:val="14"/>
        <w:szCs w:val="14"/>
      </w:rPr>
      <w:t>1</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BBA0" w14:textId="77777777" w:rsidR="008F33C5" w:rsidRPr="009E651D" w:rsidRDefault="008F33C5" w:rsidP="006E26A6">
    <w:pPr>
      <w:tabs>
        <w:tab w:val="center" w:pos="4608"/>
      </w:tabs>
      <w:ind w:left="-720" w:right="-720"/>
      <w:jc w:val="center"/>
      <w:rPr>
        <w:rFonts w:ascii="Sackers Gothic Medium" w:hAnsi="Sackers Gothic Medium"/>
        <w:sz w:val="14"/>
        <w:szCs w:val="14"/>
      </w:rPr>
    </w:pPr>
    <w:r w:rsidRPr="00B9669F">
      <w:rPr>
        <w:rFonts w:ascii="Sackers Gothic Light AT" w:hAnsi="Sackers Gothic Light AT"/>
        <w:sz w:val="14"/>
        <w:szCs w:val="14"/>
      </w:rPr>
      <w:t xml:space="preserve">P. O. Box </w:t>
    </w:r>
    <w:proofErr w:type="gramStart"/>
    <w:r w:rsidRPr="00B9669F">
      <w:rPr>
        <w:rFonts w:ascii="Sackers Gothic Light AT" w:hAnsi="Sackers Gothic Light AT"/>
        <w:sz w:val="14"/>
        <w:szCs w:val="14"/>
      </w:rPr>
      <w:t xml:space="preserve">91106  </w:t>
    </w:r>
    <w:r w:rsidRPr="009E651D">
      <w:rPr>
        <w:rFonts w:ascii="Fleur de Lys" w:hAnsi="Fleur de Lys"/>
        <w:sz w:val="20"/>
      </w:rPr>
      <w:t>D</w:t>
    </w:r>
    <w:proofErr w:type="gramEnd"/>
    <w:r w:rsidRPr="009E651D">
      <w:rPr>
        <w:rFonts w:ascii="Sackers Gothic Medium" w:hAnsi="Sackers Gothic Medium"/>
        <w:sz w:val="21"/>
        <w:szCs w:val="21"/>
      </w:rPr>
      <w:t xml:space="preserve"> </w:t>
    </w:r>
    <w:r w:rsidRPr="00B9669F">
      <w:rPr>
        <w:rFonts w:ascii="Sackers Gothic Light AT" w:hAnsi="Sackers Gothic Light AT"/>
        <w:sz w:val="14"/>
        <w:szCs w:val="14"/>
      </w:rPr>
      <w:t>Baton Rouge, Louisiana 70821-</w:t>
    </w:r>
    <w:proofErr w:type="gramStart"/>
    <w:r w:rsidRPr="00B9669F">
      <w:rPr>
        <w:rFonts w:ascii="Sackers Gothic Light AT" w:hAnsi="Sackers Gothic Light AT"/>
        <w:sz w:val="14"/>
        <w:szCs w:val="14"/>
      </w:rPr>
      <w:t xml:space="preserve">9106  </w:t>
    </w:r>
    <w:r w:rsidRPr="009E651D">
      <w:rPr>
        <w:rFonts w:ascii="Fleur de Lys" w:hAnsi="Fleur de Lys"/>
        <w:sz w:val="18"/>
        <w:szCs w:val="18"/>
      </w:rPr>
      <w:t>D</w:t>
    </w:r>
    <w:proofErr w:type="gramEnd"/>
    <w:r w:rsidRPr="009E651D">
      <w:rPr>
        <w:rFonts w:ascii="Sackers Gothic Medium" w:hAnsi="Sackers Gothic Medium"/>
        <w:sz w:val="14"/>
        <w:szCs w:val="14"/>
      </w:rPr>
      <w:t xml:space="preserve"> </w:t>
    </w:r>
    <w:r w:rsidRPr="00B9669F">
      <w:rPr>
        <w:rFonts w:ascii="Sackers Gothic Light AT" w:hAnsi="Sackers Gothic Light AT"/>
        <w:sz w:val="14"/>
        <w:szCs w:val="14"/>
      </w:rPr>
      <w:t>(225) 342-</w:t>
    </w:r>
    <w:proofErr w:type="gramStart"/>
    <w:r w:rsidRPr="00B9669F">
      <w:rPr>
        <w:rFonts w:ascii="Sackers Gothic Light AT" w:hAnsi="Sackers Gothic Light AT"/>
        <w:sz w:val="14"/>
        <w:szCs w:val="14"/>
      </w:rPr>
      <w:t xml:space="preserve">8500  </w:t>
    </w:r>
    <w:r w:rsidRPr="009E651D">
      <w:rPr>
        <w:rFonts w:ascii="Fleur de Lys" w:hAnsi="Fleur de Lys"/>
        <w:sz w:val="20"/>
      </w:rPr>
      <w:t>D</w:t>
    </w:r>
    <w:proofErr w:type="gramEnd"/>
    <w:r w:rsidRPr="009E651D">
      <w:rPr>
        <w:rFonts w:ascii="Sackers Gothic Medium" w:hAnsi="Sackers Gothic Medium"/>
        <w:sz w:val="14"/>
        <w:szCs w:val="14"/>
      </w:rPr>
      <w:t xml:space="preserve"> </w:t>
    </w:r>
    <w:r w:rsidRPr="00B9669F">
      <w:rPr>
        <w:rFonts w:ascii="Sackers Gothic Light AT" w:hAnsi="Sackers Gothic Light AT"/>
        <w:sz w:val="14"/>
        <w:szCs w:val="14"/>
      </w:rPr>
      <w:t>1-800-354-</w:t>
    </w:r>
    <w:proofErr w:type="gramStart"/>
    <w:r w:rsidRPr="00B9669F">
      <w:rPr>
        <w:rFonts w:ascii="Sackers Gothic Light AT" w:hAnsi="Sackers Gothic Light AT"/>
        <w:sz w:val="14"/>
        <w:szCs w:val="14"/>
      </w:rPr>
      <w:t xml:space="preserve">9548  </w:t>
    </w:r>
    <w:r w:rsidRPr="009E651D">
      <w:rPr>
        <w:rFonts w:ascii="Fleur de Lys" w:hAnsi="Fleur de Lys"/>
        <w:sz w:val="20"/>
      </w:rPr>
      <w:t>D</w:t>
    </w:r>
    <w:proofErr w:type="gramEnd"/>
    <w:r w:rsidRPr="009E651D">
      <w:rPr>
        <w:rFonts w:ascii="Sackers Gothic Medium" w:hAnsi="Sackers Gothic Medium"/>
        <w:sz w:val="14"/>
        <w:szCs w:val="14"/>
      </w:rPr>
      <w:t xml:space="preserve"> </w:t>
    </w:r>
    <w:r w:rsidRPr="00B9669F">
      <w:rPr>
        <w:rFonts w:ascii="Sackers Gothic Light AT" w:hAnsi="Sackers Gothic Light AT"/>
        <w:sz w:val="14"/>
        <w:szCs w:val="14"/>
      </w:rPr>
      <w:t>Fax (225) 342-8473</w:t>
    </w:r>
  </w:p>
  <w:p w14:paraId="780EE295" w14:textId="77777777" w:rsidR="008F33C5" w:rsidRPr="00EF7496" w:rsidRDefault="008F33C5" w:rsidP="00EF7496">
    <w:pPr>
      <w:tabs>
        <w:tab w:val="center" w:pos="4608"/>
      </w:tabs>
      <w:jc w:val="center"/>
      <w:rPr>
        <w:rFonts w:ascii="Sackers Gothic Light AT" w:hAnsi="Sackers Gothic Light AT"/>
        <w:sz w:val="14"/>
        <w:szCs w:val="14"/>
      </w:rPr>
    </w:pPr>
    <w:r w:rsidRPr="00B9669F">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338B" w14:textId="77777777" w:rsidR="00A9647F" w:rsidRDefault="00A9647F">
      <w:pPr>
        <w:spacing w:after="0"/>
      </w:pPr>
      <w:r>
        <w:separator/>
      </w:r>
    </w:p>
  </w:footnote>
  <w:footnote w:type="continuationSeparator" w:id="0">
    <w:p w14:paraId="015E3D6B" w14:textId="77777777" w:rsidR="00A9647F" w:rsidRDefault="00A964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AC0E" w14:textId="77777777" w:rsidR="008F33C5" w:rsidRDefault="008F3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2560" w14:textId="77777777" w:rsidR="008F33C5" w:rsidRDefault="008F3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AB13" w14:textId="77777777" w:rsidR="008F33C5" w:rsidRPr="0096262C" w:rsidRDefault="008F33C5" w:rsidP="000372BF">
    <w:pPr>
      <w:tabs>
        <w:tab w:val="right" w:pos="11520"/>
      </w:tabs>
      <w:spacing w:before="80"/>
      <w:jc w:val="center"/>
      <w:rPr>
        <w:rFonts w:ascii="Old English Text MT" w:hAnsi="Old English Text MT"/>
        <w:sz w:val="31"/>
        <w:szCs w:val="31"/>
      </w:rPr>
    </w:pPr>
    <w:r w:rsidRPr="0096262C">
      <w:rPr>
        <w:rFonts w:ascii="Old English Text MT" w:hAnsi="Old English Text MT"/>
        <w:sz w:val="31"/>
        <w:szCs w:val="31"/>
      </w:rPr>
      <w:t xml:space="preserve">Office of </w:t>
    </w:r>
    <w:r>
      <w:rPr>
        <w:rFonts w:ascii="Old English Text MT" w:hAnsi="Old English Text MT"/>
        <w:sz w:val="31"/>
        <w:szCs w:val="31"/>
      </w:rPr>
      <w:t>Risk Management</w:t>
    </w:r>
  </w:p>
  <w:p w14:paraId="73BBC381" w14:textId="77777777" w:rsidR="008F33C5" w:rsidRPr="0096262C" w:rsidRDefault="008F33C5" w:rsidP="00AB6EDF">
    <w:pPr>
      <w:tabs>
        <w:tab w:val="right" w:pos="11520"/>
      </w:tabs>
      <w:jc w:val="center"/>
      <w:rPr>
        <w:rFonts w:ascii="Old English Text MT" w:hAnsi="Old English Text MT"/>
        <w:sz w:val="27"/>
        <w:szCs w:val="27"/>
      </w:rPr>
    </w:pPr>
    <w:r w:rsidRPr="0096262C">
      <w:rPr>
        <w:rFonts w:ascii="Old English Text MT" w:hAnsi="Old English Text MT"/>
        <w:sz w:val="27"/>
        <w:szCs w:val="27"/>
      </w:rPr>
      <w:t>State of Louisiana</w:t>
    </w:r>
  </w:p>
  <w:p w14:paraId="05481045" w14:textId="77777777" w:rsidR="008F33C5" w:rsidRPr="005C4E4C" w:rsidRDefault="008F33C5"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61BB20CD" w14:textId="77777777" w:rsidTr="000372BF">
      <w:tc>
        <w:tcPr>
          <w:tcW w:w="1332" w:type="pct"/>
          <w:tcMar>
            <w:left w:w="0" w:type="dxa"/>
            <w:right w:w="0" w:type="dxa"/>
          </w:tcMar>
        </w:tcPr>
        <w:p w14:paraId="38A4E9D4" w14:textId="77777777" w:rsidR="008F33C5" w:rsidRDefault="008F33C5" w:rsidP="00E930DB">
          <w:pPr>
            <w:jc w:val="center"/>
            <w:rPr>
              <w:rFonts w:ascii="Roman Light" w:hAnsi="Roman Light"/>
              <w:b/>
              <w:smallCaps/>
              <w:noProof/>
              <w:szCs w:val="22"/>
            </w:rPr>
          </w:pPr>
        </w:p>
        <w:p w14:paraId="29AB3DCA" w14:textId="77777777" w:rsidR="008F33C5" w:rsidRPr="00C9214A" w:rsidRDefault="008F33C5"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296E24B5" w14:textId="77777777" w:rsidR="008F33C5" w:rsidRPr="00B9669F" w:rsidRDefault="008F33C5" w:rsidP="00EF7496">
          <w:pPr>
            <w:jc w:val="center"/>
            <w:rPr>
              <w:sz w:val="14"/>
              <w:szCs w:val="14"/>
            </w:rPr>
          </w:pPr>
          <w:r w:rsidRPr="00B9669F">
            <w:rPr>
              <w:rFonts w:ascii="Sackers Gothic Light AT" w:hAnsi="Sackers Gothic Light AT"/>
              <w:b/>
              <w:sz w:val="14"/>
              <w:szCs w:val="14"/>
            </w:rPr>
            <w:t>Governor</w:t>
          </w:r>
        </w:p>
        <w:p w14:paraId="018301AF" w14:textId="77777777" w:rsidR="008F33C5" w:rsidRPr="00050EC5" w:rsidRDefault="008F33C5" w:rsidP="003A357F">
          <w:pPr>
            <w:jc w:val="center"/>
            <w:rPr>
              <w:rFonts w:ascii="Sackers Gothic Medium" w:hAnsi="Sackers Gothic Medium"/>
              <w:spacing w:val="14"/>
              <w:sz w:val="16"/>
              <w:szCs w:val="16"/>
            </w:rPr>
          </w:pPr>
        </w:p>
      </w:tc>
      <w:tc>
        <w:tcPr>
          <w:tcW w:w="523" w:type="pct"/>
          <w:tcMar>
            <w:left w:w="0" w:type="dxa"/>
            <w:right w:w="0" w:type="dxa"/>
          </w:tcMar>
        </w:tcPr>
        <w:p w14:paraId="19E44675" w14:textId="77777777" w:rsidR="008F33C5" w:rsidRDefault="008F33C5" w:rsidP="00E930DB">
          <w:pPr>
            <w:pStyle w:val="Header"/>
            <w:jc w:val="center"/>
            <w:rPr>
              <w:rFonts w:ascii="Arial" w:hAnsi="Arial"/>
              <w:noProof/>
              <w:sz w:val="12"/>
            </w:rPr>
          </w:pPr>
        </w:p>
      </w:tc>
      <w:tc>
        <w:tcPr>
          <w:tcW w:w="1290" w:type="pct"/>
          <w:tcMar>
            <w:left w:w="0" w:type="dxa"/>
            <w:right w:w="0" w:type="dxa"/>
          </w:tcMar>
        </w:tcPr>
        <w:p w14:paraId="656FAC9A" w14:textId="77777777" w:rsidR="008F33C5" w:rsidRDefault="008F33C5" w:rsidP="000372BF">
          <w:pPr>
            <w:pStyle w:val="Header"/>
            <w:spacing w:before="120"/>
            <w:jc w:val="center"/>
          </w:pPr>
          <w:r>
            <w:rPr>
              <w:noProof/>
            </w:rPr>
            <w:drawing>
              <wp:inline distT="0" distB="0" distL="0" distR="0" wp14:anchorId="2870F03F" wp14:editId="0FBD5A0F">
                <wp:extent cx="1024128" cy="1024128"/>
                <wp:effectExtent l="0" t="0" r="5080" b="5080"/>
                <wp:docPr id="1085707689" name="Picture 108570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14:paraId="083D7AD6" w14:textId="77777777" w:rsidR="008F33C5" w:rsidRPr="00A41E80" w:rsidRDefault="008F33C5"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399E084F" w14:textId="77777777" w:rsidR="008F33C5" w:rsidRPr="005C4E4C" w:rsidRDefault="008F33C5" w:rsidP="00E930DB">
          <w:pPr>
            <w:tabs>
              <w:tab w:val="left" w:pos="960"/>
              <w:tab w:val="left" w:pos="8880"/>
              <w:tab w:val="left" w:pos="9540"/>
              <w:tab w:val="right" w:pos="11520"/>
            </w:tabs>
            <w:jc w:val="center"/>
            <w:rPr>
              <w:rFonts w:ascii="Roman Light" w:hAnsi="Roman Light"/>
              <w:b/>
              <w:smallCaps/>
              <w:noProof/>
              <w:spacing w:val="6"/>
              <w:szCs w:val="22"/>
            </w:rPr>
          </w:pPr>
        </w:p>
        <w:p w14:paraId="7EB18ABF" w14:textId="77777777" w:rsidR="008F33C5" w:rsidRPr="00C9214A" w:rsidRDefault="008F33C5"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Barras</w:t>
          </w:r>
        </w:p>
        <w:p w14:paraId="7C24CF99" w14:textId="77777777" w:rsidR="008F33C5" w:rsidRPr="00B9669F" w:rsidRDefault="008F33C5" w:rsidP="00EF7496">
          <w:pPr>
            <w:jc w:val="center"/>
            <w:rPr>
              <w:sz w:val="14"/>
              <w:szCs w:val="14"/>
            </w:rPr>
          </w:pPr>
          <w:r w:rsidRPr="00B9669F">
            <w:rPr>
              <w:rFonts w:ascii="Sackers Gothic Light AT" w:hAnsi="Sackers Gothic Light AT"/>
              <w:b/>
              <w:sz w:val="14"/>
              <w:szCs w:val="14"/>
            </w:rPr>
            <w:t>Commissioner of Administration</w:t>
          </w:r>
        </w:p>
        <w:p w14:paraId="2B3D177F" w14:textId="77777777" w:rsidR="008F33C5" w:rsidRPr="00050EC5" w:rsidRDefault="008F33C5" w:rsidP="000B1A5C">
          <w:pPr>
            <w:pStyle w:val="Header"/>
            <w:jc w:val="center"/>
            <w:rPr>
              <w:rFonts w:ascii="Sackers Gothic Medium" w:hAnsi="Sackers Gothic Medium"/>
              <w:smallCaps/>
              <w:spacing w:val="14"/>
            </w:rPr>
          </w:pPr>
        </w:p>
      </w:tc>
    </w:tr>
  </w:tbl>
  <w:p w14:paraId="62E6451E" w14:textId="77777777" w:rsidR="008F33C5" w:rsidRDefault="008F33C5"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087E"/>
    <w:multiLevelType w:val="hybridMultilevel"/>
    <w:tmpl w:val="035C41E8"/>
    <w:lvl w:ilvl="0" w:tplc="80547D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36FE1"/>
    <w:multiLevelType w:val="hybridMultilevel"/>
    <w:tmpl w:val="37FC2916"/>
    <w:lvl w:ilvl="0" w:tplc="B36A98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877874">
    <w:abstractNumId w:val="0"/>
  </w:num>
  <w:num w:numId="2" w16cid:durableId="29741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readOnly" w:enforcement="1" w:cryptProviderType="rsaAES" w:cryptAlgorithmClass="hash" w:cryptAlgorithmType="typeAny" w:cryptAlgorithmSid="14" w:cryptSpinCount="100000" w:hash="kxRkka/qKV5XWByE94Iizo+YhG4/5frn2HSc/nL8iDlKYkrquJ83NdySiPAdRDGX9XdF9jCZPMekXRfcDNsPMw==" w:salt="vOnKt/txLOlhbx1i/Smy4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0A"/>
    <w:rsid w:val="00010C88"/>
    <w:rsid w:val="00031296"/>
    <w:rsid w:val="00042680"/>
    <w:rsid w:val="0009663F"/>
    <w:rsid w:val="000B5675"/>
    <w:rsid w:val="000E285D"/>
    <w:rsid w:val="000F1F35"/>
    <w:rsid w:val="00100B5F"/>
    <w:rsid w:val="001137E6"/>
    <w:rsid w:val="00120F3A"/>
    <w:rsid w:val="001338A3"/>
    <w:rsid w:val="00166480"/>
    <w:rsid w:val="00192504"/>
    <w:rsid w:val="001C7532"/>
    <w:rsid w:val="001E06B4"/>
    <w:rsid w:val="0020367D"/>
    <w:rsid w:val="00204086"/>
    <w:rsid w:val="00212D41"/>
    <w:rsid w:val="00227BA1"/>
    <w:rsid w:val="002314F8"/>
    <w:rsid w:val="00236056"/>
    <w:rsid w:val="002429A5"/>
    <w:rsid w:val="002551F8"/>
    <w:rsid w:val="002748B1"/>
    <w:rsid w:val="003239C9"/>
    <w:rsid w:val="0032761F"/>
    <w:rsid w:val="00340CFF"/>
    <w:rsid w:val="00340F54"/>
    <w:rsid w:val="00343409"/>
    <w:rsid w:val="0037487F"/>
    <w:rsid w:val="003D59B7"/>
    <w:rsid w:val="003F2EB5"/>
    <w:rsid w:val="004134AC"/>
    <w:rsid w:val="00427DCB"/>
    <w:rsid w:val="00430752"/>
    <w:rsid w:val="0043624C"/>
    <w:rsid w:val="00451DA2"/>
    <w:rsid w:val="00461399"/>
    <w:rsid w:val="00475D12"/>
    <w:rsid w:val="0047645C"/>
    <w:rsid w:val="00491DEC"/>
    <w:rsid w:val="00497436"/>
    <w:rsid w:val="004C47B8"/>
    <w:rsid w:val="004C6224"/>
    <w:rsid w:val="004E137F"/>
    <w:rsid w:val="004E6E7B"/>
    <w:rsid w:val="0053183D"/>
    <w:rsid w:val="00532740"/>
    <w:rsid w:val="005441A5"/>
    <w:rsid w:val="005D0809"/>
    <w:rsid w:val="005D45F6"/>
    <w:rsid w:val="00612EA1"/>
    <w:rsid w:val="006173E3"/>
    <w:rsid w:val="00625B7B"/>
    <w:rsid w:val="00627A59"/>
    <w:rsid w:val="006373D5"/>
    <w:rsid w:val="0068536F"/>
    <w:rsid w:val="00690131"/>
    <w:rsid w:val="006925DD"/>
    <w:rsid w:val="006A64DB"/>
    <w:rsid w:val="006B2A1D"/>
    <w:rsid w:val="006C324E"/>
    <w:rsid w:val="006F4913"/>
    <w:rsid w:val="0072776D"/>
    <w:rsid w:val="00757D3F"/>
    <w:rsid w:val="00794EC2"/>
    <w:rsid w:val="007A44AC"/>
    <w:rsid w:val="007B701B"/>
    <w:rsid w:val="007C2730"/>
    <w:rsid w:val="007C578D"/>
    <w:rsid w:val="007F070A"/>
    <w:rsid w:val="008219D1"/>
    <w:rsid w:val="0083774E"/>
    <w:rsid w:val="008826FC"/>
    <w:rsid w:val="008A5FE5"/>
    <w:rsid w:val="008C18CA"/>
    <w:rsid w:val="008C360D"/>
    <w:rsid w:val="008E7953"/>
    <w:rsid w:val="008F18ED"/>
    <w:rsid w:val="008F33C5"/>
    <w:rsid w:val="008F640F"/>
    <w:rsid w:val="00916A2A"/>
    <w:rsid w:val="00916C47"/>
    <w:rsid w:val="009914CF"/>
    <w:rsid w:val="00993E96"/>
    <w:rsid w:val="00A44B76"/>
    <w:rsid w:val="00A9647F"/>
    <w:rsid w:val="00AB0331"/>
    <w:rsid w:val="00AC1533"/>
    <w:rsid w:val="00AC7D33"/>
    <w:rsid w:val="00AD2131"/>
    <w:rsid w:val="00AD2C98"/>
    <w:rsid w:val="00B15781"/>
    <w:rsid w:val="00B254DF"/>
    <w:rsid w:val="00B377A1"/>
    <w:rsid w:val="00B4026A"/>
    <w:rsid w:val="00B45AB9"/>
    <w:rsid w:val="00B627D0"/>
    <w:rsid w:val="00B65FC9"/>
    <w:rsid w:val="00B73120"/>
    <w:rsid w:val="00B9714A"/>
    <w:rsid w:val="00BA4BAD"/>
    <w:rsid w:val="00BD188B"/>
    <w:rsid w:val="00BD7114"/>
    <w:rsid w:val="00C02E89"/>
    <w:rsid w:val="00C11ACC"/>
    <w:rsid w:val="00C5251E"/>
    <w:rsid w:val="00CA3C2A"/>
    <w:rsid w:val="00CD1A32"/>
    <w:rsid w:val="00CF1C64"/>
    <w:rsid w:val="00D227BB"/>
    <w:rsid w:val="00D22AD4"/>
    <w:rsid w:val="00D26152"/>
    <w:rsid w:val="00D56450"/>
    <w:rsid w:val="00DE3A14"/>
    <w:rsid w:val="00E22428"/>
    <w:rsid w:val="00E3274D"/>
    <w:rsid w:val="00E410CB"/>
    <w:rsid w:val="00E47461"/>
    <w:rsid w:val="00E62FE1"/>
    <w:rsid w:val="00E9238D"/>
    <w:rsid w:val="00EB357A"/>
    <w:rsid w:val="00EE20D2"/>
    <w:rsid w:val="00F02958"/>
    <w:rsid w:val="00F15612"/>
    <w:rsid w:val="00F66C5B"/>
    <w:rsid w:val="00F76530"/>
    <w:rsid w:val="00F7789F"/>
    <w:rsid w:val="00FA2273"/>
    <w:rsid w:val="00FC134E"/>
    <w:rsid w:val="00FC633A"/>
    <w:rsid w:val="00FF48D8"/>
    <w:rsid w:val="00FF701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D492"/>
  <w15:chartTrackingRefBased/>
  <w15:docId w15:val="{9E2ADAE0-B2F3-4C03-8B3F-6E6D01FB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Header">
    <w:name w:val="header"/>
    <w:basedOn w:val="Normal"/>
    <w:link w:val="HeaderChar"/>
    <w:unhideWhenUsed/>
    <w:rsid w:val="008F33C5"/>
    <w:pPr>
      <w:tabs>
        <w:tab w:val="center" w:pos="4680"/>
        <w:tab w:val="right" w:pos="9360"/>
      </w:tabs>
      <w:spacing w:after="0"/>
    </w:pPr>
    <w:rPr>
      <w:rFonts w:ascii="Times New Roman" w:hAnsi="Times New Roman" w:cs="Times New Roman"/>
      <w:kern w:val="0"/>
      <w:sz w:val="22"/>
      <w14:ligatures w14:val="none"/>
    </w:rPr>
  </w:style>
  <w:style w:type="character" w:customStyle="1" w:styleId="HeaderChar">
    <w:name w:val="Header Char"/>
    <w:basedOn w:val="DefaultParagraphFont"/>
    <w:link w:val="Header"/>
    <w:rsid w:val="008F33C5"/>
    <w:rPr>
      <w:rFonts w:ascii="Times New Roman" w:hAnsi="Times New Roman" w:cs="Times New Roman"/>
      <w:kern w:val="0"/>
      <w14:ligatures w14:val="none"/>
    </w:rPr>
  </w:style>
  <w:style w:type="paragraph" w:styleId="Footer">
    <w:name w:val="footer"/>
    <w:basedOn w:val="Normal"/>
    <w:link w:val="FooterChar"/>
    <w:uiPriority w:val="99"/>
    <w:unhideWhenUsed/>
    <w:rsid w:val="008F33C5"/>
    <w:pPr>
      <w:tabs>
        <w:tab w:val="center" w:pos="4680"/>
        <w:tab w:val="right" w:pos="9360"/>
      </w:tabs>
      <w:spacing w:after="0"/>
    </w:pPr>
    <w:rPr>
      <w:rFonts w:ascii="Times New Roman" w:hAnsi="Times New Roman" w:cs="Times New Roman"/>
      <w:kern w:val="0"/>
      <w:sz w:val="22"/>
      <w14:ligatures w14:val="none"/>
    </w:rPr>
  </w:style>
  <w:style w:type="character" w:customStyle="1" w:styleId="FooterChar">
    <w:name w:val="Footer Char"/>
    <w:basedOn w:val="DefaultParagraphFont"/>
    <w:link w:val="Footer"/>
    <w:uiPriority w:val="99"/>
    <w:rsid w:val="008F33C5"/>
    <w:rPr>
      <w:rFonts w:ascii="Times New Roman" w:hAnsi="Times New Roman" w:cs="Times New Roman"/>
      <w:kern w:val="0"/>
      <w14:ligatures w14:val="none"/>
    </w:rPr>
  </w:style>
  <w:style w:type="table" w:styleId="TableGrid">
    <w:name w:val="Table Grid"/>
    <w:basedOn w:val="TableNormal"/>
    <w:rsid w:val="008F33C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3C5"/>
    <w:rPr>
      <w:color w:val="0563C1" w:themeColor="hyperlink"/>
      <w:u w:val="single"/>
    </w:rPr>
  </w:style>
  <w:style w:type="paragraph" w:styleId="Revision">
    <w:name w:val="Revision"/>
    <w:hidden/>
    <w:uiPriority w:val="99"/>
    <w:semiHidden/>
    <w:rsid w:val="00625B7B"/>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Letterhead-ORM</Template>
  <TotalTime>2</TotalTime>
  <Pages>2</Pages>
  <Words>551</Words>
  <Characters>3142</Characters>
  <Application>Microsoft Office Word</Application>
  <DocSecurity>12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Breaux</dc:creator>
  <cp:keywords/>
  <dc:description/>
  <cp:lastModifiedBy>Brett Beoubay</cp:lastModifiedBy>
  <cp:revision>2</cp:revision>
  <cp:lastPrinted>2026-06-18T18:03:00Z</cp:lastPrinted>
  <dcterms:created xsi:type="dcterms:W3CDTF">2026-07-06T14:02:00Z</dcterms:created>
  <dcterms:modified xsi:type="dcterms:W3CDTF">2026-07-06T14:02:00Z</dcterms:modified>
</cp:coreProperties>
</file>