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9A231" w14:textId="78A4F76F" w:rsidR="009117EB" w:rsidRDefault="004F0E85" w:rsidP="004F0E85">
      <w:pPr>
        <w:pStyle w:val="RegItemFirstLine"/>
      </w:pPr>
      <w:bookmarkStart w:id="0" w:name="TextCutPoint"/>
      <w:r>
        <w:t>DECLARATION OF EMERGENCY</w:t>
      </w:r>
    </w:p>
    <w:p w14:paraId="62F7470E" w14:textId="436DC02C" w:rsidR="004F0E85" w:rsidRDefault="004F0E85" w:rsidP="004F0E85">
      <w:pPr>
        <w:pStyle w:val="RegDepartment"/>
      </w:pPr>
      <w:bookmarkStart w:id="1" w:name="BreakPoint"/>
      <w:bookmarkEnd w:id="1"/>
      <w:r>
        <w:t>Department of Insurance</w:t>
      </w:r>
    </w:p>
    <w:p w14:paraId="0D4A0DAE" w14:textId="6CFB7F4F" w:rsidR="004F0E85" w:rsidRPr="004F0E85" w:rsidRDefault="004F0E85" w:rsidP="004F0E85">
      <w:pPr>
        <w:pStyle w:val="RegDepartment"/>
      </w:pPr>
      <w:r>
        <w:t>Office of the Commissioner</w:t>
      </w:r>
    </w:p>
    <w:p w14:paraId="00E3317F" w14:textId="179689A1" w:rsidR="004F0E85" w:rsidRDefault="00FC6700" w:rsidP="004F0E85">
      <w:pPr>
        <w:pStyle w:val="RegItemTitle"/>
        <w:spacing w:before="240"/>
      </w:pPr>
      <w:r w:rsidRPr="00FC6700">
        <w:t xml:space="preserve">Emergency Rule 50—Suspension of Certain Statutes Regarding Cancellations, Terminations, Non-Renewals and Nonreinstatements, Premium Payments, Claim Filings and Related Provisions Regarding Any and All Insurance </w:t>
      </w:r>
      <w:r w:rsidR="004F0E85">
        <w:br/>
      </w:r>
      <w:r w:rsidRPr="00FC6700">
        <w:t xml:space="preserve">Matters Affecting Insureds in Louisiana </w:t>
      </w:r>
      <w:r w:rsidR="004F0E85">
        <w:br/>
      </w:r>
      <w:r w:rsidRPr="00FC6700">
        <w:t>Caused by Tropical Storm Arthur</w:t>
      </w:r>
    </w:p>
    <w:p w14:paraId="3EBC0416" w14:textId="7FB663DF" w:rsidR="00FC6700" w:rsidRPr="00FC6700" w:rsidRDefault="00FC6700" w:rsidP="004F0E85">
      <w:pPr>
        <w:pStyle w:val="A0"/>
      </w:pPr>
      <w:bookmarkStart w:id="2" w:name="_Hlk176867637"/>
      <w:r w:rsidRPr="00FC6700">
        <w:t xml:space="preserve">Governor Jeff Landry declared a State of Emergency in Louisiana on June 18, 2026, and thereafter amended the state of emergency on June 23, 2026, determining </w:t>
      </w:r>
      <w:proofErr w:type="gramStart"/>
      <w:r w:rsidRPr="00FC6700">
        <w:t>that</w:t>
      </w:r>
      <w:proofErr w:type="gramEnd"/>
      <w:r w:rsidRPr="00FC6700">
        <w:t xml:space="preserve"> a disaster or emergency has occurred, or is imminent. Pursuant to</w:t>
      </w:r>
      <w:r w:rsidR="004F0E85">
        <w:t xml:space="preserve"> </w:t>
      </w:r>
      <w:r w:rsidRPr="00FC6700">
        <w:t>R.S. 29:724(B)(1), the governor declared a state of e</w:t>
      </w:r>
      <w:bookmarkStart w:id="3" w:name="Here"/>
      <w:bookmarkEnd w:id="3"/>
      <w:r w:rsidRPr="00FC6700">
        <w:t>mergency or disaster by issuing Executive Order Number JML 26-055 and Executive Order Number JML 26-057 which have the force and effect of law.</w:t>
      </w:r>
    </w:p>
    <w:bookmarkEnd w:id="2"/>
    <w:p w14:paraId="4DF59496" w14:textId="77777777" w:rsidR="00FC6700" w:rsidRPr="00FC6700" w:rsidRDefault="00FC6700" w:rsidP="004F0E85">
      <w:pPr>
        <w:pStyle w:val="A0"/>
      </w:pPr>
      <w:r w:rsidRPr="00FC6700">
        <w:t>The Department of Insurance hereby exercises the emergency provisions of the Administrative Procedure Act, R.S. 49:962, as further specified by R.S. 22:11, and pursuant to the authority granted by R.S</w:t>
      </w:r>
      <w:proofErr w:type="gramStart"/>
      <w:r w:rsidRPr="00FC6700">
        <w:t>. 22:1</w:t>
      </w:r>
      <w:proofErr w:type="gramEnd"/>
      <w:r w:rsidRPr="00FC6700">
        <w:t xml:space="preserve"> et seq., adopts</w:t>
      </w:r>
      <w:r w:rsidRPr="00FC6700">
        <w:rPr>
          <w:color w:val="FF0000"/>
        </w:rPr>
        <w:t xml:space="preserve"> </w:t>
      </w:r>
      <w:r w:rsidRPr="00FC6700">
        <w:t xml:space="preserve">Emergency Rule 50 effective June 18, 2026. Emergency Rule 50 will remain in effect until July 22, 2026, unless terminated earlier by the commissioner of insurance. Emergency Rule 50 is issued to address the statewide emergency declared in the state of Louisiana. Additionally, </w:t>
      </w:r>
      <w:bookmarkStart w:id="4" w:name="_Hlk176874432"/>
      <w:r w:rsidRPr="00FC6700">
        <w:t>Emergency Rule 50 is issued pursuant to Executive Order Number JML 26-055, declared on June 18, 2026, and Executive Order Number JML 26-057, declared on June 23, 2026, by Governor Jeff Landry</w:t>
      </w:r>
      <w:bookmarkEnd w:id="4"/>
      <w:r w:rsidRPr="00FC6700">
        <w:t>.</w:t>
      </w:r>
    </w:p>
    <w:p w14:paraId="61521B1A" w14:textId="5C3F69F6" w:rsidR="00FC6700" w:rsidRPr="00FC6700" w:rsidRDefault="00FC6700" w:rsidP="004F0E85">
      <w:pPr>
        <w:pStyle w:val="A0"/>
      </w:pPr>
      <w:r w:rsidRPr="00FC6700">
        <w:t>Emergency Rule 50 is issued to address the significant rainfall and devastation caused by Tropical Storm Arthur and its aftermath which has created emergency conditions threatening the health, safety, and welfare of Louisiana citizens. Emergency Rule 50 applies to insureds who reside in or have insured property located in one of the following seven (7) parishes:</w:t>
      </w:r>
      <w:bookmarkStart w:id="5" w:name="_Hlk176868399"/>
      <w:bookmarkStart w:id="6" w:name="_Hlk176874377"/>
      <w:r w:rsidRPr="00FC6700">
        <w:t xml:space="preserve"> </w:t>
      </w:r>
      <w:bookmarkStart w:id="7" w:name="_Hlk177030584"/>
      <w:r w:rsidRPr="00FC6700">
        <w:t>Avoyelles, Lafourche,</w:t>
      </w:r>
      <w:r w:rsidR="004F0E85">
        <w:t xml:space="preserve"> </w:t>
      </w:r>
      <w:r w:rsidRPr="00FC6700">
        <w:t>Pointe Coupee, St. Landry, St. Tammany, Terrebonne, and Rapides.</w:t>
      </w:r>
      <w:bookmarkEnd w:id="5"/>
      <w:bookmarkEnd w:id="7"/>
      <w:r w:rsidRPr="00FC6700">
        <w:t xml:space="preserve"> </w:t>
      </w:r>
      <w:bookmarkEnd w:id="6"/>
      <w:r w:rsidRPr="00FC6700">
        <w:t>Emergency Rule 50 is issued under the authority of the commissioner of insurance for the State of Louisiana, pursuant to R.S. 22:11 and Executive Order Number JML 26-055 and Executive Order Number JML 26-057.</w:t>
      </w:r>
      <w:bookmarkStart w:id="8" w:name="_Hlk54164294"/>
    </w:p>
    <w:bookmarkEnd w:id="8"/>
    <w:p w14:paraId="25E6A1C5" w14:textId="77777777" w:rsidR="00FC6700" w:rsidRPr="00FC6700" w:rsidRDefault="00FC6700" w:rsidP="004F0E85">
      <w:pPr>
        <w:pStyle w:val="A0"/>
      </w:pPr>
      <w:r w:rsidRPr="00FC6700">
        <w:t>Emergency Rule 50 shall apply to any and all types of insurers as set forth in R.S. 22:48, and any and all kinds of insurance as set forth in R.S. 22:47, including, but not limited to all property and casualty insurers, all life insurers, all annuity insurers, and all health maintenance organizations (HMOs), managed care organizations (MCOs), preferred provider organizations (PPOs), pharmacy benefit managers (PBMs), and third party administrators (TPAs) acting on behalf of an HMO, MCO, or PPO. It also applies to any other insurance related entities licensed by the commissioner of insurance or conducting business in Louisiana (collectively known as “health insurance issuers”) as well as their insureds, policyholders, members, subscribers, enrollees, and certificate holders.</w:t>
      </w:r>
    </w:p>
    <w:p w14:paraId="3CBBAD2D" w14:textId="77777777" w:rsidR="004F0E85" w:rsidRDefault="00FC6700" w:rsidP="004F0E85">
      <w:pPr>
        <w:pStyle w:val="A0"/>
      </w:pPr>
      <w:r w:rsidRPr="00FC6700">
        <w:t xml:space="preserve">The aftermath of Tropical Storm Arthur caused widespread disruptions to daily life and created a significant threat to the public health, safety, and welfare of Louisiana citizens. This event has also impacted the state’s economy and may result in financial hardship for Louisiana citizens regarding all matters related to all </w:t>
      </w:r>
      <w:proofErr w:type="gramStart"/>
      <w:r w:rsidRPr="00FC6700">
        <w:t>types of insurers and all kinds</w:t>
      </w:r>
      <w:proofErr w:type="gramEnd"/>
      <w:r w:rsidRPr="00FC6700">
        <w:t xml:space="preserve"> of insurance and </w:t>
      </w:r>
      <w:r w:rsidRPr="00FC6700">
        <w:t xml:space="preserve">threatening access to adequate insurance coverage following an event of this magnitude when such insurance coverage is especially important. To respond to this emergency and to protect and safeguard the public health, safety, and welfare of Louisiana citizens, the issuance of Emergency Rule 50 is necessary. </w:t>
      </w:r>
    </w:p>
    <w:p w14:paraId="3E837FBF" w14:textId="7A843394" w:rsidR="00FC6700" w:rsidRPr="00FC6700" w:rsidRDefault="00FC6700" w:rsidP="004F0E85">
      <w:pPr>
        <w:pStyle w:val="RegCodeTitle"/>
      </w:pPr>
      <w:r w:rsidRPr="00FC6700">
        <w:t>Title 37</w:t>
      </w:r>
    </w:p>
    <w:p w14:paraId="55C8933C" w14:textId="77777777" w:rsidR="00FC6700" w:rsidRPr="00FC6700" w:rsidRDefault="00FC6700" w:rsidP="004F0E85">
      <w:pPr>
        <w:pStyle w:val="RegCodeTitle"/>
      </w:pPr>
      <w:r w:rsidRPr="00FC6700">
        <w:t>INSURANCE</w:t>
      </w:r>
    </w:p>
    <w:p w14:paraId="0AC53E44" w14:textId="5B9E1094" w:rsidR="00FC6700" w:rsidRPr="00FC6700" w:rsidRDefault="00FC6700" w:rsidP="004F0E85">
      <w:pPr>
        <w:pStyle w:val="RegCodePart"/>
      </w:pPr>
      <w:r w:rsidRPr="00FC6700">
        <w:t>Part XI.</w:t>
      </w:r>
      <w:r w:rsidR="004F0E85">
        <w:t xml:space="preserve">  </w:t>
      </w:r>
      <w:r w:rsidRPr="00FC6700">
        <w:t>Rules</w:t>
      </w:r>
    </w:p>
    <w:p w14:paraId="4BF26588" w14:textId="77777777" w:rsidR="00FC6700" w:rsidRPr="00FC6700" w:rsidRDefault="00FC6700" w:rsidP="004F0E85">
      <w:pPr>
        <w:pStyle w:val="Chapter"/>
      </w:pPr>
      <w:r w:rsidRPr="00FC6700">
        <w:t>Chapter 50.</w:t>
      </w:r>
      <w:r w:rsidRPr="00FC6700">
        <w:tab/>
        <w:t xml:space="preserve">Emergency Rule 50—Suspension of Certain Statutes Regarding Cancellations, Terminations, Non-Renewals and </w:t>
      </w:r>
      <w:proofErr w:type="spellStart"/>
      <w:r w:rsidRPr="00FC6700">
        <w:t>Nonreinstatements</w:t>
      </w:r>
      <w:proofErr w:type="spellEnd"/>
      <w:r w:rsidRPr="00FC6700">
        <w:t xml:space="preserve">, Premium Payments, Claim Filings and Related Provisions Regarding Any and All Insurance Matters Affecting Insureds in Louisiana Caused by </w:t>
      </w:r>
      <w:r w:rsidRPr="00FC6700">
        <w:rPr>
          <w:bCs/>
        </w:rPr>
        <w:t xml:space="preserve">the State of Emergency Declared by Governor Jeff Landry Due to </w:t>
      </w:r>
      <w:r w:rsidRPr="00FC6700">
        <w:t xml:space="preserve">Tropical Storm Arthur </w:t>
      </w:r>
    </w:p>
    <w:p w14:paraId="2D2E0067" w14:textId="77777777" w:rsidR="00FC6700" w:rsidRPr="00FC6700" w:rsidRDefault="00FC6700" w:rsidP="004F0E85">
      <w:pPr>
        <w:pStyle w:val="Section"/>
      </w:pPr>
      <w:r w:rsidRPr="00FC6700">
        <w:t>§5001.</w:t>
      </w:r>
      <w:r w:rsidRPr="00FC6700">
        <w:tab/>
        <w:t>Benefits, Entitlements, Protections and Applicable Parishes</w:t>
      </w:r>
    </w:p>
    <w:p w14:paraId="58D23BC5" w14:textId="77777777" w:rsidR="00FC6700" w:rsidRPr="00FC6700" w:rsidRDefault="00FC6700" w:rsidP="004F0E85">
      <w:pPr>
        <w:pStyle w:val="A0"/>
      </w:pPr>
      <w:r w:rsidRPr="00FC6700">
        <w:t>A.</w:t>
      </w:r>
      <w:r w:rsidRPr="00FC6700">
        <w:tab/>
        <w:t>The benefits, entitlements and protections of Emergency Rule 50 shall be applicable to insureds, policyholders, members, subscribers, enrollees and certificate holders (hereinafter “insureds”) who, as of 12:01 a.m. on June 18, 2026, have an insurance policy, insurance contract, or certificate of coverage for any of the kinds of insurance enumerated in §5003, as delineated below, and who meet one of the following criteria.</w:t>
      </w:r>
    </w:p>
    <w:p w14:paraId="144BD1EE" w14:textId="77777777" w:rsidR="00FC6700" w:rsidRPr="00FC6700" w:rsidRDefault="00FC6700" w:rsidP="004F0E85">
      <w:pPr>
        <w:pStyle w:val="1"/>
      </w:pPr>
      <w:r w:rsidRPr="00FC6700">
        <w:t>1.</w:t>
      </w:r>
      <w:r w:rsidRPr="00FC6700">
        <w:tab/>
        <w:t xml:space="preserve">Any person who, as of June 18, 2026, resided in one of the following seven (7) parishes, to wit: Avoyelles, Lafourche, Pointe Coupee, St. Landry, St. Tammany, Terrebonne, and Rapides. Said person is entitled to the </w:t>
      </w:r>
      <w:proofErr w:type="gramStart"/>
      <w:r w:rsidRPr="00FC6700">
        <w:t>protections</w:t>
      </w:r>
      <w:proofErr w:type="gramEnd"/>
      <w:r w:rsidRPr="00FC6700">
        <w:t xml:space="preserve"> of Emergency Rule 50 for the kinds of insurance set forth in §5003.A and B.</w:t>
      </w:r>
    </w:p>
    <w:p w14:paraId="3BC15760" w14:textId="77777777" w:rsidR="00FC6700" w:rsidRPr="00FC6700" w:rsidRDefault="00FC6700" w:rsidP="004F0E85">
      <w:pPr>
        <w:pStyle w:val="1"/>
      </w:pPr>
      <w:r w:rsidRPr="00FC6700">
        <w:t>2.</w:t>
      </w:r>
      <w:r w:rsidRPr="00FC6700">
        <w:tab/>
        <w:t>For the kinds of insurance enumerated in §5003.B, any person whose primary place of employment was in, or whose permanent employer had assigned said person to a business located in, one of the seven (7) parishes identified in §</w:t>
      </w:r>
      <w:proofErr w:type="gramStart"/>
      <w:r w:rsidRPr="00FC6700">
        <w:t>5001.A.</w:t>
      </w:r>
      <w:proofErr w:type="gramEnd"/>
      <w:r w:rsidRPr="00FC6700">
        <w:t>1, shall be eligible for the benefits, entitlements and protections of Emergency Rule 50 if said person verifies such employment status by written documentation to his health insurance issuer. No health insurance issuer shall unreasonably withhold eligibility to insureds upon receipt of such written documentation.</w:t>
      </w:r>
    </w:p>
    <w:p w14:paraId="0341D565" w14:textId="77777777" w:rsidR="00FC6700" w:rsidRPr="00FC6700" w:rsidRDefault="00FC6700" w:rsidP="004F0E85">
      <w:pPr>
        <w:pStyle w:val="1"/>
      </w:pPr>
      <w:r w:rsidRPr="00FC6700">
        <w:t>3.</w:t>
      </w:r>
      <w:r w:rsidRPr="00FC6700">
        <w:tab/>
        <w:t xml:space="preserve">For the kinds of insurance enumerated in §5003.A, any insured who does not reside in one of the seven (7) parishes enumerated in §5001.A.1, but has filed with an authorized insurer or surplus lines insurer a notice of loss on a property claim for damage caused by Tropical Storm Arthur and its aftermath to property located in one of the seven (7) parishes enumerated in §5001.A, shall be entitled to contact the insurer and request the benefits, entitlements, and protections of Emergency Rule 50. These insurers are directed to work with their insureds who have filed a notice of loss on a property claim for damage caused by Tropical Storm Arthur and its aftermath and provide accommodation as applicable, relevant, and appropriate. </w:t>
      </w:r>
    </w:p>
    <w:p w14:paraId="0FA43D2A" w14:textId="77777777" w:rsidR="00FC6700" w:rsidRPr="00FC6700" w:rsidRDefault="00FC6700" w:rsidP="004F0E85">
      <w:pPr>
        <w:pStyle w:val="A0"/>
      </w:pPr>
      <w:r w:rsidRPr="00FC6700">
        <w:t>B.</w:t>
      </w:r>
      <w:r w:rsidRPr="00FC6700">
        <w:tab/>
        <w:t xml:space="preserve">Emergency Rule 50 shall apply to any authorized insurer as defined in R.S. 22:46(3) operating in Louisiana, and to any approved unauthorized insurer, eligible unauthorized insurer, or domestic surplus lines insurer as defined in R.S. 22:46(27) operating in Louisiana (sometimes hereinafter referred to as a </w:t>
      </w:r>
      <w:proofErr w:type="gramStart"/>
      <w:r w:rsidRPr="00FC6700">
        <w:t>surplus lines</w:t>
      </w:r>
      <w:proofErr w:type="gramEnd"/>
      <w:r w:rsidRPr="00FC6700">
        <w:t xml:space="preserve"> insurer). </w:t>
      </w:r>
    </w:p>
    <w:p w14:paraId="2ACB33F3" w14:textId="77777777" w:rsidR="00FC6700" w:rsidRPr="00FC6700" w:rsidRDefault="00FC6700" w:rsidP="004F0E85">
      <w:pPr>
        <w:pStyle w:val="A0"/>
      </w:pPr>
      <w:r w:rsidRPr="00FC6700">
        <w:lastRenderedPageBreak/>
        <w:t>C.</w:t>
      </w:r>
      <w:r w:rsidRPr="00FC6700">
        <w:tab/>
        <w:t xml:space="preserve">Emergency Rule 50 shall apply to every health and accident insurer, health maintenance organization (HMO), managed care organization (MCO), preferred provider organization (PPO), pharmacy benefit manager (PBM), and third party administrator (TPA) acting on behalf of a health insurance issuer, HMO, MCO, PPO, and any and all other insurance related entities licensed by the commissioner or doing business in Louisiana (collectively known as “health insurance issuers”). </w:t>
      </w:r>
    </w:p>
    <w:p w14:paraId="5094CAE4" w14:textId="77777777" w:rsidR="00FC6700" w:rsidRPr="00FC6700" w:rsidRDefault="00FC6700" w:rsidP="004F0E85">
      <w:pPr>
        <w:pStyle w:val="AuthorityNote"/>
      </w:pPr>
      <w:bookmarkStart w:id="9" w:name="_Hlk54161921"/>
      <w:bookmarkStart w:id="10" w:name="_Hlk50109176"/>
      <w:r w:rsidRPr="00FC6700">
        <w:t>AUTHORITY NOTE:</w:t>
      </w:r>
      <w:r w:rsidRPr="00FC6700">
        <w:tab/>
        <w:t>Promulgated in accordance with Executive Order Number JML 26-055, Executive Order Number JML 26-057, R.S. 22:2, R.S. 22:11, and R.S. 22:1961 et seq, R.S. 49:950 et seq.</w:t>
      </w:r>
      <w:bookmarkEnd w:id="9"/>
    </w:p>
    <w:p w14:paraId="77386FF5"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bookmarkEnd w:id="10"/>
    <w:p w14:paraId="4B2BEFC2" w14:textId="77777777" w:rsidR="00FC6700" w:rsidRPr="00FC6700" w:rsidRDefault="00FC6700" w:rsidP="004F0E85">
      <w:pPr>
        <w:pStyle w:val="Section"/>
      </w:pPr>
      <w:r w:rsidRPr="00FC6700">
        <w:t>§5003.</w:t>
      </w:r>
      <w:r w:rsidRPr="00FC6700">
        <w:tab/>
        <w:t>Applicability and Scope</w:t>
      </w:r>
    </w:p>
    <w:p w14:paraId="6F99B2BA" w14:textId="77777777" w:rsidR="00FC6700" w:rsidRPr="00FC6700" w:rsidRDefault="00FC6700" w:rsidP="004F0E85">
      <w:pPr>
        <w:pStyle w:val="A0"/>
      </w:pPr>
      <w:r w:rsidRPr="00FC6700">
        <w:t>A.</w:t>
      </w:r>
      <w:r w:rsidRPr="00FC6700">
        <w:tab/>
        <w:t>Emergency Rule 50 shall apply to any and all kinds of insurance set forth in R.S. 22:47, including, but not limited to, life, vehicle, liability, workers’ compensation, burglary and forgery, fidelity, title, fire and allied lines, steam boiler and sprinkler leakage, crop, marine and transportation, miscellaneous, homeowners, credit life, credit health and accident, credit property and casualty, annuity, surety, and industrial fire. The applicability of Emergency Rule 50 to health and accident insurance is specified in §</w:t>
      </w:r>
      <w:proofErr w:type="gramStart"/>
      <w:r w:rsidRPr="00FC6700">
        <w:t>5003.B.</w:t>
      </w:r>
      <w:proofErr w:type="gramEnd"/>
    </w:p>
    <w:p w14:paraId="766A6DD2" w14:textId="77777777" w:rsidR="00FC6700" w:rsidRPr="00FC6700" w:rsidRDefault="00FC6700" w:rsidP="004F0E85">
      <w:pPr>
        <w:pStyle w:val="A0"/>
      </w:pPr>
      <w:r w:rsidRPr="00FC6700">
        <w:t>B.</w:t>
      </w:r>
      <w:r w:rsidRPr="00FC6700">
        <w:tab/>
        <w:t>Emergency Rule 50 shall apply to any and all kinds of health and accident insurance, including, but not limited to, group and individual health and accident insurance, limited benefit insurance, Medicare supplement insurance, Medicare select insurance, HMOs, PPOs, MCOs except those subject only to licensure and financial solvency regulation pursuant to R.S. 22:1016, excess loss insurance, stop loss insurance, disability income insurance, short-term health insurance, long-term care insurance, and any and all other health insurance.</w:t>
      </w:r>
    </w:p>
    <w:p w14:paraId="6C0412FD" w14:textId="5EA8D096" w:rsidR="00FC6700" w:rsidRPr="00FC6700" w:rsidRDefault="00FC6700" w:rsidP="004F0E85">
      <w:pPr>
        <w:pStyle w:val="A0"/>
      </w:pPr>
      <w:r w:rsidRPr="00FC6700">
        <w:t>C.</w:t>
      </w:r>
      <w:r w:rsidRPr="00FC6700">
        <w:tab/>
        <w:t>Section §5015 and Section §5027.B of Emergency Rule 50 shall apply to only those kinds of insurance provided for in §5003.A and those types of insurers specified in §</w:t>
      </w:r>
      <w:proofErr w:type="gramStart"/>
      <w:r w:rsidRPr="00FC6700">
        <w:t>5001.B.</w:t>
      </w:r>
      <w:proofErr w:type="gramEnd"/>
      <w:r w:rsidR="004F0E85">
        <w:t xml:space="preserve"> </w:t>
      </w:r>
    </w:p>
    <w:p w14:paraId="73595DEE" w14:textId="77777777" w:rsidR="00FC6700" w:rsidRPr="00FC6700" w:rsidRDefault="00FC6700" w:rsidP="004F0E85">
      <w:pPr>
        <w:pStyle w:val="A0"/>
      </w:pPr>
      <w:r w:rsidRPr="00FC6700">
        <w:t>D.</w:t>
      </w:r>
      <w:r w:rsidRPr="00FC6700">
        <w:tab/>
        <w:t>Sections §5013, §5019, §5021, §5025, §5027.A, §5031, §5033, and §5035 of Emergency Rule 50 shall apply only to those kinds of insurance provided for in §5003.B and those health insurance issuers specified in §</w:t>
      </w:r>
      <w:proofErr w:type="gramStart"/>
      <w:r w:rsidRPr="00FC6700">
        <w:t>5001.C.</w:t>
      </w:r>
      <w:proofErr w:type="gramEnd"/>
    </w:p>
    <w:p w14:paraId="46757490" w14:textId="77777777" w:rsidR="00FC6700" w:rsidRPr="00FC6700" w:rsidRDefault="00FC6700" w:rsidP="004F0E85">
      <w:pPr>
        <w:pStyle w:val="A0"/>
      </w:pPr>
      <w:r w:rsidRPr="00FC6700">
        <w:t>E.</w:t>
      </w:r>
      <w:r w:rsidRPr="00FC6700">
        <w:tab/>
        <w:t xml:space="preserve">All provisions of Emergency Rule 50 not expressly limited in §5003.C and D shall apply to all types of insurers and all kinds of insurance as defined in §5001 and §5003. </w:t>
      </w:r>
    </w:p>
    <w:p w14:paraId="230590F4" w14:textId="77777777" w:rsidR="00FC6700" w:rsidRPr="00FC6700" w:rsidRDefault="00FC6700" w:rsidP="004F0E85">
      <w:pPr>
        <w:pStyle w:val="A0"/>
        <w:rPr>
          <w:rFonts w:ascii="Arial" w:hAnsi="Arial" w:cs="Arial"/>
        </w:rPr>
      </w:pPr>
      <w:r w:rsidRPr="00FC6700">
        <w:t>F.</w:t>
      </w:r>
      <w:r w:rsidRPr="00FC6700">
        <w:tab/>
        <w:t>Nothing in §5003 shall be interpreted to apply the provisions of Emergency Rule 50 to policies of insurance issued for the benefit of insureds not subject to the Benefits, Entitlements, and Protections enumerated in §5001.</w:t>
      </w:r>
    </w:p>
    <w:p w14:paraId="2796B5E9"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5BCD7A3E"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74D78B1D" w14:textId="77777777" w:rsidR="00FC6700" w:rsidRPr="00FC6700" w:rsidRDefault="00FC6700" w:rsidP="004F0E85">
      <w:pPr>
        <w:pStyle w:val="Section"/>
      </w:pPr>
      <w:r w:rsidRPr="00FC6700">
        <w:t>§5005.</w:t>
      </w:r>
      <w:r w:rsidRPr="00FC6700">
        <w:tab/>
        <w:t xml:space="preserve">Cancellation, Nonrenewal, and </w:t>
      </w:r>
      <w:proofErr w:type="spellStart"/>
      <w:r w:rsidRPr="00FC6700">
        <w:t>Nonreinstatement</w:t>
      </w:r>
      <w:proofErr w:type="spellEnd"/>
      <w:r w:rsidRPr="00FC6700">
        <w:t xml:space="preserve"> </w:t>
      </w:r>
    </w:p>
    <w:p w14:paraId="0C00DBA3" w14:textId="77777777" w:rsidR="00FC6700" w:rsidRPr="00FC6700" w:rsidRDefault="00FC6700" w:rsidP="004F0E85">
      <w:pPr>
        <w:pStyle w:val="A0"/>
      </w:pPr>
      <w:r w:rsidRPr="00FC6700">
        <w:t>A.</w:t>
      </w:r>
      <w:r w:rsidRPr="00FC6700">
        <w:tab/>
        <w:t xml:space="preserve">Emergency Rule 50 hereby suspends any notice of cancellation, notice of nonrenewal, </w:t>
      </w:r>
      <w:proofErr w:type="spellStart"/>
      <w:r w:rsidRPr="00FC6700">
        <w:t>nonreinstatement</w:t>
      </w:r>
      <w:proofErr w:type="spellEnd"/>
      <w:r w:rsidRPr="00FC6700">
        <w:t xml:space="preserve"> or any other notice related to any of the types of insurance enumerated in §5003 that was in force and effect at 12:01 a.m. on June 18, 2026, and any such notice shall be null and void and have no force of effect. Furthermore, any such notice shall be reissued de novo to the insured in accordance with existing </w:t>
      </w:r>
      <w:r w:rsidRPr="00FC6700">
        <w:t>statutory requirements after the expiration of Emergency Rule 50 as provided for in §5049.</w:t>
      </w:r>
    </w:p>
    <w:p w14:paraId="17F6B8AF" w14:textId="77777777" w:rsidR="00FC6700" w:rsidRPr="00FC6700" w:rsidRDefault="00FC6700" w:rsidP="004F0E85">
      <w:pPr>
        <w:pStyle w:val="A0"/>
      </w:pPr>
      <w:r w:rsidRPr="00FC6700">
        <w:t>B.</w:t>
      </w:r>
      <w:r w:rsidRPr="00FC6700">
        <w:tab/>
        <w:t>Insurers may issue a notice of cancellation for non-payment of premium during the pendency of Emergency Rule 50. When any such notice is issued during the pendency of Emergency Rule 50, the applicable notice period required by statute or the policy may begin to run, but in no event may the insurer cancel the insurance policy for non-payment of premium until after the expiration of Emergency Rule 50.</w:t>
      </w:r>
    </w:p>
    <w:p w14:paraId="6F17DB73" w14:textId="77777777" w:rsidR="00FC6700" w:rsidRPr="00FC6700" w:rsidRDefault="00FC6700" w:rsidP="004F0E85">
      <w:pPr>
        <w:pStyle w:val="A0"/>
      </w:pPr>
      <w:r w:rsidRPr="00FC6700">
        <w:t>C.</w:t>
      </w:r>
      <w:r w:rsidRPr="00FC6700">
        <w:tab/>
        <w:t>No policy shall be cancelled or nonrenewed solely because of a claim that is filed during or is caused by Tropical Storm Arthur or its aftermath.</w:t>
      </w:r>
    </w:p>
    <w:p w14:paraId="014ACEBB" w14:textId="77777777" w:rsidR="00FC6700" w:rsidRPr="00FC6700" w:rsidRDefault="00FC6700" w:rsidP="004F0E85">
      <w:pPr>
        <w:pStyle w:val="A0"/>
      </w:pPr>
      <w:r w:rsidRPr="00FC6700">
        <w:t>D.</w:t>
      </w:r>
      <w:r w:rsidRPr="00FC6700">
        <w:tab/>
        <w:t xml:space="preserve">Unless otherwise expressly authorized in writing by the commissioner, the cancellation, nonrenewal or </w:t>
      </w:r>
      <w:proofErr w:type="spellStart"/>
      <w:proofErr w:type="gramStart"/>
      <w:r w:rsidRPr="00FC6700">
        <w:t>nonreinstatement</w:t>
      </w:r>
      <w:proofErr w:type="spellEnd"/>
      <w:proofErr w:type="gramEnd"/>
      <w:r w:rsidRPr="00FC6700">
        <w:t xml:space="preserve"> of any insurance policy related to any of the types of insurance enumerated in §5003 is hereby suspended and shall not be allowed until after the expiration of Emergency Rule 50 as provided for in §5049.</w:t>
      </w:r>
    </w:p>
    <w:p w14:paraId="2DE98A77" w14:textId="77777777" w:rsidR="00FC6700" w:rsidRPr="00FC6700" w:rsidRDefault="00FC6700" w:rsidP="004F0E85">
      <w:pPr>
        <w:pStyle w:val="A0"/>
      </w:pPr>
      <w:r w:rsidRPr="00FC6700">
        <w:t>E.</w:t>
      </w:r>
      <w:r w:rsidRPr="00FC6700">
        <w:tab/>
        <w:t xml:space="preserve">All cancellation, nonrenewal, or </w:t>
      </w:r>
      <w:proofErr w:type="spellStart"/>
      <w:r w:rsidRPr="00FC6700">
        <w:t>nonreinstatement</w:t>
      </w:r>
      <w:proofErr w:type="spellEnd"/>
      <w:r w:rsidRPr="00FC6700">
        <w:t xml:space="preserve"> provisions, including, but not limited to, R.S. 22:272, 22:887, 22:977, 22:978, 22:1068, 22:1074, 22:1266, 22:1267, and 22:1335 are hereby suspended, except to the extent such provisions apply to acts or practices constituting fraud or intentional misrepresentations of material fact.</w:t>
      </w:r>
    </w:p>
    <w:p w14:paraId="7371C95A" w14:textId="77777777" w:rsidR="00FC6700" w:rsidRPr="00FC6700" w:rsidRDefault="00FC6700" w:rsidP="004F0E85">
      <w:pPr>
        <w:pStyle w:val="A0"/>
      </w:pPr>
      <w:r w:rsidRPr="00FC6700">
        <w:t>F.</w:t>
      </w:r>
      <w:r w:rsidRPr="00FC6700">
        <w:tab/>
        <w:t xml:space="preserve">As set forth in §5037, Emergency Rule 50 shall not prevent an insurer from cancelling or terminating an insurance policy for fraud or material misrepresentation on the part of the insured. </w:t>
      </w:r>
    </w:p>
    <w:p w14:paraId="6F466A08"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7B5E9F87"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781AEA29" w14:textId="77777777" w:rsidR="00FC6700" w:rsidRPr="00FC6700" w:rsidRDefault="00FC6700" w:rsidP="004F0E85">
      <w:pPr>
        <w:pStyle w:val="Section"/>
      </w:pPr>
      <w:r w:rsidRPr="00FC6700">
        <w:t>§5007.</w:t>
      </w:r>
      <w:r w:rsidRPr="00FC6700">
        <w:tab/>
        <w:t>Renewal</w:t>
      </w:r>
    </w:p>
    <w:p w14:paraId="3B962B4B" w14:textId="77777777" w:rsidR="00FC6700" w:rsidRPr="00FC6700" w:rsidRDefault="00FC6700" w:rsidP="004F0E85">
      <w:pPr>
        <w:pStyle w:val="A0"/>
      </w:pPr>
      <w:r w:rsidRPr="00FC6700">
        <w:t>A.</w:t>
      </w:r>
      <w:r w:rsidRPr="00FC6700">
        <w:tab/>
        <w:t>The renewal conditions of all kinds of insurance enumerated in §5003 that are subject to renewal after the effective date of Emergency Rule 50 are suspended and shall be deferred until the expiration of Emergency Rule 50 as provided for in §5049. All policies subject to renewal after the effective date of Emergency Rule 50 shall continue in full force and effect at the previously established premium until the expiration of Emergency Rule 50 as provided for in §5049. The previously established premium for renewals by authorized insurers shall be based on the rate structure, rating plan and manual rules that are approved by the Commissioner of Insurance, regardless of whether their effective date was before or during Emergency Rule 50. The previously established premium by authorized insurers for renewals of commercial deregulated insurance policies shall be based on the rate structure, rating plan and manual rules set forth in any filing submitted to the Commissioner of Insurance before or during Emergency Rule 50.</w:t>
      </w:r>
    </w:p>
    <w:p w14:paraId="0B07B497"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41A7BE40"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5B3A7C55" w14:textId="77777777" w:rsidR="00FC6700" w:rsidRPr="00FC6700" w:rsidRDefault="00FC6700" w:rsidP="004F0E85">
      <w:pPr>
        <w:pStyle w:val="Section"/>
      </w:pPr>
      <w:r w:rsidRPr="00FC6700">
        <w:t>§5009.</w:t>
      </w:r>
      <w:r w:rsidRPr="00FC6700">
        <w:tab/>
        <w:t>Written Request for Cancellation by Insured</w:t>
      </w:r>
    </w:p>
    <w:p w14:paraId="6DC0B5F9" w14:textId="77777777" w:rsidR="00FC6700" w:rsidRPr="00FC6700" w:rsidRDefault="00FC6700" w:rsidP="004F0E85">
      <w:pPr>
        <w:pStyle w:val="A0"/>
      </w:pPr>
      <w:r w:rsidRPr="00FC6700">
        <w:t>A.</w:t>
      </w:r>
      <w:r w:rsidRPr="00FC6700">
        <w:tab/>
        <w:t>Except as provided for in §5037 herein, a cancellation shall not occur prior to the expiration of Emergency Rule 50 unless upon the documented written request or written concurrence of the insured. This written consent may be in electronic format.</w:t>
      </w:r>
    </w:p>
    <w:p w14:paraId="1511FD48" w14:textId="77777777" w:rsidR="00FC6700" w:rsidRPr="00FC6700" w:rsidRDefault="00FC6700" w:rsidP="004F0E85">
      <w:pPr>
        <w:pStyle w:val="AuthorityNote"/>
      </w:pPr>
      <w:r w:rsidRPr="00FC6700">
        <w:lastRenderedPageBreak/>
        <w:t>AUTHORITY NOTE:</w:t>
      </w:r>
      <w:r w:rsidRPr="00FC6700">
        <w:tab/>
        <w:t>Promulgated in accordance with Executive Order Number JML 26-055, Executive Order Number JML 26-057, R.S. 22:2, R.S. 22:11, and R.S. 22:1961 et seq, R.S. 49:950 et seq.</w:t>
      </w:r>
    </w:p>
    <w:p w14:paraId="6E2E7551"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07578D2E" w14:textId="77777777" w:rsidR="00FC6700" w:rsidRPr="00FC6700" w:rsidRDefault="00FC6700" w:rsidP="004F0E85">
      <w:pPr>
        <w:pStyle w:val="Section"/>
      </w:pPr>
      <w:r w:rsidRPr="00FC6700">
        <w:t>§5011.</w:t>
      </w:r>
      <w:r w:rsidRPr="00FC6700">
        <w:tab/>
        <w:t>New Policies</w:t>
      </w:r>
    </w:p>
    <w:p w14:paraId="44CFCECA" w14:textId="77777777" w:rsidR="00FC6700" w:rsidRPr="00FC6700" w:rsidRDefault="00FC6700" w:rsidP="004F0E85">
      <w:pPr>
        <w:pStyle w:val="A0"/>
      </w:pPr>
      <w:r w:rsidRPr="00FC6700">
        <w:t>A.</w:t>
      </w:r>
      <w:r w:rsidRPr="00FC6700">
        <w:tab/>
        <w:t>Emergency Rule 50 shall not apply to any new insurance policy for any of the kinds of insurance enumerated in §5003 if said insurance policy is issued on or after June 18, 2026.</w:t>
      </w:r>
    </w:p>
    <w:p w14:paraId="733CF43F"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2A4096D6" w14:textId="77777777" w:rsidR="004F0E85" w:rsidRDefault="00FC6700" w:rsidP="004F0E85">
      <w:pPr>
        <w:pStyle w:val="HistoricalNote"/>
      </w:pPr>
      <w:r w:rsidRPr="00FC6700">
        <w:t>HISTORICAL NOTE:</w:t>
      </w:r>
      <w:r w:rsidRPr="00FC6700">
        <w:tab/>
        <w:t>Promulgated by the Department of Insurance, Office of the Commissioner, LR 52:</w:t>
      </w:r>
    </w:p>
    <w:p w14:paraId="55105AF2" w14:textId="06EF6D4B" w:rsidR="00FC6700" w:rsidRPr="00FC6700" w:rsidRDefault="00FC6700" w:rsidP="004F0E85">
      <w:pPr>
        <w:pStyle w:val="Section"/>
      </w:pPr>
      <w:r w:rsidRPr="00FC6700">
        <w:t>§5013.</w:t>
      </w:r>
      <w:r w:rsidRPr="00FC6700">
        <w:tab/>
        <w:t>Claims Notification</w:t>
      </w:r>
    </w:p>
    <w:p w14:paraId="6F7DEB53" w14:textId="77777777" w:rsidR="00FC6700" w:rsidRPr="00FC6700" w:rsidRDefault="00FC6700" w:rsidP="004F0E85">
      <w:pPr>
        <w:pStyle w:val="A0"/>
      </w:pPr>
      <w:r w:rsidRPr="00FC6700">
        <w:t>A.</w:t>
      </w:r>
      <w:r w:rsidRPr="00FC6700">
        <w:tab/>
        <w:t>All claims notification procedures, including, but not limited to, R.S. 22:975(A)(3)-(5), Regulation 33, and Regulation 74, are suspended.</w:t>
      </w:r>
    </w:p>
    <w:p w14:paraId="4CB9C131"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0D356054"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53BD1CBA" w14:textId="77777777" w:rsidR="00FC6700" w:rsidRPr="00FC6700" w:rsidRDefault="00FC6700" w:rsidP="004F0E85">
      <w:pPr>
        <w:pStyle w:val="Section"/>
      </w:pPr>
      <w:r w:rsidRPr="00FC6700">
        <w:t>§5015.</w:t>
      </w:r>
      <w:r w:rsidRPr="00FC6700">
        <w:tab/>
        <w:t>Premium Offset</w:t>
      </w:r>
    </w:p>
    <w:p w14:paraId="1903FDD7" w14:textId="77777777" w:rsidR="00FC6700" w:rsidRPr="00FC6700" w:rsidRDefault="00FC6700" w:rsidP="004F0E85">
      <w:pPr>
        <w:pStyle w:val="A0"/>
      </w:pPr>
      <w:r w:rsidRPr="00FC6700">
        <w:t>A.</w:t>
      </w:r>
      <w:r w:rsidRPr="00FC6700">
        <w:tab/>
        <w:t>All insurers subject to Emergency Rule 50 receiving a claim from an insured owing a premium may offset the premium owed by the insured against any claim payment made to the insured under the insurance policy. Section §5015 shall not apply to health insurance issuers as defined in §</w:t>
      </w:r>
      <w:proofErr w:type="gramStart"/>
      <w:r w:rsidRPr="00FC6700">
        <w:t>5001.C.</w:t>
      </w:r>
      <w:proofErr w:type="gramEnd"/>
    </w:p>
    <w:p w14:paraId="492DD4A8"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7E4409AB"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1333E0C1" w14:textId="77777777" w:rsidR="00FC6700" w:rsidRPr="00FC6700" w:rsidRDefault="00FC6700" w:rsidP="004F0E85">
      <w:pPr>
        <w:pStyle w:val="Section"/>
      </w:pPr>
      <w:r w:rsidRPr="00FC6700">
        <w:t>§5017.</w:t>
      </w:r>
      <w:r w:rsidRPr="00FC6700">
        <w:tab/>
        <w:t>Obligation of Insured to Pay Premium</w:t>
      </w:r>
    </w:p>
    <w:p w14:paraId="48421ADD" w14:textId="77777777" w:rsidR="00FC6700" w:rsidRPr="00FC6700" w:rsidRDefault="00FC6700" w:rsidP="004F0E85">
      <w:pPr>
        <w:pStyle w:val="A0"/>
      </w:pPr>
      <w:r w:rsidRPr="00FC6700">
        <w:t>A.</w:t>
      </w:r>
      <w:r w:rsidRPr="00FC6700">
        <w:tab/>
        <w:t xml:space="preserve">Unless otherwise cancelled in accordance with the provisions of §5009 herein, nothing in Emergency Rule 50 shall be construed to exempt or excuse an insured from the obligation to pay the premiums otherwise due </w:t>
      </w:r>
      <w:proofErr w:type="gramStart"/>
      <w:r w:rsidRPr="00FC6700">
        <w:t>for actual</w:t>
      </w:r>
      <w:proofErr w:type="gramEnd"/>
      <w:r w:rsidRPr="00FC6700">
        <w:t xml:space="preserve"> insurance coverage provided. </w:t>
      </w:r>
    </w:p>
    <w:p w14:paraId="2B0D6674" w14:textId="77777777" w:rsidR="00FC6700" w:rsidRPr="00FC6700" w:rsidRDefault="00FC6700" w:rsidP="004F0E85">
      <w:pPr>
        <w:pStyle w:val="A0"/>
      </w:pPr>
      <w:r w:rsidRPr="00FC6700">
        <w:t>B.</w:t>
      </w:r>
      <w:r w:rsidRPr="00FC6700">
        <w:tab/>
        <w:t>Those insureds entitled to the benefits, entitlements and protections of Emergency Rule 50 are advised that this suspension is not a waiver, but only an extension or grace period to facilitate your payment of the premium.</w:t>
      </w:r>
    </w:p>
    <w:p w14:paraId="3C2045A2" w14:textId="77777777" w:rsidR="00FC6700" w:rsidRPr="00FC6700" w:rsidRDefault="00FC6700" w:rsidP="004F0E85">
      <w:pPr>
        <w:pStyle w:val="A0"/>
      </w:pPr>
      <w:r w:rsidRPr="00FC6700">
        <w:t>C.</w:t>
      </w:r>
      <w:r w:rsidRPr="00FC6700">
        <w:tab/>
        <w:t>Insurers are directed to work with and assist their affected insureds who reside in the impacted parishes with the payment of the premium that would have become due during this moratorium period by either establishing for the insured a payment plan for the unpaid premium or providing to the insured a further extension for the payment of the unpaid premium.</w:t>
      </w:r>
    </w:p>
    <w:p w14:paraId="3D1C3B5B"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7F1DF449"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3B3199BE" w14:textId="77777777" w:rsidR="00FC6700" w:rsidRPr="00FC6700" w:rsidRDefault="00FC6700" w:rsidP="004F0E85">
      <w:pPr>
        <w:pStyle w:val="Section"/>
      </w:pPr>
      <w:r w:rsidRPr="00FC6700">
        <w:t>§5019.</w:t>
      </w:r>
      <w:r w:rsidRPr="00FC6700">
        <w:tab/>
        <w:t>Timely Payment of Health Claims</w:t>
      </w:r>
    </w:p>
    <w:p w14:paraId="78E3E65C" w14:textId="77777777" w:rsidR="00FC6700" w:rsidRPr="00FC6700" w:rsidRDefault="00FC6700" w:rsidP="004F0E85">
      <w:pPr>
        <w:pStyle w:val="A0"/>
      </w:pPr>
      <w:r w:rsidRPr="00FC6700">
        <w:t>A.</w:t>
      </w:r>
      <w:r w:rsidRPr="00FC6700">
        <w:tab/>
        <w:t xml:space="preserve">Only to the extent necessary to permit the pending of claims during a premium payment delinquency by the </w:t>
      </w:r>
      <w:r w:rsidRPr="00FC6700">
        <w:t>insured, the provisions of R.S. 22:1832-1834 and Regulation 74 related to timely payment of claims are hereby suspended.</w:t>
      </w:r>
    </w:p>
    <w:p w14:paraId="5A095D8B" w14:textId="77777777" w:rsidR="00FC6700" w:rsidRPr="00FC6700" w:rsidRDefault="00FC6700" w:rsidP="004F0E85">
      <w:pPr>
        <w:pStyle w:val="A0"/>
      </w:pPr>
      <w:r w:rsidRPr="00FC6700">
        <w:t>B.</w:t>
      </w:r>
      <w:r w:rsidRPr="00FC6700">
        <w:tab/>
        <w:t xml:space="preserve">For any policy of insurance described in §5003.B which, as a result of nonpayment of premium, would be subject to cancellation or termination but for the suspension ordered in §5005, the health insurance issuer may </w:t>
      </w:r>
      <w:proofErr w:type="spellStart"/>
      <w:r w:rsidRPr="00FC6700">
        <w:t>pend</w:t>
      </w:r>
      <w:proofErr w:type="spellEnd"/>
      <w:r w:rsidRPr="00FC6700">
        <w:t xml:space="preserve"> all claims which would not have been denied under such cancellation or termination until the health insurance issuer receives the delinquent premium payment or until such time the health insurance issuer is subsequently entitled to cancel or terminate the policy for non-payment of premium.</w:t>
      </w:r>
    </w:p>
    <w:p w14:paraId="34567CBB" w14:textId="77777777" w:rsidR="00FC6700" w:rsidRPr="00FC6700" w:rsidRDefault="00FC6700" w:rsidP="004F0E85">
      <w:pPr>
        <w:pStyle w:val="A0"/>
      </w:pPr>
      <w:r w:rsidRPr="00FC6700">
        <w:t>C.</w:t>
      </w:r>
      <w:r w:rsidRPr="00FC6700">
        <w:tab/>
        <w:t xml:space="preserve">The health insurance issuer shall notify providers of the possibility </w:t>
      </w:r>
      <w:proofErr w:type="gramStart"/>
      <w:r w:rsidRPr="00FC6700">
        <w:t>for</w:t>
      </w:r>
      <w:proofErr w:type="gramEnd"/>
      <w:r w:rsidRPr="00FC6700">
        <w:t xml:space="preserve"> denied claims when and insured is in the grace period.</w:t>
      </w:r>
    </w:p>
    <w:p w14:paraId="74FBE69A" w14:textId="77777777" w:rsidR="00FC6700" w:rsidRPr="00FC6700" w:rsidRDefault="00FC6700" w:rsidP="004F0E85">
      <w:pPr>
        <w:pStyle w:val="A0"/>
      </w:pPr>
      <w:r w:rsidRPr="00FC6700">
        <w:t>D.</w:t>
      </w:r>
      <w:r w:rsidRPr="00FC6700">
        <w:tab/>
        <w:t xml:space="preserve">Once a health insurance issuer receives the delinquent premium payment during the grace period, all pending claims associated for the </w:t>
      </w:r>
      <w:proofErr w:type="gramStart"/>
      <w:r w:rsidRPr="00FC6700">
        <w:t>time period</w:t>
      </w:r>
      <w:proofErr w:type="gramEnd"/>
      <w:r w:rsidRPr="00FC6700">
        <w:t xml:space="preserve"> to which such payment applies shall be processed and adjudicated. The health insurance issuer shall notify the health care provider that the claim is no longer pending and is being processed and adjudicated for payment. Furthermore, the suspension provided for in §5019.A shall be automatically lifted, and all applicable timely payment requirements reinstated upon the date of </w:t>
      </w:r>
      <w:proofErr w:type="gramStart"/>
      <w:r w:rsidRPr="00FC6700">
        <w:t>the payment</w:t>
      </w:r>
      <w:proofErr w:type="gramEnd"/>
      <w:r w:rsidRPr="00FC6700">
        <w:t xml:space="preserve"> of premium.</w:t>
      </w:r>
    </w:p>
    <w:p w14:paraId="7ECA8586"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3A714EF4"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27EEC86D" w14:textId="77777777" w:rsidR="00FC6700" w:rsidRPr="00FC6700" w:rsidRDefault="00FC6700" w:rsidP="004F0E85">
      <w:pPr>
        <w:pStyle w:val="Section"/>
      </w:pPr>
      <w:r w:rsidRPr="00FC6700">
        <w:t>§5021.</w:t>
      </w:r>
      <w:r w:rsidRPr="00FC6700">
        <w:tab/>
        <w:t>Nonpayment of Health Claims</w:t>
      </w:r>
    </w:p>
    <w:p w14:paraId="0E8BB2A6" w14:textId="77777777" w:rsidR="00FC6700" w:rsidRPr="00FC6700" w:rsidRDefault="00FC6700" w:rsidP="004F0E85">
      <w:pPr>
        <w:pStyle w:val="A0"/>
      </w:pPr>
      <w:r w:rsidRPr="00FC6700">
        <w:t>A.</w:t>
      </w:r>
      <w:r w:rsidRPr="00FC6700">
        <w:tab/>
        <w:t xml:space="preserve">In the event a health insurance issuer </w:t>
      </w:r>
      <w:proofErr w:type="gramStart"/>
      <w:r w:rsidRPr="00FC6700">
        <w:t>pends</w:t>
      </w:r>
      <w:proofErr w:type="gramEnd"/>
      <w:r w:rsidRPr="00FC6700">
        <w:t xml:space="preserve"> a claim, as permitted pursuant to Emergency Rule 50, and is subsequently entitled to cancel or terminate a policy for nonpayment of premium, the health insurance issuer shall pay any remaining claims for which payment is required under Emergency Rule 50. After the first month of the grace period has lapsed, the health insurance issuer may deny payment on </w:t>
      </w:r>
      <w:proofErr w:type="gramStart"/>
      <w:r w:rsidRPr="00FC6700">
        <w:t>pended</w:t>
      </w:r>
      <w:proofErr w:type="gramEnd"/>
      <w:r w:rsidRPr="00FC6700">
        <w:t xml:space="preserve"> claims for services rendered to the insured during the period of nonpayment.</w:t>
      </w:r>
    </w:p>
    <w:p w14:paraId="205154DC"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6B314B7E"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5D2A1D3A" w14:textId="77777777" w:rsidR="00FC6700" w:rsidRPr="00FC6700" w:rsidRDefault="00FC6700" w:rsidP="004F0E85">
      <w:pPr>
        <w:pStyle w:val="Section"/>
      </w:pPr>
      <w:r w:rsidRPr="00FC6700">
        <w:t>§5023.</w:t>
      </w:r>
      <w:r w:rsidRPr="00FC6700">
        <w:tab/>
        <w:t>Insureds Obligation to Cooperate in Claim Process</w:t>
      </w:r>
    </w:p>
    <w:p w14:paraId="33B02F09" w14:textId="77777777" w:rsidR="00FC6700" w:rsidRPr="00FC6700" w:rsidRDefault="00FC6700" w:rsidP="004F0E85">
      <w:pPr>
        <w:pStyle w:val="A0"/>
      </w:pPr>
      <w:r w:rsidRPr="00FC6700">
        <w:t>A.</w:t>
      </w:r>
      <w:r w:rsidRPr="00FC6700">
        <w:tab/>
        <w:t>Emergency Rule 50 shall not relieve an insured who has a claim filed before or during the pendency of Emergency Rule 50 from compliance with the insured’s obligation to provide information and cooperate in the claim adjustment process relative to the claim.</w:t>
      </w:r>
    </w:p>
    <w:p w14:paraId="09093481"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412FF03C"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6720108D" w14:textId="77777777" w:rsidR="00FC6700" w:rsidRPr="00FC6700" w:rsidRDefault="00FC6700" w:rsidP="004F0E85">
      <w:pPr>
        <w:pStyle w:val="Section"/>
      </w:pPr>
      <w:r w:rsidRPr="00FC6700">
        <w:t>§5025.</w:t>
      </w:r>
      <w:r w:rsidRPr="00FC6700">
        <w:tab/>
        <w:t>Physician Credentialing</w:t>
      </w:r>
    </w:p>
    <w:p w14:paraId="5427DA7F" w14:textId="77777777" w:rsidR="00FC6700" w:rsidRPr="00FC6700" w:rsidRDefault="00FC6700" w:rsidP="004F0E85">
      <w:pPr>
        <w:pStyle w:val="A0"/>
      </w:pPr>
      <w:r w:rsidRPr="00FC6700">
        <w:t>A.</w:t>
      </w:r>
      <w:r w:rsidRPr="00FC6700">
        <w:tab/>
        <w:t xml:space="preserve">The commissioner hereby suspends physician credentialing pursuant to R.S. 22:1009 such that there are no credentialing requirements with regard to any and all licensed physicians who provide medical services to insureds identified in §5001.A or §5001.B between 12:01 a.m. on June </w:t>
      </w:r>
      <w:r w:rsidRPr="00FC6700">
        <w:lastRenderedPageBreak/>
        <w:t>18, 2026, and the expiration of Emergency Rule 50 as provided for in §5049.</w:t>
      </w:r>
    </w:p>
    <w:p w14:paraId="17F61BD9"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579701E9"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57313CAE" w14:textId="77777777" w:rsidR="00FC6700" w:rsidRPr="00FC6700" w:rsidRDefault="00FC6700" w:rsidP="004F0E85">
      <w:pPr>
        <w:pStyle w:val="Section"/>
      </w:pPr>
      <w:r w:rsidRPr="00FC6700">
        <w:t>§5027.</w:t>
      </w:r>
      <w:r w:rsidRPr="00FC6700">
        <w:tab/>
        <w:t>New Rate or Premium</w:t>
      </w:r>
    </w:p>
    <w:p w14:paraId="16F1D4C7" w14:textId="77777777" w:rsidR="00FC6700" w:rsidRPr="00FC6700" w:rsidRDefault="00FC6700" w:rsidP="004F0E85">
      <w:pPr>
        <w:pStyle w:val="A0"/>
      </w:pPr>
      <w:r w:rsidRPr="00FC6700">
        <w:t>A.</w:t>
      </w:r>
      <w:r w:rsidRPr="00FC6700">
        <w:tab/>
        <w:t>For all health insurance issuers specified in §5001.C, any rate increases that were filed prior to the effective date of Emergency Rule 50, or any rate increase that did not require a filing with the commissioner regarding which notice had already been sent to the group policyholder prior to the effective date of Emergency Rule 50, may be implemented as scheduled. No other rate increase may be implemented unless approved by the commissioner.</w:t>
      </w:r>
    </w:p>
    <w:p w14:paraId="567C898B" w14:textId="77777777" w:rsidR="00FC6700" w:rsidRPr="00FC6700" w:rsidRDefault="00FC6700" w:rsidP="004F0E85">
      <w:pPr>
        <w:pStyle w:val="A0"/>
        <w:rPr>
          <w:rFonts w:ascii="Arial" w:hAnsi="Arial" w:cs="Arial"/>
          <w:bCs/>
        </w:rPr>
      </w:pPr>
      <w:r w:rsidRPr="00FC6700">
        <w:t>B.</w:t>
      </w:r>
      <w:r w:rsidRPr="00FC6700">
        <w:tab/>
        <w:t>For all other insurers, as specified in §5001.B, Emergency Rule 50 shall not affect the right of any insurer to file for and/or implement a new rate or premium for any insurance policy for the types of insurance enumerated in §5003.A if the new rate or premium has been approved by the commissioner of insurance.</w:t>
      </w:r>
    </w:p>
    <w:p w14:paraId="02B57CA1"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077AEBE2"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11B7E3D8" w14:textId="77777777" w:rsidR="00FC6700" w:rsidRPr="00FC6700" w:rsidRDefault="00FC6700" w:rsidP="004F0E85">
      <w:pPr>
        <w:pStyle w:val="Section"/>
      </w:pPr>
      <w:r w:rsidRPr="00FC6700">
        <w:t>§5029.</w:t>
      </w:r>
      <w:r w:rsidRPr="00FC6700">
        <w:tab/>
        <w:t>Imposition of Interest, Penalty, or Other Charge</w:t>
      </w:r>
    </w:p>
    <w:p w14:paraId="56AC9C6A" w14:textId="77777777" w:rsidR="00FC6700" w:rsidRPr="00FC6700" w:rsidRDefault="00FC6700" w:rsidP="004F0E85">
      <w:pPr>
        <w:pStyle w:val="A0"/>
      </w:pPr>
      <w:r w:rsidRPr="00FC6700">
        <w:t>A.</w:t>
      </w:r>
      <w:r w:rsidRPr="00FC6700">
        <w:tab/>
        <w:t>The commissioner hereby suspends the imposition of any interest, penalty, or other charge and declares that no interest, penalty, or other charge shall accrue or be assessed against any insured as the result of the suspensions ordered in Emergency Rule 50.</w:t>
      </w:r>
    </w:p>
    <w:p w14:paraId="36F97FFD"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1CAFD73E"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20E12032" w14:textId="77777777" w:rsidR="00FC6700" w:rsidRPr="00FC6700" w:rsidRDefault="00FC6700" w:rsidP="004F0E85">
      <w:pPr>
        <w:pStyle w:val="Section"/>
      </w:pPr>
      <w:r w:rsidRPr="00FC6700">
        <w:t>§5031.</w:t>
      </w:r>
      <w:r w:rsidRPr="00FC6700">
        <w:tab/>
        <w:t>Continuation of Health Coverage</w:t>
      </w:r>
    </w:p>
    <w:p w14:paraId="779CDA41" w14:textId="77777777" w:rsidR="00FC6700" w:rsidRPr="00FC6700" w:rsidRDefault="00FC6700" w:rsidP="004F0E85">
      <w:pPr>
        <w:pStyle w:val="A0"/>
        <w:rPr>
          <w:rFonts w:ascii="Arial" w:hAnsi="Arial" w:cs="Arial"/>
        </w:rPr>
      </w:pPr>
      <w:r w:rsidRPr="00FC6700">
        <w:t>A.</w:t>
      </w:r>
      <w:r w:rsidRPr="00FC6700">
        <w:tab/>
        <w:t>The commissioner of insurance hereby suspends R.S. 22:1046. In furtherance thereof, a health insurance issuer who has issued a group health insurance policy shall provide to all members or certificate holders under said group policy the option for the continuation of coverage, which said option shall begin on the day after the end of the expiration of Emergency Rule 50 as provided for in §5049. This section is only applicable in those situations where the employer to whom the group policy had been issued remains in business and continues to offer said group health insurance to active employees for the duration of Emergency Rule 50.</w:t>
      </w:r>
    </w:p>
    <w:p w14:paraId="576DE360"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2DB8CC24"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257C5AFE" w14:textId="77777777" w:rsidR="00FC6700" w:rsidRPr="00FC6700" w:rsidRDefault="00FC6700" w:rsidP="004F0E85">
      <w:pPr>
        <w:pStyle w:val="Section"/>
      </w:pPr>
      <w:r w:rsidRPr="00FC6700">
        <w:t>§5033.</w:t>
      </w:r>
      <w:r w:rsidRPr="00FC6700">
        <w:tab/>
        <w:t>Prescription Drug Coverage</w:t>
      </w:r>
    </w:p>
    <w:p w14:paraId="2EBB9AEA" w14:textId="77777777" w:rsidR="00FC6700" w:rsidRPr="00FC6700" w:rsidRDefault="00FC6700" w:rsidP="004F0E85">
      <w:pPr>
        <w:pStyle w:val="A0"/>
      </w:pPr>
      <w:r w:rsidRPr="00FC6700">
        <w:t>A.</w:t>
      </w:r>
      <w:r w:rsidRPr="00FC6700">
        <w:tab/>
        <w:t xml:space="preserve">Health insurance issuers shall allow insured individuals to obtain refills of their prescriptions even if the prescription was recently filled, consistent with approval from patients’ health care providers and/or pharmacists. This provision does not apply to prescription drugs with a high </w:t>
      </w:r>
      <w:r w:rsidRPr="00FC6700">
        <w:t>likelihood of abuse, such as opioids that are restricted to 7-day prescriptions.</w:t>
      </w:r>
    </w:p>
    <w:p w14:paraId="6E32D846" w14:textId="77777777" w:rsidR="00FC6700" w:rsidRPr="00FC6700" w:rsidRDefault="00FC6700" w:rsidP="004F0E85">
      <w:pPr>
        <w:pStyle w:val="A0"/>
      </w:pPr>
      <w:r w:rsidRPr="00FC6700">
        <w:t>B.</w:t>
      </w:r>
      <w:r w:rsidRPr="00FC6700">
        <w:tab/>
        <w:t>The commissioner of insurance hereby suspends any provisions in the Louisiana Insurance Code which place restrictions on replacement prescriptions pertaining to mail order prescriptions. Mail order prescriptions shall be mailed to an alternate address if requested by the insured.</w:t>
      </w:r>
    </w:p>
    <w:p w14:paraId="2F9FEA65" w14:textId="77777777" w:rsidR="00FC6700" w:rsidRPr="00FC6700" w:rsidRDefault="00FC6700" w:rsidP="004F0E85">
      <w:pPr>
        <w:pStyle w:val="A0"/>
      </w:pPr>
      <w:r w:rsidRPr="00FC6700">
        <w:t>C.</w:t>
      </w:r>
      <w:r w:rsidRPr="00FC6700">
        <w:tab/>
        <w:t xml:space="preserve">All health insurance issuers shall waive </w:t>
      </w:r>
      <w:proofErr w:type="gramStart"/>
      <w:r w:rsidRPr="00FC6700">
        <w:t>any and all</w:t>
      </w:r>
      <w:proofErr w:type="gramEnd"/>
      <w:r w:rsidRPr="00FC6700">
        <w:t xml:space="preserve"> restrictions relative to out-of-network access to pharmacy services or prescriptions.</w:t>
      </w:r>
    </w:p>
    <w:p w14:paraId="24EFED00"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2363D758"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4849033D" w14:textId="77777777" w:rsidR="00FC6700" w:rsidRPr="00FC6700" w:rsidRDefault="00FC6700" w:rsidP="004F0E85">
      <w:pPr>
        <w:pStyle w:val="Section"/>
      </w:pPr>
      <w:r w:rsidRPr="00FC6700">
        <w:t>§5035.</w:t>
      </w:r>
      <w:r w:rsidRPr="00FC6700">
        <w:tab/>
        <w:t>Telemedicine Access</w:t>
      </w:r>
    </w:p>
    <w:p w14:paraId="340E24CF" w14:textId="77777777" w:rsidR="00FC6700" w:rsidRPr="00FC6700" w:rsidRDefault="00FC6700" w:rsidP="004F0E85">
      <w:pPr>
        <w:pStyle w:val="A0"/>
      </w:pPr>
      <w:r w:rsidRPr="00FC6700">
        <w:t>A.</w:t>
      </w:r>
      <w:r w:rsidRPr="00FC6700">
        <w:tab/>
        <w:t>Health insurance issuers shall waive any coverage limitations restricting telemedicine access to providers included within a plan’s telemedicine network.</w:t>
      </w:r>
    </w:p>
    <w:p w14:paraId="1DA6F763" w14:textId="77777777" w:rsidR="00FC6700" w:rsidRPr="00FC6700" w:rsidRDefault="00FC6700" w:rsidP="004F0E85">
      <w:pPr>
        <w:pStyle w:val="A0"/>
      </w:pPr>
      <w:r w:rsidRPr="00FC6700">
        <w:t>B.</w:t>
      </w:r>
      <w:r w:rsidRPr="00FC6700">
        <w:tab/>
        <w:t xml:space="preserve">Health insurance issuers shall waive any requirement that the patient and provider have a prior relationship </w:t>
      </w:r>
      <w:proofErr w:type="gramStart"/>
      <w:r w:rsidRPr="00FC6700">
        <w:t>in order to</w:t>
      </w:r>
      <w:proofErr w:type="gramEnd"/>
      <w:r w:rsidRPr="00FC6700">
        <w:t xml:space="preserve"> have services delivered through telemedicine.</w:t>
      </w:r>
    </w:p>
    <w:p w14:paraId="296D50CE" w14:textId="77777777" w:rsidR="00FC6700" w:rsidRPr="00FC6700" w:rsidRDefault="00FC6700" w:rsidP="004F0E85">
      <w:pPr>
        <w:pStyle w:val="A0"/>
      </w:pPr>
      <w:r w:rsidRPr="00FC6700">
        <w:t>C.</w:t>
      </w:r>
      <w:r w:rsidRPr="00FC6700">
        <w:tab/>
        <w:t xml:space="preserve">Health insurance issuers shall cover mental health services provided by telemedicine consultation to the same extent the services would be covered if provided through an in-person consultation. This </w:t>
      </w:r>
      <w:proofErr w:type="gramStart"/>
      <w:r w:rsidRPr="00FC6700">
        <w:t>shall</w:t>
      </w:r>
      <w:proofErr w:type="gramEnd"/>
      <w:r w:rsidRPr="00FC6700">
        <w:t xml:space="preserve"> not be interpreted to require coverage of telemedicine services that cannot be appropriately provided remotely.</w:t>
      </w:r>
    </w:p>
    <w:p w14:paraId="61C1BF62" w14:textId="77777777" w:rsidR="00FC6700" w:rsidRPr="00FC6700" w:rsidRDefault="00FC6700" w:rsidP="004F0E85">
      <w:pPr>
        <w:pStyle w:val="A0"/>
      </w:pPr>
      <w:r w:rsidRPr="00FC6700">
        <w:t>D.</w:t>
      </w:r>
      <w:r w:rsidRPr="00FC6700">
        <w:tab/>
        <w:t>Health insurance issuers shall waive any requirement limiting coverage to provider-to-provider consultations only and shall cover telemedicine consultations between a patient and a provider to the extent the same services would be covered if provided in person.</w:t>
      </w:r>
    </w:p>
    <w:p w14:paraId="60D7F68E"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581A8B43"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0D5D75D7" w14:textId="77777777" w:rsidR="00FC6700" w:rsidRPr="00FC6700" w:rsidRDefault="00FC6700" w:rsidP="004F0E85">
      <w:pPr>
        <w:pStyle w:val="Section"/>
      </w:pPr>
      <w:r w:rsidRPr="00FC6700">
        <w:t>§5037.</w:t>
      </w:r>
      <w:r w:rsidRPr="00FC6700">
        <w:tab/>
        <w:t>Fraud or Material Misrepresentation</w:t>
      </w:r>
    </w:p>
    <w:p w14:paraId="557E6D2E" w14:textId="77777777" w:rsidR="00FC6700" w:rsidRPr="00FC6700" w:rsidRDefault="00FC6700" w:rsidP="004F0E85">
      <w:pPr>
        <w:pStyle w:val="A0"/>
        <w:rPr>
          <w:rFonts w:ascii="Arial" w:hAnsi="Arial" w:cs="Arial"/>
        </w:rPr>
      </w:pPr>
      <w:r w:rsidRPr="00FC6700">
        <w:t>A.</w:t>
      </w:r>
      <w:r w:rsidRPr="00FC6700">
        <w:tab/>
        <w:t xml:space="preserve">Emergency Rule 50 shall not prevent an insurer from cancelling or terminating an insurance policy for fraud or material misrepresentation on the part of the insured. </w:t>
      </w:r>
    </w:p>
    <w:p w14:paraId="6E2F60C3"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2AA01DFD"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5BAB4435" w14:textId="77777777" w:rsidR="00FC6700" w:rsidRPr="00FC6700" w:rsidRDefault="00FC6700" w:rsidP="004F0E85">
      <w:pPr>
        <w:pStyle w:val="Section"/>
      </w:pPr>
      <w:r w:rsidRPr="00FC6700">
        <w:t>§5039.</w:t>
      </w:r>
      <w:r w:rsidRPr="00FC6700">
        <w:tab/>
        <w:t>Exemption from Compliance</w:t>
      </w:r>
    </w:p>
    <w:p w14:paraId="5464822A" w14:textId="77777777" w:rsidR="00FC6700" w:rsidRPr="00FC6700" w:rsidRDefault="00FC6700" w:rsidP="004F0E85">
      <w:pPr>
        <w:pStyle w:val="A0"/>
      </w:pPr>
      <w:r w:rsidRPr="00FC6700">
        <w:t>A.</w:t>
      </w:r>
      <w:r w:rsidRPr="00FC6700">
        <w:tab/>
        <w:t xml:space="preserve">Notwithstanding any other provision contained herein, the commissioner may exempt any insurer from compliance with Emergency Rule 50 upon the written request by the insurer setting forth in detail each and every reason for the exemption and then only if the commissioner determines that compliance with Emergency Rule 50 may be reasonably expected to result in said insurer being subject to undue hardship, impairment, or insolvency. </w:t>
      </w:r>
    </w:p>
    <w:p w14:paraId="2EE26817"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3EC0043C"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676F4F61" w14:textId="77777777" w:rsidR="00FC6700" w:rsidRPr="00FC6700" w:rsidRDefault="00FC6700" w:rsidP="004F0E85">
      <w:pPr>
        <w:pStyle w:val="Section"/>
      </w:pPr>
      <w:r w:rsidRPr="00FC6700">
        <w:lastRenderedPageBreak/>
        <w:t>§5041.</w:t>
      </w:r>
      <w:r w:rsidRPr="00FC6700">
        <w:tab/>
        <w:t>Sanctions for Violations</w:t>
      </w:r>
    </w:p>
    <w:p w14:paraId="3445376C" w14:textId="77777777" w:rsidR="00FC6700" w:rsidRPr="00FC6700" w:rsidRDefault="00FC6700" w:rsidP="004F0E85">
      <w:pPr>
        <w:pStyle w:val="A0"/>
      </w:pPr>
      <w:r w:rsidRPr="00FC6700">
        <w:t>A.</w:t>
      </w:r>
      <w:r w:rsidRPr="00FC6700">
        <w:tab/>
        <w:t>The commissioner of insurance retains the authority to enforce violations of Emergency Rule 50. Accordingly, any insurer enumerated in Emergency Rule 50, or any other entity doing business in Louisiana and/or regulated by the commissioner of insurance who violates any provision of Emergency Rule 50 shall be subject to regulatory action by the commissioner under any applicable provisions of the Louisiana Insurance Code.</w:t>
      </w:r>
    </w:p>
    <w:p w14:paraId="5E6BF563"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6EB1B7EB"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32E9B439" w14:textId="77777777" w:rsidR="00FC6700" w:rsidRPr="00FC6700" w:rsidRDefault="00FC6700" w:rsidP="004F0E85">
      <w:pPr>
        <w:pStyle w:val="Section"/>
      </w:pPr>
      <w:r w:rsidRPr="00FC6700">
        <w:t>§5043.</w:t>
      </w:r>
      <w:r w:rsidRPr="00FC6700">
        <w:tab/>
        <w:t>Sixty-Day Period to Initiate Adjustment of Property Claims</w:t>
      </w:r>
    </w:p>
    <w:p w14:paraId="4AB3C04E" w14:textId="77777777" w:rsidR="00FC6700" w:rsidRPr="00FC6700" w:rsidRDefault="00FC6700" w:rsidP="004F0E85">
      <w:pPr>
        <w:pStyle w:val="A0"/>
      </w:pPr>
      <w:r w:rsidRPr="00FC6700">
        <w:t>A.</w:t>
      </w:r>
      <w:r w:rsidRPr="00FC6700">
        <w:tab/>
        <w:t xml:space="preserve">In accordance with R.S. 22:1892(A)(3), Tropical Storm Arthur and its aftermath </w:t>
      </w:r>
      <w:proofErr w:type="gramStart"/>
      <w:r w:rsidRPr="00FC6700">
        <w:t>qualifies</w:t>
      </w:r>
      <w:proofErr w:type="gramEnd"/>
      <w:r w:rsidRPr="00FC6700">
        <w:t xml:space="preserve"> as a catastrophic loss event that requires insurers to initiate loss adjustment of a property damage claim within thirty (30) days after notification of loss by the insured claimant. </w:t>
      </w:r>
    </w:p>
    <w:p w14:paraId="6CE542C1" w14:textId="77777777" w:rsidR="00FC6700" w:rsidRPr="00FC6700" w:rsidRDefault="00FC6700" w:rsidP="004F0E85">
      <w:pPr>
        <w:pStyle w:val="A0"/>
      </w:pPr>
      <w:r w:rsidRPr="00FC6700">
        <w:t>B.</w:t>
      </w:r>
      <w:r w:rsidRPr="00FC6700">
        <w:tab/>
        <w:t xml:space="preserve">In furtherance of R.S. 22:1892(A)(3), the severity of the devastation caused by Tropical Storm Arthur and its aftermath qualifies for an additional thirty (30) days for insurers to initiate loss adjustment of a property claim after notification of loss by the insured claimant. </w:t>
      </w:r>
    </w:p>
    <w:p w14:paraId="323EDED3" w14:textId="77777777" w:rsidR="00FC6700" w:rsidRPr="00FC6700" w:rsidRDefault="00FC6700" w:rsidP="004F0E85">
      <w:pPr>
        <w:pStyle w:val="A0"/>
      </w:pPr>
      <w:r w:rsidRPr="00FC6700">
        <w:t>C.</w:t>
      </w:r>
      <w:r w:rsidRPr="00FC6700">
        <w:tab/>
        <w:t>Therefore, insurers shall have a total of sixty (60) days to initiate loss adjustment of a property damage claim after notification of loss by the insured claimant.</w:t>
      </w:r>
    </w:p>
    <w:p w14:paraId="30F7101B" w14:textId="77777777" w:rsidR="00FC6700" w:rsidRPr="00FC6700" w:rsidRDefault="00FC6700" w:rsidP="004F0E85">
      <w:pPr>
        <w:pStyle w:val="A0"/>
      </w:pPr>
      <w:r w:rsidRPr="00FC6700">
        <w:t>D.</w:t>
      </w:r>
      <w:r w:rsidRPr="00FC6700">
        <w:tab/>
        <w:t xml:space="preserve">This declaration is based on the representation that the additional </w:t>
      </w:r>
      <w:proofErr w:type="gramStart"/>
      <w:r w:rsidRPr="00FC6700">
        <w:t>time period</w:t>
      </w:r>
      <w:proofErr w:type="gramEnd"/>
      <w:r w:rsidRPr="00FC6700">
        <w:t xml:space="preserve"> is necessary due to the large volume of claims resulting directly from Tropical Storm Arthur and its aftermath, and with the admonition that insurers will promptly identify, evaluate, and resolve these claims. Insurers must continue to provide timely service to their insured claimants by promptly acknowledging receipt of claims and making appropriate assignments for the adjustment of</w:t>
      </w:r>
      <w:r w:rsidRPr="00FC6700">
        <w:rPr>
          <w:rFonts w:ascii="Arial" w:hAnsi="Arial" w:cs="Arial"/>
          <w:bCs/>
        </w:rPr>
        <w:t xml:space="preserve"> </w:t>
      </w:r>
      <w:r w:rsidRPr="00FC6700">
        <w:t xml:space="preserve">claims. </w:t>
      </w:r>
    </w:p>
    <w:p w14:paraId="1131B247"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3A9118CC"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6B711D21" w14:textId="77777777" w:rsidR="00FC6700" w:rsidRPr="00FC6700" w:rsidRDefault="00FC6700" w:rsidP="004F0E85">
      <w:pPr>
        <w:pStyle w:val="Section"/>
      </w:pPr>
      <w:r w:rsidRPr="00FC6700">
        <w:t>§5045.</w:t>
      </w:r>
      <w:r w:rsidRPr="00FC6700">
        <w:tab/>
        <w:t>Authority</w:t>
      </w:r>
    </w:p>
    <w:p w14:paraId="6D775EB7" w14:textId="77777777" w:rsidR="00FC6700" w:rsidRPr="00FC6700" w:rsidRDefault="00FC6700" w:rsidP="004F0E85">
      <w:pPr>
        <w:pStyle w:val="A0"/>
      </w:pPr>
      <w:r w:rsidRPr="00FC6700">
        <w:t>A.</w:t>
      </w:r>
      <w:r w:rsidRPr="00FC6700">
        <w:tab/>
        <w:t xml:space="preserve">The commissioner of insurance reserves the right to amend, modify, alter, extend, or terminate all or any portion of Emergency Rule 50. </w:t>
      </w:r>
    </w:p>
    <w:p w14:paraId="177989B2"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2CA424D7"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30262845" w14:textId="77777777" w:rsidR="00FC6700" w:rsidRPr="00FC6700" w:rsidRDefault="00FC6700" w:rsidP="004F0E85">
      <w:pPr>
        <w:pStyle w:val="Section"/>
      </w:pPr>
      <w:r w:rsidRPr="00FC6700">
        <w:t>§5047.</w:t>
      </w:r>
      <w:r w:rsidRPr="00FC6700">
        <w:tab/>
        <w:t>Severability Clause</w:t>
      </w:r>
    </w:p>
    <w:p w14:paraId="42E3A294" w14:textId="77777777" w:rsidR="00FC6700" w:rsidRPr="00FC6700" w:rsidRDefault="00FC6700" w:rsidP="004F0E85">
      <w:pPr>
        <w:pStyle w:val="A0"/>
      </w:pPr>
      <w:r w:rsidRPr="00FC6700">
        <w:t>A.</w:t>
      </w:r>
      <w:r w:rsidRPr="00FC6700">
        <w:tab/>
        <w:t>If any section or provision of Emergency Rule 50 or its application to any person or circumstance is held invalid, such invalidity or determination shall not affect other section or provision or the application of Emergency Rule 50 to any person or circumstance that can be given effect without the invalid section or provision or application, and for these purposes the sections and provisions of Emergency Rule 50 and the application to any persons or circumstances are severable.</w:t>
      </w:r>
    </w:p>
    <w:p w14:paraId="31E0D47E" w14:textId="77777777" w:rsidR="00FC6700" w:rsidRPr="00FC6700" w:rsidRDefault="00FC6700" w:rsidP="004F0E85">
      <w:pPr>
        <w:pStyle w:val="AuthorityNote"/>
      </w:pPr>
      <w:r w:rsidRPr="00FC6700">
        <w:t>AUTHORITY NOTE:</w:t>
      </w:r>
      <w:r w:rsidRPr="00FC6700">
        <w:tab/>
        <w:t xml:space="preserve">Promulgated in accordance with Executive Order Number JML 26-055, Executive Order Number </w:t>
      </w:r>
      <w:r w:rsidRPr="00FC6700">
        <w:t>JML 26-057, R.S. 22:2, R.S. 22:11, and R.S. 22:1961 et seq, R.S. 49:950 et seq.</w:t>
      </w:r>
    </w:p>
    <w:p w14:paraId="1944BF9D" w14:textId="77777777" w:rsidR="00FC6700" w:rsidRPr="00FC6700" w:rsidRDefault="00FC6700" w:rsidP="004F0E85">
      <w:pPr>
        <w:pStyle w:val="HistoricalNote"/>
      </w:pPr>
      <w:r w:rsidRPr="00FC6700">
        <w:t>HISTORICAL NOTE:</w:t>
      </w:r>
      <w:r w:rsidRPr="00FC6700">
        <w:tab/>
        <w:t>Promulgated by the Department of Insurance, Office of the Commissioner, LR 52:</w:t>
      </w:r>
    </w:p>
    <w:p w14:paraId="7D77BBB4" w14:textId="77777777" w:rsidR="00FC6700" w:rsidRPr="00FC6700" w:rsidRDefault="00FC6700" w:rsidP="004F0E85">
      <w:pPr>
        <w:pStyle w:val="Section"/>
      </w:pPr>
      <w:r w:rsidRPr="00FC6700">
        <w:t>§5049.</w:t>
      </w:r>
      <w:r w:rsidRPr="00FC6700">
        <w:tab/>
        <w:t>Effective Date</w:t>
      </w:r>
    </w:p>
    <w:p w14:paraId="7568E824" w14:textId="5E78E963" w:rsidR="00FC6700" w:rsidRPr="00FC6700" w:rsidRDefault="00FC6700" w:rsidP="004F0E85">
      <w:pPr>
        <w:pStyle w:val="A0"/>
        <w:rPr>
          <w:strike/>
        </w:rPr>
      </w:pPr>
      <w:proofErr w:type="gramStart"/>
      <w:r w:rsidRPr="00FC6700">
        <w:t>A.</w:t>
      </w:r>
      <w:r w:rsidRPr="00FC6700">
        <w:tab/>
        <w:t>Emergency</w:t>
      </w:r>
      <w:proofErr w:type="gramEnd"/>
      <w:r w:rsidRPr="00FC6700">
        <w:t xml:space="preserve"> Rule 50 became effective at 12:01 a.m. on June 18, 2026, and shall continue in full force and effect until 11:59 p.m. on July 22, 2026.</w:t>
      </w:r>
      <w:r w:rsidR="004F0E85">
        <w:t xml:space="preserve"> </w:t>
      </w:r>
    </w:p>
    <w:p w14:paraId="549EA1BE" w14:textId="77777777" w:rsidR="00FC6700" w:rsidRPr="00FC6700" w:rsidRDefault="00FC6700" w:rsidP="004F0E85">
      <w:pPr>
        <w:pStyle w:val="AuthorityNote"/>
      </w:pPr>
      <w:r w:rsidRPr="00FC6700">
        <w:t>AUTHORITY NOTE:</w:t>
      </w:r>
      <w:r w:rsidRPr="00FC6700">
        <w:tab/>
        <w:t>Promulgated in accordance with Executive Order Number JML 26-055, Executive Order Number JML 26-057, R.S. 22:2, R.S. 22:11, and R.S. 22:1961 et seq, R.S. 49:950 et seq.</w:t>
      </w:r>
    </w:p>
    <w:p w14:paraId="6857A6FE" w14:textId="77777777" w:rsidR="004F0E85" w:rsidRDefault="00FC6700" w:rsidP="004F0E85">
      <w:pPr>
        <w:pStyle w:val="HistoricalNote"/>
      </w:pPr>
      <w:r w:rsidRPr="00FC6700">
        <w:t>HISTORICAL NOTE:</w:t>
      </w:r>
      <w:r w:rsidRPr="00FC6700">
        <w:tab/>
        <w:t>Promulgated by the Department of Insurance, Office of the Commissioner, LR 52:</w:t>
      </w:r>
    </w:p>
    <w:p w14:paraId="6467093E" w14:textId="77777777" w:rsidR="004F0E85" w:rsidRDefault="004F0E85" w:rsidP="004F0E85">
      <w:pPr>
        <w:pStyle w:val="A0"/>
      </w:pPr>
      <w:bookmarkStart w:id="11" w:name="Tempiii"/>
    </w:p>
    <w:p w14:paraId="195D08AC" w14:textId="0AE75940" w:rsidR="00FC6700" w:rsidRPr="00FC6700" w:rsidRDefault="00FC6700" w:rsidP="004F0E85">
      <w:pPr>
        <w:pStyle w:val="RegSignature"/>
      </w:pPr>
      <w:bookmarkStart w:id="12" w:name="Temp"/>
      <w:bookmarkEnd w:id="11"/>
      <w:r w:rsidRPr="00FC6700">
        <w:t>Timothy J. Temple</w:t>
      </w:r>
    </w:p>
    <w:p w14:paraId="6BD65C5D" w14:textId="59EED308" w:rsidR="004F0E85" w:rsidRDefault="00FC6700" w:rsidP="004F0E85">
      <w:pPr>
        <w:pStyle w:val="RegSignature"/>
      </w:pPr>
      <w:r w:rsidRPr="00FC6700">
        <w:t xml:space="preserve">Commissioner </w:t>
      </w:r>
      <w:bookmarkStart w:id="13" w:name="ParasHere"/>
    </w:p>
    <w:p w14:paraId="2180ACAF" w14:textId="6E3B4DAD" w:rsidR="004F0E85" w:rsidRPr="00FC6700" w:rsidRDefault="004F0E85" w:rsidP="004F0E85">
      <w:pPr>
        <w:pStyle w:val="RegLogNumber"/>
      </w:pPr>
      <w:bookmarkStart w:id="14" w:name="LastPara"/>
      <w:bookmarkEnd w:id="12"/>
      <w:bookmarkEnd w:id="13"/>
      <w:bookmarkEnd w:id="14"/>
      <w:r>
        <w:t>2607#006</w:t>
      </w:r>
      <w:bookmarkEnd w:id="0"/>
    </w:p>
    <w:sectPr w:rsidR="004F0E85" w:rsidRPr="00FC6700" w:rsidSect="009117EB">
      <w:type w:val="continuous"/>
      <w:pgSz w:w="12240" w:h="15840" w:code="1"/>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B0568" w14:textId="77777777" w:rsidR="003B4FA0" w:rsidRDefault="003B4FA0">
      <w:r>
        <w:separator/>
      </w:r>
    </w:p>
  </w:endnote>
  <w:endnote w:type="continuationSeparator" w:id="0">
    <w:p w14:paraId="56DAA95E" w14:textId="77777777" w:rsidR="003B4FA0" w:rsidRDefault="003B4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8BFB8" w14:textId="77777777" w:rsidR="003B4FA0" w:rsidRDefault="003B4FA0">
      <w:r>
        <w:separator/>
      </w:r>
    </w:p>
  </w:footnote>
  <w:footnote w:type="continuationSeparator" w:id="0">
    <w:p w14:paraId="2875E818" w14:textId="77777777" w:rsidR="003B4FA0" w:rsidRDefault="003B4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46CC6"/>
    <w:multiLevelType w:val="hybridMultilevel"/>
    <w:tmpl w:val="C004CBB0"/>
    <w:lvl w:ilvl="0" w:tplc="977622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786A7F"/>
    <w:multiLevelType w:val="hybridMultilevel"/>
    <w:tmpl w:val="066CC2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FA117EB"/>
    <w:multiLevelType w:val="hybridMultilevel"/>
    <w:tmpl w:val="7B5855E6"/>
    <w:lvl w:ilvl="0" w:tplc="85EC19A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6A3A45"/>
    <w:multiLevelType w:val="hybridMultilevel"/>
    <w:tmpl w:val="6C02E26A"/>
    <w:lvl w:ilvl="0" w:tplc="AB7E9AF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0723CAD"/>
    <w:multiLevelType w:val="hybridMultilevel"/>
    <w:tmpl w:val="90A241BE"/>
    <w:lvl w:ilvl="0" w:tplc="749C0198">
      <w:start w:val="1"/>
      <w:numFmt w:val="upperLetter"/>
      <w:lvlText w:val="%1."/>
      <w:lvlJc w:val="left"/>
      <w:pPr>
        <w:ind w:left="810" w:hanging="360"/>
      </w:pPr>
      <w:rPr>
        <w:rFonts w:ascii="Arial" w:eastAsiaTheme="minorHAns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308E62D4"/>
    <w:multiLevelType w:val="hybridMultilevel"/>
    <w:tmpl w:val="0DCCB2D2"/>
    <w:lvl w:ilvl="0" w:tplc="2E86339A">
      <w:start w:val="1"/>
      <w:numFmt w:val="upp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698292E"/>
    <w:multiLevelType w:val="hybridMultilevel"/>
    <w:tmpl w:val="7CD0DB6A"/>
    <w:lvl w:ilvl="0" w:tplc="617E85D4">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1A4646"/>
    <w:multiLevelType w:val="hybridMultilevel"/>
    <w:tmpl w:val="90A241BE"/>
    <w:lvl w:ilvl="0" w:tplc="749C0198">
      <w:start w:val="1"/>
      <w:numFmt w:val="upperLetter"/>
      <w:lvlText w:val="%1."/>
      <w:lvlJc w:val="left"/>
      <w:pPr>
        <w:ind w:left="810" w:hanging="360"/>
      </w:pPr>
      <w:rPr>
        <w:rFonts w:ascii="Arial" w:eastAsiaTheme="minorHAns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C9A2BD0"/>
    <w:multiLevelType w:val="hybridMultilevel"/>
    <w:tmpl w:val="4E405686"/>
    <w:lvl w:ilvl="0" w:tplc="EF2E7720">
      <w:start w:val="1"/>
      <w:numFmt w:val="upperLetter"/>
      <w:lvlText w:val="%1."/>
      <w:lvlJc w:val="left"/>
      <w:pPr>
        <w:ind w:left="1080" w:hanging="360"/>
      </w:pPr>
      <w:rPr>
        <w:rFonts w:ascii="Arial" w:eastAsiaTheme="minorHAnsi"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3C35B4E"/>
    <w:multiLevelType w:val="hybridMultilevel"/>
    <w:tmpl w:val="25C0A112"/>
    <w:lvl w:ilvl="0" w:tplc="5734D4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A22B5A"/>
    <w:multiLevelType w:val="hybridMultilevel"/>
    <w:tmpl w:val="D8B63A0C"/>
    <w:lvl w:ilvl="0" w:tplc="E794CF0E">
      <w:start w:val="1"/>
      <w:numFmt w:val="upperLetter"/>
      <w:lvlText w:val="%1."/>
      <w:lvlJc w:val="left"/>
      <w:pPr>
        <w:ind w:left="470" w:hanging="360"/>
      </w:pPr>
    </w:lvl>
    <w:lvl w:ilvl="1" w:tplc="04090019">
      <w:start w:val="1"/>
      <w:numFmt w:val="lowerLetter"/>
      <w:lvlText w:val="%2."/>
      <w:lvlJc w:val="left"/>
      <w:pPr>
        <w:ind w:left="1190" w:hanging="360"/>
      </w:pPr>
    </w:lvl>
    <w:lvl w:ilvl="2" w:tplc="0409001B">
      <w:start w:val="1"/>
      <w:numFmt w:val="lowerRoman"/>
      <w:lvlText w:val="%3."/>
      <w:lvlJc w:val="right"/>
      <w:pPr>
        <w:ind w:left="1910" w:hanging="180"/>
      </w:pPr>
    </w:lvl>
    <w:lvl w:ilvl="3" w:tplc="0409000F">
      <w:start w:val="1"/>
      <w:numFmt w:val="decimal"/>
      <w:lvlText w:val="%4."/>
      <w:lvlJc w:val="left"/>
      <w:pPr>
        <w:ind w:left="2630" w:hanging="360"/>
      </w:pPr>
    </w:lvl>
    <w:lvl w:ilvl="4" w:tplc="04090019">
      <w:start w:val="1"/>
      <w:numFmt w:val="lowerLetter"/>
      <w:lvlText w:val="%5."/>
      <w:lvlJc w:val="left"/>
      <w:pPr>
        <w:ind w:left="3350" w:hanging="360"/>
      </w:pPr>
    </w:lvl>
    <w:lvl w:ilvl="5" w:tplc="0409001B">
      <w:start w:val="1"/>
      <w:numFmt w:val="lowerRoman"/>
      <w:lvlText w:val="%6."/>
      <w:lvlJc w:val="right"/>
      <w:pPr>
        <w:ind w:left="4070" w:hanging="180"/>
      </w:pPr>
    </w:lvl>
    <w:lvl w:ilvl="6" w:tplc="0409000F">
      <w:start w:val="1"/>
      <w:numFmt w:val="decimal"/>
      <w:lvlText w:val="%7."/>
      <w:lvlJc w:val="left"/>
      <w:pPr>
        <w:ind w:left="4790" w:hanging="360"/>
      </w:pPr>
    </w:lvl>
    <w:lvl w:ilvl="7" w:tplc="04090019">
      <w:start w:val="1"/>
      <w:numFmt w:val="lowerLetter"/>
      <w:lvlText w:val="%8."/>
      <w:lvlJc w:val="left"/>
      <w:pPr>
        <w:ind w:left="5510" w:hanging="360"/>
      </w:pPr>
    </w:lvl>
    <w:lvl w:ilvl="8" w:tplc="0409001B">
      <w:start w:val="1"/>
      <w:numFmt w:val="lowerRoman"/>
      <w:lvlText w:val="%9."/>
      <w:lvlJc w:val="right"/>
      <w:pPr>
        <w:ind w:left="6230" w:hanging="180"/>
      </w:pPr>
    </w:lvl>
  </w:abstractNum>
  <w:abstractNum w:abstractNumId="11" w15:restartNumberingAfterBreak="0">
    <w:nsid w:val="45FA3F2D"/>
    <w:multiLevelType w:val="hybridMultilevel"/>
    <w:tmpl w:val="09BAA4E4"/>
    <w:lvl w:ilvl="0" w:tplc="749C0198">
      <w:start w:val="1"/>
      <w:numFmt w:val="upperLetter"/>
      <w:lvlText w:val="%1."/>
      <w:lvlJc w:val="left"/>
      <w:pPr>
        <w:ind w:left="810" w:hanging="360"/>
      </w:pPr>
      <w:rPr>
        <w:rFonts w:ascii="Arial" w:eastAsiaTheme="minorHAnsi" w:hAnsi="Arial" w:cs="Arial"/>
      </w:rPr>
    </w:lvl>
    <w:lvl w:ilvl="1" w:tplc="D72AF394">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97B3764"/>
    <w:multiLevelType w:val="hybridMultilevel"/>
    <w:tmpl w:val="2398D834"/>
    <w:lvl w:ilvl="0" w:tplc="2FE605BA">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491BD5"/>
    <w:multiLevelType w:val="hybridMultilevel"/>
    <w:tmpl w:val="C16CCD22"/>
    <w:lvl w:ilvl="0" w:tplc="07D03B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EAA1D5D"/>
    <w:multiLevelType w:val="hybridMultilevel"/>
    <w:tmpl w:val="9698BE84"/>
    <w:lvl w:ilvl="0" w:tplc="F28C75B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5F4345D"/>
    <w:multiLevelType w:val="hybridMultilevel"/>
    <w:tmpl w:val="D8B63A0C"/>
    <w:lvl w:ilvl="0" w:tplc="E794CF0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CFD1F51"/>
    <w:multiLevelType w:val="hybridMultilevel"/>
    <w:tmpl w:val="90A241BE"/>
    <w:lvl w:ilvl="0" w:tplc="749C0198">
      <w:start w:val="1"/>
      <w:numFmt w:val="upperLetter"/>
      <w:lvlText w:val="%1."/>
      <w:lvlJc w:val="left"/>
      <w:pPr>
        <w:ind w:left="810" w:hanging="360"/>
      </w:pPr>
      <w:rPr>
        <w:rFonts w:ascii="Arial" w:eastAsiaTheme="minorHAnsi" w:hAnsi="Arial" w:cs="Arial"/>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65442922"/>
    <w:multiLevelType w:val="hybridMultilevel"/>
    <w:tmpl w:val="7C24D51A"/>
    <w:lvl w:ilvl="0" w:tplc="FA2E5FB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5577A18"/>
    <w:multiLevelType w:val="hybridMultilevel"/>
    <w:tmpl w:val="F88CA19E"/>
    <w:lvl w:ilvl="0" w:tplc="A50ADB6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7B21DE"/>
    <w:multiLevelType w:val="hybridMultilevel"/>
    <w:tmpl w:val="2D9E8960"/>
    <w:lvl w:ilvl="0" w:tplc="31A2A4E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69B6A79"/>
    <w:multiLevelType w:val="hybridMultilevel"/>
    <w:tmpl w:val="9CB2D206"/>
    <w:lvl w:ilvl="0" w:tplc="CB8898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A375175"/>
    <w:multiLevelType w:val="hybridMultilevel"/>
    <w:tmpl w:val="40A469A0"/>
    <w:lvl w:ilvl="0" w:tplc="4FD639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BE1457"/>
    <w:multiLevelType w:val="hybridMultilevel"/>
    <w:tmpl w:val="5D340FC4"/>
    <w:lvl w:ilvl="0" w:tplc="F1C011D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84788837">
    <w:abstractNumId w:val="4"/>
  </w:num>
  <w:num w:numId="2" w16cid:durableId="1833330012">
    <w:abstractNumId w:val="3"/>
  </w:num>
  <w:num w:numId="3" w16cid:durableId="885024136">
    <w:abstractNumId w:val="19"/>
  </w:num>
  <w:num w:numId="4" w16cid:durableId="13726696">
    <w:abstractNumId w:val="7"/>
  </w:num>
  <w:num w:numId="5" w16cid:durableId="47345795">
    <w:abstractNumId w:val="16"/>
  </w:num>
  <w:num w:numId="6" w16cid:durableId="1722635438">
    <w:abstractNumId w:val="11"/>
  </w:num>
  <w:num w:numId="7" w16cid:durableId="266274184">
    <w:abstractNumId w:val="12"/>
  </w:num>
  <w:num w:numId="8" w16cid:durableId="172039626">
    <w:abstractNumId w:val="6"/>
  </w:num>
  <w:num w:numId="9" w16cid:durableId="563182609">
    <w:abstractNumId w:val="14"/>
  </w:num>
  <w:num w:numId="10" w16cid:durableId="1866018611">
    <w:abstractNumId w:val="17"/>
  </w:num>
  <w:num w:numId="11" w16cid:durableId="1766924129">
    <w:abstractNumId w:val="2"/>
  </w:num>
  <w:num w:numId="12" w16cid:durableId="748888851">
    <w:abstractNumId w:val="9"/>
  </w:num>
  <w:num w:numId="13" w16cid:durableId="490409410">
    <w:abstractNumId w:val="0"/>
  </w:num>
  <w:num w:numId="14" w16cid:durableId="18767745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199837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87297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81484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287600">
    <w:abstractNumId w:val="18"/>
  </w:num>
  <w:num w:numId="19" w16cid:durableId="14278419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280712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93519735">
    <w:abstractNumId w:val="22"/>
  </w:num>
  <w:num w:numId="22" w16cid:durableId="570235247">
    <w:abstractNumId w:val="21"/>
  </w:num>
  <w:num w:numId="23" w16cid:durableId="2036037011">
    <w:abstractNumId w:val="20"/>
  </w:num>
  <w:num w:numId="24" w16cid:durableId="15004637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activeWritingStyle w:appName="MSWord" w:lang="en-US" w:vendorID="8" w:dllVersion="513" w:checkStyle="1"/>
  <w:proofState w:spelling="clean" w:grammar="clean"/>
  <w:attachedTemplate r:id="rId1"/>
  <w:linkStyles/>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Insurance"/>
    <w:docVar w:name="ChosenSubDepartment" w:val="Office of the Commissioner"/>
    <w:docVar w:name="CreationDate" w:val="7/2/2026 12:43:41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Health, Department of%%%Addictive Disorder Regulatory Authority@@@Health, Department of"/>
    <w:docVar w:name="Dept(2)" w:val="Culture and Recreation, Department of%%%(none)@@@Department of Culture and Recreation"/>
    <w:docVar w:name="Dept(20)" w:val="Education, Department of%%%Board of Elementary and Secondary Education@@@Department of Education"/>
    <w:docVar w:name="Dept(200)" w:val="Health, Department of%%%Office of the Secretary@@@Health, Department of"/>
    <w:docVar w:name="Dept(201)" w:val="Department of Public Safety and Corrections%%%Office of State Police@@@Department of Public Safety and Corrections"/>
    <w:docVar w:name="Dept(202)" w:val="Transportation and Development, Department of%%%Office of Project Delivery@@@Transportation and Development, Department of"/>
    <w:docVar w:name="Dept(203)" w:val="Louisiana Works%%%Office of Workers' Compensation Administration@@@Louisiana Works"/>
    <w:docVar w:name="Dept(204)" w:val="Culture, Recreation, and Tourism, Department of%%%Office of Tourism@@@Culture, Recreation, and Tourism, Department of"/>
    <w:docVar w:name="Dept(205)" w:val="Culture, Recreation, and Tourism, Department of%%%Office of the Secretary@@@Culture, Recreation, and Tourism, Department of"/>
    <w:docVar w:name="Dept(206)" w:val="Governor, Office of the%%%Firefighters Pension and Relief Fund for the City of New Orleans and Vicinity@@@Governor, Office of the"/>
    <w:docVar w:name="Dept(207)" w:val="Health, Department of%%%Board of Practical Nurse Examiners@@@Health, Department of"/>
    <w:docVar w:name="Dept(208)" w:val="Louisiana Works%%%Office of Workers' Compensation Administration@@@Louisiana Works"/>
    <w:docVar w:name="Dept(209)" w:val="Department of Conservation and Energy%%%Office of Conservation@@@Department of Conservation and Energy"/>
    <w:docVar w:name="Dept(21)" w:val="Revenue, Department of%%%Corporation Income and Franchise Taxes Division@@@Department of Revenue"/>
    <w:docVar w:name="Dept(210)" w:val="Louisiana Works%%%Office of Unemployment Insurance Administration@@@Louisiana Works"/>
    <w:docVar w:name="Dept(211)" w:val="Department of Conservation and Energy%%%Office of Enforcement@@@Department of Conservation and Energy"/>
    <w:docVar w:name="Dept(212)" w:val="Health, Department of%%%Board of Examiners of Nursing Home Administrators@@@Health, Department of"/>
    <w:docVar w:name="Dept(213)" w:val="Governor, Office of the%%%Real Estate Appraisers Board@@@Governor, Office of the"/>
    <w:docVar w:name="Dept(214)" w:val="Department of Conservation and Energy%%%Office of Permitting and Compliance@@@Department of Conservation and Energy"/>
    <w:docVar w:name="Dept(215)" w:val="Governor, Office of the%%%Uniform Construction Code Council@@@Governor, Office of the"/>
    <w:docVar w:name="Dept(216)" w:val="Department of Conservation and Energy%%%Office of the Secretary@@@Department of Conservation and Energy"/>
    <w:docVar w:name="Dept(217)" w:val="Louisiana Works%%%Rehabilitation Services@@@Louisiana Works"/>
    <w:docVar w:name="Dept(218)" w:val="Governor, Office of the%%%Real Estate Commission@@@Governor, Office of the"/>
    <w:docVar w:name="Dept(219)" w:val="Transportation and Development, Office of%%%Office of Project Delivery@@@Transportation and Development, Office of"/>
    <w:docVar w:name="Dept(22)" w:val="Civil Service, Department of%%%Civil Service Commission@@@Department of Civil Service"/>
    <w:docVar w:name="Dept(220)" w:val="Public Safety, Department  of%%%Liquefied Petroleum Gas Commission@@@Public Safety, Department  of"/>
    <w:docVar w:name="Dept(221)" w:val="Governor, Office of the%%%Board of River Port Pilot Commissioners and Examiners@@@Governor, Office of the"/>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Emergency Rule 50—Suspension of Certain Statutes Regarding Cancellations, Terminations, Non-Renewals and Nonreinstatements, Premium Payments, Claim Filings and Related Provisions Regarding Any and All Insurance Matters Affecting Insureds in Louisiana Caused by Tropical Storm Arthur "/>
    <w:docVar w:name="DocType" w:val="EMR"/>
    <w:docVar w:name="ExoSeq" w:val="xx"/>
    <w:docVar w:name="FootnotesPresent" w:val="False"/>
    <w:docVar w:name="GovernorName" w:val="Jeff Landry"/>
    <w:docVar w:name="GovInitials" w:val="JML"/>
    <w:docVar w:name="LogInMonth" w:val="07"/>
    <w:docVar w:name="LogInSeq" w:val="006"/>
    <w:docVar w:name="LogInYear" w:val="26"/>
    <w:docVar w:name="PubDate" w:val="November 20, 2001"/>
    <w:docVar w:name="RegNumber" w:val="11"/>
    <w:docVar w:name="RegVolume" w:val="27"/>
    <w:docVar w:name="SecOfStateName" w:val="Nancy Landry"/>
    <w:docVar w:name="StartPageNumber" w:val="1"/>
    <w:docVar w:name="UserInitials" w:val="alt"/>
  </w:docVars>
  <w:rsids>
    <w:rsidRoot w:val="00FC6700"/>
    <w:rsid w:val="00000AE2"/>
    <w:rsid w:val="000065D3"/>
    <w:rsid w:val="00015789"/>
    <w:rsid w:val="000269D7"/>
    <w:rsid w:val="00027C69"/>
    <w:rsid w:val="000344FA"/>
    <w:rsid w:val="00043D8D"/>
    <w:rsid w:val="00044284"/>
    <w:rsid w:val="00047FC4"/>
    <w:rsid w:val="00050BA8"/>
    <w:rsid w:val="000629B1"/>
    <w:rsid w:val="000632F7"/>
    <w:rsid w:val="00064C53"/>
    <w:rsid w:val="00065793"/>
    <w:rsid w:val="00075D66"/>
    <w:rsid w:val="00076ED8"/>
    <w:rsid w:val="00084170"/>
    <w:rsid w:val="000853E6"/>
    <w:rsid w:val="000918B1"/>
    <w:rsid w:val="00093931"/>
    <w:rsid w:val="00093AC1"/>
    <w:rsid w:val="000A260D"/>
    <w:rsid w:val="000A3239"/>
    <w:rsid w:val="000A51AC"/>
    <w:rsid w:val="000B509D"/>
    <w:rsid w:val="000C5E9F"/>
    <w:rsid w:val="000D5393"/>
    <w:rsid w:val="000D79DB"/>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53701"/>
    <w:rsid w:val="00160932"/>
    <w:rsid w:val="00174606"/>
    <w:rsid w:val="00184450"/>
    <w:rsid w:val="00186369"/>
    <w:rsid w:val="001902FE"/>
    <w:rsid w:val="00190E7E"/>
    <w:rsid w:val="00194E9B"/>
    <w:rsid w:val="001A1AC3"/>
    <w:rsid w:val="001A6C67"/>
    <w:rsid w:val="001B0932"/>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650E1"/>
    <w:rsid w:val="002772F9"/>
    <w:rsid w:val="00286083"/>
    <w:rsid w:val="00295FC1"/>
    <w:rsid w:val="00296583"/>
    <w:rsid w:val="002A1919"/>
    <w:rsid w:val="002A355A"/>
    <w:rsid w:val="002A3DB1"/>
    <w:rsid w:val="002A479D"/>
    <w:rsid w:val="002B3770"/>
    <w:rsid w:val="002C092E"/>
    <w:rsid w:val="002C1077"/>
    <w:rsid w:val="002C301F"/>
    <w:rsid w:val="002C5325"/>
    <w:rsid w:val="002D0D36"/>
    <w:rsid w:val="002D19E1"/>
    <w:rsid w:val="002D33CA"/>
    <w:rsid w:val="002E6E48"/>
    <w:rsid w:val="002F3EFA"/>
    <w:rsid w:val="002F5B19"/>
    <w:rsid w:val="00300BD1"/>
    <w:rsid w:val="00305395"/>
    <w:rsid w:val="00310F64"/>
    <w:rsid w:val="0031441F"/>
    <w:rsid w:val="0031502E"/>
    <w:rsid w:val="003169D7"/>
    <w:rsid w:val="003201BE"/>
    <w:rsid w:val="00322049"/>
    <w:rsid w:val="00330628"/>
    <w:rsid w:val="003366E6"/>
    <w:rsid w:val="003453CF"/>
    <w:rsid w:val="00346DD0"/>
    <w:rsid w:val="00350E7B"/>
    <w:rsid w:val="00364968"/>
    <w:rsid w:val="00367849"/>
    <w:rsid w:val="00373288"/>
    <w:rsid w:val="003777AD"/>
    <w:rsid w:val="00381F6A"/>
    <w:rsid w:val="003829E7"/>
    <w:rsid w:val="00382B14"/>
    <w:rsid w:val="00384A7C"/>
    <w:rsid w:val="00386217"/>
    <w:rsid w:val="0039119E"/>
    <w:rsid w:val="003948C3"/>
    <w:rsid w:val="00396EDF"/>
    <w:rsid w:val="003A2E41"/>
    <w:rsid w:val="003B4FA0"/>
    <w:rsid w:val="003B5DD0"/>
    <w:rsid w:val="003C4855"/>
    <w:rsid w:val="003C6975"/>
    <w:rsid w:val="003D201C"/>
    <w:rsid w:val="003E3859"/>
    <w:rsid w:val="003E5677"/>
    <w:rsid w:val="003E60ED"/>
    <w:rsid w:val="003E6941"/>
    <w:rsid w:val="003E798F"/>
    <w:rsid w:val="003F0D56"/>
    <w:rsid w:val="003F50B6"/>
    <w:rsid w:val="003F69E4"/>
    <w:rsid w:val="00400C41"/>
    <w:rsid w:val="00405B2B"/>
    <w:rsid w:val="00414B63"/>
    <w:rsid w:val="00417C13"/>
    <w:rsid w:val="00422C12"/>
    <w:rsid w:val="004266D9"/>
    <w:rsid w:val="00430623"/>
    <w:rsid w:val="00436AA1"/>
    <w:rsid w:val="00445215"/>
    <w:rsid w:val="00455540"/>
    <w:rsid w:val="0045608C"/>
    <w:rsid w:val="00460C7F"/>
    <w:rsid w:val="00465F4E"/>
    <w:rsid w:val="00467518"/>
    <w:rsid w:val="00472A8D"/>
    <w:rsid w:val="00474D79"/>
    <w:rsid w:val="004770A9"/>
    <w:rsid w:val="00483C30"/>
    <w:rsid w:val="004A7A5E"/>
    <w:rsid w:val="004C1458"/>
    <w:rsid w:val="004C6AD0"/>
    <w:rsid w:val="004E0C53"/>
    <w:rsid w:val="004E31CF"/>
    <w:rsid w:val="004F02B7"/>
    <w:rsid w:val="004F0E85"/>
    <w:rsid w:val="004F49B4"/>
    <w:rsid w:val="004F6D29"/>
    <w:rsid w:val="004F787D"/>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9669C"/>
    <w:rsid w:val="005A5E63"/>
    <w:rsid w:val="005B1D5E"/>
    <w:rsid w:val="005B2399"/>
    <w:rsid w:val="005C0129"/>
    <w:rsid w:val="005C4169"/>
    <w:rsid w:val="005D089D"/>
    <w:rsid w:val="005E4652"/>
    <w:rsid w:val="005E6D27"/>
    <w:rsid w:val="00600A06"/>
    <w:rsid w:val="00610CB3"/>
    <w:rsid w:val="00614EC7"/>
    <w:rsid w:val="00615E51"/>
    <w:rsid w:val="00617155"/>
    <w:rsid w:val="00620890"/>
    <w:rsid w:val="00631234"/>
    <w:rsid w:val="0063140F"/>
    <w:rsid w:val="00634A70"/>
    <w:rsid w:val="00641836"/>
    <w:rsid w:val="00664566"/>
    <w:rsid w:val="00665F0D"/>
    <w:rsid w:val="00672A7F"/>
    <w:rsid w:val="00681C96"/>
    <w:rsid w:val="00687844"/>
    <w:rsid w:val="00687905"/>
    <w:rsid w:val="00690E3E"/>
    <w:rsid w:val="006924B5"/>
    <w:rsid w:val="006A01F7"/>
    <w:rsid w:val="006A1126"/>
    <w:rsid w:val="006E393B"/>
    <w:rsid w:val="006E5FF0"/>
    <w:rsid w:val="006E6AFC"/>
    <w:rsid w:val="006F01CA"/>
    <w:rsid w:val="006F411E"/>
    <w:rsid w:val="00704C48"/>
    <w:rsid w:val="00721761"/>
    <w:rsid w:val="0073103D"/>
    <w:rsid w:val="007338F4"/>
    <w:rsid w:val="00736EAE"/>
    <w:rsid w:val="00737799"/>
    <w:rsid w:val="00744919"/>
    <w:rsid w:val="00752A52"/>
    <w:rsid w:val="00752B88"/>
    <w:rsid w:val="007546B3"/>
    <w:rsid w:val="00761991"/>
    <w:rsid w:val="00771325"/>
    <w:rsid w:val="00774798"/>
    <w:rsid w:val="00775C68"/>
    <w:rsid w:val="0077603E"/>
    <w:rsid w:val="007853A5"/>
    <w:rsid w:val="00794068"/>
    <w:rsid w:val="00794BB1"/>
    <w:rsid w:val="007A0FB3"/>
    <w:rsid w:val="007A4513"/>
    <w:rsid w:val="007A6BA2"/>
    <w:rsid w:val="007B6CBC"/>
    <w:rsid w:val="007C28D7"/>
    <w:rsid w:val="007C3259"/>
    <w:rsid w:val="007C441D"/>
    <w:rsid w:val="007C744E"/>
    <w:rsid w:val="007D0032"/>
    <w:rsid w:val="007D2115"/>
    <w:rsid w:val="007D67E5"/>
    <w:rsid w:val="007E3124"/>
    <w:rsid w:val="007E790A"/>
    <w:rsid w:val="007F0D2A"/>
    <w:rsid w:val="007F1013"/>
    <w:rsid w:val="007F5C2B"/>
    <w:rsid w:val="007F5DE8"/>
    <w:rsid w:val="007F5E85"/>
    <w:rsid w:val="00806056"/>
    <w:rsid w:val="008163D5"/>
    <w:rsid w:val="00820A87"/>
    <w:rsid w:val="00823811"/>
    <w:rsid w:val="008342A2"/>
    <w:rsid w:val="00842CB2"/>
    <w:rsid w:val="0084598E"/>
    <w:rsid w:val="00846694"/>
    <w:rsid w:val="00854466"/>
    <w:rsid w:val="008624AE"/>
    <w:rsid w:val="00862C26"/>
    <w:rsid w:val="00864A74"/>
    <w:rsid w:val="00875471"/>
    <w:rsid w:val="00876AD2"/>
    <w:rsid w:val="00877640"/>
    <w:rsid w:val="00880940"/>
    <w:rsid w:val="00891A69"/>
    <w:rsid w:val="008A22AF"/>
    <w:rsid w:val="008A38A4"/>
    <w:rsid w:val="008A7C72"/>
    <w:rsid w:val="008B3A05"/>
    <w:rsid w:val="008B4E57"/>
    <w:rsid w:val="008B692B"/>
    <w:rsid w:val="008C4CE3"/>
    <w:rsid w:val="008C7261"/>
    <w:rsid w:val="008D08F2"/>
    <w:rsid w:val="008D0B7E"/>
    <w:rsid w:val="008D11FB"/>
    <w:rsid w:val="008D28A7"/>
    <w:rsid w:val="008D6D7A"/>
    <w:rsid w:val="008D6E6B"/>
    <w:rsid w:val="00900AF4"/>
    <w:rsid w:val="00902CB0"/>
    <w:rsid w:val="00903200"/>
    <w:rsid w:val="009115A4"/>
    <w:rsid w:val="009117EB"/>
    <w:rsid w:val="0091368A"/>
    <w:rsid w:val="00913ABF"/>
    <w:rsid w:val="0091560A"/>
    <w:rsid w:val="009213C1"/>
    <w:rsid w:val="009264DB"/>
    <w:rsid w:val="00936B9C"/>
    <w:rsid w:val="009407A6"/>
    <w:rsid w:val="0094344B"/>
    <w:rsid w:val="00967CAF"/>
    <w:rsid w:val="009860EF"/>
    <w:rsid w:val="00991162"/>
    <w:rsid w:val="0099217D"/>
    <w:rsid w:val="00996CC1"/>
    <w:rsid w:val="009B0FEB"/>
    <w:rsid w:val="009B1DC9"/>
    <w:rsid w:val="009B7CFE"/>
    <w:rsid w:val="009C2861"/>
    <w:rsid w:val="009C4BA5"/>
    <w:rsid w:val="009D0F30"/>
    <w:rsid w:val="009D2521"/>
    <w:rsid w:val="009E064A"/>
    <w:rsid w:val="00A01286"/>
    <w:rsid w:val="00A0443F"/>
    <w:rsid w:val="00A26FA8"/>
    <w:rsid w:val="00A3486C"/>
    <w:rsid w:val="00A352EC"/>
    <w:rsid w:val="00A40197"/>
    <w:rsid w:val="00A40237"/>
    <w:rsid w:val="00A423D5"/>
    <w:rsid w:val="00A53FBA"/>
    <w:rsid w:val="00A61149"/>
    <w:rsid w:val="00A6376B"/>
    <w:rsid w:val="00A727CF"/>
    <w:rsid w:val="00A83DBE"/>
    <w:rsid w:val="00A84E24"/>
    <w:rsid w:val="00A85921"/>
    <w:rsid w:val="00A860C4"/>
    <w:rsid w:val="00A92CC6"/>
    <w:rsid w:val="00A95871"/>
    <w:rsid w:val="00AA3611"/>
    <w:rsid w:val="00AB0C28"/>
    <w:rsid w:val="00AB1617"/>
    <w:rsid w:val="00AC1161"/>
    <w:rsid w:val="00AC2456"/>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4B0"/>
    <w:rsid w:val="00B5786F"/>
    <w:rsid w:val="00B6122C"/>
    <w:rsid w:val="00B62608"/>
    <w:rsid w:val="00B63198"/>
    <w:rsid w:val="00B721F9"/>
    <w:rsid w:val="00B731C2"/>
    <w:rsid w:val="00B74744"/>
    <w:rsid w:val="00B76381"/>
    <w:rsid w:val="00B819DF"/>
    <w:rsid w:val="00B8646B"/>
    <w:rsid w:val="00B9181E"/>
    <w:rsid w:val="00B9247F"/>
    <w:rsid w:val="00B93E4B"/>
    <w:rsid w:val="00BA05F4"/>
    <w:rsid w:val="00BA551D"/>
    <w:rsid w:val="00BA6FC8"/>
    <w:rsid w:val="00BD3416"/>
    <w:rsid w:val="00BF1485"/>
    <w:rsid w:val="00BF55CE"/>
    <w:rsid w:val="00BF69F3"/>
    <w:rsid w:val="00C0373B"/>
    <w:rsid w:val="00C0471B"/>
    <w:rsid w:val="00C078AA"/>
    <w:rsid w:val="00C10BBD"/>
    <w:rsid w:val="00C11013"/>
    <w:rsid w:val="00C16377"/>
    <w:rsid w:val="00C21BBA"/>
    <w:rsid w:val="00C32602"/>
    <w:rsid w:val="00C42879"/>
    <w:rsid w:val="00C47147"/>
    <w:rsid w:val="00C471AF"/>
    <w:rsid w:val="00C514A3"/>
    <w:rsid w:val="00C53117"/>
    <w:rsid w:val="00C63A8D"/>
    <w:rsid w:val="00C66122"/>
    <w:rsid w:val="00C71D34"/>
    <w:rsid w:val="00C72091"/>
    <w:rsid w:val="00C819E3"/>
    <w:rsid w:val="00C845FC"/>
    <w:rsid w:val="00C8520A"/>
    <w:rsid w:val="00C92BB0"/>
    <w:rsid w:val="00C9560B"/>
    <w:rsid w:val="00CA089C"/>
    <w:rsid w:val="00CA1DC3"/>
    <w:rsid w:val="00CA6CC0"/>
    <w:rsid w:val="00CB1047"/>
    <w:rsid w:val="00CB1058"/>
    <w:rsid w:val="00CB2D49"/>
    <w:rsid w:val="00CB4596"/>
    <w:rsid w:val="00CD3AA3"/>
    <w:rsid w:val="00CD60EF"/>
    <w:rsid w:val="00CE22C2"/>
    <w:rsid w:val="00CE6F90"/>
    <w:rsid w:val="00CF45AF"/>
    <w:rsid w:val="00CF6C24"/>
    <w:rsid w:val="00CF772B"/>
    <w:rsid w:val="00D00CBE"/>
    <w:rsid w:val="00D02321"/>
    <w:rsid w:val="00D05731"/>
    <w:rsid w:val="00D14430"/>
    <w:rsid w:val="00D179BB"/>
    <w:rsid w:val="00D21235"/>
    <w:rsid w:val="00D26D30"/>
    <w:rsid w:val="00D3330F"/>
    <w:rsid w:val="00D34730"/>
    <w:rsid w:val="00D35E90"/>
    <w:rsid w:val="00D362C4"/>
    <w:rsid w:val="00D46C0F"/>
    <w:rsid w:val="00D6487E"/>
    <w:rsid w:val="00D71166"/>
    <w:rsid w:val="00D71997"/>
    <w:rsid w:val="00D74814"/>
    <w:rsid w:val="00D941A4"/>
    <w:rsid w:val="00D96312"/>
    <w:rsid w:val="00DA16E5"/>
    <w:rsid w:val="00DA1C6A"/>
    <w:rsid w:val="00DA5B91"/>
    <w:rsid w:val="00DB0C58"/>
    <w:rsid w:val="00DB27B0"/>
    <w:rsid w:val="00DC1497"/>
    <w:rsid w:val="00DD31CA"/>
    <w:rsid w:val="00DD56AB"/>
    <w:rsid w:val="00DD7489"/>
    <w:rsid w:val="00DE1638"/>
    <w:rsid w:val="00DF1A5A"/>
    <w:rsid w:val="00DF5ABD"/>
    <w:rsid w:val="00E02DA2"/>
    <w:rsid w:val="00E13393"/>
    <w:rsid w:val="00E1768D"/>
    <w:rsid w:val="00E245AF"/>
    <w:rsid w:val="00E424C4"/>
    <w:rsid w:val="00E43329"/>
    <w:rsid w:val="00E509FF"/>
    <w:rsid w:val="00E5313D"/>
    <w:rsid w:val="00E546DB"/>
    <w:rsid w:val="00E635C4"/>
    <w:rsid w:val="00E81514"/>
    <w:rsid w:val="00E83802"/>
    <w:rsid w:val="00E96D2A"/>
    <w:rsid w:val="00E9773F"/>
    <w:rsid w:val="00EA1694"/>
    <w:rsid w:val="00EA2341"/>
    <w:rsid w:val="00EB31CD"/>
    <w:rsid w:val="00EB4347"/>
    <w:rsid w:val="00EB53F6"/>
    <w:rsid w:val="00EB79F8"/>
    <w:rsid w:val="00ED0BD9"/>
    <w:rsid w:val="00ED79EC"/>
    <w:rsid w:val="00ED7D87"/>
    <w:rsid w:val="00EE1A4B"/>
    <w:rsid w:val="00EE7407"/>
    <w:rsid w:val="00F00EBB"/>
    <w:rsid w:val="00F02A9C"/>
    <w:rsid w:val="00F153F5"/>
    <w:rsid w:val="00F215DC"/>
    <w:rsid w:val="00F24B8E"/>
    <w:rsid w:val="00F2636E"/>
    <w:rsid w:val="00F30095"/>
    <w:rsid w:val="00F31E67"/>
    <w:rsid w:val="00F33B73"/>
    <w:rsid w:val="00F42697"/>
    <w:rsid w:val="00F43E60"/>
    <w:rsid w:val="00F444AD"/>
    <w:rsid w:val="00F5653B"/>
    <w:rsid w:val="00F62791"/>
    <w:rsid w:val="00F71B99"/>
    <w:rsid w:val="00F745E8"/>
    <w:rsid w:val="00F77DE3"/>
    <w:rsid w:val="00F80332"/>
    <w:rsid w:val="00F84BA5"/>
    <w:rsid w:val="00F86B01"/>
    <w:rsid w:val="00F960DE"/>
    <w:rsid w:val="00FA0065"/>
    <w:rsid w:val="00FA01D7"/>
    <w:rsid w:val="00FA02A8"/>
    <w:rsid w:val="00FA4558"/>
    <w:rsid w:val="00FA5972"/>
    <w:rsid w:val="00FB125C"/>
    <w:rsid w:val="00FC3691"/>
    <w:rsid w:val="00FC64C3"/>
    <w:rsid w:val="00FC67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2FC69"/>
  <w15:chartTrackingRefBased/>
  <w15:docId w15:val="{695353DF-B1CF-470B-80FB-0FBCFDBD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vanish/>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a">
    <w:name w:val="(a)."/>
    <w:basedOn w:val="Text"/>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pPr>
      <w:tabs>
        <w:tab w:val="decimal" w:pos="1440"/>
        <w:tab w:val="left" w:pos="1728"/>
      </w:tabs>
      <w:jc w:val="both"/>
      <w:outlineLvl w:val="8"/>
    </w:pPr>
    <w:rPr>
      <w:kern w:val="2"/>
    </w:rPr>
  </w:style>
  <w:style w:type="paragraph" w:customStyle="1" w:styleId="1">
    <w:name w:val="1."/>
    <w:basedOn w:val="Normal"/>
    <w:pPr>
      <w:tabs>
        <w:tab w:val="left" w:pos="720"/>
        <w:tab w:val="left" w:pos="979"/>
        <w:tab w:val="left" w:pos="1152"/>
      </w:tabs>
      <w:ind w:firstLine="360"/>
      <w:jc w:val="both"/>
      <w:outlineLvl w:val="4"/>
    </w:pPr>
    <w:rPr>
      <w:kern w:val="2"/>
    </w:rPr>
  </w:style>
  <w:style w:type="paragraph" w:customStyle="1" w:styleId="A0">
    <w:name w:val="A."/>
    <w:basedOn w:val="Normal"/>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pPr>
      <w:tabs>
        <w:tab w:val="left" w:pos="907"/>
      </w:tabs>
      <w:ind w:firstLine="547"/>
      <w:jc w:val="both"/>
      <w:outlineLvl w:val="5"/>
    </w:pPr>
    <w:rPr>
      <w:kern w:val="2"/>
    </w:rPr>
  </w:style>
  <w:style w:type="paragraph" w:customStyle="1" w:styleId="AuthorityNote">
    <w:name w:val="Authority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pPr>
      <w:tabs>
        <w:tab w:val="clear" w:pos="8640"/>
        <w:tab w:val="right" w:pos="4320"/>
      </w:tabs>
      <w:spacing w:before="60"/>
    </w:pPr>
    <w:rPr>
      <w:rFonts w:ascii="Arial" w:hAnsi="Arial"/>
      <w:i/>
      <w:sz w:val="16"/>
    </w:rPr>
  </w:style>
  <w:style w:type="paragraph" w:customStyle="1" w:styleId="FooterOdd">
    <w:name w:val="FooterOdd"/>
    <w:basedOn w:val="Footer"/>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pPr>
      <w:spacing w:after="120"/>
      <w:ind w:firstLine="187"/>
      <w:jc w:val="both"/>
    </w:pPr>
    <w:rPr>
      <w:kern w:val="2"/>
      <w:sz w:val="16"/>
    </w:rPr>
  </w:style>
  <w:style w:type="character" w:styleId="PageNumber">
    <w:name w:val="page number"/>
    <w:semiHidden/>
    <w:rPr>
      <w:rFonts w:ascii="Times New Roman" w:hAnsi="Times New Roman"/>
      <w:dstrike w:val="0"/>
      <w:color w:val="auto"/>
      <w:sz w:val="20"/>
      <w:vertAlign w:val="baseline"/>
    </w:rPr>
  </w:style>
  <w:style w:type="paragraph" w:customStyle="1" w:styleId="RegCodePart">
    <w:name w:val="Reg Code Part"/>
    <w:pPr>
      <w:keepNext/>
      <w:jc w:val="center"/>
    </w:pPr>
    <w:rPr>
      <w:b/>
      <w:noProof/>
    </w:rPr>
  </w:style>
  <w:style w:type="paragraph" w:customStyle="1" w:styleId="RegFE1">
    <w:name w:val="Reg F&amp;E 1"/>
    <w:pPr>
      <w:ind w:left="288" w:hanging="288"/>
      <w:jc w:val="both"/>
    </w:pPr>
    <w:rPr>
      <w:noProof/>
      <w:spacing w:val="-10"/>
      <w:sz w:val="18"/>
    </w:rPr>
  </w:style>
  <w:style w:type="paragraph" w:customStyle="1" w:styleId="RegFE2">
    <w:name w:val="Reg F&amp;E 2"/>
    <w:pPr>
      <w:ind w:left="288" w:firstLine="288"/>
      <w:jc w:val="both"/>
    </w:pPr>
    <w:rPr>
      <w:noProof/>
      <w:sz w:val="18"/>
    </w:rPr>
  </w:style>
  <w:style w:type="paragraph" w:customStyle="1" w:styleId="Section">
    <w:name w:val="Section"/>
    <w:basedOn w:val="Normal"/>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pPr>
      <w:keepNext/>
      <w:keepLines/>
      <w:spacing w:after="120"/>
      <w:outlineLvl w:val="1"/>
    </w:pPr>
    <w:rPr>
      <w:sz w:val="28"/>
    </w:rPr>
  </w:style>
  <w:style w:type="paragraph" w:customStyle="1" w:styleId="RegCodeTitle">
    <w:name w:val="Reg Code Title"/>
    <w:basedOn w:val="Normal"/>
    <w:next w:val="Normal"/>
    <w:pPr>
      <w:keepNext/>
      <w:jc w:val="center"/>
    </w:pPr>
    <w:rPr>
      <w:b/>
      <w:kern w:val="28"/>
    </w:rPr>
  </w:style>
  <w:style w:type="paragraph" w:customStyle="1" w:styleId="DD1">
    <w:name w:val="DD1"/>
    <w:rPr>
      <w:noProof/>
    </w:rPr>
  </w:style>
  <w:style w:type="paragraph" w:customStyle="1" w:styleId="RegDepartment">
    <w:name w:val="Reg Department"/>
    <w:next w:val="RegSubDepartment"/>
    <w:pPr>
      <w:keepNext/>
      <w:jc w:val="center"/>
    </w:pPr>
    <w:rPr>
      <w:b/>
      <w:noProof/>
    </w:rPr>
  </w:style>
  <w:style w:type="paragraph" w:customStyle="1" w:styleId="RegSubDepartment">
    <w:name w:val="Reg SubDepartment"/>
    <w:pPr>
      <w:keepNext/>
      <w:spacing w:after="240"/>
      <w:jc w:val="center"/>
    </w:pPr>
    <w:rPr>
      <w:b/>
      <w:noProof/>
      <w:sz w:val="22"/>
    </w:rPr>
  </w:style>
  <w:style w:type="paragraph" w:customStyle="1" w:styleId="RegItemTitle">
    <w:name w:val="Reg Item Title"/>
    <w:pPr>
      <w:keepNext/>
      <w:spacing w:after="240"/>
      <w:jc w:val="center"/>
    </w:pPr>
    <w:rPr>
      <w:noProof/>
    </w:rPr>
  </w:style>
  <w:style w:type="paragraph" w:customStyle="1" w:styleId="ExoA">
    <w:name w:val="Exo A."/>
    <w:basedOn w:val="Normal"/>
    <w:pPr>
      <w:tabs>
        <w:tab w:val="left" w:pos="936"/>
      </w:tabs>
      <w:spacing w:line="240" w:lineRule="exact"/>
      <w:ind w:left="360" w:right="360" w:firstLine="187"/>
      <w:jc w:val="both"/>
    </w:pPr>
  </w:style>
  <w:style w:type="paragraph" w:customStyle="1" w:styleId="ExoNormal">
    <w:name w:val="Exo Normal"/>
    <w:pPr>
      <w:tabs>
        <w:tab w:val="left" w:pos="1656"/>
      </w:tabs>
      <w:ind w:firstLine="360"/>
      <w:jc w:val="both"/>
    </w:pPr>
    <w:rPr>
      <w:noProof/>
    </w:rPr>
  </w:style>
  <w:style w:type="paragraph" w:customStyle="1" w:styleId="RegItemFirstLine">
    <w:name w:val="Reg Item First Line"/>
    <w:next w:val="RegDepartment"/>
    <w:pPr>
      <w:keepNext/>
      <w:tabs>
        <w:tab w:val="left" w:pos="-1440"/>
      </w:tabs>
      <w:spacing w:after="120"/>
      <w:jc w:val="center"/>
    </w:pPr>
    <w:rPr>
      <w:b/>
      <w:noProof/>
    </w:rPr>
  </w:style>
  <w:style w:type="paragraph" w:customStyle="1" w:styleId="RegSignature">
    <w:name w:val="Reg Signature"/>
    <w:basedOn w:val="Normal"/>
    <w:pPr>
      <w:keepNext/>
      <w:ind w:left="2160"/>
      <w:jc w:val="both"/>
    </w:pPr>
  </w:style>
  <w:style w:type="paragraph" w:customStyle="1" w:styleId="ExoSecOfState">
    <w:name w:val="Exo SecOfState"/>
    <w:pPr>
      <w:keepNext/>
    </w:pPr>
    <w:rPr>
      <w:noProof/>
    </w:rPr>
  </w:style>
  <w:style w:type="paragraph" w:customStyle="1" w:styleId="RegDoubleIndent">
    <w:name w:val="Reg Double Indent"/>
    <w:pPr>
      <w:ind w:left="432" w:right="432"/>
      <w:jc w:val="both"/>
    </w:pPr>
    <w:rPr>
      <w:noProof/>
    </w:rPr>
  </w:style>
  <w:style w:type="paragraph" w:customStyle="1" w:styleId="RegLogNumber">
    <w:name w:val="Reg Log Number"/>
    <w:rPr>
      <w:noProof/>
      <w:sz w:val="16"/>
    </w:rPr>
  </w:style>
  <w:style w:type="paragraph" w:customStyle="1" w:styleId="RegSectionTitle">
    <w:name w:val="RegSectionTitle"/>
    <w:pPr>
      <w:jc w:val="center"/>
    </w:pPr>
    <w:rPr>
      <w:rFonts w:ascii="Arial" w:hAnsi="Arial"/>
      <w:b/>
      <w:noProof/>
      <w:sz w:val="48"/>
    </w:rPr>
  </w:style>
  <w:style w:type="paragraph" w:styleId="ListParagraph">
    <w:name w:val="List Paragraph"/>
    <w:basedOn w:val="Normal"/>
    <w:uiPriority w:val="1"/>
    <w:qFormat/>
    <w:rsid w:val="00FC6700"/>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FC6700"/>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FC6700"/>
    <w:rPr>
      <w:rFonts w:ascii="Segoe UI" w:eastAsia="Calibri" w:hAnsi="Segoe UI" w:cs="Segoe UI"/>
      <w:sz w:val="18"/>
      <w:szCs w:val="18"/>
    </w:rPr>
  </w:style>
  <w:style w:type="character" w:styleId="Hyperlink">
    <w:name w:val="Hyperlink"/>
    <w:uiPriority w:val="99"/>
    <w:unhideWhenUsed/>
    <w:rsid w:val="00FC6700"/>
    <w:rPr>
      <w:color w:val="0563C1"/>
      <w:u w:val="single"/>
    </w:rPr>
  </w:style>
  <w:style w:type="character" w:customStyle="1" w:styleId="UnresolvedMention1">
    <w:name w:val="Unresolved Mention1"/>
    <w:uiPriority w:val="99"/>
    <w:semiHidden/>
    <w:unhideWhenUsed/>
    <w:rsid w:val="00FC6700"/>
    <w:rPr>
      <w:color w:val="605E5C"/>
      <w:shd w:val="clear" w:color="auto" w:fill="E1DFDD"/>
    </w:rPr>
  </w:style>
  <w:style w:type="character" w:styleId="CommentReference">
    <w:name w:val="annotation reference"/>
    <w:uiPriority w:val="99"/>
    <w:semiHidden/>
    <w:unhideWhenUsed/>
    <w:rsid w:val="00FC6700"/>
    <w:rPr>
      <w:sz w:val="16"/>
      <w:szCs w:val="16"/>
    </w:rPr>
  </w:style>
  <w:style w:type="paragraph" w:styleId="CommentText">
    <w:name w:val="annotation text"/>
    <w:basedOn w:val="Normal"/>
    <w:link w:val="CommentTextChar"/>
    <w:uiPriority w:val="99"/>
    <w:semiHidden/>
    <w:unhideWhenUsed/>
    <w:rsid w:val="00FC6700"/>
    <w:pPr>
      <w:spacing w:after="160"/>
    </w:pPr>
    <w:rPr>
      <w:rFonts w:ascii="Calibri" w:eastAsia="Calibri" w:hAnsi="Calibri"/>
    </w:rPr>
  </w:style>
  <w:style w:type="character" w:customStyle="1" w:styleId="CommentTextChar">
    <w:name w:val="Comment Text Char"/>
    <w:basedOn w:val="DefaultParagraphFont"/>
    <w:link w:val="CommentText"/>
    <w:uiPriority w:val="99"/>
    <w:semiHidden/>
    <w:rsid w:val="00FC6700"/>
    <w:rPr>
      <w:rFonts w:ascii="Calibri" w:eastAsia="Calibri" w:hAnsi="Calibri"/>
    </w:rPr>
  </w:style>
  <w:style w:type="paragraph" w:styleId="CommentSubject">
    <w:name w:val="annotation subject"/>
    <w:basedOn w:val="CommentText"/>
    <w:next w:val="CommentText"/>
    <w:link w:val="CommentSubjectChar"/>
    <w:uiPriority w:val="99"/>
    <w:semiHidden/>
    <w:unhideWhenUsed/>
    <w:rsid w:val="00FC6700"/>
    <w:rPr>
      <w:b/>
      <w:bCs/>
    </w:rPr>
  </w:style>
  <w:style w:type="character" w:customStyle="1" w:styleId="CommentSubjectChar">
    <w:name w:val="Comment Subject Char"/>
    <w:basedOn w:val="CommentTextChar"/>
    <w:link w:val="CommentSubject"/>
    <w:uiPriority w:val="99"/>
    <w:semiHidden/>
    <w:rsid w:val="00FC6700"/>
    <w:rPr>
      <w:rFonts w:ascii="Calibri" w:eastAsia="Calibri" w:hAnsi="Calibri"/>
      <w:b/>
      <w:bCs/>
    </w:rPr>
  </w:style>
  <w:style w:type="paragraph" w:customStyle="1" w:styleId="WW-Default">
    <w:name w:val="WW-Default"/>
    <w:uiPriority w:val="99"/>
    <w:rsid w:val="00FC6700"/>
    <w:pPr>
      <w:widowControl w:val="0"/>
      <w:autoSpaceDE w:val="0"/>
      <w:autoSpaceDN w:val="0"/>
      <w:adjustRightInd w:val="0"/>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7</TotalTime>
  <Pages>5</Pages>
  <Words>4521</Words>
  <Characters>25770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4</cp:revision>
  <cp:lastPrinted>2026-07-02T17:51:00Z</cp:lastPrinted>
  <dcterms:created xsi:type="dcterms:W3CDTF">2026-07-02T17:48:00Z</dcterms:created>
  <dcterms:modified xsi:type="dcterms:W3CDTF">2026-07-02T17:54:00Z</dcterms:modified>
</cp:coreProperties>
</file>