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A315" w14:textId="77777777" w:rsidR="006B0A39" w:rsidRPr="006B0A39" w:rsidRDefault="006B0A39" w:rsidP="006B0A39">
      <w:pPr>
        <w:widowControl w:val="0"/>
        <w:tabs>
          <w:tab w:val="center" w:pos="5040"/>
          <w:tab w:val="right" w:pos="10080"/>
        </w:tabs>
        <w:spacing w:line="240" w:lineRule="exact"/>
        <w:rPr>
          <w:rFonts w:ascii="Arial" w:hAnsi="Arial" w:cs="Arial"/>
          <w:b/>
          <w:snapToGrid w:val="0"/>
          <w:kern w:val="2"/>
        </w:rPr>
      </w:pPr>
      <w:r w:rsidRPr="006B0A39">
        <w:rPr>
          <w:rFonts w:ascii="Arial" w:hAnsi="Arial" w:cs="Arial"/>
          <w:b/>
          <w:snapToGrid w:val="0"/>
          <w:kern w:val="2"/>
        </w:rPr>
        <w:tab/>
        <w:t>CONTENTS</w:t>
      </w:r>
      <w:r w:rsidRPr="006B0A39">
        <w:rPr>
          <w:rFonts w:ascii="Arial" w:hAnsi="Arial" w:cs="Arial"/>
          <w:b/>
          <w:snapToGrid w:val="0"/>
          <w:kern w:val="2"/>
        </w:rPr>
        <w:tab/>
        <w:t>January 2026</w:t>
      </w:r>
    </w:p>
    <w:p w14:paraId="013A0B77" w14:textId="77777777" w:rsidR="006B0A39" w:rsidRPr="006B0A39" w:rsidRDefault="006B0A39" w:rsidP="006B0A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w:hAnsi="Arial" w:cs="Arial"/>
          <w:snapToGrid w:val="0"/>
          <w:kern w:val="2"/>
          <w:sz w:val="18"/>
        </w:rPr>
      </w:pPr>
    </w:p>
    <w:p w14:paraId="2AD67580"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
          <w:kern w:val="2"/>
          <w:sz w:val="18"/>
        </w:rPr>
        <w:t>I</w:t>
      </w:r>
      <w:proofErr w:type="gramStart"/>
      <w:r w:rsidRPr="006B0A39">
        <w:rPr>
          <w:rFonts w:ascii="Arial" w:hAnsi="Arial" w:cs="Arial"/>
          <w:b/>
          <w:kern w:val="2"/>
          <w:sz w:val="18"/>
        </w:rPr>
        <w:t>.</w:t>
      </w:r>
      <w:r w:rsidRPr="006B0A39">
        <w:rPr>
          <w:rFonts w:ascii="Arial" w:hAnsi="Arial" w:cs="Arial"/>
          <w:b/>
          <w:kern w:val="2"/>
          <w:sz w:val="18"/>
        </w:rPr>
        <w:tab/>
      </w:r>
      <w:r w:rsidRPr="006B0A39">
        <w:rPr>
          <w:rFonts w:ascii="Arial" w:hAnsi="Arial" w:cs="Arial"/>
          <w:b/>
          <w:kern w:val="2"/>
          <w:sz w:val="18"/>
        </w:rPr>
        <w:tab/>
        <w:t>EXECUTIVE</w:t>
      </w:r>
      <w:proofErr w:type="gramEnd"/>
      <w:r w:rsidRPr="006B0A39">
        <w:rPr>
          <w:rFonts w:ascii="Arial" w:hAnsi="Arial" w:cs="Arial"/>
          <w:b/>
          <w:kern w:val="2"/>
          <w:sz w:val="18"/>
        </w:rPr>
        <w:t xml:space="preserve"> ORDERS</w:t>
      </w:r>
    </w:p>
    <w:p w14:paraId="00667BDB"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JML 25-143</w:t>
      </w:r>
      <w:r w:rsidRPr="006B0A39">
        <w:rPr>
          <w:rFonts w:ascii="Arial" w:hAnsi="Arial" w:cs="Arial"/>
          <w:bCs/>
          <w:kern w:val="2"/>
          <w:sz w:val="18"/>
        </w:rPr>
        <w:tab/>
        <w:t>Renewal of State of Emergency—Maximum Security Camp J Repairs and Operation</w:t>
      </w:r>
    </w:p>
    <w:p w14:paraId="76AA430E" w14:textId="77777777" w:rsidR="006B0A39" w:rsidRPr="006B0A39" w:rsidRDefault="006B0A39" w:rsidP="006B0A39">
      <w:pPr>
        <w:widowControl w:val="0"/>
        <w:tabs>
          <w:tab w:val="decimal" w:pos="245"/>
          <w:tab w:val="left" w:pos="480"/>
          <w:tab w:val="left" w:pos="720"/>
          <w:tab w:val="left" w:pos="960"/>
          <w:tab w:val="left" w:pos="1530"/>
          <w:tab w:val="left" w:pos="1620"/>
          <w:tab w:val="left" w:pos="387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Louisiana State Penitentiary</w:t>
      </w:r>
      <w:r w:rsidRPr="006B0A39">
        <w:rPr>
          <w:rFonts w:ascii="Arial" w:hAnsi="Arial" w:cs="Arial"/>
          <w:bCs/>
          <w:kern w:val="2"/>
          <w:sz w:val="18"/>
        </w:rPr>
        <w:tab/>
      </w:r>
      <w:r w:rsidRPr="006B0A39">
        <w:rPr>
          <w:rFonts w:ascii="Arial" w:hAnsi="Arial" w:cs="Arial"/>
          <w:bCs/>
          <w:kern w:val="2"/>
          <w:sz w:val="18"/>
        </w:rPr>
        <w:tab/>
        <w:t>1</w:t>
      </w:r>
    </w:p>
    <w:p w14:paraId="7CDB6502"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t>JML 25-144</w:t>
      </w:r>
      <w:r w:rsidRPr="006B0A39">
        <w:rPr>
          <w:rFonts w:ascii="Arial" w:hAnsi="Arial" w:cs="Arial"/>
          <w:bCs/>
          <w:kern w:val="2"/>
          <w:sz w:val="18"/>
        </w:rPr>
        <w:tab/>
        <w:t>Renewal of State of Emergency—Hurricane Ida</w:t>
      </w:r>
      <w:r w:rsidRPr="006B0A39">
        <w:rPr>
          <w:rFonts w:ascii="Arial" w:hAnsi="Arial" w:cs="Arial"/>
          <w:bCs/>
          <w:kern w:val="2"/>
          <w:sz w:val="18"/>
        </w:rPr>
        <w:tab/>
        <w:t>2</w:t>
      </w:r>
    </w:p>
    <w:p w14:paraId="07BF0A85"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t>JML 25-145</w:t>
      </w:r>
      <w:r w:rsidRPr="006B0A39">
        <w:rPr>
          <w:rFonts w:ascii="Arial" w:hAnsi="Arial" w:cs="Arial"/>
          <w:bCs/>
          <w:kern w:val="2"/>
          <w:sz w:val="18"/>
        </w:rPr>
        <w:tab/>
        <w:t>Renewal of State of Emergency—Threat of Subsidence, Subsurface Instability, and Presence of</w:t>
      </w:r>
    </w:p>
    <w:p w14:paraId="47034F7B"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Hydrocarbons in Sulphur Mines Salt Dome Area</w:t>
      </w:r>
      <w:r w:rsidRPr="006B0A39">
        <w:rPr>
          <w:rFonts w:ascii="Arial" w:hAnsi="Arial" w:cs="Arial"/>
          <w:bCs/>
          <w:kern w:val="2"/>
          <w:sz w:val="18"/>
        </w:rPr>
        <w:tab/>
        <w:t>3</w:t>
      </w:r>
    </w:p>
    <w:p w14:paraId="650D003E"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t>JML 25-146</w:t>
      </w:r>
      <w:r w:rsidRPr="006B0A39">
        <w:rPr>
          <w:rFonts w:ascii="Arial" w:hAnsi="Arial" w:cs="Arial"/>
          <w:bCs/>
          <w:kern w:val="2"/>
          <w:sz w:val="18"/>
        </w:rPr>
        <w:tab/>
        <w:t xml:space="preserve">Flags at Half-Staff—Period of Mourning and Reflection in Remembrance of the Victims of the </w:t>
      </w:r>
      <w:r w:rsidRPr="006B0A39">
        <w:rPr>
          <w:rFonts w:ascii="Arial" w:hAnsi="Arial" w:cs="Arial"/>
          <w:bCs/>
          <w:kern w:val="2"/>
          <w:sz w:val="18"/>
        </w:rPr>
        <w:br/>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French Quarter Terrorism Attack</w:t>
      </w:r>
      <w:r w:rsidRPr="006B0A39">
        <w:rPr>
          <w:rFonts w:ascii="Arial" w:hAnsi="Arial" w:cs="Arial"/>
          <w:bCs/>
          <w:kern w:val="2"/>
          <w:sz w:val="18"/>
        </w:rPr>
        <w:tab/>
      </w:r>
      <w:r w:rsidRPr="006B0A39">
        <w:rPr>
          <w:rFonts w:ascii="Arial" w:hAnsi="Arial" w:cs="Arial"/>
          <w:bCs/>
          <w:kern w:val="2"/>
          <w:sz w:val="18"/>
        </w:rPr>
        <w:tab/>
        <w:t>3</w:t>
      </w:r>
    </w:p>
    <w:p w14:paraId="3ECF2D34"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t>JML 25-147</w:t>
      </w:r>
      <w:r w:rsidRPr="006B0A39">
        <w:rPr>
          <w:rFonts w:ascii="Arial" w:hAnsi="Arial" w:cs="Arial"/>
          <w:bCs/>
          <w:kern w:val="2"/>
          <w:sz w:val="18"/>
        </w:rPr>
        <w:tab/>
        <w:t>Renewal of State of Emergency City of Tallulah Water System</w:t>
      </w:r>
      <w:r w:rsidRPr="006B0A39">
        <w:rPr>
          <w:rFonts w:ascii="Arial" w:hAnsi="Arial" w:cs="Arial"/>
          <w:bCs/>
          <w:kern w:val="2"/>
          <w:sz w:val="18"/>
        </w:rPr>
        <w:tab/>
        <w:t>4</w:t>
      </w:r>
    </w:p>
    <w:p w14:paraId="2D060633"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t>JML 25-148</w:t>
      </w:r>
      <w:r w:rsidRPr="006B0A39">
        <w:rPr>
          <w:rFonts w:ascii="Arial" w:hAnsi="Arial" w:cs="Arial"/>
          <w:bCs/>
          <w:kern w:val="2"/>
          <w:sz w:val="18"/>
        </w:rPr>
        <w:tab/>
        <w:t>Renewal of State of Emergency—Cybersecurity Incidents</w:t>
      </w:r>
      <w:r w:rsidRPr="006B0A39">
        <w:rPr>
          <w:rFonts w:ascii="Arial" w:hAnsi="Arial" w:cs="Arial"/>
          <w:bCs/>
          <w:kern w:val="2"/>
          <w:sz w:val="18"/>
        </w:rPr>
        <w:tab/>
        <w:t>5</w:t>
      </w:r>
    </w:p>
    <w:p w14:paraId="5B2891FE"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t>JML 25-149</w:t>
      </w:r>
      <w:r w:rsidRPr="006B0A39">
        <w:rPr>
          <w:rFonts w:ascii="Arial" w:hAnsi="Arial" w:cs="Arial"/>
          <w:bCs/>
          <w:kern w:val="2"/>
          <w:sz w:val="18"/>
        </w:rPr>
        <w:tab/>
        <w:t>Renewal of State of Disaster—Smitty’s Supply Fire</w:t>
      </w:r>
      <w:r w:rsidRPr="006B0A39">
        <w:rPr>
          <w:rFonts w:ascii="Arial" w:hAnsi="Arial" w:cs="Arial"/>
          <w:bCs/>
          <w:kern w:val="2"/>
          <w:sz w:val="18"/>
        </w:rPr>
        <w:tab/>
        <w:t>6</w:t>
      </w:r>
    </w:p>
    <w:p w14:paraId="3E759158" w14:textId="77777777" w:rsidR="006B0A39" w:rsidRPr="006B0A39" w:rsidRDefault="006B0A39" w:rsidP="006B0A39">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
          <w:kern w:val="2"/>
          <w:sz w:val="18"/>
        </w:rPr>
      </w:pPr>
    </w:p>
    <w:p w14:paraId="3F55AF2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
          <w:kern w:val="2"/>
          <w:sz w:val="18"/>
        </w:rPr>
        <w:t>II</w:t>
      </w:r>
      <w:proofErr w:type="gramStart"/>
      <w:r w:rsidRPr="006B0A39">
        <w:rPr>
          <w:rFonts w:ascii="Arial" w:hAnsi="Arial" w:cs="Arial"/>
          <w:b/>
          <w:kern w:val="2"/>
          <w:sz w:val="18"/>
        </w:rPr>
        <w:t>.</w:t>
      </w:r>
      <w:r w:rsidRPr="006B0A39">
        <w:rPr>
          <w:rFonts w:ascii="Arial" w:hAnsi="Arial" w:cs="Arial"/>
          <w:kern w:val="2"/>
          <w:sz w:val="18"/>
        </w:rPr>
        <w:tab/>
      </w:r>
      <w:r w:rsidRPr="006B0A39">
        <w:rPr>
          <w:rFonts w:ascii="Arial" w:hAnsi="Arial" w:cs="Arial"/>
          <w:kern w:val="2"/>
          <w:sz w:val="18"/>
        </w:rPr>
        <w:tab/>
      </w:r>
      <w:r w:rsidRPr="006B0A39">
        <w:rPr>
          <w:rFonts w:ascii="Arial" w:hAnsi="Arial" w:cs="Arial"/>
          <w:b/>
          <w:kern w:val="2"/>
          <w:sz w:val="18"/>
        </w:rPr>
        <w:t>EMERGENCY</w:t>
      </w:r>
      <w:proofErr w:type="gramEnd"/>
      <w:r w:rsidRPr="006B0A39">
        <w:rPr>
          <w:rFonts w:ascii="Arial" w:hAnsi="Arial" w:cs="Arial"/>
          <w:b/>
          <w:kern w:val="2"/>
          <w:sz w:val="18"/>
        </w:rPr>
        <w:t xml:space="preserve"> RULES</w:t>
      </w:r>
    </w:p>
    <w:p w14:paraId="552DC210"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Education</w:t>
      </w:r>
    </w:p>
    <w:p w14:paraId="577AB78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Tuition Trust Authority, Office of Student Financial Assistance—START Saving Program</w:t>
      </w:r>
      <w:r w:rsidRPr="006B0A39">
        <w:rPr>
          <w:rFonts w:ascii="Arial" w:hAnsi="Arial" w:cs="Arial"/>
          <w:bCs/>
          <w:kern w:val="2"/>
          <w:sz w:val="18"/>
        </w:rPr>
        <w:br/>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(LAC 28:VI.107, 507, 707, 709, 715)</w:t>
      </w:r>
      <w:r w:rsidRPr="006B0A39">
        <w:rPr>
          <w:rFonts w:ascii="Arial" w:hAnsi="Arial" w:cs="Arial"/>
          <w:bCs/>
          <w:kern w:val="2"/>
          <w:sz w:val="18"/>
        </w:rPr>
        <w:tab/>
        <w:t>8</w:t>
      </w:r>
    </w:p>
    <w:p w14:paraId="19E090F7"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Health</w:t>
      </w:r>
    </w:p>
    <w:p w14:paraId="5726070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Office of Public Health—Marine and Fresh Water Animal Food Products (LAC </w:t>
      </w:r>
      <w:proofErr w:type="gramStart"/>
      <w:r w:rsidRPr="006B0A39">
        <w:rPr>
          <w:rFonts w:ascii="Arial" w:hAnsi="Arial" w:cs="Arial"/>
          <w:bCs/>
          <w:kern w:val="2"/>
          <w:sz w:val="18"/>
        </w:rPr>
        <w:t>51:IX</w:t>
      </w:r>
      <w:proofErr w:type="gramEnd"/>
      <w:r w:rsidRPr="006B0A39">
        <w:rPr>
          <w:rFonts w:ascii="Arial" w:hAnsi="Arial" w:cs="Arial"/>
          <w:bCs/>
          <w:kern w:val="2"/>
          <w:sz w:val="18"/>
        </w:rPr>
        <w:t>.318)</w:t>
      </w:r>
      <w:r w:rsidRPr="006B0A39">
        <w:rPr>
          <w:rFonts w:ascii="Arial" w:hAnsi="Arial" w:cs="Arial"/>
          <w:bCs/>
          <w:kern w:val="2"/>
          <w:sz w:val="18"/>
        </w:rPr>
        <w:tab/>
        <w:t>10</w:t>
      </w:r>
    </w:p>
    <w:p w14:paraId="68E98E2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bookmarkStart w:id="0" w:name="_Hlk216084114"/>
      <w:r w:rsidRPr="006B0A39">
        <w:rPr>
          <w:rFonts w:ascii="Arial" w:hAnsi="Arial" w:cs="Arial"/>
          <w:bCs/>
          <w:kern w:val="2"/>
          <w:sz w:val="18"/>
        </w:rPr>
        <w:t>Retail Food Establishments</w:t>
      </w:r>
      <w:bookmarkEnd w:id="0"/>
      <w:r w:rsidRPr="006B0A39">
        <w:rPr>
          <w:rFonts w:ascii="Arial" w:hAnsi="Arial" w:cs="Arial"/>
          <w:bCs/>
          <w:kern w:val="2"/>
          <w:sz w:val="18"/>
        </w:rPr>
        <w:t xml:space="preserve"> (LAC </w:t>
      </w:r>
      <w:proofErr w:type="gramStart"/>
      <w:r w:rsidRPr="006B0A39">
        <w:rPr>
          <w:rFonts w:ascii="Arial" w:hAnsi="Arial" w:cs="Arial"/>
          <w:bCs/>
          <w:kern w:val="2"/>
          <w:sz w:val="18"/>
        </w:rPr>
        <w:t>51:XXIII</w:t>
      </w:r>
      <w:proofErr w:type="gramEnd"/>
      <w:r w:rsidRPr="006B0A39">
        <w:rPr>
          <w:rFonts w:ascii="Arial" w:hAnsi="Arial" w:cs="Arial"/>
          <w:bCs/>
          <w:kern w:val="2"/>
          <w:sz w:val="18"/>
        </w:rPr>
        <w:t>.2101)</w:t>
      </w:r>
      <w:r w:rsidRPr="006B0A39">
        <w:rPr>
          <w:rFonts w:ascii="Arial" w:hAnsi="Arial" w:cs="Arial"/>
          <w:bCs/>
          <w:kern w:val="2"/>
          <w:sz w:val="18"/>
        </w:rPr>
        <w:tab/>
        <w:t>10</w:t>
      </w:r>
    </w:p>
    <w:p w14:paraId="630082B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Louisiana Economic Development</w:t>
      </w:r>
    </w:p>
    <w:p w14:paraId="25A3273B"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Office of Economic Development—Motion Picture Production Tax Credit Program (LAC </w:t>
      </w:r>
      <w:proofErr w:type="gramStart"/>
      <w:r w:rsidRPr="006B0A39">
        <w:rPr>
          <w:rFonts w:ascii="Arial" w:hAnsi="Arial" w:cs="Arial"/>
          <w:bCs/>
          <w:kern w:val="2"/>
          <w:sz w:val="18"/>
        </w:rPr>
        <w:t>61:I</w:t>
      </w:r>
      <w:proofErr w:type="gramEnd"/>
      <w:r w:rsidRPr="006B0A39">
        <w:rPr>
          <w:rFonts w:ascii="Arial" w:hAnsi="Arial" w:cs="Arial"/>
          <w:bCs/>
          <w:kern w:val="2"/>
          <w:sz w:val="18"/>
        </w:rPr>
        <w:t>.Chapter 61)</w:t>
      </w:r>
      <w:r w:rsidRPr="006B0A39">
        <w:rPr>
          <w:rFonts w:ascii="Arial" w:hAnsi="Arial" w:cs="Arial"/>
          <w:bCs/>
          <w:kern w:val="2"/>
          <w:sz w:val="18"/>
        </w:rPr>
        <w:tab/>
        <w:t>11</w:t>
      </w:r>
    </w:p>
    <w:p w14:paraId="7F24D53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Revenue</w:t>
      </w:r>
    </w:p>
    <w:p w14:paraId="4315074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Tax Policy and Planning Division—Income Tax Withholding Tables (LAC </w:t>
      </w:r>
      <w:proofErr w:type="gramStart"/>
      <w:r w:rsidRPr="006B0A39">
        <w:rPr>
          <w:rFonts w:ascii="Arial" w:hAnsi="Arial" w:cs="Arial"/>
          <w:bCs/>
          <w:kern w:val="2"/>
          <w:sz w:val="18"/>
        </w:rPr>
        <w:t>61:I.</w:t>
      </w:r>
      <w:proofErr w:type="gramEnd"/>
      <w:r w:rsidRPr="006B0A39">
        <w:rPr>
          <w:rFonts w:ascii="Arial" w:hAnsi="Arial" w:cs="Arial"/>
          <w:bCs/>
          <w:kern w:val="2"/>
          <w:sz w:val="18"/>
        </w:rPr>
        <w:t>1501)</w:t>
      </w:r>
      <w:r w:rsidRPr="006B0A39">
        <w:rPr>
          <w:rFonts w:ascii="Arial" w:hAnsi="Arial" w:cs="Arial"/>
          <w:bCs/>
          <w:kern w:val="2"/>
          <w:sz w:val="18"/>
        </w:rPr>
        <w:tab/>
        <w:t>13</w:t>
      </w:r>
    </w:p>
    <w:p w14:paraId="18C44C1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Wildlife and Fisheries</w:t>
      </w:r>
    </w:p>
    <w:p w14:paraId="3DA8C5E8"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Wildlife and Fisheries Commission</w:t>
      </w:r>
      <w:proofErr w:type="gramStart"/>
      <w:r w:rsidRPr="006B0A39">
        <w:rPr>
          <w:rFonts w:ascii="Arial" w:hAnsi="Arial" w:cs="Arial"/>
          <w:bCs/>
          <w:kern w:val="2"/>
          <w:sz w:val="18"/>
        </w:rPr>
        <w:t>—Closure of Portions</w:t>
      </w:r>
      <w:proofErr w:type="gramEnd"/>
      <w:r w:rsidRPr="006B0A39">
        <w:rPr>
          <w:rFonts w:ascii="Arial" w:hAnsi="Arial" w:cs="Arial"/>
          <w:bCs/>
          <w:kern w:val="2"/>
          <w:sz w:val="18"/>
        </w:rPr>
        <w:t xml:space="preserve"> of Public Oyster Seed Grounds East of the</w:t>
      </w:r>
    </w:p>
    <w:p w14:paraId="0EBD392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Mississippi River</w:t>
      </w:r>
      <w:r w:rsidRPr="006B0A39">
        <w:rPr>
          <w:rFonts w:ascii="Arial" w:hAnsi="Arial" w:cs="Arial"/>
          <w:bCs/>
          <w:kern w:val="2"/>
          <w:sz w:val="18"/>
        </w:rPr>
        <w:tab/>
        <w:t>23</w:t>
      </w:r>
    </w:p>
    <w:p w14:paraId="0C46B89B"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Shrimp Season Closure in Portions of State Inside Waters</w:t>
      </w:r>
      <w:r w:rsidRPr="006B0A39">
        <w:rPr>
          <w:rFonts w:ascii="Arial" w:hAnsi="Arial" w:cs="Arial"/>
          <w:bCs/>
          <w:kern w:val="2"/>
          <w:sz w:val="18"/>
        </w:rPr>
        <w:tab/>
        <w:t>23</w:t>
      </w:r>
    </w:p>
    <w:p w14:paraId="1024DC9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712E5A60"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
          <w:kern w:val="2"/>
          <w:sz w:val="18"/>
        </w:rPr>
        <w:t>III</w:t>
      </w:r>
      <w:proofErr w:type="gramStart"/>
      <w:r w:rsidRPr="006B0A39">
        <w:rPr>
          <w:rFonts w:ascii="Arial" w:hAnsi="Arial" w:cs="Arial"/>
          <w:b/>
          <w:kern w:val="2"/>
          <w:sz w:val="18"/>
        </w:rPr>
        <w:t>.</w:t>
      </w:r>
      <w:r w:rsidRPr="006B0A39">
        <w:rPr>
          <w:rFonts w:ascii="Arial" w:hAnsi="Arial" w:cs="Arial"/>
          <w:b/>
          <w:kern w:val="2"/>
          <w:sz w:val="18"/>
        </w:rPr>
        <w:tab/>
      </w:r>
      <w:r w:rsidRPr="006B0A39">
        <w:rPr>
          <w:rFonts w:ascii="Arial" w:hAnsi="Arial" w:cs="Arial"/>
          <w:b/>
          <w:kern w:val="2"/>
          <w:sz w:val="18"/>
        </w:rPr>
        <w:tab/>
        <w:t>RULES</w:t>
      </w:r>
      <w:proofErr w:type="gramEnd"/>
    </w:p>
    <w:p w14:paraId="1A4DFB7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
          <w:kern w:val="2"/>
          <w:sz w:val="18"/>
        </w:rPr>
        <w:tab/>
      </w:r>
      <w:r w:rsidRPr="006B0A39">
        <w:rPr>
          <w:rFonts w:ascii="Arial" w:hAnsi="Arial" w:cs="Arial"/>
          <w:b/>
          <w:kern w:val="2"/>
          <w:sz w:val="18"/>
        </w:rPr>
        <w:tab/>
        <w:t>Agriculture and Forestry</w:t>
      </w:r>
    </w:p>
    <w:p w14:paraId="3CB45E3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Office of the Commissioner—Gypsum (LAC </w:t>
      </w:r>
      <w:proofErr w:type="gramStart"/>
      <w:r w:rsidRPr="006B0A39">
        <w:rPr>
          <w:rFonts w:ascii="Arial" w:hAnsi="Arial" w:cs="Arial"/>
          <w:bCs/>
          <w:kern w:val="2"/>
          <w:sz w:val="18"/>
        </w:rPr>
        <w:t>7:XI</w:t>
      </w:r>
      <w:proofErr w:type="gramEnd"/>
      <w:r w:rsidRPr="006B0A39">
        <w:rPr>
          <w:rFonts w:ascii="Arial" w:hAnsi="Arial" w:cs="Arial"/>
          <w:bCs/>
          <w:kern w:val="2"/>
          <w:sz w:val="18"/>
        </w:rPr>
        <w:t>.141 and 143)</w:t>
      </w:r>
      <w:r w:rsidRPr="006B0A39">
        <w:rPr>
          <w:rFonts w:ascii="Arial" w:hAnsi="Arial" w:cs="Arial"/>
          <w:bCs/>
          <w:kern w:val="2"/>
          <w:sz w:val="18"/>
        </w:rPr>
        <w:tab/>
        <w:t>24</w:t>
      </w:r>
    </w:p>
    <w:p w14:paraId="6E9046D7"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Education</w:t>
      </w:r>
    </w:p>
    <w:p w14:paraId="2FFA8989"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Board of Elementary and Secondary Education—Child Safety and Welfare</w:t>
      </w:r>
      <w:r w:rsidRPr="006B0A39">
        <w:rPr>
          <w:rFonts w:ascii="Arial" w:hAnsi="Arial" w:cs="Arial"/>
          <w:bCs/>
          <w:kern w:val="2"/>
          <w:sz w:val="18"/>
        </w:rPr>
        <w:br/>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(LAC </w:t>
      </w:r>
      <w:proofErr w:type="gramStart"/>
      <w:r w:rsidRPr="006B0A39">
        <w:rPr>
          <w:rFonts w:ascii="Arial" w:hAnsi="Arial" w:cs="Arial"/>
          <w:bCs/>
          <w:kern w:val="2"/>
          <w:sz w:val="18"/>
        </w:rPr>
        <w:t>28:CLXI.Chapters</w:t>
      </w:r>
      <w:proofErr w:type="gramEnd"/>
      <w:r w:rsidRPr="006B0A39">
        <w:rPr>
          <w:rFonts w:ascii="Arial" w:hAnsi="Arial" w:cs="Arial"/>
          <w:bCs/>
          <w:kern w:val="2"/>
          <w:sz w:val="18"/>
        </w:rPr>
        <w:t xml:space="preserve"> 1-21; LAC </w:t>
      </w:r>
      <w:proofErr w:type="gramStart"/>
      <w:r w:rsidRPr="006B0A39">
        <w:rPr>
          <w:rFonts w:ascii="Arial" w:hAnsi="Arial" w:cs="Arial"/>
          <w:bCs/>
          <w:kern w:val="2"/>
          <w:sz w:val="18"/>
        </w:rPr>
        <w:t>28:CLXV</w:t>
      </w:r>
      <w:proofErr w:type="gramEnd"/>
      <w:r w:rsidRPr="006B0A39">
        <w:rPr>
          <w:rFonts w:ascii="Arial" w:hAnsi="Arial" w:cs="Arial"/>
          <w:bCs/>
          <w:kern w:val="2"/>
          <w:sz w:val="18"/>
        </w:rPr>
        <w:t>.103, 310, 503, and 507)</w:t>
      </w:r>
      <w:r w:rsidRPr="006B0A39">
        <w:rPr>
          <w:rFonts w:ascii="Arial" w:hAnsi="Arial" w:cs="Arial"/>
          <w:bCs/>
          <w:kern w:val="2"/>
          <w:sz w:val="18"/>
        </w:rPr>
        <w:tab/>
        <w:t>24</w:t>
      </w:r>
    </w:p>
    <w:p w14:paraId="397B281C"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Environmental Quality</w:t>
      </w:r>
    </w:p>
    <w:p w14:paraId="44BE7DC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Office of the Secretary, Legal Affairs Division—Exclusion of Wastes for The Dow Chemical Company</w:t>
      </w:r>
    </w:p>
    <w:p w14:paraId="5AEB4F2C"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Plaquemine Plant (LAC </w:t>
      </w:r>
      <w:proofErr w:type="gramStart"/>
      <w:r w:rsidRPr="006B0A39">
        <w:rPr>
          <w:rFonts w:ascii="Arial" w:hAnsi="Arial" w:cs="Arial"/>
          <w:bCs/>
          <w:kern w:val="2"/>
          <w:sz w:val="18"/>
        </w:rPr>
        <w:t>33:V.</w:t>
      </w:r>
      <w:proofErr w:type="gramEnd"/>
      <w:r w:rsidRPr="006B0A39">
        <w:rPr>
          <w:rFonts w:ascii="Arial" w:hAnsi="Arial" w:cs="Arial"/>
          <w:bCs/>
          <w:kern w:val="2"/>
          <w:sz w:val="18"/>
        </w:rPr>
        <w:t>4999)</w:t>
      </w:r>
      <w:r w:rsidRPr="006B0A39">
        <w:rPr>
          <w:rFonts w:ascii="Arial" w:hAnsi="Arial" w:cs="Arial"/>
          <w:bCs/>
          <w:kern w:val="2"/>
          <w:sz w:val="18"/>
        </w:rPr>
        <w:tab/>
        <w:t>29</w:t>
      </w:r>
    </w:p>
    <w:p w14:paraId="104920B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Expedited Penalty Maximums (LAC </w:t>
      </w:r>
      <w:proofErr w:type="gramStart"/>
      <w:r w:rsidRPr="006B0A39">
        <w:rPr>
          <w:rFonts w:ascii="Arial" w:hAnsi="Arial" w:cs="Arial"/>
          <w:bCs/>
          <w:kern w:val="2"/>
          <w:sz w:val="18"/>
        </w:rPr>
        <w:t>33:I.</w:t>
      </w:r>
      <w:proofErr w:type="gramEnd"/>
      <w:r w:rsidRPr="006B0A39">
        <w:rPr>
          <w:rFonts w:ascii="Arial" w:hAnsi="Arial" w:cs="Arial"/>
          <w:bCs/>
          <w:kern w:val="2"/>
          <w:sz w:val="18"/>
        </w:rPr>
        <w:t>805)</w:t>
      </w:r>
      <w:r w:rsidRPr="006B0A39">
        <w:rPr>
          <w:rFonts w:ascii="Arial" w:hAnsi="Arial" w:cs="Arial"/>
          <w:bCs/>
          <w:kern w:val="2"/>
          <w:sz w:val="18"/>
        </w:rPr>
        <w:tab/>
        <w:t>32</w:t>
      </w:r>
    </w:p>
    <w:p w14:paraId="60786B6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Voluntary Environmental Self-Audit Regulations (LAC </w:t>
      </w:r>
      <w:proofErr w:type="gramStart"/>
      <w:r w:rsidRPr="006B0A39">
        <w:rPr>
          <w:rFonts w:ascii="Arial" w:hAnsi="Arial" w:cs="Arial"/>
          <w:bCs/>
          <w:kern w:val="2"/>
          <w:sz w:val="18"/>
        </w:rPr>
        <w:t>33:I.</w:t>
      </w:r>
      <w:proofErr w:type="gramEnd"/>
      <w:r w:rsidRPr="006B0A39">
        <w:rPr>
          <w:rFonts w:ascii="Arial" w:hAnsi="Arial" w:cs="Arial"/>
          <w:bCs/>
          <w:kern w:val="2"/>
          <w:sz w:val="18"/>
        </w:rPr>
        <w:t>7005, 7007, 7009, 7011, and 7013)</w:t>
      </w:r>
      <w:r w:rsidRPr="006B0A39">
        <w:rPr>
          <w:rFonts w:ascii="Arial" w:hAnsi="Arial" w:cs="Arial"/>
          <w:bCs/>
          <w:kern w:val="2"/>
          <w:sz w:val="18"/>
        </w:rPr>
        <w:tab/>
        <w:t>33</w:t>
      </w:r>
    </w:p>
    <w:p w14:paraId="06BE7D8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
          <w:kern w:val="2"/>
          <w:sz w:val="18"/>
        </w:rPr>
        <w:tab/>
      </w:r>
      <w:r w:rsidRPr="006B0A39">
        <w:rPr>
          <w:rFonts w:ascii="Arial" w:hAnsi="Arial" w:cs="Arial"/>
          <w:b/>
          <w:kern w:val="2"/>
          <w:sz w:val="18"/>
        </w:rPr>
        <w:tab/>
        <w:t>Governor</w:t>
      </w:r>
    </w:p>
    <w:p w14:paraId="54E3909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Division of Administration, Office of </w:t>
      </w:r>
      <w:proofErr w:type="gramStart"/>
      <w:r w:rsidRPr="006B0A39">
        <w:rPr>
          <w:rFonts w:ascii="Arial" w:hAnsi="Arial" w:cs="Arial"/>
          <w:bCs/>
          <w:kern w:val="2"/>
          <w:sz w:val="18"/>
        </w:rPr>
        <w:t>State Procurement—</w:t>
      </w:r>
      <w:proofErr w:type="gramEnd"/>
      <w:r w:rsidRPr="006B0A39">
        <w:rPr>
          <w:rFonts w:ascii="Arial" w:hAnsi="Arial" w:cs="Arial"/>
          <w:bCs/>
          <w:kern w:val="2"/>
          <w:sz w:val="18"/>
        </w:rPr>
        <w:t xml:space="preserve">Procurement Protest Bonds (LAC </w:t>
      </w:r>
      <w:proofErr w:type="gramStart"/>
      <w:r w:rsidRPr="006B0A39">
        <w:rPr>
          <w:rFonts w:ascii="Arial" w:hAnsi="Arial" w:cs="Arial"/>
          <w:bCs/>
          <w:kern w:val="2"/>
          <w:sz w:val="18"/>
        </w:rPr>
        <w:t>34:V</w:t>
      </w:r>
      <w:proofErr w:type="gramEnd"/>
      <w:r w:rsidRPr="006B0A39">
        <w:rPr>
          <w:rFonts w:ascii="Arial" w:hAnsi="Arial" w:cs="Arial"/>
          <w:bCs/>
          <w:kern w:val="2"/>
          <w:sz w:val="18"/>
        </w:rPr>
        <w:t>.Chapter 16)</w:t>
      </w:r>
      <w:r w:rsidRPr="006B0A39">
        <w:rPr>
          <w:rFonts w:ascii="Arial" w:hAnsi="Arial" w:cs="Arial"/>
          <w:bCs/>
          <w:kern w:val="2"/>
          <w:sz w:val="18"/>
        </w:rPr>
        <w:tab/>
        <w:t>36</w:t>
      </w:r>
    </w:p>
    <w:p w14:paraId="392DFEA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Health</w:t>
      </w:r>
    </w:p>
    <w:p w14:paraId="348FA07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Board of Dentistry—Licensure Examination (LAC </w:t>
      </w:r>
      <w:proofErr w:type="gramStart"/>
      <w:r w:rsidRPr="006B0A39">
        <w:rPr>
          <w:rFonts w:ascii="Arial" w:hAnsi="Arial" w:cs="Arial"/>
          <w:bCs/>
          <w:kern w:val="2"/>
          <w:sz w:val="18"/>
        </w:rPr>
        <w:t>46:XXXIII</w:t>
      </w:r>
      <w:proofErr w:type="gramEnd"/>
      <w:r w:rsidRPr="006B0A39">
        <w:rPr>
          <w:rFonts w:ascii="Arial" w:hAnsi="Arial" w:cs="Arial"/>
          <w:bCs/>
          <w:kern w:val="2"/>
          <w:sz w:val="18"/>
        </w:rPr>
        <w:t>.1709, 1711, and 1713)</w:t>
      </w:r>
      <w:r w:rsidRPr="006B0A39">
        <w:rPr>
          <w:rFonts w:ascii="Arial" w:hAnsi="Arial" w:cs="Arial"/>
          <w:bCs/>
          <w:kern w:val="2"/>
          <w:sz w:val="18"/>
        </w:rPr>
        <w:tab/>
        <w:t>41</w:t>
      </w:r>
    </w:p>
    <w:p w14:paraId="050CC85C"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Bureau of Health Services Financing—</w:t>
      </w:r>
      <w:bookmarkStart w:id="1" w:name="_Hlk210891437"/>
      <w:r w:rsidRPr="006B0A39">
        <w:rPr>
          <w:rFonts w:ascii="Arial" w:hAnsi="Arial" w:cs="Arial"/>
          <w:bCs/>
          <w:kern w:val="2"/>
          <w:sz w:val="18"/>
        </w:rPr>
        <w:t>Medicaid Eligibility—Federally-Facilitated Marketplace Determinations</w:t>
      </w:r>
      <w:bookmarkEnd w:id="1"/>
      <w:r w:rsidRPr="006B0A39">
        <w:rPr>
          <w:rFonts w:ascii="Arial" w:hAnsi="Arial" w:cs="Arial"/>
          <w:bCs/>
          <w:kern w:val="2"/>
          <w:sz w:val="18"/>
        </w:rPr>
        <w:br/>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(LAC </w:t>
      </w:r>
      <w:proofErr w:type="gramStart"/>
      <w:r w:rsidRPr="006B0A39">
        <w:rPr>
          <w:rFonts w:ascii="Arial" w:hAnsi="Arial" w:cs="Arial"/>
          <w:bCs/>
          <w:kern w:val="2"/>
          <w:sz w:val="18"/>
        </w:rPr>
        <w:t>50:III</w:t>
      </w:r>
      <w:proofErr w:type="gramEnd"/>
      <w:r w:rsidRPr="006B0A39">
        <w:rPr>
          <w:rFonts w:ascii="Arial" w:hAnsi="Arial" w:cs="Arial"/>
          <w:bCs/>
          <w:kern w:val="2"/>
          <w:sz w:val="18"/>
        </w:rPr>
        <w:t>.505)</w:t>
      </w:r>
      <w:r w:rsidRPr="006B0A39">
        <w:rPr>
          <w:rFonts w:ascii="Arial" w:hAnsi="Arial" w:cs="Arial"/>
          <w:bCs/>
          <w:kern w:val="2"/>
          <w:sz w:val="18"/>
        </w:rPr>
        <w:tab/>
        <w:t>42</w:t>
      </w:r>
    </w:p>
    <w:p w14:paraId="566F28F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Professional Services Program—Doula Services (LAC </w:t>
      </w:r>
      <w:proofErr w:type="gramStart"/>
      <w:r w:rsidRPr="006B0A39">
        <w:rPr>
          <w:rFonts w:ascii="Arial" w:hAnsi="Arial" w:cs="Arial"/>
          <w:bCs/>
          <w:kern w:val="2"/>
          <w:sz w:val="18"/>
        </w:rPr>
        <w:t>50:IX</w:t>
      </w:r>
      <w:proofErr w:type="gramEnd"/>
      <w:r w:rsidRPr="006B0A39">
        <w:rPr>
          <w:rFonts w:ascii="Arial" w:hAnsi="Arial" w:cs="Arial"/>
          <w:bCs/>
          <w:kern w:val="2"/>
          <w:sz w:val="18"/>
        </w:rPr>
        <w:t>.Chapter 15 and Chapter 151)</w:t>
      </w:r>
      <w:r w:rsidRPr="006B0A39">
        <w:rPr>
          <w:rFonts w:ascii="Arial" w:hAnsi="Arial" w:cs="Arial"/>
          <w:bCs/>
          <w:kern w:val="2"/>
          <w:sz w:val="18"/>
        </w:rPr>
        <w:tab/>
        <w:t>42</w:t>
      </w:r>
    </w:p>
    <w:p w14:paraId="0182963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Health Standards Section—Ambulatory Surgical Center—Licensing Standards (LAC </w:t>
      </w:r>
      <w:proofErr w:type="gramStart"/>
      <w:r w:rsidRPr="006B0A39">
        <w:rPr>
          <w:rFonts w:ascii="Arial" w:hAnsi="Arial" w:cs="Arial"/>
          <w:bCs/>
          <w:kern w:val="2"/>
          <w:sz w:val="18"/>
        </w:rPr>
        <w:t>48:I.</w:t>
      </w:r>
      <w:proofErr w:type="gramEnd"/>
      <w:r w:rsidRPr="006B0A39">
        <w:rPr>
          <w:rFonts w:ascii="Arial" w:hAnsi="Arial" w:cs="Arial"/>
          <w:bCs/>
          <w:kern w:val="2"/>
          <w:sz w:val="18"/>
        </w:rPr>
        <w:t>4587)</w:t>
      </w:r>
      <w:r w:rsidRPr="006B0A39">
        <w:rPr>
          <w:rFonts w:ascii="Arial" w:hAnsi="Arial" w:cs="Arial"/>
          <w:bCs/>
          <w:kern w:val="2"/>
          <w:sz w:val="18"/>
        </w:rPr>
        <w:tab/>
        <w:t>43</w:t>
      </w:r>
    </w:p>
    <w:p w14:paraId="09CAA98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Behavioral Health Service Providers—Licensing Standards (LAC </w:t>
      </w:r>
      <w:proofErr w:type="gramStart"/>
      <w:r w:rsidRPr="006B0A39">
        <w:rPr>
          <w:rFonts w:ascii="Arial" w:hAnsi="Arial" w:cs="Arial"/>
          <w:bCs/>
          <w:kern w:val="2"/>
          <w:sz w:val="18"/>
        </w:rPr>
        <w:t>48:I</w:t>
      </w:r>
      <w:proofErr w:type="gramEnd"/>
      <w:r w:rsidRPr="006B0A39">
        <w:rPr>
          <w:rFonts w:ascii="Arial" w:hAnsi="Arial" w:cs="Arial"/>
          <w:bCs/>
          <w:kern w:val="2"/>
          <w:sz w:val="18"/>
        </w:rPr>
        <w:t>.Chapters 56 and 57)</w:t>
      </w:r>
      <w:r w:rsidRPr="006B0A39">
        <w:rPr>
          <w:rFonts w:ascii="Arial" w:hAnsi="Arial" w:cs="Arial"/>
          <w:bCs/>
          <w:kern w:val="2"/>
          <w:sz w:val="18"/>
        </w:rPr>
        <w:tab/>
        <w:t>44</w:t>
      </w:r>
    </w:p>
    <w:p w14:paraId="3ED78F0B"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Office of Public Health—Plans and Permits Review Fees (LAC </w:t>
      </w:r>
      <w:proofErr w:type="gramStart"/>
      <w:r w:rsidRPr="006B0A39">
        <w:rPr>
          <w:rFonts w:ascii="Arial" w:hAnsi="Arial" w:cs="Arial"/>
          <w:bCs/>
          <w:kern w:val="2"/>
          <w:sz w:val="18"/>
        </w:rPr>
        <w:t>51:I.</w:t>
      </w:r>
      <w:proofErr w:type="gramEnd"/>
      <w:r w:rsidRPr="006B0A39">
        <w:rPr>
          <w:rFonts w:ascii="Arial" w:hAnsi="Arial" w:cs="Arial"/>
          <w:bCs/>
          <w:kern w:val="2"/>
          <w:sz w:val="18"/>
        </w:rPr>
        <w:t>119)</w:t>
      </w:r>
      <w:r w:rsidRPr="006B0A39">
        <w:rPr>
          <w:rFonts w:ascii="Arial" w:hAnsi="Arial" w:cs="Arial"/>
          <w:bCs/>
          <w:kern w:val="2"/>
          <w:sz w:val="18"/>
        </w:rPr>
        <w:tab/>
        <w:t>53</w:t>
      </w:r>
    </w:p>
    <w:p w14:paraId="6E9771E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Registration of Foods, Drugs, Cosmetics and Prophylactic Devices (LAC </w:t>
      </w:r>
      <w:proofErr w:type="gramStart"/>
      <w:r w:rsidRPr="006B0A39">
        <w:rPr>
          <w:rFonts w:ascii="Arial" w:hAnsi="Arial" w:cs="Arial"/>
          <w:bCs/>
          <w:kern w:val="2"/>
          <w:sz w:val="18"/>
        </w:rPr>
        <w:t>49:I</w:t>
      </w:r>
      <w:proofErr w:type="gramEnd"/>
      <w:r w:rsidRPr="006B0A39">
        <w:rPr>
          <w:rFonts w:ascii="Arial" w:hAnsi="Arial" w:cs="Arial"/>
          <w:bCs/>
          <w:kern w:val="2"/>
          <w:sz w:val="18"/>
        </w:rPr>
        <w:t>.Chapter 5)</w:t>
      </w:r>
      <w:r w:rsidRPr="006B0A39">
        <w:rPr>
          <w:rFonts w:ascii="Arial" w:hAnsi="Arial" w:cs="Arial"/>
          <w:bCs/>
          <w:kern w:val="2"/>
          <w:sz w:val="18"/>
        </w:rPr>
        <w:tab/>
        <w:t>54</w:t>
      </w:r>
    </w:p>
    <w:p w14:paraId="42F95F1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Regulation of Medical Marijuana (LAC </w:t>
      </w:r>
      <w:proofErr w:type="gramStart"/>
      <w:r w:rsidRPr="006B0A39">
        <w:rPr>
          <w:rFonts w:ascii="Arial" w:hAnsi="Arial" w:cs="Arial"/>
          <w:bCs/>
          <w:kern w:val="2"/>
          <w:sz w:val="18"/>
        </w:rPr>
        <w:t>51:XXIX.Chapter</w:t>
      </w:r>
      <w:proofErr w:type="gramEnd"/>
      <w:r w:rsidRPr="006B0A39">
        <w:rPr>
          <w:rFonts w:ascii="Arial" w:hAnsi="Arial" w:cs="Arial"/>
          <w:bCs/>
          <w:kern w:val="2"/>
          <w:sz w:val="18"/>
        </w:rPr>
        <w:t xml:space="preserve"> 1, Chapter 5, Chapter 7, Chapter 9,</w:t>
      </w:r>
    </w:p>
    <w:p w14:paraId="73C0F93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Chapter 21, Chapter 23, and Chapter 25)</w:t>
      </w:r>
      <w:r w:rsidRPr="006B0A39">
        <w:rPr>
          <w:rFonts w:ascii="Arial" w:hAnsi="Arial" w:cs="Arial"/>
          <w:bCs/>
          <w:kern w:val="2"/>
          <w:sz w:val="18"/>
        </w:rPr>
        <w:tab/>
        <w:t>59</w:t>
      </w:r>
    </w:p>
    <w:p w14:paraId="4F1354A0" w14:textId="77777777" w:rsidR="006B0A39" w:rsidRDefault="006B0A39">
      <w:pPr>
        <w:rPr>
          <w:rFonts w:ascii="Arial" w:hAnsi="Arial" w:cs="Arial"/>
          <w:b/>
          <w:kern w:val="2"/>
          <w:sz w:val="18"/>
        </w:rPr>
      </w:pPr>
    </w:p>
    <w:p w14:paraId="74E1DE3D" w14:textId="4385E9F1" w:rsidR="006B0A39" w:rsidRDefault="006B0A39">
      <w:pPr>
        <w:rPr>
          <w:rFonts w:ascii="Arial" w:hAnsi="Arial" w:cs="Arial"/>
          <w:b/>
          <w:kern w:val="2"/>
          <w:sz w:val="18"/>
        </w:rPr>
      </w:pPr>
      <w:r w:rsidRPr="006B0A39">
        <w:rPr>
          <w:noProof/>
          <w:snapToGrid w:val="0"/>
          <w:sz w:val="24"/>
        </w:rPr>
        <mc:AlternateContent>
          <mc:Choice Requires="wps">
            <w:drawing>
              <wp:inline distT="0" distB="0" distL="0" distR="0" wp14:anchorId="036CA66F" wp14:editId="721DE3E8">
                <wp:extent cx="6551930" cy="431800"/>
                <wp:effectExtent l="0" t="0" r="20320" b="25400"/>
                <wp:docPr id="1855373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43180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6C8DBA" w14:textId="77777777" w:rsidR="006B0A39" w:rsidRDefault="006B0A39" w:rsidP="006B0A39">
                            <w:pPr>
                              <w:pStyle w:val="BodyText"/>
                              <w:kinsoku w:val="0"/>
                              <w:overflowPunct w:val="0"/>
                              <w:spacing w:line="242" w:lineRule="auto"/>
                              <w:ind w:left="66" w:right="102"/>
                              <w:jc w:val="both"/>
                              <w:rPr>
                                <w:spacing w:val="-1"/>
                                <w:sz w:val="18"/>
                                <w:szCs w:val="18"/>
                              </w:rPr>
                            </w:pPr>
                            <w:r>
                              <w:rPr>
                                <w:spacing w:val="-1"/>
                                <w:sz w:val="18"/>
                                <w:szCs w:val="18"/>
                              </w:rPr>
                              <w:t>This</w:t>
                            </w:r>
                            <w:r>
                              <w:rPr>
                                <w:spacing w:val="12"/>
                                <w:sz w:val="18"/>
                                <w:szCs w:val="18"/>
                              </w:rPr>
                              <w:t xml:space="preserve"> </w:t>
                            </w:r>
                            <w:r>
                              <w:rPr>
                                <w:sz w:val="18"/>
                                <w:szCs w:val="18"/>
                              </w:rPr>
                              <w:t>public</w:t>
                            </w:r>
                            <w:r>
                              <w:rPr>
                                <w:spacing w:val="12"/>
                                <w:sz w:val="18"/>
                                <w:szCs w:val="18"/>
                              </w:rPr>
                              <w:t xml:space="preserve"> </w:t>
                            </w:r>
                            <w:r>
                              <w:rPr>
                                <w:spacing w:val="-1"/>
                                <w:sz w:val="18"/>
                                <w:szCs w:val="18"/>
                              </w:rPr>
                              <w:t>document</w:t>
                            </w:r>
                            <w:r>
                              <w:rPr>
                                <w:spacing w:val="13"/>
                                <w:sz w:val="18"/>
                                <w:szCs w:val="18"/>
                              </w:rPr>
                              <w:t xml:space="preserve"> </w:t>
                            </w:r>
                            <w:r>
                              <w:rPr>
                                <w:sz w:val="18"/>
                                <w:szCs w:val="18"/>
                              </w:rPr>
                              <w:t>is</w:t>
                            </w:r>
                            <w:r>
                              <w:rPr>
                                <w:spacing w:val="12"/>
                                <w:sz w:val="18"/>
                                <w:szCs w:val="18"/>
                              </w:rPr>
                              <w:t xml:space="preserve"> </w:t>
                            </w:r>
                            <w:r>
                              <w:rPr>
                                <w:sz w:val="18"/>
                                <w:szCs w:val="18"/>
                              </w:rPr>
                              <w:t>published</w:t>
                            </w:r>
                            <w:r>
                              <w:rPr>
                                <w:spacing w:val="14"/>
                                <w:sz w:val="18"/>
                                <w:szCs w:val="18"/>
                              </w:rPr>
                              <w:t xml:space="preserve"> </w:t>
                            </w:r>
                            <w:r>
                              <w:rPr>
                                <w:sz w:val="18"/>
                                <w:szCs w:val="18"/>
                              </w:rPr>
                              <w:t>in</w:t>
                            </w:r>
                            <w:r>
                              <w:rPr>
                                <w:spacing w:val="12"/>
                                <w:sz w:val="18"/>
                                <w:szCs w:val="18"/>
                              </w:rPr>
                              <w:t xml:space="preserve"> </w:t>
                            </w:r>
                            <w:r>
                              <w:rPr>
                                <w:spacing w:val="-1"/>
                                <w:sz w:val="18"/>
                                <w:szCs w:val="18"/>
                              </w:rPr>
                              <w:t>accordance</w:t>
                            </w:r>
                            <w:r>
                              <w:rPr>
                                <w:spacing w:val="12"/>
                                <w:sz w:val="18"/>
                                <w:szCs w:val="18"/>
                              </w:rPr>
                              <w:t xml:space="preserve"> </w:t>
                            </w:r>
                            <w:r>
                              <w:rPr>
                                <w:spacing w:val="-1"/>
                                <w:sz w:val="18"/>
                                <w:szCs w:val="18"/>
                              </w:rPr>
                              <w:t>with</w:t>
                            </w:r>
                            <w:r>
                              <w:rPr>
                                <w:sz w:val="18"/>
                                <w:szCs w:val="18"/>
                              </w:rPr>
                              <w:t xml:space="preserve"> R.S.</w:t>
                            </w:r>
                            <w:r>
                              <w:rPr>
                                <w:spacing w:val="11"/>
                                <w:sz w:val="18"/>
                                <w:szCs w:val="18"/>
                              </w:rPr>
                              <w:t xml:space="preserve"> </w:t>
                            </w:r>
                            <w:r>
                              <w:rPr>
                                <w:sz w:val="18"/>
                                <w:szCs w:val="18"/>
                              </w:rPr>
                              <w:t xml:space="preserve">49:953. </w:t>
                            </w:r>
                            <w:r>
                              <w:rPr>
                                <w:spacing w:val="-1"/>
                                <w:sz w:val="18"/>
                                <w:szCs w:val="18"/>
                              </w:rPr>
                              <w:t>The</w:t>
                            </w:r>
                            <w:r>
                              <w:rPr>
                                <w:spacing w:val="12"/>
                                <w:sz w:val="18"/>
                                <w:szCs w:val="18"/>
                              </w:rPr>
                              <w:t xml:space="preserve"> </w:t>
                            </w:r>
                            <w:r>
                              <w:rPr>
                                <w:spacing w:val="-1"/>
                                <w:sz w:val="18"/>
                                <w:szCs w:val="18"/>
                              </w:rPr>
                              <w:t>publication</w:t>
                            </w:r>
                            <w:r>
                              <w:rPr>
                                <w:spacing w:val="14"/>
                                <w:sz w:val="18"/>
                                <w:szCs w:val="18"/>
                              </w:rPr>
                              <w:t xml:space="preserve"> </w:t>
                            </w:r>
                            <w:r>
                              <w:rPr>
                                <w:sz w:val="18"/>
                                <w:szCs w:val="18"/>
                              </w:rPr>
                              <w:t xml:space="preserve">date </w:t>
                            </w:r>
                            <w:r>
                              <w:rPr>
                                <w:spacing w:val="-1"/>
                                <w:sz w:val="18"/>
                                <w:szCs w:val="18"/>
                              </w:rPr>
                              <w:t>for</w:t>
                            </w:r>
                            <w:r>
                              <w:rPr>
                                <w:sz w:val="18"/>
                                <w:szCs w:val="18"/>
                              </w:rPr>
                              <w:t xml:space="preserve"> this</w:t>
                            </w:r>
                            <w:r>
                              <w:rPr>
                                <w:spacing w:val="12"/>
                                <w:sz w:val="18"/>
                                <w:szCs w:val="18"/>
                              </w:rPr>
                              <w:t xml:space="preserve"> </w:t>
                            </w:r>
                            <w:r>
                              <w:rPr>
                                <w:sz w:val="18"/>
                                <w:szCs w:val="18"/>
                              </w:rPr>
                              <w:t xml:space="preserve">issue of the </w:t>
                            </w:r>
                            <w:r>
                              <w:rPr>
                                <w:i/>
                                <w:iCs/>
                                <w:spacing w:val="-1"/>
                                <w:sz w:val="18"/>
                                <w:szCs w:val="18"/>
                              </w:rPr>
                              <w:t>Louisiana</w:t>
                            </w:r>
                            <w:r>
                              <w:rPr>
                                <w:i/>
                                <w:iCs/>
                                <w:sz w:val="18"/>
                                <w:szCs w:val="18"/>
                              </w:rPr>
                              <w:t xml:space="preserve"> Register </w:t>
                            </w:r>
                            <w:r>
                              <w:rPr>
                                <w:sz w:val="18"/>
                                <w:szCs w:val="18"/>
                              </w:rPr>
                              <w:t>is</w:t>
                            </w:r>
                            <w:r>
                              <w:rPr>
                                <w:spacing w:val="69"/>
                                <w:sz w:val="18"/>
                                <w:szCs w:val="18"/>
                              </w:rPr>
                              <w:t xml:space="preserve"> </w:t>
                            </w:r>
                            <w:r>
                              <w:rPr>
                                <w:sz w:val="18"/>
                                <w:szCs w:val="18"/>
                              </w:rPr>
                              <w:t>January</w:t>
                            </w:r>
                            <w:r>
                              <w:rPr>
                                <w:spacing w:val="25"/>
                                <w:sz w:val="18"/>
                                <w:szCs w:val="18"/>
                              </w:rPr>
                              <w:t xml:space="preserve"> </w:t>
                            </w:r>
                            <w:r>
                              <w:rPr>
                                <w:sz w:val="18"/>
                                <w:szCs w:val="18"/>
                              </w:rPr>
                              <w:t>20,</w:t>
                            </w:r>
                            <w:r>
                              <w:rPr>
                                <w:spacing w:val="29"/>
                                <w:sz w:val="18"/>
                                <w:szCs w:val="18"/>
                              </w:rPr>
                              <w:t xml:space="preserve"> </w:t>
                            </w:r>
                            <w:r>
                              <w:rPr>
                                <w:spacing w:val="-1"/>
                                <w:sz w:val="18"/>
                                <w:szCs w:val="18"/>
                              </w:rPr>
                              <w:t>2026.</w:t>
                            </w:r>
                            <w:r>
                              <w:rPr>
                                <w:spacing w:val="27"/>
                                <w:sz w:val="18"/>
                                <w:szCs w:val="18"/>
                              </w:rPr>
                              <w:t xml:space="preserve"> </w:t>
                            </w:r>
                            <w:r>
                              <w:rPr>
                                <w:spacing w:val="-1"/>
                                <w:sz w:val="18"/>
                                <w:szCs w:val="18"/>
                              </w:rPr>
                              <w:t>The</w:t>
                            </w:r>
                            <w:r>
                              <w:rPr>
                                <w:spacing w:val="28"/>
                                <w:sz w:val="18"/>
                                <w:szCs w:val="18"/>
                              </w:rPr>
                              <w:t xml:space="preserve"> </w:t>
                            </w:r>
                            <w:r>
                              <w:rPr>
                                <w:spacing w:val="-1"/>
                                <w:sz w:val="18"/>
                                <w:szCs w:val="18"/>
                              </w:rPr>
                              <w:t>Office</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28"/>
                                <w:sz w:val="18"/>
                                <w:szCs w:val="18"/>
                              </w:rPr>
                              <w:t xml:space="preserve"> </w:t>
                            </w:r>
                            <w:r>
                              <w:rPr>
                                <w:sz w:val="18"/>
                                <w:szCs w:val="18"/>
                              </w:rPr>
                              <w:t>State</w:t>
                            </w:r>
                            <w:r>
                              <w:rPr>
                                <w:spacing w:val="28"/>
                                <w:sz w:val="18"/>
                                <w:szCs w:val="18"/>
                              </w:rPr>
                              <w:t xml:space="preserve"> </w:t>
                            </w:r>
                            <w:r>
                              <w:rPr>
                                <w:spacing w:val="-1"/>
                                <w:sz w:val="18"/>
                                <w:szCs w:val="18"/>
                              </w:rPr>
                              <w:t>Register</w:t>
                            </w:r>
                            <w:r>
                              <w:rPr>
                                <w:spacing w:val="28"/>
                                <w:sz w:val="18"/>
                                <w:szCs w:val="18"/>
                              </w:rPr>
                              <w:t xml:space="preserve"> </w:t>
                            </w:r>
                            <w:r>
                              <w:rPr>
                                <w:sz w:val="18"/>
                                <w:szCs w:val="18"/>
                              </w:rPr>
                              <w:t>is</w:t>
                            </w:r>
                            <w:r>
                              <w:rPr>
                                <w:spacing w:val="29"/>
                                <w:sz w:val="18"/>
                                <w:szCs w:val="18"/>
                              </w:rPr>
                              <w:t xml:space="preserve"> </w:t>
                            </w:r>
                            <w:r>
                              <w:rPr>
                                <w:sz w:val="18"/>
                                <w:szCs w:val="18"/>
                              </w:rPr>
                              <w:t>the</w:t>
                            </w:r>
                            <w:r>
                              <w:rPr>
                                <w:spacing w:val="28"/>
                                <w:sz w:val="18"/>
                                <w:szCs w:val="18"/>
                              </w:rPr>
                              <w:t xml:space="preserve"> </w:t>
                            </w:r>
                            <w:r>
                              <w:rPr>
                                <w:spacing w:val="-1"/>
                                <w:sz w:val="18"/>
                                <w:szCs w:val="18"/>
                              </w:rPr>
                              <w:t>official</w:t>
                            </w:r>
                            <w:r>
                              <w:rPr>
                                <w:spacing w:val="29"/>
                                <w:sz w:val="18"/>
                                <w:szCs w:val="18"/>
                              </w:rPr>
                              <w:t xml:space="preserve"> </w:t>
                            </w:r>
                            <w:r>
                              <w:rPr>
                                <w:spacing w:val="-1"/>
                                <w:sz w:val="18"/>
                                <w:szCs w:val="18"/>
                              </w:rPr>
                              <w:t>state</w:t>
                            </w:r>
                            <w:r>
                              <w:rPr>
                                <w:spacing w:val="28"/>
                                <w:sz w:val="18"/>
                                <w:szCs w:val="18"/>
                              </w:rPr>
                              <w:t xml:space="preserve"> </w:t>
                            </w:r>
                            <w:r>
                              <w:rPr>
                                <w:sz w:val="18"/>
                                <w:szCs w:val="18"/>
                              </w:rPr>
                              <w:t>entity</w:t>
                            </w:r>
                            <w:r>
                              <w:rPr>
                                <w:spacing w:val="25"/>
                                <w:sz w:val="18"/>
                                <w:szCs w:val="18"/>
                              </w:rPr>
                              <w:t xml:space="preserve"> </w:t>
                            </w:r>
                            <w:r>
                              <w:rPr>
                                <w:spacing w:val="-1"/>
                                <w:sz w:val="18"/>
                                <w:szCs w:val="18"/>
                              </w:rPr>
                              <w:t>for</w:t>
                            </w:r>
                            <w:r>
                              <w:rPr>
                                <w:spacing w:val="29"/>
                                <w:sz w:val="18"/>
                                <w:szCs w:val="18"/>
                              </w:rPr>
                              <w:t xml:space="preserve"> </w:t>
                            </w:r>
                            <w:r>
                              <w:rPr>
                                <w:spacing w:val="-1"/>
                                <w:sz w:val="18"/>
                                <w:szCs w:val="18"/>
                              </w:rPr>
                              <w:t>all</w:t>
                            </w:r>
                            <w:r>
                              <w:rPr>
                                <w:spacing w:val="29"/>
                                <w:sz w:val="18"/>
                                <w:szCs w:val="18"/>
                              </w:rPr>
                              <w:t xml:space="preserve"> </w:t>
                            </w:r>
                            <w:r>
                              <w:rPr>
                                <w:spacing w:val="-1"/>
                                <w:sz w:val="18"/>
                                <w:szCs w:val="18"/>
                              </w:rPr>
                              <w:t>certified</w:t>
                            </w:r>
                            <w:r>
                              <w:rPr>
                                <w:spacing w:val="29"/>
                                <w:sz w:val="18"/>
                                <w:szCs w:val="18"/>
                              </w:rPr>
                              <w:t xml:space="preserve"> </w:t>
                            </w:r>
                            <w:r>
                              <w:rPr>
                                <w:sz w:val="18"/>
                                <w:szCs w:val="18"/>
                              </w:rPr>
                              <w:t>copies</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37"/>
                                <w:sz w:val="18"/>
                                <w:szCs w:val="18"/>
                              </w:rPr>
                              <w:t xml:space="preserve"> </w:t>
                            </w:r>
                            <w:r>
                              <w:rPr>
                                <w:i/>
                                <w:iCs/>
                                <w:spacing w:val="-1"/>
                                <w:sz w:val="18"/>
                                <w:szCs w:val="18"/>
                              </w:rPr>
                              <w:t>Louisiana</w:t>
                            </w:r>
                            <w:r>
                              <w:rPr>
                                <w:i/>
                                <w:iCs/>
                                <w:spacing w:val="30"/>
                                <w:sz w:val="18"/>
                                <w:szCs w:val="18"/>
                              </w:rPr>
                              <w:t xml:space="preserve"> </w:t>
                            </w:r>
                            <w:r>
                              <w:rPr>
                                <w:i/>
                                <w:iCs/>
                                <w:spacing w:val="-1"/>
                                <w:sz w:val="18"/>
                                <w:szCs w:val="18"/>
                              </w:rPr>
                              <w:t>Register</w:t>
                            </w:r>
                            <w:r>
                              <w:rPr>
                                <w:i/>
                                <w:iCs/>
                                <w:spacing w:val="28"/>
                                <w:sz w:val="18"/>
                                <w:szCs w:val="18"/>
                              </w:rPr>
                              <w:t xml:space="preserve"> </w:t>
                            </w:r>
                            <w:r>
                              <w:rPr>
                                <w:sz w:val="18"/>
                                <w:szCs w:val="18"/>
                              </w:rPr>
                              <w:t>and</w:t>
                            </w:r>
                            <w:r>
                              <w:rPr>
                                <w:spacing w:val="27"/>
                                <w:sz w:val="18"/>
                                <w:szCs w:val="18"/>
                              </w:rPr>
                              <w:t xml:space="preserve"> </w:t>
                            </w:r>
                            <w:r>
                              <w:rPr>
                                <w:sz w:val="18"/>
                                <w:szCs w:val="18"/>
                              </w:rPr>
                              <w:t>the</w:t>
                            </w:r>
                            <w:r>
                              <w:rPr>
                                <w:spacing w:val="28"/>
                                <w:sz w:val="18"/>
                                <w:szCs w:val="18"/>
                              </w:rPr>
                              <w:t xml:space="preserve"> </w:t>
                            </w:r>
                            <w:r>
                              <w:rPr>
                                <w:spacing w:val="-1"/>
                                <w:sz w:val="18"/>
                                <w:szCs w:val="18"/>
                              </w:rPr>
                              <w:t>content</w:t>
                            </w:r>
                            <w:r>
                              <w:rPr>
                                <w:spacing w:val="103"/>
                                <w:sz w:val="18"/>
                                <w:szCs w:val="18"/>
                              </w:rPr>
                              <w:t xml:space="preserve"> </w:t>
                            </w:r>
                            <w:r>
                              <w:rPr>
                                <w:sz w:val="18"/>
                                <w:szCs w:val="18"/>
                              </w:rPr>
                              <w:t>contained</w:t>
                            </w:r>
                            <w:r>
                              <w:rPr>
                                <w:spacing w:val="-1"/>
                                <w:sz w:val="18"/>
                                <w:szCs w:val="18"/>
                              </w:rPr>
                              <w:t xml:space="preserve"> herein.</w:t>
                            </w:r>
                          </w:p>
                        </w:txbxContent>
                      </wps:txbx>
                      <wps:bodyPr rot="0" vert="horz" wrap="square" lIns="0" tIns="0" rIns="0" bIns="0" anchor="t" anchorCtr="0" upright="1">
                        <a:noAutofit/>
                      </wps:bodyPr>
                    </wps:wsp>
                  </a:graphicData>
                </a:graphic>
              </wp:inline>
            </w:drawing>
          </mc:Choice>
          <mc:Fallback>
            <w:pict>
              <v:shapetype w14:anchorId="036CA66F" id="_x0000_t202" coordsize="21600,21600" o:spt="202" path="m,l,21600r21600,l21600,xe">
                <v:stroke joinstyle="miter"/>
                <v:path gradientshapeok="t" o:connecttype="rect"/>
              </v:shapetype>
              <v:shape id="Text Box 2" o:spid="_x0000_s1026" type="#_x0000_t202" style="width:515.9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" filled="f" strokeweight=".28925mm">
                <v:textbox inset="0,0,0,0">
                  <w:txbxContent>
                    <w:p w14:paraId="346C8DBA" w14:textId="77777777" w:rsidR="006B0A39" w:rsidRDefault="006B0A39" w:rsidP="006B0A39">
                      <w:pPr>
                        <w:pStyle w:val="BodyText"/>
                        <w:kinsoku w:val="0"/>
                        <w:overflowPunct w:val="0"/>
                        <w:spacing w:line="242" w:lineRule="auto"/>
                        <w:ind w:left="66" w:right="102"/>
                        <w:jc w:val="both"/>
                        <w:rPr>
                          <w:spacing w:val="-1"/>
                          <w:sz w:val="18"/>
                          <w:szCs w:val="18"/>
                        </w:rPr>
                      </w:pPr>
                      <w:r>
                        <w:rPr>
                          <w:spacing w:val="-1"/>
                          <w:sz w:val="18"/>
                          <w:szCs w:val="18"/>
                        </w:rPr>
                        <w:t>This</w:t>
                      </w:r>
                      <w:r>
                        <w:rPr>
                          <w:spacing w:val="12"/>
                          <w:sz w:val="18"/>
                          <w:szCs w:val="18"/>
                        </w:rPr>
                        <w:t xml:space="preserve"> </w:t>
                      </w:r>
                      <w:r>
                        <w:rPr>
                          <w:sz w:val="18"/>
                          <w:szCs w:val="18"/>
                        </w:rPr>
                        <w:t>public</w:t>
                      </w:r>
                      <w:r>
                        <w:rPr>
                          <w:spacing w:val="12"/>
                          <w:sz w:val="18"/>
                          <w:szCs w:val="18"/>
                        </w:rPr>
                        <w:t xml:space="preserve"> </w:t>
                      </w:r>
                      <w:r>
                        <w:rPr>
                          <w:spacing w:val="-1"/>
                          <w:sz w:val="18"/>
                          <w:szCs w:val="18"/>
                        </w:rPr>
                        <w:t>document</w:t>
                      </w:r>
                      <w:r>
                        <w:rPr>
                          <w:spacing w:val="13"/>
                          <w:sz w:val="18"/>
                          <w:szCs w:val="18"/>
                        </w:rPr>
                        <w:t xml:space="preserve"> </w:t>
                      </w:r>
                      <w:r>
                        <w:rPr>
                          <w:sz w:val="18"/>
                          <w:szCs w:val="18"/>
                        </w:rPr>
                        <w:t>is</w:t>
                      </w:r>
                      <w:r>
                        <w:rPr>
                          <w:spacing w:val="12"/>
                          <w:sz w:val="18"/>
                          <w:szCs w:val="18"/>
                        </w:rPr>
                        <w:t xml:space="preserve"> </w:t>
                      </w:r>
                      <w:r>
                        <w:rPr>
                          <w:sz w:val="18"/>
                          <w:szCs w:val="18"/>
                        </w:rPr>
                        <w:t>published</w:t>
                      </w:r>
                      <w:r>
                        <w:rPr>
                          <w:spacing w:val="14"/>
                          <w:sz w:val="18"/>
                          <w:szCs w:val="18"/>
                        </w:rPr>
                        <w:t xml:space="preserve"> </w:t>
                      </w:r>
                      <w:r>
                        <w:rPr>
                          <w:sz w:val="18"/>
                          <w:szCs w:val="18"/>
                        </w:rPr>
                        <w:t>in</w:t>
                      </w:r>
                      <w:r>
                        <w:rPr>
                          <w:spacing w:val="12"/>
                          <w:sz w:val="18"/>
                          <w:szCs w:val="18"/>
                        </w:rPr>
                        <w:t xml:space="preserve"> </w:t>
                      </w:r>
                      <w:r>
                        <w:rPr>
                          <w:spacing w:val="-1"/>
                          <w:sz w:val="18"/>
                          <w:szCs w:val="18"/>
                        </w:rPr>
                        <w:t>accordance</w:t>
                      </w:r>
                      <w:r>
                        <w:rPr>
                          <w:spacing w:val="12"/>
                          <w:sz w:val="18"/>
                          <w:szCs w:val="18"/>
                        </w:rPr>
                        <w:t xml:space="preserve"> </w:t>
                      </w:r>
                      <w:r>
                        <w:rPr>
                          <w:spacing w:val="-1"/>
                          <w:sz w:val="18"/>
                          <w:szCs w:val="18"/>
                        </w:rPr>
                        <w:t>with</w:t>
                      </w:r>
                      <w:r>
                        <w:rPr>
                          <w:sz w:val="18"/>
                          <w:szCs w:val="18"/>
                        </w:rPr>
                        <w:t xml:space="preserve"> R.S.</w:t>
                      </w:r>
                      <w:r>
                        <w:rPr>
                          <w:spacing w:val="11"/>
                          <w:sz w:val="18"/>
                          <w:szCs w:val="18"/>
                        </w:rPr>
                        <w:t xml:space="preserve"> </w:t>
                      </w:r>
                      <w:r>
                        <w:rPr>
                          <w:sz w:val="18"/>
                          <w:szCs w:val="18"/>
                        </w:rPr>
                        <w:t xml:space="preserve">49:953. </w:t>
                      </w:r>
                      <w:r>
                        <w:rPr>
                          <w:spacing w:val="-1"/>
                          <w:sz w:val="18"/>
                          <w:szCs w:val="18"/>
                        </w:rPr>
                        <w:t>The</w:t>
                      </w:r>
                      <w:r>
                        <w:rPr>
                          <w:spacing w:val="12"/>
                          <w:sz w:val="18"/>
                          <w:szCs w:val="18"/>
                        </w:rPr>
                        <w:t xml:space="preserve"> </w:t>
                      </w:r>
                      <w:r>
                        <w:rPr>
                          <w:spacing w:val="-1"/>
                          <w:sz w:val="18"/>
                          <w:szCs w:val="18"/>
                        </w:rPr>
                        <w:t>publication</w:t>
                      </w:r>
                      <w:r>
                        <w:rPr>
                          <w:spacing w:val="14"/>
                          <w:sz w:val="18"/>
                          <w:szCs w:val="18"/>
                        </w:rPr>
                        <w:t xml:space="preserve"> </w:t>
                      </w:r>
                      <w:r>
                        <w:rPr>
                          <w:sz w:val="18"/>
                          <w:szCs w:val="18"/>
                        </w:rPr>
                        <w:t xml:space="preserve">date </w:t>
                      </w:r>
                      <w:r>
                        <w:rPr>
                          <w:spacing w:val="-1"/>
                          <w:sz w:val="18"/>
                          <w:szCs w:val="18"/>
                        </w:rPr>
                        <w:t>for</w:t>
                      </w:r>
                      <w:r>
                        <w:rPr>
                          <w:sz w:val="18"/>
                          <w:szCs w:val="18"/>
                        </w:rPr>
                        <w:t xml:space="preserve"> this</w:t>
                      </w:r>
                      <w:r>
                        <w:rPr>
                          <w:spacing w:val="12"/>
                          <w:sz w:val="18"/>
                          <w:szCs w:val="18"/>
                        </w:rPr>
                        <w:t xml:space="preserve"> </w:t>
                      </w:r>
                      <w:r>
                        <w:rPr>
                          <w:sz w:val="18"/>
                          <w:szCs w:val="18"/>
                        </w:rPr>
                        <w:t xml:space="preserve">issue of the </w:t>
                      </w:r>
                      <w:r>
                        <w:rPr>
                          <w:i/>
                          <w:iCs/>
                          <w:spacing w:val="-1"/>
                          <w:sz w:val="18"/>
                          <w:szCs w:val="18"/>
                        </w:rPr>
                        <w:t>Louisiana</w:t>
                      </w:r>
                      <w:r>
                        <w:rPr>
                          <w:i/>
                          <w:iCs/>
                          <w:sz w:val="18"/>
                          <w:szCs w:val="18"/>
                        </w:rPr>
                        <w:t xml:space="preserve"> Register </w:t>
                      </w:r>
                      <w:r>
                        <w:rPr>
                          <w:sz w:val="18"/>
                          <w:szCs w:val="18"/>
                        </w:rPr>
                        <w:t>is</w:t>
                      </w:r>
                      <w:r>
                        <w:rPr>
                          <w:spacing w:val="69"/>
                          <w:sz w:val="18"/>
                          <w:szCs w:val="18"/>
                        </w:rPr>
                        <w:t xml:space="preserve"> </w:t>
                      </w:r>
                      <w:r>
                        <w:rPr>
                          <w:sz w:val="18"/>
                          <w:szCs w:val="18"/>
                        </w:rPr>
                        <w:t>January</w:t>
                      </w:r>
                      <w:r>
                        <w:rPr>
                          <w:spacing w:val="25"/>
                          <w:sz w:val="18"/>
                          <w:szCs w:val="18"/>
                        </w:rPr>
                        <w:t xml:space="preserve"> </w:t>
                      </w:r>
                      <w:r>
                        <w:rPr>
                          <w:sz w:val="18"/>
                          <w:szCs w:val="18"/>
                        </w:rPr>
                        <w:t>20,</w:t>
                      </w:r>
                      <w:r>
                        <w:rPr>
                          <w:spacing w:val="29"/>
                          <w:sz w:val="18"/>
                          <w:szCs w:val="18"/>
                        </w:rPr>
                        <w:t xml:space="preserve"> </w:t>
                      </w:r>
                      <w:r>
                        <w:rPr>
                          <w:spacing w:val="-1"/>
                          <w:sz w:val="18"/>
                          <w:szCs w:val="18"/>
                        </w:rPr>
                        <w:t>2026.</w:t>
                      </w:r>
                      <w:r>
                        <w:rPr>
                          <w:spacing w:val="27"/>
                          <w:sz w:val="18"/>
                          <w:szCs w:val="18"/>
                        </w:rPr>
                        <w:t xml:space="preserve"> </w:t>
                      </w:r>
                      <w:r>
                        <w:rPr>
                          <w:spacing w:val="-1"/>
                          <w:sz w:val="18"/>
                          <w:szCs w:val="18"/>
                        </w:rPr>
                        <w:t>The</w:t>
                      </w:r>
                      <w:r>
                        <w:rPr>
                          <w:spacing w:val="28"/>
                          <w:sz w:val="18"/>
                          <w:szCs w:val="18"/>
                        </w:rPr>
                        <w:t xml:space="preserve"> </w:t>
                      </w:r>
                      <w:r>
                        <w:rPr>
                          <w:spacing w:val="-1"/>
                          <w:sz w:val="18"/>
                          <w:szCs w:val="18"/>
                        </w:rPr>
                        <w:t>Office</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28"/>
                          <w:sz w:val="18"/>
                          <w:szCs w:val="18"/>
                        </w:rPr>
                        <w:t xml:space="preserve"> </w:t>
                      </w:r>
                      <w:r>
                        <w:rPr>
                          <w:sz w:val="18"/>
                          <w:szCs w:val="18"/>
                        </w:rPr>
                        <w:t>State</w:t>
                      </w:r>
                      <w:r>
                        <w:rPr>
                          <w:spacing w:val="28"/>
                          <w:sz w:val="18"/>
                          <w:szCs w:val="18"/>
                        </w:rPr>
                        <w:t xml:space="preserve"> </w:t>
                      </w:r>
                      <w:r>
                        <w:rPr>
                          <w:spacing w:val="-1"/>
                          <w:sz w:val="18"/>
                          <w:szCs w:val="18"/>
                        </w:rPr>
                        <w:t>Register</w:t>
                      </w:r>
                      <w:r>
                        <w:rPr>
                          <w:spacing w:val="28"/>
                          <w:sz w:val="18"/>
                          <w:szCs w:val="18"/>
                        </w:rPr>
                        <w:t xml:space="preserve"> </w:t>
                      </w:r>
                      <w:r>
                        <w:rPr>
                          <w:sz w:val="18"/>
                          <w:szCs w:val="18"/>
                        </w:rPr>
                        <w:t>is</w:t>
                      </w:r>
                      <w:r>
                        <w:rPr>
                          <w:spacing w:val="29"/>
                          <w:sz w:val="18"/>
                          <w:szCs w:val="18"/>
                        </w:rPr>
                        <w:t xml:space="preserve"> </w:t>
                      </w:r>
                      <w:r>
                        <w:rPr>
                          <w:sz w:val="18"/>
                          <w:szCs w:val="18"/>
                        </w:rPr>
                        <w:t>the</w:t>
                      </w:r>
                      <w:r>
                        <w:rPr>
                          <w:spacing w:val="28"/>
                          <w:sz w:val="18"/>
                          <w:szCs w:val="18"/>
                        </w:rPr>
                        <w:t xml:space="preserve"> </w:t>
                      </w:r>
                      <w:r>
                        <w:rPr>
                          <w:spacing w:val="-1"/>
                          <w:sz w:val="18"/>
                          <w:szCs w:val="18"/>
                        </w:rPr>
                        <w:t>official</w:t>
                      </w:r>
                      <w:r>
                        <w:rPr>
                          <w:spacing w:val="29"/>
                          <w:sz w:val="18"/>
                          <w:szCs w:val="18"/>
                        </w:rPr>
                        <w:t xml:space="preserve"> </w:t>
                      </w:r>
                      <w:r>
                        <w:rPr>
                          <w:spacing w:val="-1"/>
                          <w:sz w:val="18"/>
                          <w:szCs w:val="18"/>
                        </w:rPr>
                        <w:t>state</w:t>
                      </w:r>
                      <w:r>
                        <w:rPr>
                          <w:spacing w:val="28"/>
                          <w:sz w:val="18"/>
                          <w:szCs w:val="18"/>
                        </w:rPr>
                        <w:t xml:space="preserve"> </w:t>
                      </w:r>
                      <w:r>
                        <w:rPr>
                          <w:sz w:val="18"/>
                          <w:szCs w:val="18"/>
                        </w:rPr>
                        <w:t>entity</w:t>
                      </w:r>
                      <w:r>
                        <w:rPr>
                          <w:spacing w:val="25"/>
                          <w:sz w:val="18"/>
                          <w:szCs w:val="18"/>
                        </w:rPr>
                        <w:t xml:space="preserve"> </w:t>
                      </w:r>
                      <w:r>
                        <w:rPr>
                          <w:spacing w:val="-1"/>
                          <w:sz w:val="18"/>
                          <w:szCs w:val="18"/>
                        </w:rPr>
                        <w:t>for</w:t>
                      </w:r>
                      <w:r>
                        <w:rPr>
                          <w:spacing w:val="29"/>
                          <w:sz w:val="18"/>
                          <w:szCs w:val="18"/>
                        </w:rPr>
                        <w:t xml:space="preserve"> </w:t>
                      </w:r>
                      <w:r>
                        <w:rPr>
                          <w:spacing w:val="-1"/>
                          <w:sz w:val="18"/>
                          <w:szCs w:val="18"/>
                        </w:rPr>
                        <w:t>all</w:t>
                      </w:r>
                      <w:r>
                        <w:rPr>
                          <w:spacing w:val="29"/>
                          <w:sz w:val="18"/>
                          <w:szCs w:val="18"/>
                        </w:rPr>
                        <w:t xml:space="preserve"> </w:t>
                      </w:r>
                      <w:r>
                        <w:rPr>
                          <w:spacing w:val="-1"/>
                          <w:sz w:val="18"/>
                          <w:szCs w:val="18"/>
                        </w:rPr>
                        <w:t>certified</w:t>
                      </w:r>
                      <w:r>
                        <w:rPr>
                          <w:spacing w:val="29"/>
                          <w:sz w:val="18"/>
                          <w:szCs w:val="18"/>
                        </w:rPr>
                        <w:t xml:space="preserve"> </w:t>
                      </w:r>
                      <w:r>
                        <w:rPr>
                          <w:sz w:val="18"/>
                          <w:szCs w:val="18"/>
                        </w:rPr>
                        <w:t>copies</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37"/>
                          <w:sz w:val="18"/>
                          <w:szCs w:val="18"/>
                        </w:rPr>
                        <w:t xml:space="preserve"> </w:t>
                      </w:r>
                      <w:r>
                        <w:rPr>
                          <w:i/>
                          <w:iCs/>
                          <w:spacing w:val="-1"/>
                          <w:sz w:val="18"/>
                          <w:szCs w:val="18"/>
                        </w:rPr>
                        <w:t>Louisiana</w:t>
                      </w:r>
                      <w:r>
                        <w:rPr>
                          <w:i/>
                          <w:iCs/>
                          <w:spacing w:val="30"/>
                          <w:sz w:val="18"/>
                          <w:szCs w:val="18"/>
                        </w:rPr>
                        <w:t xml:space="preserve"> </w:t>
                      </w:r>
                      <w:r>
                        <w:rPr>
                          <w:i/>
                          <w:iCs/>
                          <w:spacing w:val="-1"/>
                          <w:sz w:val="18"/>
                          <w:szCs w:val="18"/>
                        </w:rPr>
                        <w:t>Register</w:t>
                      </w:r>
                      <w:r>
                        <w:rPr>
                          <w:i/>
                          <w:iCs/>
                          <w:spacing w:val="28"/>
                          <w:sz w:val="18"/>
                          <w:szCs w:val="18"/>
                        </w:rPr>
                        <w:t xml:space="preserve"> </w:t>
                      </w:r>
                      <w:r>
                        <w:rPr>
                          <w:sz w:val="18"/>
                          <w:szCs w:val="18"/>
                        </w:rPr>
                        <w:t>and</w:t>
                      </w:r>
                      <w:r>
                        <w:rPr>
                          <w:spacing w:val="27"/>
                          <w:sz w:val="18"/>
                          <w:szCs w:val="18"/>
                        </w:rPr>
                        <w:t xml:space="preserve"> </w:t>
                      </w:r>
                      <w:r>
                        <w:rPr>
                          <w:sz w:val="18"/>
                          <w:szCs w:val="18"/>
                        </w:rPr>
                        <w:t>the</w:t>
                      </w:r>
                      <w:r>
                        <w:rPr>
                          <w:spacing w:val="28"/>
                          <w:sz w:val="18"/>
                          <w:szCs w:val="18"/>
                        </w:rPr>
                        <w:t xml:space="preserve"> </w:t>
                      </w:r>
                      <w:r>
                        <w:rPr>
                          <w:spacing w:val="-1"/>
                          <w:sz w:val="18"/>
                          <w:szCs w:val="18"/>
                        </w:rPr>
                        <w:t>content</w:t>
                      </w:r>
                      <w:r>
                        <w:rPr>
                          <w:spacing w:val="103"/>
                          <w:sz w:val="18"/>
                          <w:szCs w:val="18"/>
                        </w:rPr>
                        <w:t xml:space="preserve"> </w:t>
                      </w:r>
                      <w:r>
                        <w:rPr>
                          <w:sz w:val="18"/>
                          <w:szCs w:val="18"/>
                        </w:rPr>
                        <w:t>contained</w:t>
                      </w:r>
                      <w:r>
                        <w:rPr>
                          <w:spacing w:val="-1"/>
                          <w:sz w:val="18"/>
                          <w:szCs w:val="18"/>
                        </w:rPr>
                        <w:t xml:space="preserve"> herein.</w:t>
                      </w:r>
                    </w:p>
                  </w:txbxContent>
                </v:textbox>
                <w10:anchorlock/>
              </v:shape>
            </w:pict>
          </mc:Fallback>
        </mc:AlternateContent>
      </w:r>
    </w:p>
    <w:p w14:paraId="60C165E0" w14:textId="77777777" w:rsidR="006B0A39" w:rsidRDefault="006B0A39">
      <w:pPr>
        <w:rPr>
          <w:rFonts w:ascii="Arial" w:hAnsi="Arial" w:cs="Arial"/>
          <w:b/>
          <w:kern w:val="2"/>
          <w:sz w:val="18"/>
        </w:rPr>
      </w:pPr>
    </w:p>
    <w:p w14:paraId="7DF1A576" w14:textId="641D2D55" w:rsidR="006B0A39" w:rsidRDefault="006B0A39">
      <w:pPr>
        <w:rPr>
          <w:rFonts w:ascii="Arial" w:hAnsi="Arial" w:cs="Arial"/>
          <w:b/>
          <w:kern w:val="2"/>
          <w:sz w:val="18"/>
        </w:rPr>
      </w:pPr>
      <w:r w:rsidRPr="006B0A39">
        <w:rPr>
          <w:noProof/>
          <w:snapToGrid w:val="0"/>
          <w:sz w:val="24"/>
        </w:rPr>
        <mc:AlternateContent>
          <mc:Choice Requires="wps">
            <w:drawing>
              <wp:inline distT="0" distB="0" distL="0" distR="0" wp14:anchorId="4E60FF14" wp14:editId="7A267D00">
                <wp:extent cx="6551930" cy="438785"/>
                <wp:effectExtent l="5715" t="12700" r="14605" b="5715"/>
                <wp:docPr id="12455197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438785"/>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E332B5" w14:textId="77777777" w:rsidR="006B0A39" w:rsidRDefault="006B0A39" w:rsidP="006B0A39">
                            <w:pPr>
                              <w:pStyle w:val="BodyText"/>
                              <w:kinsoku w:val="0"/>
                              <w:overflowPunct w:val="0"/>
                              <w:spacing w:line="242" w:lineRule="auto"/>
                              <w:ind w:left="66" w:right="104"/>
                              <w:jc w:val="both"/>
                              <w:rPr>
                                <w:spacing w:val="-2"/>
                                <w:sz w:val="18"/>
                                <w:szCs w:val="18"/>
                              </w:rPr>
                            </w:pPr>
                            <w:r>
                              <w:rPr>
                                <w:spacing w:val="-1"/>
                                <w:sz w:val="18"/>
                                <w:szCs w:val="18"/>
                              </w:rPr>
                              <w:t>The</w:t>
                            </w:r>
                            <w:r>
                              <w:rPr>
                                <w:spacing w:val="30"/>
                                <w:sz w:val="18"/>
                                <w:szCs w:val="18"/>
                              </w:rPr>
                              <w:t xml:space="preserve"> </w:t>
                            </w:r>
                            <w:r>
                              <w:rPr>
                                <w:spacing w:val="-1"/>
                                <w:sz w:val="18"/>
                                <w:szCs w:val="18"/>
                              </w:rPr>
                              <w:t>Office</w:t>
                            </w:r>
                            <w:r>
                              <w:rPr>
                                <w:spacing w:val="30"/>
                                <w:sz w:val="18"/>
                                <w:szCs w:val="18"/>
                              </w:rPr>
                              <w:t xml:space="preserve"> </w:t>
                            </w:r>
                            <w:r>
                              <w:rPr>
                                <w:sz w:val="18"/>
                                <w:szCs w:val="18"/>
                              </w:rPr>
                              <w:t>of</w:t>
                            </w:r>
                            <w:r>
                              <w:rPr>
                                <w:spacing w:val="29"/>
                                <w:sz w:val="18"/>
                                <w:szCs w:val="18"/>
                              </w:rPr>
                              <w:t xml:space="preserve"> </w:t>
                            </w:r>
                            <w:r>
                              <w:rPr>
                                <w:sz w:val="18"/>
                                <w:szCs w:val="18"/>
                              </w:rPr>
                              <w:t>the</w:t>
                            </w:r>
                            <w:r>
                              <w:rPr>
                                <w:spacing w:val="30"/>
                                <w:sz w:val="18"/>
                                <w:szCs w:val="18"/>
                              </w:rPr>
                              <w:t xml:space="preserve"> </w:t>
                            </w:r>
                            <w:r>
                              <w:rPr>
                                <w:spacing w:val="-1"/>
                                <w:sz w:val="18"/>
                                <w:szCs w:val="18"/>
                              </w:rPr>
                              <w:t>State</w:t>
                            </w:r>
                            <w:r>
                              <w:rPr>
                                <w:spacing w:val="30"/>
                                <w:sz w:val="18"/>
                                <w:szCs w:val="18"/>
                              </w:rPr>
                              <w:t xml:space="preserve"> </w:t>
                            </w:r>
                            <w:r>
                              <w:rPr>
                                <w:spacing w:val="-1"/>
                                <w:sz w:val="18"/>
                                <w:szCs w:val="18"/>
                              </w:rPr>
                              <w:t>Register</w:t>
                            </w:r>
                            <w:r>
                              <w:rPr>
                                <w:spacing w:val="33"/>
                                <w:sz w:val="18"/>
                                <w:szCs w:val="18"/>
                              </w:rPr>
                              <w:t xml:space="preserve"> </w:t>
                            </w:r>
                            <w:r>
                              <w:rPr>
                                <w:sz w:val="18"/>
                                <w:szCs w:val="18"/>
                              </w:rPr>
                              <w:t>provides</w:t>
                            </w:r>
                            <w:r>
                              <w:rPr>
                                <w:spacing w:val="31"/>
                                <w:sz w:val="18"/>
                                <w:szCs w:val="18"/>
                              </w:rPr>
                              <w:t xml:space="preserve"> </w:t>
                            </w:r>
                            <w:r>
                              <w:rPr>
                                <w:spacing w:val="-1"/>
                                <w:sz w:val="18"/>
                                <w:szCs w:val="18"/>
                              </w:rPr>
                              <w:t>auxiliary</w:t>
                            </w:r>
                            <w:r>
                              <w:rPr>
                                <w:spacing w:val="27"/>
                                <w:sz w:val="18"/>
                                <w:szCs w:val="18"/>
                              </w:rPr>
                              <w:t xml:space="preserve"> </w:t>
                            </w:r>
                            <w:r>
                              <w:rPr>
                                <w:sz w:val="18"/>
                                <w:szCs w:val="18"/>
                              </w:rPr>
                              <w:t>aids</w:t>
                            </w:r>
                            <w:r>
                              <w:rPr>
                                <w:spacing w:val="31"/>
                                <w:sz w:val="18"/>
                                <w:szCs w:val="18"/>
                              </w:rPr>
                              <w:t xml:space="preserve"> </w:t>
                            </w:r>
                            <w:r>
                              <w:rPr>
                                <w:spacing w:val="-1"/>
                                <w:sz w:val="18"/>
                                <w:szCs w:val="18"/>
                              </w:rPr>
                              <w:t>for</w:t>
                            </w:r>
                            <w:r>
                              <w:rPr>
                                <w:spacing w:val="31"/>
                                <w:sz w:val="18"/>
                                <w:szCs w:val="18"/>
                              </w:rPr>
                              <w:t xml:space="preserve"> </w:t>
                            </w:r>
                            <w:r>
                              <w:rPr>
                                <w:sz w:val="18"/>
                                <w:szCs w:val="18"/>
                              </w:rPr>
                              <w:t>the</w:t>
                            </w:r>
                            <w:r>
                              <w:rPr>
                                <w:spacing w:val="35"/>
                                <w:sz w:val="18"/>
                                <w:szCs w:val="18"/>
                              </w:rPr>
                              <w:t xml:space="preserve"> </w:t>
                            </w:r>
                            <w:r>
                              <w:rPr>
                                <w:i/>
                                <w:iCs/>
                                <w:spacing w:val="-1"/>
                                <w:sz w:val="18"/>
                                <w:szCs w:val="18"/>
                              </w:rPr>
                              <w:t>Louisiana</w:t>
                            </w:r>
                            <w:r>
                              <w:rPr>
                                <w:i/>
                                <w:iCs/>
                                <w:spacing w:val="32"/>
                                <w:sz w:val="18"/>
                                <w:szCs w:val="18"/>
                              </w:rPr>
                              <w:t xml:space="preserve"> </w:t>
                            </w:r>
                            <w:r>
                              <w:rPr>
                                <w:i/>
                                <w:iCs/>
                                <w:spacing w:val="-1"/>
                                <w:sz w:val="18"/>
                                <w:szCs w:val="18"/>
                              </w:rPr>
                              <w:t>Register</w:t>
                            </w:r>
                            <w:r>
                              <w:rPr>
                                <w:i/>
                                <w:iCs/>
                                <w:spacing w:val="32"/>
                                <w:sz w:val="18"/>
                                <w:szCs w:val="18"/>
                              </w:rPr>
                              <w:t xml:space="preserve"> </w:t>
                            </w:r>
                            <w:r>
                              <w:rPr>
                                <w:spacing w:val="-1"/>
                                <w:sz w:val="18"/>
                                <w:szCs w:val="18"/>
                              </w:rPr>
                              <w:t>for</w:t>
                            </w:r>
                            <w:r>
                              <w:rPr>
                                <w:spacing w:val="31"/>
                                <w:sz w:val="18"/>
                                <w:szCs w:val="18"/>
                              </w:rPr>
                              <w:t xml:space="preserve"> </w:t>
                            </w:r>
                            <w:r>
                              <w:rPr>
                                <w:spacing w:val="-1"/>
                                <w:sz w:val="18"/>
                                <w:szCs w:val="18"/>
                              </w:rPr>
                              <w:t>visually</w:t>
                            </w:r>
                            <w:r>
                              <w:rPr>
                                <w:spacing w:val="28"/>
                                <w:sz w:val="18"/>
                                <w:szCs w:val="18"/>
                              </w:rPr>
                              <w:t xml:space="preserve"> </w:t>
                            </w:r>
                            <w:r>
                              <w:rPr>
                                <w:spacing w:val="-1"/>
                                <w:sz w:val="18"/>
                                <w:szCs w:val="18"/>
                              </w:rPr>
                              <w:t>impaired</w:t>
                            </w:r>
                            <w:r>
                              <w:rPr>
                                <w:spacing w:val="32"/>
                                <w:sz w:val="18"/>
                                <w:szCs w:val="18"/>
                              </w:rPr>
                              <w:t xml:space="preserve"> </w:t>
                            </w:r>
                            <w:r>
                              <w:rPr>
                                <w:sz w:val="18"/>
                                <w:szCs w:val="18"/>
                              </w:rPr>
                              <w:t>individuals.</w:t>
                            </w:r>
                            <w:r>
                              <w:rPr>
                                <w:spacing w:val="29"/>
                                <w:sz w:val="18"/>
                                <w:szCs w:val="18"/>
                              </w:rPr>
                              <w:t xml:space="preserve"> </w:t>
                            </w:r>
                            <w:r>
                              <w:rPr>
                                <w:sz w:val="18"/>
                                <w:szCs w:val="18"/>
                              </w:rPr>
                              <w:t>By</w:t>
                            </w:r>
                            <w:r>
                              <w:rPr>
                                <w:spacing w:val="28"/>
                                <w:sz w:val="18"/>
                                <w:szCs w:val="18"/>
                              </w:rPr>
                              <w:t xml:space="preserve"> </w:t>
                            </w:r>
                            <w:r>
                              <w:rPr>
                                <w:sz w:val="18"/>
                                <w:szCs w:val="18"/>
                              </w:rPr>
                              <w:t>appointment,</w:t>
                            </w:r>
                            <w:r>
                              <w:rPr>
                                <w:spacing w:val="32"/>
                                <w:sz w:val="18"/>
                                <w:szCs w:val="18"/>
                              </w:rPr>
                              <w:t xml:space="preserve"> </w:t>
                            </w:r>
                            <w:r>
                              <w:rPr>
                                <w:spacing w:val="-1"/>
                                <w:sz w:val="18"/>
                                <w:szCs w:val="18"/>
                              </w:rPr>
                              <w:t>oral</w:t>
                            </w:r>
                            <w:r>
                              <w:rPr>
                                <w:spacing w:val="101"/>
                                <w:sz w:val="18"/>
                                <w:szCs w:val="18"/>
                              </w:rPr>
                              <w:t xml:space="preserve"> </w:t>
                            </w:r>
                            <w:r>
                              <w:rPr>
                                <w:sz w:val="18"/>
                                <w:szCs w:val="18"/>
                              </w:rPr>
                              <w:t>presentation</w:t>
                            </w:r>
                            <w:r>
                              <w:rPr>
                                <w:spacing w:val="20"/>
                                <w:sz w:val="18"/>
                                <w:szCs w:val="18"/>
                              </w:rPr>
                              <w:t xml:space="preserve"> </w:t>
                            </w:r>
                            <w:r>
                              <w:rPr>
                                <w:sz w:val="18"/>
                                <w:szCs w:val="18"/>
                              </w:rPr>
                              <w:t>of</w:t>
                            </w:r>
                            <w:r>
                              <w:rPr>
                                <w:spacing w:val="19"/>
                                <w:sz w:val="18"/>
                                <w:szCs w:val="18"/>
                              </w:rPr>
                              <w:t xml:space="preserve"> </w:t>
                            </w:r>
                            <w:r>
                              <w:rPr>
                                <w:sz w:val="18"/>
                                <w:szCs w:val="18"/>
                              </w:rPr>
                              <w:t>the</w:t>
                            </w:r>
                            <w:r>
                              <w:rPr>
                                <w:spacing w:val="23"/>
                                <w:sz w:val="18"/>
                                <w:szCs w:val="18"/>
                              </w:rPr>
                              <w:t xml:space="preserve"> </w:t>
                            </w:r>
                            <w:r>
                              <w:rPr>
                                <w:i/>
                                <w:iCs/>
                                <w:spacing w:val="-1"/>
                                <w:sz w:val="18"/>
                                <w:szCs w:val="18"/>
                              </w:rPr>
                              <w:t>Louisiana</w:t>
                            </w:r>
                            <w:r>
                              <w:rPr>
                                <w:i/>
                                <w:iCs/>
                                <w:spacing w:val="23"/>
                                <w:sz w:val="18"/>
                                <w:szCs w:val="18"/>
                              </w:rPr>
                              <w:t xml:space="preserve"> </w:t>
                            </w:r>
                            <w:r>
                              <w:rPr>
                                <w:i/>
                                <w:iCs/>
                                <w:spacing w:val="-1"/>
                                <w:sz w:val="18"/>
                                <w:szCs w:val="18"/>
                              </w:rPr>
                              <w:t>Register</w:t>
                            </w:r>
                            <w:r>
                              <w:rPr>
                                <w:i/>
                                <w:iCs/>
                                <w:spacing w:val="22"/>
                                <w:sz w:val="18"/>
                                <w:szCs w:val="18"/>
                              </w:rPr>
                              <w:t xml:space="preserve"> </w:t>
                            </w:r>
                            <w:r>
                              <w:rPr>
                                <w:sz w:val="18"/>
                                <w:szCs w:val="18"/>
                              </w:rPr>
                              <w:t>is</w:t>
                            </w:r>
                            <w:r>
                              <w:rPr>
                                <w:spacing w:val="21"/>
                                <w:sz w:val="18"/>
                                <w:szCs w:val="18"/>
                              </w:rPr>
                              <w:t xml:space="preserve"> </w:t>
                            </w:r>
                            <w:r>
                              <w:rPr>
                                <w:spacing w:val="-1"/>
                                <w:sz w:val="18"/>
                                <w:szCs w:val="18"/>
                              </w:rPr>
                              <w:t>available</w:t>
                            </w:r>
                            <w:r>
                              <w:rPr>
                                <w:spacing w:val="21"/>
                                <w:sz w:val="18"/>
                                <w:szCs w:val="18"/>
                              </w:rPr>
                              <w:t xml:space="preserve"> </w:t>
                            </w:r>
                            <w:r>
                              <w:rPr>
                                <w:spacing w:val="-1"/>
                                <w:sz w:val="18"/>
                                <w:szCs w:val="18"/>
                              </w:rPr>
                              <w:t>at</w:t>
                            </w:r>
                            <w:r>
                              <w:rPr>
                                <w:spacing w:val="22"/>
                                <w:sz w:val="18"/>
                                <w:szCs w:val="18"/>
                              </w:rPr>
                              <w:t xml:space="preserve"> </w:t>
                            </w:r>
                            <w:r>
                              <w:rPr>
                                <w:sz w:val="18"/>
                                <w:szCs w:val="18"/>
                              </w:rPr>
                              <w:t>the</w:t>
                            </w:r>
                            <w:r>
                              <w:rPr>
                                <w:spacing w:val="21"/>
                                <w:sz w:val="18"/>
                                <w:szCs w:val="18"/>
                              </w:rPr>
                              <w:t xml:space="preserve"> </w:t>
                            </w:r>
                            <w:r>
                              <w:rPr>
                                <w:spacing w:val="-2"/>
                                <w:sz w:val="18"/>
                                <w:szCs w:val="18"/>
                              </w:rPr>
                              <w:t>Office</w:t>
                            </w:r>
                            <w:r>
                              <w:rPr>
                                <w:spacing w:val="23"/>
                                <w:sz w:val="18"/>
                                <w:szCs w:val="18"/>
                              </w:rPr>
                              <w:t xml:space="preserve"> </w:t>
                            </w:r>
                            <w:r>
                              <w:rPr>
                                <w:sz w:val="18"/>
                                <w:szCs w:val="18"/>
                              </w:rPr>
                              <w:t>of</w:t>
                            </w:r>
                            <w:r>
                              <w:rPr>
                                <w:spacing w:val="19"/>
                                <w:sz w:val="18"/>
                                <w:szCs w:val="18"/>
                              </w:rPr>
                              <w:t xml:space="preserve"> </w:t>
                            </w:r>
                            <w:r>
                              <w:rPr>
                                <w:sz w:val="18"/>
                                <w:szCs w:val="18"/>
                              </w:rPr>
                              <w:t>the</w:t>
                            </w:r>
                            <w:r>
                              <w:rPr>
                                <w:spacing w:val="21"/>
                                <w:sz w:val="18"/>
                                <w:szCs w:val="18"/>
                              </w:rPr>
                              <w:t xml:space="preserve"> </w:t>
                            </w:r>
                            <w:r>
                              <w:rPr>
                                <w:sz w:val="18"/>
                                <w:szCs w:val="18"/>
                              </w:rPr>
                              <w:t>State</w:t>
                            </w:r>
                            <w:r>
                              <w:rPr>
                                <w:spacing w:val="21"/>
                                <w:sz w:val="18"/>
                                <w:szCs w:val="18"/>
                              </w:rPr>
                              <w:t xml:space="preserve"> </w:t>
                            </w:r>
                            <w:r>
                              <w:rPr>
                                <w:spacing w:val="-2"/>
                                <w:sz w:val="18"/>
                                <w:szCs w:val="18"/>
                              </w:rPr>
                              <w:t>Register,</w:t>
                            </w:r>
                            <w:r>
                              <w:rPr>
                                <w:spacing w:val="22"/>
                                <w:sz w:val="18"/>
                                <w:szCs w:val="18"/>
                              </w:rPr>
                              <w:t xml:space="preserve"> </w:t>
                            </w:r>
                            <w:r>
                              <w:rPr>
                                <w:sz w:val="18"/>
                                <w:szCs w:val="18"/>
                              </w:rPr>
                              <w:t>or</w:t>
                            </w:r>
                            <w:r>
                              <w:rPr>
                                <w:spacing w:val="22"/>
                                <w:sz w:val="18"/>
                                <w:szCs w:val="18"/>
                              </w:rPr>
                              <w:t xml:space="preserve"> </w:t>
                            </w:r>
                            <w:r>
                              <w:rPr>
                                <w:spacing w:val="-1"/>
                                <w:sz w:val="18"/>
                                <w:szCs w:val="18"/>
                              </w:rPr>
                              <w:t>an</w:t>
                            </w:r>
                            <w:r>
                              <w:rPr>
                                <w:spacing w:val="20"/>
                                <w:sz w:val="18"/>
                                <w:szCs w:val="18"/>
                              </w:rPr>
                              <w:t xml:space="preserve"> </w:t>
                            </w:r>
                            <w:r>
                              <w:rPr>
                                <w:spacing w:val="-1"/>
                                <w:sz w:val="18"/>
                                <w:szCs w:val="18"/>
                              </w:rPr>
                              <w:t>audio</w:t>
                            </w:r>
                            <w:r>
                              <w:rPr>
                                <w:spacing w:val="23"/>
                                <w:sz w:val="18"/>
                                <w:szCs w:val="18"/>
                              </w:rPr>
                              <w:t xml:space="preserve"> </w:t>
                            </w:r>
                            <w:r>
                              <w:rPr>
                                <w:spacing w:val="-1"/>
                                <w:sz w:val="18"/>
                                <w:szCs w:val="18"/>
                              </w:rPr>
                              <w:t>file</w:t>
                            </w:r>
                            <w:r>
                              <w:rPr>
                                <w:spacing w:val="21"/>
                                <w:sz w:val="18"/>
                                <w:szCs w:val="18"/>
                              </w:rPr>
                              <w:t xml:space="preserve"> </w:t>
                            </w:r>
                            <w:r>
                              <w:rPr>
                                <w:sz w:val="18"/>
                                <w:szCs w:val="18"/>
                              </w:rPr>
                              <w:t>of</w:t>
                            </w:r>
                            <w:r>
                              <w:rPr>
                                <w:spacing w:val="19"/>
                                <w:sz w:val="18"/>
                                <w:szCs w:val="18"/>
                              </w:rPr>
                              <w:t xml:space="preserve"> </w:t>
                            </w:r>
                            <w:r>
                              <w:rPr>
                                <w:spacing w:val="-1"/>
                                <w:sz w:val="18"/>
                                <w:szCs w:val="18"/>
                              </w:rPr>
                              <w:t>requested</w:t>
                            </w:r>
                            <w:r>
                              <w:rPr>
                                <w:spacing w:val="23"/>
                                <w:sz w:val="18"/>
                                <w:szCs w:val="18"/>
                              </w:rPr>
                              <w:t xml:space="preserve"> </w:t>
                            </w:r>
                            <w:r>
                              <w:rPr>
                                <w:spacing w:val="-1"/>
                                <w:sz w:val="18"/>
                                <w:szCs w:val="18"/>
                              </w:rPr>
                              <w:t>sections</w:t>
                            </w:r>
                            <w:r>
                              <w:rPr>
                                <w:spacing w:val="19"/>
                                <w:sz w:val="18"/>
                                <w:szCs w:val="18"/>
                              </w:rPr>
                              <w:t xml:space="preserve"> </w:t>
                            </w:r>
                            <w:r>
                              <w:rPr>
                                <w:sz w:val="18"/>
                                <w:szCs w:val="18"/>
                              </w:rPr>
                              <w:t>of</w:t>
                            </w:r>
                            <w:r>
                              <w:rPr>
                                <w:spacing w:val="19"/>
                                <w:sz w:val="18"/>
                                <w:szCs w:val="18"/>
                              </w:rPr>
                              <w:t xml:space="preserve"> </w:t>
                            </w:r>
                            <w:r>
                              <w:rPr>
                                <w:spacing w:val="-1"/>
                                <w:sz w:val="18"/>
                                <w:szCs w:val="18"/>
                              </w:rPr>
                              <w:t>the</w:t>
                            </w:r>
                            <w:r>
                              <w:rPr>
                                <w:spacing w:val="26"/>
                                <w:sz w:val="18"/>
                                <w:szCs w:val="18"/>
                              </w:rPr>
                              <w:t xml:space="preserve"> </w:t>
                            </w:r>
                            <w:r>
                              <w:rPr>
                                <w:i/>
                                <w:iCs/>
                                <w:spacing w:val="-1"/>
                                <w:sz w:val="18"/>
                                <w:szCs w:val="18"/>
                              </w:rPr>
                              <w:t>Louisiana</w:t>
                            </w:r>
                            <w:r>
                              <w:rPr>
                                <w:i/>
                                <w:iCs/>
                                <w:spacing w:val="131"/>
                                <w:sz w:val="18"/>
                                <w:szCs w:val="18"/>
                              </w:rPr>
                              <w:t xml:space="preserve"> </w:t>
                            </w:r>
                            <w:r>
                              <w:rPr>
                                <w:i/>
                                <w:iCs/>
                                <w:sz w:val="18"/>
                                <w:szCs w:val="18"/>
                              </w:rPr>
                              <w:t xml:space="preserve">Register </w:t>
                            </w:r>
                            <w:r>
                              <w:rPr>
                                <w:spacing w:val="-1"/>
                                <w:sz w:val="18"/>
                                <w:szCs w:val="18"/>
                              </w:rPr>
                              <w:t>can</w:t>
                            </w:r>
                            <w:r>
                              <w:rPr>
                                <w:spacing w:val="1"/>
                                <w:sz w:val="18"/>
                                <w:szCs w:val="18"/>
                              </w:rPr>
                              <w:t xml:space="preserve"> </w:t>
                            </w:r>
                            <w:r>
                              <w:rPr>
                                <w:sz w:val="18"/>
                                <w:szCs w:val="18"/>
                              </w:rPr>
                              <w:t>be</w:t>
                            </w:r>
                            <w:r>
                              <w:rPr>
                                <w:spacing w:val="-1"/>
                                <w:sz w:val="18"/>
                                <w:szCs w:val="18"/>
                              </w:rPr>
                              <w:t xml:space="preserve"> provided for</w:t>
                            </w:r>
                            <w:r>
                              <w:rPr>
                                <w:sz w:val="18"/>
                                <w:szCs w:val="18"/>
                              </w:rPr>
                              <w:t xml:space="preserve"> the</w:t>
                            </w:r>
                            <w:r>
                              <w:rPr>
                                <w:spacing w:val="-1"/>
                                <w:sz w:val="18"/>
                                <w:szCs w:val="18"/>
                              </w:rPr>
                              <w:t xml:space="preserve"> production</w:t>
                            </w:r>
                            <w:r>
                              <w:rPr>
                                <w:spacing w:val="1"/>
                                <w:sz w:val="18"/>
                                <w:szCs w:val="18"/>
                              </w:rPr>
                              <w:t xml:space="preserve"> </w:t>
                            </w:r>
                            <w:r>
                              <w:rPr>
                                <w:sz w:val="18"/>
                                <w:szCs w:val="18"/>
                              </w:rPr>
                              <w:t xml:space="preserve">cost </w:t>
                            </w:r>
                            <w:r>
                              <w:rPr>
                                <w:spacing w:val="-1"/>
                                <w:sz w:val="18"/>
                                <w:szCs w:val="18"/>
                              </w:rPr>
                              <w:t>incurred.</w:t>
                            </w:r>
                            <w:r>
                              <w:rPr>
                                <w:sz w:val="18"/>
                                <w:szCs w:val="18"/>
                              </w:rPr>
                              <w:t xml:space="preserve"> </w:t>
                            </w:r>
                            <w:r>
                              <w:rPr>
                                <w:spacing w:val="-1"/>
                                <w:sz w:val="18"/>
                                <w:szCs w:val="18"/>
                              </w:rPr>
                              <w:t>For</w:t>
                            </w:r>
                            <w:r>
                              <w:rPr>
                                <w:sz w:val="18"/>
                                <w:szCs w:val="18"/>
                              </w:rPr>
                              <w:t xml:space="preserve"> </w:t>
                            </w:r>
                            <w:r>
                              <w:rPr>
                                <w:spacing w:val="-1"/>
                                <w:sz w:val="18"/>
                                <w:szCs w:val="18"/>
                              </w:rPr>
                              <w:t>more information,</w:t>
                            </w:r>
                            <w:r>
                              <w:rPr>
                                <w:sz w:val="18"/>
                                <w:szCs w:val="18"/>
                              </w:rPr>
                              <w:t xml:space="preserve"> </w:t>
                            </w:r>
                            <w:r>
                              <w:rPr>
                                <w:spacing w:val="-1"/>
                                <w:sz w:val="18"/>
                                <w:szCs w:val="18"/>
                              </w:rPr>
                              <w:t>contact</w:t>
                            </w:r>
                            <w:r>
                              <w:rPr>
                                <w:sz w:val="18"/>
                                <w:szCs w:val="18"/>
                              </w:rPr>
                              <w:t xml:space="preserve"> </w:t>
                            </w:r>
                            <w:r>
                              <w:rPr>
                                <w:spacing w:val="-1"/>
                                <w:sz w:val="18"/>
                                <w:szCs w:val="18"/>
                              </w:rPr>
                              <w:t xml:space="preserve">the </w:t>
                            </w:r>
                            <w:r>
                              <w:rPr>
                                <w:spacing w:val="-2"/>
                                <w:sz w:val="18"/>
                                <w:szCs w:val="18"/>
                              </w:rPr>
                              <w:t>Office</w:t>
                            </w:r>
                            <w:r>
                              <w:rPr>
                                <w:spacing w:val="-1"/>
                                <w:sz w:val="18"/>
                                <w:szCs w:val="18"/>
                              </w:rPr>
                              <w:t xml:space="preserve"> </w:t>
                            </w:r>
                            <w:r>
                              <w:rPr>
                                <w:spacing w:val="1"/>
                                <w:sz w:val="18"/>
                                <w:szCs w:val="18"/>
                              </w:rPr>
                              <w:t>of</w:t>
                            </w:r>
                            <w:r>
                              <w:rPr>
                                <w:spacing w:val="-2"/>
                                <w:sz w:val="18"/>
                                <w:szCs w:val="18"/>
                              </w:rPr>
                              <w:t xml:space="preserve"> </w:t>
                            </w:r>
                            <w:r>
                              <w:rPr>
                                <w:sz w:val="18"/>
                                <w:szCs w:val="18"/>
                              </w:rPr>
                              <w:t>the</w:t>
                            </w:r>
                            <w:r>
                              <w:rPr>
                                <w:spacing w:val="-1"/>
                                <w:sz w:val="18"/>
                                <w:szCs w:val="18"/>
                              </w:rPr>
                              <w:t xml:space="preserve"> State </w:t>
                            </w:r>
                            <w:r>
                              <w:rPr>
                                <w:spacing w:val="-2"/>
                                <w:sz w:val="18"/>
                                <w:szCs w:val="18"/>
                              </w:rPr>
                              <w:t>Register.</w:t>
                            </w:r>
                          </w:p>
                        </w:txbxContent>
                      </wps:txbx>
                      <wps:bodyPr rot="0" vert="horz" wrap="square" lIns="0" tIns="0" rIns="0" bIns="0" anchor="t" anchorCtr="0" upright="1">
                        <a:noAutofit/>
                      </wps:bodyPr>
                    </wps:wsp>
                  </a:graphicData>
                </a:graphic>
              </wp:inline>
            </w:drawing>
          </mc:Choice>
          <mc:Fallback>
            <w:pict>
              <v:shape w14:anchorId="4E60FF14" id="Text Box 1" o:spid="_x0000_s1027" type="#_x0000_t202" style="width:515.9pt;height: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" filled="f" strokeweight=".28925mm">
                <v:textbox inset="0,0,0,0">
                  <w:txbxContent>
                    <w:p w14:paraId="61E332B5" w14:textId="77777777" w:rsidR="006B0A39" w:rsidRDefault="006B0A39" w:rsidP="006B0A39">
                      <w:pPr>
                        <w:pStyle w:val="BodyText"/>
                        <w:kinsoku w:val="0"/>
                        <w:overflowPunct w:val="0"/>
                        <w:spacing w:line="242" w:lineRule="auto"/>
                        <w:ind w:left="66" w:right="104"/>
                        <w:jc w:val="both"/>
                        <w:rPr>
                          <w:spacing w:val="-2"/>
                          <w:sz w:val="18"/>
                          <w:szCs w:val="18"/>
                        </w:rPr>
                      </w:pPr>
                      <w:r>
                        <w:rPr>
                          <w:spacing w:val="-1"/>
                          <w:sz w:val="18"/>
                          <w:szCs w:val="18"/>
                        </w:rPr>
                        <w:t>The</w:t>
                      </w:r>
                      <w:r>
                        <w:rPr>
                          <w:spacing w:val="30"/>
                          <w:sz w:val="18"/>
                          <w:szCs w:val="18"/>
                        </w:rPr>
                        <w:t xml:space="preserve"> </w:t>
                      </w:r>
                      <w:r>
                        <w:rPr>
                          <w:spacing w:val="-1"/>
                          <w:sz w:val="18"/>
                          <w:szCs w:val="18"/>
                        </w:rPr>
                        <w:t>Office</w:t>
                      </w:r>
                      <w:r>
                        <w:rPr>
                          <w:spacing w:val="30"/>
                          <w:sz w:val="18"/>
                          <w:szCs w:val="18"/>
                        </w:rPr>
                        <w:t xml:space="preserve"> </w:t>
                      </w:r>
                      <w:r>
                        <w:rPr>
                          <w:sz w:val="18"/>
                          <w:szCs w:val="18"/>
                        </w:rPr>
                        <w:t>of</w:t>
                      </w:r>
                      <w:r>
                        <w:rPr>
                          <w:spacing w:val="29"/>
                          <w:sz w:val="18"/>
                          <w:szCs w:val="18"/>
                        </w:rPr>
                        <w:t xml:space="preserve"> </w:t>
                      </w:r>
                      <w:r>
                        <w:rPr>
                          <w:sz w:val="18"/>
                          <w:szCs w:val="18"/>
                        </w:rPr>
                        <w:t>the</w:t>
                      </w:r>
                      <w:r>
                        <w:rPr>
                          <w:spacing w:val="30"/>
                          <w:sz w:val="18"/>
                          <w:szCs w:val="18"/>
                        </w:rPr>
                        <w:t xml:space="preserve"> </w:t>
                      </w:r>
                      <w:r>
                        <w:rPr>
                          <w:spacing w:val="-1"/>
                          <w:sz w:val="18"/>
                          <w:szCs w:val="18"/>
                        </w:rPr>
                        <w:t>State</w:t>
                      </w:r>
                      <w:r>
                        <w:rPr>
                          <w:spacing w:val="30"/>
                          <w:sz w:val="18"/>
                          <w:szCs w:val="18"/>
                        </w:rPr>
                        <w:t xml:space="preserve"> </w:t>
                      </w:r>
                      <w:r>
                        <w:rPr>
                          <w:spacing w:val="-1"/>
                          <w:sz w:val="18"/>
                          <w:szCs w:val="18"/>
                        </w:rPr>
                        <w:t>Register</w:t>
                      </w:r>
                      <w:r>
                        <w:rPr>
                          <w:spacing w:val="33"/>
                          <w:sz w:val="18"/>
                          <w:szCs w:val="18"/>
                        </w:rPr>
                        <w:t xml:space="preserve"> </w:t>
                      </w:r>
                      <w:r>
                        <w:rPr>
                          <w:sz w:val="18"/>
                          <w:szCs w:val="18"/>
                        </w:rPr>
                        <w:t>provides</w:t>
                      </w:r>
                      <w:r>
                        <w:rPr>
                          <w:spacing w:val="31"/>
                          <w:sz w:val="18"/>
                          <w:szCs w:val="18"/>
                        </w:rPr>
                        <w:t xml:space="preserve"> </w:t>
                      </w:r>
                      <w:r>
                        <w:rPr>
                          <w:spacing w:val="-1"/>
                          <w:sz w:val="18"/>
                          <w:szCs w:val="18"/>
                        </w:rPr>
                        <w:t>auxiliary</w:t>
                      </w:r>
                      <w:r>
                        <w:rPr>
                          <w:spacing w:val="27"/>
                          <w:sz w:val="18"/>
                          <w:szCs w:val="18"/>
                        </w:rPr>
                        <w:t xml:space="preserve"> </w:t>
                      </w:r>
                      <w:r>
                        <w:rPr>
                          <w:sz w:val="18"/>
                          <w:szCs w:val="18"/>
                        </w:rPr>
                        <w:t>aids</w:t>
                      </w:r>
                      <w:r>
                        <w:rPr>
                          <w:spacing w:val="31"/>
                          <w:sz w:val="18"/>
                          <w:szCs w:val="18"/>
                        </w:rPr>
                        <w:t xml:space="preserve"> </w:t>
                      </w:r>
                      <w:r>
                        <w:rPr>
                          <w:spacing w:val="-1"/>
                          <w:sz w:val="18"/>
                          <w:szCs w:val="18"/>
                        </w:rPr>
                        <w:t>for</w:t>
                      </w:r>
                      <w:r>
                        <w:rPr>
                          <w:spacing w:val="31"/>
                          <w:sz w:val="18"/>
                          <w:szCs w:val="18"/>
                        </w:rPr>
                        <w:t xml:space="preserve"> </w:t>
                      </w:r>
                      <w:r>
                        <w:rPr>
                          <w:sz w:val="18"/>
                          <w:szCs w:val="18"/>
                        </w:rPr>
                        <w:t>the</w:t>
                      </w:r>
                      <w:r>
                        <w:rPr>
                          <w:spacing w:val="35"/>
                          <w:sz w:val="18"/>
                          <w:szCs w:val="18"/>
                        </w:rPr>
                        <w:t xml:space="preserve"> </w:t>
                      </w:r>
                      <w:r>
                        <w:rPr>
                          <w:i/>
                          <w:iCs/>
                          <w:spacing w:val="-1"/>
                          <w:sz w:val="18"/>
                          <w:szCs w:val="18"/>
                        </w:rPr>
                        <w:t>Louisiana</w:t>
                      </w:r>
                      <w:r>
                        <w:rPr>
                          <w:i/>
                          <w:iCs/>
                          <w:spacing w:val="32"/>
                          <w:sz w:val="18"/>
                          <w:szCs w:val="18"/>
                        </w:rPr>
                        <w:t xml:space="preserve"> </w:t>
                      </w:r>
                      <w:r>
                        <w:rPr>
                          <w:i/>
                          <w:iCs/>
                          <w:spacing w:val="-1"/>
                          <w:sz w:val="18"/>
                          <w:szCs w:val="18"/>
                        </w:rPr>
                        <w:t>Register</w:t>
                      </w:r>
                      <w:r>
                        <w:rPr>
                          <w:i/>
                          <w:iCs/>
                          <w:spacing w:val="32"/>
                          <w:sz w:val="18"/>
                          <w:szCs w:val="18"/>
                        </w:rPr>
                        <w:t xml:space="preserve"> </w:t>
                      </w:r>
                      <w:r>
                        <w:rPr>
                          <w:spacing w:val="-1"/>
                          <w:sz w:val="18"/>
                          <w:szCs w:val="18"/>
                        </w:rPr>
                        <w:t>for</w:t>
                      </w:r>
                      <w:r>
                        <w:rPr>
                          <w:spacing w:val="31"/>
                          <w:sz w:val="18"/>
                          <w:szCs w:val="18"/>
                        </w:rPr>
                        <w:t xml:space="preserve"> </w:t>
                      </w:r>
                      <w:r>
                        <w:rPr>
                          <w:spacing w:val="-1"/>
                          <w:sz w:val="18"/>
                          <w:szCs w:val="18"/>
                        </w:rPr>
                        <w:t>visually</w:t>
                      </w:r>
                      <w:r>
                        <w:rPr>
                          <w:spacing w:val="28"/>
                          <w:sz w:val="18"/>
                          <w:szCs w:val="18"/>
                        </w:rPr>
                        <w:t xml:space="preserve"> </w:t>
                      </w:r>
                      <w:r>
                        <w:rPr>
                          <w:spacing w:val="-1"/>
                          <w:sz w:val="18"/>
                          <w:szCs w:val="18"/>
                        </w:rPr>
                        <w:t>impaired</w:t>
                      </w:r>
                      <w:r>
                        <w:rPr>
                          <w:spacing w:val="32"/>
                          <w:sz w:val="18"/>
                          <w:szCs w:val="18"/>
                        </w:rPr>
                        <w:t xml:space="preserve"> </w:t>
                      </w:r>
                      <w:r>
                        <w:rPr>
                          <w:sz w:val="18"/>
                          <w:szCs w:val="18"/>
                        </w:rPr>
                        <w:t>individuals.</w:t>
                      </w:r>
                      <w:r>
                        <w:rPr>
                          <w:spacing w:val="29"/>
                          <w:sz w:val="18"/>
                          <w:szCs w:val="18"/>
                        </w:rPr>
                        <w:t xml:space="preserve"> </w:t>
                      </w:r>
                      <w:r>
                        <w:rPr>
                          <w:sz w:val="18"/>
                          <w:szCs w:val="18"/>
                        </w:rPr>
                        <w:t>By</w:t>
                      </w:r>
                      <w:r>
                        <w:rPr>
                          <w:spacing w:val="28"/>
                          <w:sz w:val="18"/>
                          <w:szCs w:val="18"/>
                        </w:rPr>
                        <w:t xml:space="preserve"> </w:t>
                      </w:r>
                      <w:r>
                        <w:rPr>
                          <w:sz w:val="18"/>
                          <w:szCs w:val="18"/>
                        </w:rPr>
                        <w:t>appointment,</w:t>
                      </w:r>
                      <w:r>
                        <w:rPr>
                          <w:spacing w:val="32"/>
                          <w:sz w:val="18"/>
                          <w:szCs w:val="18"/>
                        </w:rPr>
                        <w:t xml:space="preserve"> </w:t>
                      </w:r>
                      <w:r>
                        <w:rPr>
                          <w:spacing w:val="-1"/>
                          <w:sz w:val="18"/>
                          <w:szCs w:val="18"/>
                        </w:rPr>
                        <w:t>oral</w:t>
                      </w:r>
                      <w:r>
                        <w:rPr>
                          <w:spacing w:val="101"/>
                          <w:sz w:val="18"/>
                          <w:szCs w:val="18"/>
                        </w:rPr>
                        <w:t xml:space="preserve"> </w:t>
                      </w:r>
                      <w:r>
                        <w:rPr>
                          <w:sz w:val="18"/>
                          <w:szCs w:val="18"/>
                        </w:rPr>
                        <w:t>presentation</w:t>
                      </w:r>
                      <w:r>
                        <w:rPr>
                          <w:spacing w:val="20"/>
                          <w:sz w:val="18"/>
                          <w:szCs w:val="18"/>
                        </w:rPr>
                        <w:t xml:space="preserve"> </w:t>
                      </w:r>
                      <w:r>
                        <w:rPr>
                          <w:sz w:val="18"/>
                          <w:szCs w:val="18"/>
                        </w:rPr>
                        <w:t>of</w:t>
                      </w:r>
                      <w:r>
                        <w:rPr>
                          <w:spacing w:val="19"/>
                          <w:sz w:val="18"/>
                          <w:szCs w:val="18"/>
                        </w:rPr>
                        <w:t xml:space="preserve"> </w:t>
                      </w:r>
                      <w:r>
                        <w:rPr>
                          <w:sz w:val="18"/>
                          <w:szCs w:val="18"/>
                        </w:rPr>
                        <w:t>the</w:t>
                      </w:r>
                      <w:r>
                        <w:rPr>
                          <w:spacing w:val="23"/>
                          <w:sz w:val="18"/>
                          <w:szCs w:val="18"/>
                        </w:rPr>
                        <w:t xml:space="preserve"> </w:t>
                      </w:r>
                      <w:r>
                        <w:rPr>
                          <w:i/>
                          <w:iCs/>
                          <w:spacing w:val="-1"/>
                          <w:sz w:val="18"/>
                          <w:szCs w:val="18"/>
                        </w:rPr>
                        <w:t>Louisiana</w:t>
                      </w:r>
                      <w:r>
                        <w:rPr>
                          <w:i/>
                          <w:iCs/>
                          <w:spacing w:val="23"/>
                          <w:sz w:val="18"/>
                          <w:szCs w:val="18"/>
                        </w:rPr>
                        <w:t xml:space="preserve"> </w:t>
                      </w:r>
                      <w:r>
                        <w:rPr>
                          <w:i/>
                          <w:iCs/>
                          <w:spacing w:val="-1"/>
                          <w:sz w:val="18"/>
                          <w:szCs w:val="18"/>
                        </w:rPr>
                        <w:t>Register</w:t>
                      </w:r>
                      <w:r>
                        <w:rPr>
                          <w:i/>
                          <w:iCs/>
                          <w:spacing w:val="22"/>
                          <w:sz w:val="18"/>
                          <w:szCs w:val="18"/>
                        </w:rPr>
                        <w:t xml:space="preserve"> </w:t>
                      </w:r>
                      <w:r>
                        <w:rPr>
                          <w:sz w:val="18"/>
                          <w:szCs w:val="18"/>
                        </w:rPr>
                        <w:t>is</w:t>
                      </w:r>
                      <w:r>
                        <w:rPr>
                          <w:spacing w:val="21"/>
                          <w:sz w:val="18"/>
                          <w:szCs w:val="18"/>
                        </w:rPr>
                        <w:t xml:space="preserve"> </w:t>
                      </w:r>
                      <w:r>
                        <w:rPr>
                          <w:spacing w:val="-1"/>
                          <w:sz w:val="18"/>
                          <w:szCs w:val="18"/>
                        </w:rPr>
                        <w:t>available</w:t>
                      </w:r>
                      <w:r>
                        <w:rPr>
                          <w:spacing w:val="21"/>
                          <w:sz w:val="18"/>
                          <w:szCs w:val="18"/>
                        </w:rPr>
                        <w:t xml:space="preserve"> </w:t>
                      </w:r>
                      <w:r>
                        <w:rPr>
                          <w:spacing w:val="-1"/>
                          <w:sz w:val="18"/>
                          <w:szCs w:val="18"/>
                        </w:rPr>
                        <w:t>at</w:t>
                      </w:r>
                      <w:r>
                        <w:rPr>
                          <w:spacing w:val="22"/>
                          <w:sz w:val="18"/>
                          <w:szCs w:val="18"/>
                        </w:rPr>
                        <w:t xml:space="preserve"> </w:t>
                      </w:r>
                      <w:r>
                        <w:rPr>
                          <w:sz w:val="18"/>
                          <w:szCs w:val="18"/>
                        </w:rPr>
                        <w:t>the</w:t>
                      </w:r>
                      <w:r>
                        <w:rPr>
                          <w:spacing w:val="21"/>
                          <w:sz w:val="18"/>
                          <w:szCs w:val="18"/>
                        </w:rPr>
                        <w:t xml:space="preserve"> </w:t>
                      </w:r>
                      <w:r>
                        <w:rPr>
                          <w:spacing w:val="-2"/>
                          <w:sz w:val="18"/>
                          <w:szCs w:val="18"/>
                        </w:rPr>
                        <w:t>Office</w:t>
                      </w:r>
                      <w:r>
                        <w:rPr>
                          <w:spacing w:val="23"/>
                          <w:sz w:val="18"/>
                          <w:szCs w:val="18"/>
                        </w:rPr>
                        <w:t xml:space="preserve"> </w:t>
                      </w:r>
                      <w:r>
                        <w:rPr>
                          <w:sz w:val="18"/>
                          <w:szCs w:val="18"/>
                        </w:rPr>
                        <w:t>of</w:t>
                      </w:r>
                      <w:r>
                        <w:rPr>
                          <w:spacing w:val="19"/>
                          <w:sz w:val="18"/>
                          <w:szCs w:val="18"/>
                        </w:rPr>
                        <w:t xml:space="preserve"> </w:t>
                      </w:r>
                      <w:r>
                        <w:rPr>
                          <w:sz w:val="18"/>
                          <w:szCs w:val="18"/>
                        </w:rPr>
                        <w:t>the</w:t>
                      </w:r>
                      <w:r>
                        <w:rPr>
                          <w:spacing w:val="21"/>
                          <w:sz w:val="18"/>
                          <w:szCs w:val="18"/>
                        </w:rPr>
                        <w:t xml:space="preserve"> </w:t>
                      </w:r>
                      <w:r>
                        <w:rPr>
                          <w:sz w:val="18"/>
                          <w:szCs w:val="18"/>
                        </w:rPr>
                        <w:t>State</w:t>
                      </w:r>
                      <w:r>
                        <w:rPr>
                          <w:spacing w:val="21"/>
                          <w:sz w:val="18"/>
                          <w:szCs w:val="18"/>
                        </w:rPr>
                        <w:t xml:space="preserve"> </w:t>
                      </w:r>
                      <w:r>
                        <w:rPr>
                          <w:spacing w:val="-2"/>
                          <w:sz w:val="18"/>
                          <w:szCs w:val="18"/>
                        </w:rPr>
                        <w:t>Register,</w:t>
                      </w:r>
                      <w:r>
                        <w:rPr>
                          <w:spacing w:val="22"/>
                          <w:sz w:val="18"/>
                          <w:szCs w:val="18"/>
                        </w:rPr>
                        <w:t xml:space="preserve"> </w:t>
                      </w:r>
                      <w:r>
                        <w:rPr>
                          <w:sz w:val="18"/>
                          <w:szCs w:val="18"/>
                        </w:rPr>
                        <w:t>or</w:t>
                      </w:r>
                      <w:r>
                        <w:rPr>
                          <w:spacing w:val="22"/>
                          <w:sz w:val="18"/>
                          <w:szCs w:val="18"/>
                        </w:rPr>
                        <w:t xml:space="preserve"> </w:t>
                      </w:r>
                      <w:r>
                        <w:rPr>
                          <w:spacing w:val="-1"/>
                          <w:sz w:val="18"/>
                          <w:szCs w:val="18"/>
                        </w:rPr>
                        <w:t>an</w:t>
                      </w:r>
                      <w:r>
                        <w:rPr>
                          <w:spacing w:val="20"/>
                          <w:sz w:val="18"/>
                          <w:szCs w:val="18"/>
                        </w:rPr>
                        <w:t xml:space="preserve"> </w:t>
                      </w:r>
                      <w:r>
                        <w:rPr>
                          <w:spacing w:val="-1"/>
                          <w:sz w:val="18"/>
                          <w:szCs w:val="18"/>
                        </w:rPr>
                        <w:t>audio</w:t>
                      </w:r>
                      <w:r>
                        <w:rPr>
                          <w:spacing w:val="23"/>
                          <w:sz w:val="18"/>
                          <w:szCs w:val="18"/>
                        </w:rPr>
                        <w:t xml:space="preserve"> </w:t>
                      </w:r>
                      <w:r>
                        <w:rPr>
                          <w:spacing w:val="-1"/>
                          <w:sz w:val="18"/>
                          <w:szCs w:val="18"/>
                        </w:rPr>
                        <w:t>file</w:t>
                      </w:r>
                      <w:r>
                        <w:rPr>
                          <w:spacing w:val="21"/>
                          <w:sz w:val="18"/>
                          <w:szCs w:val="18"/>
                        </w:rPr>
                        <w:t xml:space="preserve"> </w:t>
                      </w:r>
                      <w:r>
                        <w:rPr>
                          <w:sz w:val="18"/>
                          <w:szCs w:val="18"/>
                        </w:rPr>
                        <w:t>of</w:t>
                      </w:r>
                      <w:r>
                        <w:rPr>
                          <w:spacing w:val="19"/>
                          <w:sz w:val="18"/>
                          <w:szCs w:val="18"/>
                        </w:rPr>
                        <w:t xml:space="preserve"> </w:t>
                      </w:r>
                      <w:r>
                        <w:rPr>
                          <w:spacing w:val="-1"/>
                          <w:sz w:val="18"/>
                          <w:szCs w:val="18"/>
                        </w:rPr>
                        <w:t>requested</w:t>
                      </w:r>
                      <w:r>
                        <w:rPr>
                          <w:spacing w:val="23"/>
                          <w:sz w:val="18"/>
                          <w:szCs w:val="18"/>
                        </w:rPr>
                        <w:t xml:space="preserve"> </w:t>
                      </w:r>
                      <w:r>
                        <w:rPr>
                          <w:spacing w:val="-1"/>
                          <w:sz w:val="18"/>
                          <w:szCs w:val="18"/>
                        </w:rPr>
                        <w:t>sections</w:t>
                      </w:r>
                      <w:r>
                        <w:rPr>
                          <w:spacing w:val="19"/>
                          <w:sz w:val="18"/>
                          <w:szCs w:val="18"/>
                        </w:rPr>
                        <w:t xml:space="preserve"> </w:t>
                      </w:r>
                      <w:r>
                        <w:rPr>
                          <w:sz w:val="18"/>
                          <w:szCs w:val="18"/>
                        </w:rPr>
                        <w:t>of</w:t>
                      </w:r>
                      <w:r>
                        <w:rPr>
                          <w:spacing w:val="19"/>
                          <w:sz w:val="18"/>
                          <w:szCs w:val="18"/>
                        </w:rPr>
                        <w:t xml:space="preserve"> </w:t>
                      </w:r>
                      <w:r>
                        <w:rPr>
                          <w:spacing w:val="-1"/>
                          <w:sz w:val="18"/>
                          <w:szCs w:val="18"/>
                        </w:rPr>
                        <w:t>the</w:t>
                      </w:r>
                      <w:r>
                        <w:rPr>
                          <w:spacing w:val="26"/>
                          <w:sz w:val="18"/>
                          <w:szCs w:val="18"/>
                        </w:rPr>
                        <w:t xml:space="preserve"> </w:t>
                      </w:r>
                      <w:r>
                        <w:rPr>
                          <w:i/>
                          <w:iCs/>
                          <w:spacing w:val="-1"/>
                          <w:sz w:val="18"/>
                          <w:szCs w:val="18"/>
                        </w:rPr>
                        <w:t>Louisiana</w:t>
                      </w:r>
                      <w:r>
                        <w:rPr>
                          <w:i/>
                          <w:iCs/>
                          <w:spacing w:val="131"/>
                          <w:sz w:val="18"/>
                          <w:szCs w:val="18"/>
                        </w:rPr>
                        <w:t xml:space="preserve"> </w:t>
                      </w:r>
                      <w:r>
                        <w:rPr>
                          <w:i/>
                          <w:iCs/>
                          <w:sz w:val="18"/>
                          <w:szCs w:val="18"/>
                        </w:rPr>
                        <w:t xml:space="preserve">Register </w:t>
                      </w:r>
                      <w:r>
                        <w:rPr>
                          <w:spacing w:val="-1"/>
                          <w:sz w:val="18"/>
                          <w:szCs w:val="18"/>
                        </w:rPr>
                        <w:t>can</w:t>
                      </w:r>
                      <w:r>
                        <w:rPr>
                          <w:spacing w:val="1"/>
                          <w:sz w:val="18"/>
                          <w:szCs w:val="18"/>
                        </w:rPr>
                        <w:t xml:space="preserve"> </w:t>
                      </w:r>
                      <w:r>
                        <w:rPr>
                          <w:sz w:val="18"/>
                          <w:szCs w:val="18"/>
                        </w:rPr>
                        <w:t>be</w:t>
                      </w:r>
                      <w:r>
                        <w:rPr>
                          <w:spacing w:val="-1"/>
                          <w:sz w:val="18"/>
                          <w:szCs w:val="18"/>
                        </w:rPr>
                        <w:t xml:space="preserve"> provided for</w:t>
                      </w:r>
                      <w:r>
                        <w:rPr>
                          <w:sz w:val="18"/>
                          <w:szCs w:val="18"/>
                        </w:rPr>
                        <w:t xml:space="preserve"> the</w:t>
                      </w:r>
                      <w:r>
                        <w:rPr>
                          <w:spacing w:val="-1"/>
                          <w:sz w:val="18"/>
                          <w:szCs w:val="18"/>
                        </w:rPr>
                        <w:t xml:space="preserve"> production</w:t>
                      </w:r>
                      <w:r>
                        <w:rPr>
                          <w:spacing w:val="1"/>
                          <w:sz w:val="18"/>
                          <w:szCs w:val="18"/>
                        </w:rPr>
                        <w:t xml:space="preserve"> </w:t>
                      </w:r>
                      <w:r>
                        <w:rPr>
                          <w:sz w:val="18"/>
                          <w:szCs w:val="18"/>
                        </w:rPr>
                        <w:t xml:space="preserve">cost </w:t>
                      </w:r>
                      <w:r>
                        <w:rPr>
                          <w:spacing w:val="-1"/>
                          <w:sz w:val="18"/>
                          <w:szCs w:val="18"/>
                        </w:rPr>
                        <w:t>incurred.</w:t>
                      </w:r>
                      <w:r>
                        <w:rPr>
                          <w:sz w:val="18"/>
                          <w:szCs w:val="18"/>
                        </w:rPr>
                        <w:t xml:space="preserve"> </w:t>
                      </w:r>
                      <w:r>
                        <w:rPr>
                          <w:spacing w:val="-1"/>
                          <w:sz w:val="18"/>
                          <w:szCs w:val="18"/>
                        </w:rPr>
                        <w:t>For</w:t>
                      </w:r>
                      <w:r>
                        <w:rPr>
                          <w:sz w:val="18"/>
                          <w:szCs w:val="18"/>
                        </w:rPr>
                        <w:t xml:space="preserve"> </w:t>
                      </w:r>
                      <w:r>
                        <w:rPr>
                          <w:spacing w:val="-1"/>
                          <w:sz w:val="18"/>
                          <w:szCs w:val="18"/>
                        </w:rPr>
                        <w:t>more information,</w:t>
                      </w:r>
                      <w:r>
                        <w:rPr>
                          <w:sz w:val="18"/>
                          <w:szCs w:val="18"/>
                        </w:rPr>
                        <w:t xml:space="preserve"> </w:t>
                      </w:r>
                      <w:r>
                        <w:rPr>
                          <w:spacing w:val="-1"/>
                          <w:sz w:val="18"/>
                          <w:szCs w:val="18"/>
                        </w:rPr>
                        <w:t>contact</w:t>
                      </w:r>
                      <w:r>
                        <w:rPr>
                          <w:sz w:val="18"/>
                          <w:szCs w:val="18"/>
                        </w:rPr>
                        <w:t xml:space="preserve"> </w:t>
                      </w:r>
                      <w:r>
                        <w:rPr>
                          <w:spacing w:val="-1"/>
                          <w:sz w:val="18"/>
                          <w:szCs w:val="18"/>
                        </w:rPr>
                        <w:t xml:space="preserve">the </w:t>
                      </w:r>
                      <w:r>
                        <w:rPr>
                          <w:spacing w:val="-2"/>
                          <w:sz w:val="18"/>
                          <w:szCs w:val="18"/>
                        </w:rPr>
                        <w:t>Office</w:t>
                      </w:r>
                      <w:r>
                        <w:rPr>
                          <w:spacing w:val="-1"/>
                          <w:sz w:val="18"/>
                          <w:szCs w:val="18"/>
                        </w:rPr>
                        <w:t xml:space="preserve"> </w:t>
                      </w:r>
                      <w:r>
                        <w:rPr>
                          <w:spacing w:val="1"/>
                          <w:sz w:val="18"/>
                          <w:szCs w:val="18"/>
                        </w:rPr>
                        <w:t>of</w:t>
                      </w:r>
                      <w:r>
                        <w:rPr>
                          <w:spacing w:val="-2"/>
                          <w:sz w:val="18"/>
                          <w:szCs w:val="18"/>
                        </w:rPr>
                        <w:t xml:space="preserve"> </w:t>
                      </w:r>
                      <w:r>
                        <w:rPr>
                          <w:sz w:val="18"/>
                          <w:szCs w:val="18"/>
                        </w:rPr>
                        <w:t>the</w:t>
                      </w:r>
                      <w:r>
                        <w:rPr>
                          <w:spacing w:val="-1"/>
                          <w:sz w:val="18"/>
                          <w:szCs w:val="18"/>
                        </w:rPr>
                        <w:t xml:space="preserve"> State </w:t>
                      </w:r>
                      <w:r>
                        <w:rPr>
                          <w:spacing w:val="-2"/>
                          <w:sz w:val="18"/>
                          <w:szCs w:val="18"/>
                        </w:rPr>
                        <w:t>Register.</w:t>
                      </w:r>
                    </w:p>
                  </w:txbxContent>
                </v:textbox>
                <w10:anchorlock/>
              </v:shape>
            </w:pict>
          </mc:Fallback>
        </mc:AlternateContent>
      </w:r>
    </w:p>
    <w:p w14:paraId="679DE594" w14:textId="77777777" w:rsidR="006B0A39" w:rsidRDefault="006B0A39">
      <w:pPr>
        <w:rPr>
          <w:rFonts w:ascii="Arial" w:hAnsi="Arial" w:cs="Arial"/>
          <w:b/>
          <w:kern w:val="2"/>
          <w:sz w:val="18"/>
        </w:rPr>
      </w:pPr>
    </w:p>
    <w:p w14:paraId="0051D73F" w14:textId="194CF32C" w:rsidR="006B0A39" w:rsidRDefault="006B0A39">
      <w:pPr>
        <w:rPr>
          <w:rFonts w:ascii="Arial" w:hAnsi="Arial" w:cs="Arial"/>
          <w:b/>
          <w:kern w:val="2"/>
          <w:sz w:val="18"/>
        </w:rPr>
      </w:pPr>
      <w:r>
        <w:rPr>
          <w:rFonts w:ascii="Arial" w:hAnsi="Arial" w:cs="Arial"/>
          <w:b/>
          <w:kern w:val="2"/>
          <w:sz w:val="18"/>
        </w:rPr>
        <w:br w:type="page"/>
      </w:r>
    </w:p>
    <w:p w14:paraId="4D24F431" w14:textId="63B05FA3"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
          <w:kern w:val="2"/>
          <w:sz w:val="18"/>
        </w:rPr>
        <w:lastRenderedPageBreak/>
        <w:tab/>
      </w:r>
      <w:r w:rsidRPr="006B0A39">
        <w:rPr>
          <w:rFonts w:ascii="Arial" w:hAnsi="Arial" w:cs="Arial"/>
          <w:b/>
          <w:kern w:val="2"/>
          <w:sz w:val="18"/>
        </w:rPr>
        <w:tab/>
        <w:t>Public Safety and Corrections</w:t>
      </w:r>
    </w:p>
    <w:p w14:paraId="1DB8CD8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Gaming Control Board—Gaming Control Board (LAC </w:t>
      </w:r>
      <w:proofErr w:type="gramStart"/>
      <w:r w:rsidRPr="006B0A39">
        <w:rPr>
          <w:rFonts w:ascii="Arial" w:hAnsi="Arial" w:cs="Arial"/>
          <w:bCs/>
          <w:kern w:val="2"/>
          <w:sz w:val="18"/>
        </w:rPr>
        <w:t>42:III</w:t>
      </w:r>
      <w:proofErr w:type="gramEnd"/>
      <w:r w:rsidRPr="006B0A39">
        <w:rPr>
          <w:rFonts w:ascii="Arial" w:hAnsi="Arial" w:cs="Arial"/>
          <w:bCs/>
          <w:kern w:val="2"/>
          <w:sz w:val="18"/>
        </w:rPr>
        <w:t>.2325 and 2723)</w:t>
      </w:r>
      <w:r w:rsidRPr="006B0A39">
        <w:rPr>
          <w:rFonts w:ascii="Arial" w:hAnsi="Arial" w:cs="Arial"/>
          <w:bCs/>
          <w:kern w:val="2"/>
          <w:sz w:val="18"/>
        </w:rPr>
        <w:tab/>
        <w:t>65</w:t>
      </w:r>
    </w:p>
    <w:p w14:paraId="55B25437"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Office of Motor Vehicles—Application Process and Fees for Private Driving Schools and</w:t>
      </w:r>
    </w:p>
    <w:p w14:paraId="3555B27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Instructors (LAC </w:t>
      </w:r>
      <w:proofErr w:type="gramStart"/>
      <w:r w:rsidRPr="006B0A39">
        <w:rPr>
          <w:rFonts w:ascii="Arial" w:hAnsi="Arial" w:cs="Arial"/>
          <w:bCs/>
          <w:kern w:val="2"/>
          <w:sz w:val="18"/>
        </w:rPr>
        <w:t>55:III.Chapter</w:t>
      </w:r>
      <w:proofErr w:type="gramEnd"/>
      <w:r w:rsidRPr="006B0A39">
        <w:rPr>
          <w:rFonts w:ascii="Arial" w:hAnsi="Arial" w:cs="Arial"/>
          <w:bCs/>
          <w:kern w:val="2"/>
          <w:sz w:val="18"/>
        </w:rPr>
        <w:t xml:space="preserve"> 1)</w:t>
      </w:r>
      <w:r w:rsidRPr="006B0A39">
        <w:rPr>
          <w:rFonts w:ascii="Arial" w:hAnsi="Arial" w:cs="Arial"/>
          <w:bCs/>
          <w:kern w:val="2"/>
          <w:sz w:val="18"/>
        </w:rPr>
        <w:tab/>
        <w:t>66</w:t>
      </w:r>
    </w:p>
    <w:p w14:paraId="33ABB1E8"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Office of State Police, Bureau of Criminal Identification and Information—Criminal History Background</w:t>
      </w:r>
    </w:p>
    <w:p w14:paraId="5CD4D9BC"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Checks on Licensed Ambulance Personnel and </w:t>
      </w:r>
      <w:proofErr w:type="spellStart"/>
      <w:r w:rsidRPr="006B0A39">
        <w:rPr>
          <w:rFonts w:ascii="Arial" w:hAnsi="Arial" w:cs="Arial"/>
          <w:bCs/>
          <w:kern w:val="2"/>
          <w:sz w:val="18"/>
        </w:rPr>
        <w:t>Nonlicensed</w:t>
      </w:r>
      <w:proofErr w:type="spellEnd"/>
      <w:r w:rsidRPr="006B0A39">
        <w:rPr>
          <w:rFonts w:ascii="Arial" w:hAnsi="Arial" w:cs="Arial"/>
          <w:bCs/>
          <w:kern w:val="2"/>
          <w:sz w:val="18"/>
        </w:rPr>
        <w:t xml:space="preserve"> Persons (LAC 55.</w:t>
      </w:r>
      <w:proofErr w:type="gramStart"/>
      <w:r w:rsidRPr="006B0A39">
        <w:rPr>
          <w:rFonts w:ascii="Arial" w:hAnsi="Arial" w:cs="Arial"/>
          <w:bCs/>
          <w:kern w:val="2"/>
          <w:sz w:val="18"/>
        </w:rPr>
        <w:t>I.Chapter</w:t>
      </w:r>
      <w:proofErr w:type="gramEnd"/>
      <w:r w:rsidRPr="006B0A39">
        <w:rPr>
          <w:rFonts w:ascii="Arial" w:hAnsi="Arial" w:cs="Arial"/>
          <w:bCs/>
          <w:kern w:val="2"/>
          <w:sz w:val="18"/>
        </w:rPr>
        <w:t xml:space="preserve"> 2)</w:t>
      </w:r>
      <w:r w:rsidRPr="006B0A39">
        <w:rPr>
          <w:rFonts w:ascii="Arial" w:hAnsi="Arial" w:cs="Arial"/>
          <w:bCs/>
          <w:kern w:val="2"/>
          <w:sz w:val="18"/>
        </w:rPr>
        <w:tab/>
        <w:t>66</w:t>
      </w:r>
    </w:p>
    <w:p w14:paraId="6CB1F3E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Issuance of Concealed Handgun Permits (LAC 55.</w:t>
      </w:r>
      <w:proofErr w:type="gramStart"/>
      <w:r w:rsidRPr="006B0A39">
        <w:rPr>
          <w:rFonts w:ascii="Arial" w:hAnsi="Arial" w:cs="Arial"/>
          <w:bCs/>
          <w:kern w:val="2"/>
          <w:sz w:val="18"/>
        </w:rPr>
        <w:t>I.Chapter</w:t>
      </w:r>
      <w:proofErr w:type="gramEnd"/>
      <w:r w:rsidRPr="006B0A39">
        <w:rPr>
          <w:rFonts w:ascii="Arial" w:hAnsi="Arial" w:cs="Arial"/>
          <w:bCs/>
          <w:kern w:val="2"/>
          <w:sz w:val="18"/>
        </w:rPr>
        <w:t xml:space="preserve"> 13)</w:t>
      </w:r>
      <w:r w:rsidRPr="006B0A39">
        <w:rPr>
          <w:rFonts w:ascii="Arial" w:hAnsi="Arial" w:cs="Arial"/>
          <w:bCs/>
          <w:kern w:val="2"/>
          <w:sz w:val="18"/>
        </w:rPr>
        <w:tab/>
        <w:t>68</w:t>
      </w:r>
    </w:p>
    <w:p w14:paraId="01E8149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Revenue</w:t>
      </w:r>
    </w:p>
    <w:p w14:paraId="3F6A5C3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Tax Policy and Planning Division—Mandatory Electronic Filing and Payment Requirements</w:t>
      </w:r>
      <w:r w:rsidRPr="006B0A39">
        <w:rPr>
          <w:rFonts w:ascii="Arial" w:hAnsi="Arial" w:cs="Arial"/>
          <w:bCs/>
          <w:kern w:val="2"/>
          <w:sz w:val="18"/>
        </w:rPr>
        <w:br/>
      </w:r>
      <w:bookmarkStart w:id="2" w:name="_Hlk207876392"/>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(LAC </w:t>
      </w:r>
      <w:proofErr w:type="gramStart"/>
      <w:r w:rsidRPr="006B0A39">
        <w:rPr>
          <w:rFonts w:ascii="Arial" w:hAnsi="Arial" w:cs="Arial"/>
          <w:bCs/>
          <w:kern w:val="2"/>
          <w:sz w:val="18"/>
        </w:rPr>
        <w:t>61:I.</w:t>
      </w:r>
      <w:proofErr w:type="gramEnd"/>
      <w:r w:rsidRPr="006B0A39">
        <w:rPr>
          <w:rFonts w:ascii="Arial" w:hAnsi="Arial" w:cs="Arial"/>
          <w:bCs/>
          <w:kern w:val="2"/>
          <w:sz w:val="18"/>
        </w:rPr>
        <w:t>1515, 1525, and 4910; LAC 61.III.Chapter 15)</w:t>
      </w:r>
      <w:r w:rsidRPr="006B0A39">
        <w:rPr>
          <w:rFonts w:ascii="Arial" w:hAnsi="Arial" w:cs="Arial"/>
          <w:bCs/>
          <w:kern w:val="2"/>
          <w:sz w:val="18"/>
        </w:rPr>
        <w:tab/>
        <w:t>70</w:t>
      </w:r>
    </w:p>
    <w:bookmarkEnd w:id="2"/>
    <w:p w14:paraId="6E616E4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Transportation of Development</w:t>
      </w:r>
    </w:p>
    <w:p w14:paraId="2AD0434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
          <w:kern w:val="2"/>
          <w:sz w:val="18"/>
        </w:rPr>
        <w:tab/>
      </w:r>
      <w:r w:rsidRPr="006B0A39">
        <w:rPr>
          <w:rFonts w:ascii="Arial" w:hAnsi="Arial" w:cs="Arial"/>
          <w:bCs/>
          <w:kern w:val="2"/>
          <w:sz w:val="18"/>
        </w:rPr>
        <w:t xml:space="preserve">Office of Multimodal Commerce—Speed Restrictions for Railroad Traffic (LAC </w:t>
      </w:r>
      <w:proofErr w:type="gramStart"/>
      <w:r w:rsidRPr="006B0A39">
        <w:rPr>
          <w:rFonts w:ascii="Arial" w:hAnsi="Arial" w:cs="Arial"/>
          <w:bCs/>
          <w:kern w:val="2"/>
          <w:sz w:val="18"/>
        </w:rPr>
        <w:t>70:IX</w:t>
      </w:r>
      <w:proofErr w:type="gramEnd"/>
      <w:r w:rsidRPr="006B0A39">
        <w:rPr>
          <w:rFonts w:ascii="Arial" w:hAnsi="Arial" w:cs="Arial"/>
          <w:bCs/>
          <w:kern w:val="2"/>
          <w:sz w:val="18"/>
        </w:rPr>
        <w:t>.Chapter 11)</w:t>
      </w:r>
      <w:r w:rsidRPr="006B0A39">
        <w:rPr>
          <w:rFonts w:ascii="Arial" w:hAnsi="Arial" w:cs="Arial"/>
          <w:bCs/>
          <w:kern w:val="2"/>
          <w:sz w:val="18"/>
        </w:rPr>
        <w:tab/>
        <w:t>75</w:t>
      </w:r>
    </w:p>
    <w:p w14:paraId="12B2D317"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Office of Project Delivery—Louisiana Transportation Research Center (LTRC) (LAC </w:t>
      </w:r>
      <w:proofErr w:type="gramStart"/>
      <w:r w:rsidRPr="006B0A39">
        <w:rPr>
          <w:rFonts w:ascii="Arial" w:hAnsi="Arial" w:cs="Arial"/>
          <w:bCs/>
          <w:kern w:val="2"/>
          <w:sz w:val="18"/>
        </w:rPr>
        <w:t>70:XXVII</w:t>
      </w:r>
      <w:proofErr w:type="gramEnd"/>
      <w:r w:rsidRPr="006B0A39">
        <w:rPr>
          <w:rFonts w:ascii="Arial" w:hAnsi="Arial" w:cs="Arial"/>
          <w:bCs/>
          <w:kern w:val="2"/>
          <w:sz w:val="18"/>
        </w:rPr>
        <w:t>.101 and 103)</w:t>
      </w:r>
      <w:r w:rsidRPr="006B0A39">
        <w:rPr>
          <w:rFonts w:ascii="Arial" w:hAnsi="Arial" w:cs="Arial"/>
          <w:bCs/>
          <w:kern w:val="2"/>
          <w:sz w:val="18"/>
        </w:rPr>
        <w:tab/>
        <w:t>76</w:t>
      </w:r>
    </w:p>
    <w:p w14:paraId="7158E55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Permits for Rural Water Districts (LAC </w:t>
      </w:r>
      <w:proofErr w:type="gramStart"/>
      <w:r w:rsidRPr="006B0A39">
        <w:rPr>
          <w:rFonts w:ascii="Arial" w:hAnsi="Arial" w:cs="Arial"/>
          <w:bCs/>
          <w:kern w:val="2"/>
          <w:sz w:val="18"/>
        </w:rPr>
        <w:t>70:II</w:t>
      </w:r>
      <w:proofErr w:type="gramEnd"/>
      <w:r w:rsidRPr="006B0A39">
        <w:rPr>
          <w:rFonts w:ascii="Arial" w:hAnsi="Arial" w:cs="Arial"/>
          <w:bCs/>
          <w:kern w:val="2"/>
          <w:sz w:val="18"/>
        </w:rPr>
        <w:t>.Chapter 13)</w:t>
      </w:r>
      <w:r w:rsidRPr="006B0A39">
        <w:rPr>
          <w:rFonts w:ascii="Arial" w:hAnsi="Arial" w:cs="Arial"/>
          <w:bCs/>
          <w:kern w:val="2"/>
          <w:sz w:val="18"/>
        </w:rPr>
        <w:tab/>
        <w:t>77</w:t>
      </w:r>
    </w:p>
    <w:p w14:paraId="7A62CEC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Utility Operator Fees (LAC </w:t>
      </w:r>
      <w:proofErr w:type="gramStart"/>
      <w:r w:rsidRPr="006B0A39">
        <w:rPr>
          <w:rFonts w:ascii="Arial" w:hAnsi="Arial" w:cs="Arial"/>
          <w:bCs/>
          <w:kern w:val="2"/>
          <w:sz w:val="18"/>
        </w:rPr>
        <w:t>70:II</w:t>
      </w:r>
      <w:proofErr w:type="gramEnd"/>
      <w:r w:rsidRPr="006B0A39">
        <w:rPr>
          <w:rFonts w:ascii="Arial" w:hAnsi="Arial" w:cs="Arial"/>
          <w:bCs/>
          <w:kern w:val="2"/>
          <w:sz w:val="18"/>
        </w:rPr>
        <w:t>.701, 703, and 705)</w:t>
      </w:r>
      <w:r w:rsidRPr="006B0A39">
        <w:rPr>
          <w:rFonts w:ascii="Arial" w:hAnsi="Arial" w:cs="Arial"/>
          <w:bCs/>
          <w:kern w:val="2"/>
          <w:sz w:val="18"/>
        </w:rPr>
        <w:tab/>
        <w:t>77</w:t>
      </w:r>
    </w:p>
    <w:p w14:paraId="3BA2E36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72FBF60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6B0A39">
        <w:rPr>
          <w:rFonts w:ascii="Arial" w:hAnsi="Arial" w:cs="Arial"/>
          <w:b/>
          <w:kern w:val="2"/>
          <w:sz w:val="18"/>
        </w:rPr>
        <w:t>IV</w:t>
      </w:r>
      <w:proofErr w:type="gramStart"/>
      <w:r w:rsidRPr="006B0A39">
        <w:rPr>
          <w:rFonts w:ascii="Arial" w:hAnsi="Arial" w:cs="Arial"/>
          <w:b/>
          <w:kern w:val="2"/>
          <w:sz w:val="18"/>
        </w:rPr>
        <w:t>.</w:t>
      </w:r>
      <w:r w:rsidRPr="006B0A39">
        <w:rPr>
          <w:rFonts w:ascii="Arial" w:hAnsi="Arial" w:cs="Arial"/>
          <w:b/>
          <w:kern w:val="2"/>
          <w:sz w:val="18"/>
        </w:rPr>
        <w:tab/>
      </w:r>
      <w:r w:rsidRPr="006B0A39">
        <w:rPr>
          <w:rFonts w:ascii="Arial" w:hAnsi="Arial" w:cs="Arial"/>
          <w:b/>
          <w:kern w:val="2"/>
          <w:sz w:val="18"/>
        </w:rPr>
        <w:tab/>
        <w:t>NOTICES</w:t>
      </w:r>
      <w:proofErr w:type="gramEnd"/>
      <w:r w:rsidRPr="006B0A39">
        <w:rPr>
          <w:rFonts w:ascii="Arial" w:hAnsi="Arial" w:cs="Arial"/>
          <w:b/>
          <w:kern w:val="2"/>
          <w:sz w:val="18"/>
        </w:rPr>
        <w:t xml:space="preserve"> OF INTENT</w:t>
      </w:r>
    </w:p>
    <w:p w14:paraId="47199F0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b/>
          <w:bCs/>
          <w:kern w:val="2"/>
          <w:sz w:val="18"/>
        </w:rPr>
        <w:t>Conservation and Energy</w:t>
      </w:r>
    </w:p>
    <w:p w14:paraId="3CF632B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Office of Permitting and Compliance—Administration of the Fisherman’s Gear Compensation Fund</w:t>
      </w:r>
    </w:p>
    <w:p w14:paraId="4C03B320"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(LAC </w:t>
      </w:r>
      <w:proofErr w:type="gramStart"/>
      <w:r w:rsidRPr="006B0A39">
        <w:rPr>
          <w:rFonts w:ascii="Arial" w:hAnsi="Arial" w:cs="Arial"/>
          <w:kern w:val="2"/>
          <w:sz w:val="18"/>
        </w:rPr>
        <w:t>43:I.</w:t>
      </w:r>
      <w:proofErr w:type="gramEnd"/>
      <w:r w:rsidRPr="006B0A39">
        <w:rPr>
          <w:rFonts w:ascii="Arial" w:hAnsi="Arial" w:cs="Arial"/>
          <w:kern w:val="2"/>
          <w:sz w:val="18"/>
        </w:rPr>
        <w:t>1501-1513)</w:t>
      </w:r>
      <w:r w:rsidRPr="006B0A39">
        <w:rPr>
          <w:rFonts w:ascii="Arial" w:hAnsi="Arial" w:cs="Arial"/>
          <w:kern w:val="2"/>
          <w:sz w:val="18"/>
        </w:rPr>
        <w:tab/>
        <w:t>80</w:t>
      </w:r>
    </w:p>
    <w:p w14:paraId="44FBB20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b/>
          <w:bCs/>
          <w:kern w:val="2"/>
          <w:sz w:val="18"/>
        </w:rPr>
        <w:t>Education</w:t>
      </w:r>
    </w:p>
    <w:p w14:paraId="06E8D956"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Board of Elementary and Secondary Education—Bulletin 130–Regulations for the Evaluation and</w:t>
      </w:r>
    </w:p>
    <w:p w14:paraId="2DE66D38"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Assessment of School Personnel—Educator Evaluations </w:t>
      </w:r>
      <w:r w:rsidRPr="006B0A39">
        <w:rPr>
          <w:rFonts w:ascii="Arial" w:hAnsi="Arial" w:cs="Arial"/>
          <w:bCs/>
          <w:kern w:val="2"/>
          <w:sz w:val="18"/>
        </w:rPr>
        <w:t>(</w:t>
      </w:r>
      <w:r w:rsidRPr="006B0A39">
        <w:rPr>
          <w:rFonts w:ascii="Arial" w:hAnsi="Arial" w:cs="Arial"/>
          <w:kern w:val="2"/>
          <w:sz w:val="18"/>
        </w:rPr>
        <w:t xml:space="preserve">LAC </w:t>
      </w:r>
      <w:proofErr w:type="gramStart"/>
      <w:r w:rsidRPr="006B0A39">
        <w:rPr>
          <w:rFonts w:ascii="Arial" w:hAnsi="Arial" w:cs="Arial"/>
          <w:kern w:val="2"/>
          <w:sz w:val="18"/>
        </w:rPr>
        <w:t>28:</w:t>
      </w:r>
      <w:bookmarkStart w:id="3" w:name="Here"/>
      <w:bookmarkEnd w:id="3"/>
      <w:r w:rsidRPr="006B0A39">
        <w:rPr>
          <w:rFonts w:ascii="Arial" w:hAnsi="Arial" w:cs="Arial"/>
          <w:kern w:val="2"/>
          <w:sz w:val="18"/>
        </w:rPr>
        <w:t>CXLVII</w:t>
      </w:r>
      <w:proofErr w:type="gramEnd"/>
      <w:r w:rsidRPr="006B0A39">
        <w:rPr>
          <w:rFonts w:ascii="Arial" w:hAnsi="Arial" w:cs="Arial"/>
          <w:kern w:val="2"/>
          <w:sz w:val="18"/>
        </w:rPr>
        <w:t>.301 and 307</w:t>
      </w:r>
      <w:r w:rsidRPr="006B0A39">
        <w:rPr>
          <w:rFonts w:ascii="Arial" w:hAnsi="Arial" w:cs="Arial"/>
          <w:bCs/>
          <w:kern w:val="2"/>
          <w:sz w:val="18"/>
        </w:rPr>
        <w:t>)</w:t>
      </w:r>
      <w:r w:rsidRPr="006B0A39">
        <w:rPr>
          <w:rFonts w:ascii="Arial" w:hAnsi="Arial" w:cs="Arial"/>
          <w:bCs/>
          <w:kern w:val="2"/>
          <w:sz w:val="18"/>
        </w:rPr>
        <w:tab/>
        <w:t>83</w:t>
      </w:r>
    </w:p>
    <w:p w14:paraId="7BF8C0E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Bulletin 1929–Louisiana Accounting and Uniform Governmental Handbook Definitions and</w:t>
      </w:r>
    </w:p>
    <w:p w14:paraId="110E3E29"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Minimum Requirements </w:t>
      </w:r>
      <w:r w:rsidRPr="006B0A39">
        <w:rPr>
          <w:rFonts w:ascii="Arial" w:hAnsi="Arial" w:cs="Arial"/>
          <w:bCs/>
          <w:kern w:val="2"/>
          <w:sz w:val="18"/>
        </w:rPr>
        <w:t>(</w:t>
      </w:r>
      <w:r w:rsidRPr="006B0A39">
        <w:rPr>
          <w:rFonts w:ascii="Arial" w:hAnsi="Arial" w:cs="Arial"/>
          <w:kern w:val="2"/>
          <w:sz w:val="18"/>
        </w:rPr>
        <w:t xml:space="preserve">LAC </w:t>
      </w:r>
      <w:proofErr w:type="gramStart"/>
      <w:r w:rsidRPr="006B0A39">
        <w:rPr>
          <w:rFonts w:ascii="Arial" w:hAnsi="Arial" w:cs="Arial"/>
          <w:kern w:val="2"/>
          <w:sz w:val="18"/>
        </w:rPr>
        <w:t>28:XLI</w:t>
      </w:r>
      <w:proofErr w:type="gramEnd"/>
      <w:r w:rsidRPr="006B0A39">
        <w:rPr>
          <w:rFonts w:ascii="Arial" w:hAnsi="Arial" w:cs="Arial"/>
          <w:kern w:val="2"/>
          <w:sz w:val="18"/>
        </w:rPr>
        <w:t>.1107 and 1301</w:t>
      </w:r>
      <w:r w:rsidRPr="006B0A39">
        <w:rPr>
          <w:rFonts w:ascii="Arial" w:hAnsi="Arial" w:cs="Arial"/>
          <w:bCs/>
          <w:kern w:val="2"/>
          <w:sz w:val="18"/>
        </w:rPr>
        <w:t>)</w:t>
      </w:r>
      <w:r w:rsidRPr="006B0A39">
        <w:rPr>
          <w:rFonts w:ascii="Arial" w:hAnsi="Arial" w:cs="Arial"/>
          <w:bCs/>
          <w:kern w:val="2"/>
          <w:sz w:val="18"/>
        </w:rPr>
        <w:tab/>
        <w:t>85</w:t>
      </w:r>
    </w:p>
    <w:p w14:paraId="6A735A5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b/>
          <w:bCs/>
          <w:kern w:val="2"/>
          <w:sz w:val="18"/>
        </w:rPr>
        <w:t>Environmental Quality</w:t>
      </w:r>
    </w:p>
    <w:p w14:paraId="665CFB2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Office of the Secretary, Legal Affairs Division—General Standards for Nonpermitted Facilities</w:t>
      </w:r>
      <w:r w:rsidRPr="006B0A39">
        <w:rPr>
          <w:rFonts w:ascii="Arial" w:hAnsi="Arial" w:cs="Arial"/>
          <w:kern w:val="2"/>
          <w:sz w:val="18"/>
        </w:rPr>
        <w:br/>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(LAC </w:t>
      </w:r>
      <w:proofErr w:type="gramStart"/>
      <w:r w:rsidRPr="006B0A39">
        <w:rPr>
          <w:rFonts w:ascii="Arial" w:hAnsi="Arial" w:cs="Arial"/>
          <w:kern w:val="2"/>
          <w:sz w:val="18"/>
        </w:rPr>
        <w:t>33:VII</w:t>
      </w:r>
      <w:proofErr w:type="gramEnd"/>
      <w:r w:rsidRPr="006B0A39">
        <w:rPr>
          <w:rFonts w:ascii="Arial" w:hAnsi="Arial" w:cs="Arial"/>
          <w:kern w:val="2"/>
          <w:sz w:val="18"/>
        </w:rPr>
        <w:t>.503, 505, and 507)</w:t>
      </w:r>
      <w:r w:rsidRPr="006B0A39">
        <w:rPr>
          <w:rFonts w:ascii="Arial" w:hAnsi="Arial" w:cs="Arial"/>
          <w:kern w:val="2"/>
          <w:sz w:val="18"/>
        </w:rPr>
        <w:tab/>
        <w:t>86</w:t>
      </w:r>
    </w:p>
    <w:p w14:paraId="181C725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Hazardous Waste Post Closure Fee Update (LAC </w:t>
      </w:r>
      <w:proofErr w:type="gramStart"/>
      <w:r w:rsidRPr="006B0A39">
        <w:rPr>
          <w:rFonts w:ascii="Arial" w:hAnsi="Arial" w:cs="Arial"/>
          <w:kern w:val="2"/>
          <w:sz w:val="18"/>
        </w:rPr>
        <w:t>33:V.</w:t>
      </w:r>
      <w:proofErr w:type="gramEnd"/>
      <w:r w:rsidRPr="006B0A39">
        <w:rPr>
          <w:rFonts w:ascii="Arial" w:hAnsi="Arial" w:cs="Arial"/>
          <w:kern w:val="2"/>
          <w:sz w:val="18"/>
        </w:rPr>
        <w:t>5123 and 5149)</w:t>
      </w:r>
      <w:r w:rsidRPr="006B0A39">
        <w:rPr>
          <w:rFonts w:ascii="Arial" w:hAnsi="Arial" w:cs="Arial"/>
          <w:kern w:val="2"/>
          <w:sz w:val="18"/>
        </w:rPr>
        <w:tab/>
        <w:t>88</w:t>
      </w:r>
    </w:p>
    <w:p w14:paraId="165C608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Late Fee Update (LAC </w:t>
      </w:r>
      <w:proofErr w:type="gramStart"/>
      <w:r w:rsidRPr="006B0A39">
        <w:rPr>
          <w:rFonts w:ascii="Arial" w:hAnsi="Arial" w:cs="Arial"/>
          <w:kern w:val="2"/>
          <w:sz w:val="18"/>
        </w:rPr>
        <w:t>33:I.</w:t>
      </w:r>
      <w:proofErr w:type="gramEnd"/>
      <w:r w:rsidRPr="006B0A39">
        <w:rPr>
          <w:rFonts w:ascii="Arial" w:hAnsi="Arial" w:cs="Arial"/>
          <w:kern w:val="2"/>
          <w:sz w:val="18"/>
        </w:rPr>
        <w:t xml:space="preserve">1413, 4707, and 7013; LAC </w:t>
      </w:r>
      <w:proofErr w:type="gramStart"/>
      <w:r w:rsidRPr="006B0A39">
        <w:rPr>
          <w:rFonts w:ascii="Arial" w:hAnsi="Arial" w:cs="Arial"/>
          <w:kern w:val="2"/>
          <w:sz w:val="18"/>
        </w:rPr>
        <w:t>33:III</w:t>
      </w:r>
      <w:proofErr w:type="gramEnd"/>
      <w:r w:rsidRPr="006B0A39">
        <w:rPr>
          <w:rFonts w:ascii="Arial" w:hAnsi="Arial" w:cs="Arial"/>
          <w:kern w:val="2"/>
          <w:sz w:val="18"/>
        </w:rPr>
        <w:t xml:space="preserve">.217; LAC </w:t>
      </w:r>
      <w:proofErr w:type="gramStart"/>
      <w:r w:rsidRPr="006B0A39">
        <w:rPr>
          <w:rFonts w:ascii="Arial" w:hAnsi="Arial" w:cs="Arial"/>
          <w:kern w:val="2"/>
          <w:sz w:val="18"/>
        </w:rPr>
        <w:t>33:V.</w:t>
      </w:r>
      <w:proofErr w:type="gramEnd"/>
      <w:r w:rsidRPr="006B0A39">
        <w:rPr>
          <w:rFonts w:ascii="Arial" w:hAnsi="Arial" w:cs="Arial"/>
          <w:kern w:val="2"/>
          <w:sz w:val="18"/>
        </w:rPr>
        <w:t xml:space="preserve">5129; LAC </w:t>
      </w:r>
      <w:proofErr w:type="gramStart"/>
      <w:r w:rsidRPr="006B0A39">
        <w:rPr>
          <w:rFonts w:ascii="Arial" w:hAnsi="Arial" w:cs="Arial"/>
          <w:kern w:val="2"/>
          <w:sz w:val="18"/>
        </w:rPr>
        <w:t>33:VII</w:t>
      </w:r>
      <w:proofErr w:type="gramEnd"/>
      <w:r w:rsidRPr="006B0A39">
        <w:rPr>
          <w:rFonts w:ascii="Arial" w:hAnsi="Arial" w:cs="Arial"/>
          <w:kern w:val="2"/>
          <w:sz w:val="18"/>
        </w:rPr>
        <w:t>.</w:t>
      </w:r>
      <w:proofErr w:type="gramStart"/>
      <w:r w:rsidRPr="006B0A39">
        <w:rPr>
          <w:rFonts w:ascii="Arial" w:hAnsi="Arial" w:cs="Arial"/>
          <w:kern w:val="2"/>
          <w:sz w:val="18"/>
        </w:rPr>
        <w:t>1509;</w:t>
      </w:r>
      <w:proofErr w:type="gramEnd"/>
    </w:p>
    <w:p w14:paraId="70EF255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LAC </w:t>
      </w:r>
      <w:proofErr w:type="gramStart"/>
      <w:r w:rsidRPr="006B0A39">
        <w:rPr>
          <w:rFonts w:ascii="Arial" w:hAnsi="Arial" w:cs="Arial"/>
          <w:kern w:val="2"/>
          <w:sz w:val="18"/>
        </w:rPr>
        <w:t>33:IX</w:t>
      </w:r>
      <w:proofErr w:type="gramEnd"/>
      <w:r w:rsidRPr="006B0A39">
        <w:rPr>
          <w:rFonts w:ascii="Arial" w:hAnsi="Arial" w:cs="Arial"/>
          <w:kern w:val="2"/>
          <w:sz w:val="18"/>
        </w:rPr>
        <w:t xml:space="preserve">.1309 and 7315; LAC </w:t>
      </w:r>
      <w:proofErr w:type="gramStart"/>
      <w:r w:rsidRPr="006B0A39">
        <w:rPr>
          <w:rFonts w:ascii="Arial" w:hAnsi="Arial" w:cs="Arial"/>
          <w:kern w:val="2"/>
          <w:sz w:val="18"/>
        </w:rPr>
        <w:t>33:XI</w:t>
      </w:r>
      <w:proofErr w:type="gramEnd"/>
      <w:r w:rsidRPr="006B0A39">
        <w:rPr>
          <w:rFonts w:ascii="Arial" w:hAnsi="Arial" w:cs="Arial"/>
          <w:kern w:val="2"/>
          <w:sz w:val="18"/>
        </w:rPr>
        <w:t xml:space="preserve">.307; LAC </w:t>
      </w:r>
      <w:proofErr w:type="gramStart"/>
      <w:r w:rsidRPr="006B0A39">
        <w:rPr>
          <w:rFonts w:ascii="Arial" w:hAnsi="Arial" w:cs="Arial"/>
          <w:kern w:val="2"/>
          <w:sz w:val="18"/>
        </w:rPr>
        <w:t>33:XV</w:t>
      </w:r>
      <w:proofErr w:type="gramEnd"/>
      <w:r w:rsidRPr="006B0A39">
        <w:rPr>
          <w:rFonts w:ascii="Arial" w:hAnsi="Arial" w:cs="Arial"/>
          <w:kern w:val="2"/>
          <w:sz w:val="18"/>
        </w:rPr>
        <w:t>.2510)</w:t>
      </w:r>
      <w:r w:rsidRPr="006B0A39">
        <w:rPr>
          <w:rFonts w:ascii="Arial" w:hAnsi="Arial" w:cs="Arial"/>
          <w:kern w:val="2"/>
          <w:sz w:val="18"/>
        </w:rPr>
        <w:tab/>
        <w:t>89</w:t>
      </w:r>
    </w:p>
    <w:p w14:paraId="2177FA0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Water Quality Standards Triennial Revision (LAC </w:t>
      </w:r>
      <w:proofErr w:type="gramStart"/>
      <w:r w:rsidRPr="006B0A39">
        <w:rPr>
          <w:rFonts w:ascii="Arial" w:hAnsi="Arial" w:cs="Arial"/>
          <w:kern w:val="2"/>
          <w:sz w:val="18"/>
        </w:rPr>
        <w:t>33:IX</w:t>
      </w:r>
      <w:proofErr w:type="gramEnd"/>
      <w:r w:rsidRPr="006B0A39">
        <w:rPr>
          <w:rFonts w:ascii="Arial" w:hAnsi="Arial" w:cs="Arial"/>
          <w:kern w:val="2"/>
          <w:sz w:val="18"/>
        </w:rPr>
        <w:t>.1109)</w:t>
      </w:r>
      <w:r w:rsidRPr="006B0A39">
        <w:rPr>
          <w:rFonts w:ascii="Arial" w:hAnsi="Arial" w:cs="Arial"/>
          <w:kern w:val="2"/>
          <w:sz w:val="18"/>
        </w:rPr>
        <w:tab/>
        <w:t>92</w:t>
      </w:r>
    </w:p>
    <w:p w14:paraId="12BEE72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b/>
          <w:bCs/>
          <w:kern w:val="2"/>
          <w:sz w:val="18"/>
        </w:rPr>
        <w:t>Governor</w:t>
      </w:r>
    </w:p>
    <w:p w14:paraId="40B7C25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b/>
          <w:bCs/>
          <w:kern w:val="2"/>
          <w:sz w:val="18"/>
        </w:rPr>
        <w:tab/>
      </w:r>
      <w:r w:rsidRPr="006B0A39">
        <w:rPr>
          <w:rFonts w:ascii="Arial" w:hAnsi="Arial" w:cs="Arial"/>
          <w:b/>
          <w:bCs/>
          <w:kern w:val="2"/>
          <w:sz w:val="18"/>
        </w:rPr>
        <w:tab/>
      </w:r>
      <w:r w:rsidRPr="006B0A39">
        <w:rPr>
          <w:rFonts w:ascii="Arial" w:hAnsi="Arial" w:cs="Arial"/>
          <w:b/>
          <w:bCs/>
          <w:kern w:val="2"/>
          <w:sz w:val="18"/>
        </w:rPr>
        <w:tab/>
      </w:r>
      <w:r w:rsidRPr="006B0A39">
        <w:rPr>
          <w:rFonts w:ascii="Arial" w:hAnsi="Arial" w:cs="Arial"/>
          <w:b/>
          <w:bCs/>
          <w:kern w:val="2"/>
          <w:sz w:val="18"/>
        </w:rPr>
        <w:tab/>
      </w:r>
      <w:r w:rsidRPr="006B0A39">
        <w:rPr>
          <w:rFonts w:ascii="Arial" w:hAnsi="Arial" w:cs="Arial"/>
          <w:kern w:val="2"/>
          <w:sz w:val="18"/>
        </w:rPr>
        <w:t xml:space="preserve">Board of Architectural Examiners—Louisiana Architecture Education and Research Fund </w:t>
      </w:r>
    </w:p>
    <w:p w14:paraId="64A7CD16"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(LAC </w:t>
      </w:r>
      <w:proofErr w:type="gramStart"/>
      <w:r w:rsidRPr="006B0A39">
        <w:rPr>
          <w:rFonts w:ascii="Arial" w:hAnsi="Arial" w:cs="Arial"/>
          <w:kern w:val="2"/>
          <w:sz w:val="18"/>
        </w:rPr>
        <w:t>46:I</w:t>
      </w:r>
      <w:proofErr w:type="gramEnd"/>
      <w:r w:rsidRPr="006B0A39">
        <w:rPr>
          <w:rFonts w:ascii="Arial" w:hAnsi="Arial" w:cs="Arial"/>
          <w:kern w:val="2"/>
          <w:sz w:val="18"/>
        </w:rPr>
        <w:t>.Chapter 22)</w:t>
      </w:r>
      <w:r w:rsidRPr="006B0A39">
        <w:rPr>
          <w:rFonts w:ascii="Arial" w:hAnsi="Arial" w:cs="Arial"/>
          <w:kern w:val="2"/>
          <w:sz w:val="18"/>
        </w:rPr>
        <w:tab/>
        <w:t>93</w:t>
      </w:r>
    </w:p>
    <w:p w14:paraId="1473AF6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Titles, Firm Names, and Assumed Names (LAC </w:t>
      </w:r>
      <w:proofErr w:type="gramStart"/>
      <w:r w:rsidRPr="006B0A39">
        <w:rPr>
          <w:rFonts w:ascii="Arial" w:hAnsi="Arial" w:cs="Arial"/>
          <w:kern w:val="2"/>
          <w:sz w:val="18"/>
        </w:rPr>
        <w:t>46:I</w:t>
      </w:r>
      <w:proofErr w:type="gramEnd"/>
      <w:r w:rsidRPr="006B0A39">
        <w:rPr>
          <w:rFonts w:ascii="Arial" w:hAnsi="Arial" w:cs="Arial"/>
          <w:kern w:val="2"/>
          <w:sz w:val="18"/>
        </w:rPr>
        <w:t>.Chapter 15)</w:t>
      </w:r>
      <w:r w:rsidRPr="006B0A39">
        <w:rPr>
          <w:rFonts w:ascii="Arial" w:hAnsi="Arial" w:cs="Arial"/>
          <w:kern w:val="2"/>
          <w:sz w:val="18"/>
        </w:rPr>
        <w:tab/>
        <w:t>95</w:t>
      </w:r>
    </w:p>
    <w:p w14:paraId="351C6679"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Real Estate Appraisers Board—Real Estate Appraisers Board </w:t>
      </w:r>
      <w:r w:rsidRPr="006B0A39">
        <w:rPr>
          <w:rFonts w:ascii="Arial" w:hAnsi="Arial" w:cs="Arial"/>
          <w:bCs/>
          <w:kern w:val="2"/>
          <w:sz w:val="18"/>
        </w:rPr>
        <w:t xml:space="preserve">(LAC </w:t>
      </w:r>
      <w:proofErr w:type="gramStart"/>
      <w:r w:rsidRPr="006B0A39">
        <w:rPr>
          <w:rFonts w:ascii="Arial" w:hAnsi="Arial" w:cs="Arial"/>
          <w:bCs/>
          <w:kern w:val="2"/>
          <w:sz w:val="18"/>
        </w:rPr>
        <w:t>46:LXVII.Chapters</w:t>
      </w:r>
      <w:proofErr w:type="gramEnd"/>
      <w:r w:rsidRPr="006B0A39">
        <w:rPr>
          <w:rFonts w:ascii="Arial" w:hAnsi="Arial" w:cs="Arial"/>
          <w:bCs/>
          <w:kern w:val="2"/>
          <w:sz w:val="18"/>
        </w:rPr>
        <w:t xml:space="preserve"> 101-311)</w:t>
      </w:r>
      <w:r w:rsidRPr="006B0A39">
        <w:rPr>
          <w:rFonts w:ascii="Arial" w:hAnsi="Arial" w:cs="Arial"/>
          <w:bCs/>
          <w:kern w:val="2"/>
          <w:sz w:val="18"/>
        </w:rPr>
        <w:tab/>
        <w:t>98</w:t>
      </w:r>
    </w:p>
    <w:p w14:paraId="1D93ECF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b/>
          <w:bCs/>
          <w:kern w:val="2"/>
          <w:sz w:val="18"/>
        </w:rPr>
        <w:t>Health</w:t>
      </w:r>
    </w:p>
    <w:p w14:paraId="4EF5FA9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Board of Examiners of Nursing Home Administrators—Certified Nurses Aid Register</w:t>
      </w:r>
      <w:r w:rsidRPr="006B0A39">
        <w:rPr>
          <w:rFonts w:ascii="Arial" w:hAnsi="Arial" w:cs="Arial"/>
          <w:kern w:val="2"/>
          <w:sz w:val="18"/>
        </w:rPr>
        <w:br/>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(LAC </w:t>
      </w:r>
      <w:proofErr w:type="gramStart"/>
      <w:r w:rsidRPr="006B0A39">
        <w:rPr>
          <w:rFonts w:ascii="Arial" w:hAnsi="Arial" w:cs="Arial"/>
          <w:kern w:val="2"/>
          <w:sz w:val="18"/>
        </w:rPr>
        <w:t>46:XLIX</w:t>
      </w:r>
      <w:proofErr w:type="gramEnd"/>
      <w:r w:rsidRPr="006B0A39">
        <w:rPr>
          <w:rFonts w:ascii="Arial" w:hAnsi="Arial" w:cs="Arial"/>
          <w:kern w:val="2"/>
          <w:sz w:val="18"/>
        </w:rPr>
        <w:t>.1601 and 1603)</w:t>
      </w:r>
      <w:r w:rsidRPr="006B0A39">
        <w:rPr>
          <w:rFonts w:ascii="Arial" w:hAnsi="Arial" w:cs="Arial"/>
          <w:kern w:val="2"/>
          <w:sz w:val="18"/>
        </w:rPr>
        <w:tab/>
        <w:t>106</w:t>
      </w:r>
    </w:p>
    <w:p w14:paraId="4D9A9A2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Complaints and Hearing Procedures (LAC </w:t>
      </w:r>
      <w:proofErr w:type="gramStart"/>
      <w:r w:rsidRPr="006B0A39">
        <w:rPr>
          <w:rFonts w:ascii="Arial" w:hAnsi="Arial" w:cs="Arial"/>
          <w:kern w:val="2"/>
          <w:sz w:val="18"/>
        </w:rPr>
        <w:t>46:XLIX.Chapter</w:t>
      </w:r>
      <w:proofErr w:type="gramEnd"/>
      <w:r w:rsidRPr="006B0A39">
        <w:rPr>
          <w:rFonts w:ascii="Arial" w:hAnsi="Arial" w:cs="Arial"/>
          <w:kern w:val="2"/>
          <w:sz w:val="18"/>
        </w:rPr>
        <w:t xml:space="preserve"> 13)</w:t>
      </w:r>
      <w:r w:rsidRPr="006B0A39">
        <w:rPr>
          <w:rFonts w:ascii="Arial" w:hAnsi="Arial" w:cs="Arial"/>
          <w:kern w:val="2"/>
          <w:sz w:val="18"/>
        </w:rPr>
        <w:tab/>
        <w:t>106</w:t>
      </w:r>
    </w:p>
    <w:p w14:paraId="3F182E8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Board of Medical Examiners—Medical Psychologists </w:t>
      </w:r>
      <w:r w:rsidRPr="006B0A39">
        <w:rPr>
          <w:rFonts w:ascii="Arial" w:hAnsi="Arial" w:cs="Arial"/>
          <w:bCs/>
          <w:kern w:val="2"/>
          <w:sz w:val="18"/>
        </w:rPr>
        <w:t xml:space="preserve">(LAC </w:t>
      </w:r>
      <w:proofErr w:type="gramStart"/>
      <w:r w:rsidRPr="006B0A39">
        <w:rPr>
          <w:rFonts w:ascii="Arial" w:hAnsi="Arial" w:cs="Arial"/>
          <w:bCs/>
          <w:kern w:val="2"/>
          <w:sz w:val="18"/>
        </w:rPr>
        <w:t>46:XLV.Chapters</w:t>
      </w:r>
      <w:proofErr w:type="gramEnd"/>
      <w:r w:rsidRPr="006B0A39">
        <w:rPr>
          <w:rFonts w:ascii="Arial" w:hAnsi="Arial" w:cs="Arial"/>
          <w:bCs/>
          <w:kern w:val="2"/>
          <w:sz w:val="18"/>
        </w:rPr>
        <w:t xml:space="preserve"> 39 and 61)</w:t>
      </w:r>
      <w:r w:rsidRPr="006B0A39">
        <w:rPr>
          <w:rFonts w:ascii="Arial" w:hAnsi="Arial" w:cs="Arial"/>
          <w:bCs/>
          <w:kern w:val="2"/>
          <w:sz w:val="18"/>
        </w:rPr>
        <w:tab/>
        <w:t>109</w:t>
      </w:r>
    </w:p>
    <w:p w14:paraId="1DBD7D2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Physicians—Continuing Medical Education (LAC </w:t>
      </w:r>
      <w:proofErr w:type="gramStart"/>
      <w:r w:rsidRPr="006B0A39">
        <w:rPr>
          <w:rFonts w:ascii="Arial" w:hAnsi="Arial" w:cs="Arial"/>
          <w:kern w:val="2"/>
          <w:sz w:val="18"/>
        </w:rPr>
        <w:t>46:XLV</w:t>
      </w:r>
      <w:proofErr w:type="gramEnd"/>
      <w:r w:rsidRPr="006B0A39">
        <w:rPr>
          <w:rFonts w:ascii="Arial" w:hAnsi="Arial" w:cs="Arial"/>
          <w:kern w:val="2"/>
          <w:sz w:val="18"/>
        </w:rPr>
        <w:t>.417, 418, 435, and 447)</w:t>
      </w:r>
      <w:r w:rsidRPr="006B0A39">
        <w:rPr>
          <w:rFonts w:ascii="Arial" w:hAnsi="Arial" w:cs="Arial"/>
          <w:kern w:val="2"/>
          <w:sz w:val="18"/>
        </w:rPr>
        <w:tab/>
        <w:t>114</w:t>
      </w:r>
    </w:p>
    <w:p w14:paraId="097837E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Respiratory Therapists </w:t>
      </w:r>
      <w:r w:rsidRPr="006B0A39">
        <w:rPr>
          <w:rFonts w:ascii="Arial" w:hAnsi="Arial" w:cs="Arial"/>
          <w:bCs/>
          <w:kern w:val="2"/>
          <w:sz w:val="18"/>
        </w:rPr>
        <w:t xml:space="preserve">(LAC </w:t>
      </w:r>
      <w:proofErr w:type="gramStart"/>
      <w:r w:rsidRPr="006B0A39">
        <w:rPr>
          <w:rFonts w:ascii="Arial" w:hAnsi="Arial" w:cs="Arial"/>
          <w:bCs/>
          <w:kern w:val="2"/>
          <w:sz w:val="18"/>
        </w:rPr>
        <w:t>46:XLV.Chapters</w:t>
      </w:r>
      <w:proofErr w:type="gramEnd"/>
      <w:r w:rsidRPr="006B0A39">
        <w:rPr>
          <w:rFonts w:ascii="Arial" w:hAnsi="Arial" w:cs="Arial"/>
          <w:bCs/>
          <w:kern w:val="2"/>
          <w:sz w:val="18"/>
        </w:rPr>
        <w:t xml:space="preserve"> 25 and 55)</w:t>
      </w:r>
      <w:r w:rsidRPr="006B0A39">
        <w:rPr>
          <w:rFonts w:ascii="Arial" w:hAnsi="Arial" w:cs="Arial"/>
          <w:bCs/>
          <w:kern w:val="2"/>
          <w:sz w:val="18"/>
        </w:rPr>
        <w:tab/>
        <w:t>117</w:t>
      </w:r>
    </w:p>
    <w:p w14:paraId="6404C1B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Board of Pharmacy—Community Pharmacy (LAC </w:t>
      </w:r>
      <w:proofErr w:type="gramStart"/>
      <w:r w:rsidRPr="006B0A39">
        <w:rPr>
          <w:rFonts w:ascii="Arial" w:hAnsi="Arial" w:cs="Arial"/>
          <w:kern w:val="2"/>
          <w:sz w:val="18"/>
        </w:rPr>
        <w:t>46:LIII.Chapter</w:t>
      </w:r>
      <w:proofErr w:type="gramEnd"/>
      <w:r w:rsidRPr="006B0A39">
        <w:rPr>
          <w:rFonts w:ascii="Arial" w:hAnsi="Arial" w:cs="Arial"/>
          <w:kern w:val="2"/>
          <w:sz w:val="18"/>
        </w:rPr>
        <w:t xml:space="preserve"> 13)</w:t>
      </w:r>
      <w:r w:rsidRPr="006B0A39">
        <w:rPr>
          <w:rFonts w:ascii="Arial" w:hAnsi="Arial" w:cs="Arial"/>
          <w:kern w:val="2"/>
          <w:sz w:val="18"/>
        </w:rPr>
        <w:tab/>
        <w:t>122</w:t>
      </w:r>
    </w:p>
    <w:p w14:paraId="2587DFB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Controlled Dangerous Substances (CDS) (LAC </w:t>
      </w:r>
      <w:proofErr w:type="gramStart"/>
      <w:r w:rsidRPr="006B0A39">
        <w:rPr>
          <w:rFonts w:ascii="Arial" w:hAnsi="Arial" w:cs="Arial"/>
          <w:kern w:val="2"/>
          <w:sz w:val="18"/>
        </w:rPr>
        <w:t>46:LIII.Chapter</w:t>
      </w:r>
      <w:proofErr w:type="gramEnd"/>
      <w:r w:rsidRPr="006B0A39">
        <w:rPr>
          <w:rFonts w:ascii="Arial" w:hAnsi="Arial" w:cs="Arial"/>
          <w:kern w:val="2"/>
          <w:sz w:val="18"/>
        </w:rPr>
        <w:t xml:space="preserve"> 27)</w:t>
      </w:r>
      <w:r w:rsidRPr="006B0A39">
        <w:rPr>
          <w:rFonts w:ascii="Arial" w:hAnsi="Arial" w:cs="Arial"/>
          <w:kern w:val="2"/>
          <w:sz w:val="18"/>
        </w:rPr>
        <w:tab/>
        <w:t>124</w:t>
      </w:r>
    </w:p>
    <w:p w14:paraId="689F758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Institutional Pharmacy (LAC </w:t>
      </w:r>
      <w:proofErr w:type="gramStart"/>
      <w:r w:rsidRPr="006B0A39">
        <w:rPr>
          <w:rFonts w:ascii="Arial" w:hAnsi="Arial" w:cs="Arial"/>
          <w:kern w:val="2"/>
          <w:sz w:val="18"/>
        </w:rPr>
        <w:t>46:LIII</w:t>
      </w:r>
      <w:proofErr w:type="gramEnd"/>
      <w:r w:rsidRPr="006B0A39">
        <w:rPr>
          <w:rFonts w:ascii="Arial" w:hAnsi="Arial" w:cs="Arial"/>
          <w:kern w:val="2"/>
          <w:sz w:val="18"/>
        </w:rPr>
        <w:t>.1705, 1715, 1717, 1719, 1721, 1723, 1725)</w:t>
      </w:r>
      <w:r w:rsidRPr="006B0A39">
        <w:rPr>
          <w:rFonts w:ascii="Arial" w:hAnsi="Arial" w:cs="Arial"/>
          <w:kern w:val="2"/>
          <w:sz w:val="18"/>
        </w:rPr>
        <w:tab/>
        <w:t>128</w:t>
      </w:r>
    </w:p>
    <w:p w14:paraId="486DBA4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Remote Access by a Pharmacy Technician (LAC </w:t>
      </w:r>
      <w:proofErr w:type="gramStart"/>
      <w:r w:rsidRPr="006B0A39">
        <w:rPr>
          <w:rFonts w:ascii="Arial" w:hAnsi="Arial" w:cs="Arial"/>
          <w:kern w:val="2"/>
          <w:sz w:val="18"/>
        </w:rPr>
        <w:t>46:LIII</w:t>
      </w:r>
      <w:proofErr w:type="gramEnd"/>
      <w:r w:rsidRPr="006B0A39">
        <w:rPr>
          <w:rFonts w:ascii="Arial" w:hAnsi="Arial" w:cs="Arial"/>
          <w:kern w:val="2"/>
          <w:sz w:val="18"/>
        </w:rPr>
        <w:t>.1145)</w:t>
      </w:r>
      <w:r w:rsidRPr="006B0A39">
        <w:rPr>
          <w:rFonts w:ascii="Arial" w:hAnsi="Arial" w:cs="Arial"/>
          <w:kern w:val="2"/>
          <w:sz w:val="18"/>
        </w:rPr>
        <w:tab/>
        <w:t>130</w:t>
      </w:r>
    </w:p>
    <w:p w14:paraId="348F182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Bureau of Health Services Financing—</w:t>
      </w:r>
      <w:bookmarkStart w:id="4" w:name="_Hlk218755759"/>
      <w:r w:rsidRPr="006B0A39">
        <w:rPr>
          <w:rFonts w:ascii="Arial" w:hAnsi="Arial" w:cs="Arial"/>
          <w:kern w:val="2"/>
          <w:sz w:val="18"/>
        </w:rPr>
        <w:t>Children and Adult Mental Health Services</w:t>
      </w:r>
    </w:p>
    <w:bookmarkEnd w:id="4"/>
    <w:p w14:paraId="709E16AF"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(LAC </w:t>
      </w:r>
      <w:proofErr w:type="gramStart"/>
      <w:r w:rsidRPr="006B0A39">
        <w:rPr>
          <w:rFonts w:ascii="Arial" w:hAnsi="Arial" w:cs="Arial"/>
          <w:bCs/>
          <w:kern w:val="2"/>
          <w:sz w:val="18"/>
        </w:rPr>
        <w:t>50:XXXIII.Chapters</w:t>
      </w:r>
      <w:proofErr w:type="gramEnd"/>
      <w:r w:rsidRPr="006B0A39">
        <w:rPr>
          <w:rFonts w:ascii="Arial" w:hAnsi="Arial" w:cs="Arial"/>
          <w:bCs/>
          <w:kern w:val="2"/>
          <w:sz w:val="18"/>
        </w:rPr>
        <w:t xml:space="preserve"> 23 and 63)</w:t>
      </w:r>
      <w:r w:rsidRPr="006B0A39">
        <w:rPr>
          <w:rFonts w:ascii="Arial" w:hAnsi="Arial" w:cs="Arial"/>
          <w:bCs/>
          <w:kern w:val="2"/>
          <w:sz w:val="18"/>
        </w:rPr>
        <w:tab/>
        <w:t>132</w:t>
      </w:r>
    </w:p>
    <w:p w14:paraId="7BD9303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Intermediate Care Facilities for Persons with Intellectual Disabilities—</w:t>
      </w:r>
      <w:bookmarkStart w:id="5" w:name="_Hlk218755041"/>
      <w:r w:rsidRPr="006B0A39">
        <w:rPr>
          <w:rFonts w:ascii="Arial" w:hAnsi="Arial" w:cs="Arial"/>
          <w:bCs/>
          <w:kern w:val="2"/>
          <w:sz w:val="18"/>
        </w:rPr>
        <w:t>Reimbursement Methodology</w:t>
      </w:r>
      <w:r w:rsidRPr="006B0A39">
        <w:rPr>
          <w:rFonts w:ascii="Arial" w:hAnsi="Arial" w:cs="Arial"/>
          <w:bCs/>
          <w:kern w:val="2"/>
          <w:sz w:val="18"/>
        </w:rPr>
        <w:br/>
      </w:r>
      <w:bookmarkEnd w:id="5"/>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(LAC </w:t>
      </w:r>
      <w:proofErr w:type="gramStart"/>
      <w:r w:rsidRPr="006B0A39">
        <w:rPr>
          <w:rFonts w:ascii="Arial" w:hAnsi="Arial" w:cs="Arial"/>
          <w:bCs/>
          <w:kern w:val="2"/>
          <w:sz w:val="18"/>
        </w:rPr>
        <w:t>50:VII</w:t>
      </w:r>
      <w:proofErr w:type="gramEnd"/>
      <w:r w:rsidRPr="006B0A39">
        <w:rPr>
          <w:rFonts w:ascii="Arial" w:hAnsi="Arial" w:cs="Arial"/>
          <w:bCs/>
          <w:kern w:val="2"/>
          <w:sz w:val="18"/>
        </w:rPr>
        <w:t>.32917)</w:t>
      </w:r>
      <w:r w:rsidRPr="006B0A39">
        <w:rPr>
          <w:rFonts w:ascii="Arial" w:hAnsi="Arial" w:cs="Arial"/>
          <w:bCs/>
          <w:kern w:val="2"/>
          <w:sz w:val="18"/>
        </w:rPr>
        <w:tab/>
        <w:t>134</w:t>
      </w:r>
    </w:p>
    <w:p w14:paraId="561B4C2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Cs/>
          <w:kern w:val="2"/>
          <w:sz w:val="18"/>
        </w:rPr>
        <w:tab/>
        <w:t xml:space="preserve">Office of Public Health—Health Unit Fees (LAC </w:t>
      </w:r>
      <w:proofErr w:type="gramStart"/>
      <w:r w:rsidRPr="006B0A39">
        <w:rPr>
          <w:rFonts w:ascii="Arial" w:hAnsi="Arial" w:cs="Arial"/>
          <w:bCs/>
          <w:kern w:val="2"/>
          <w:sz w:val="18"/>
        </w:rPr>
        <w:t>48:I.</w:t>
      </w:r>
      <w:proofErr w:type="gramEnd"/>
      <w:r w:rsidRPr="006B0A39">
        <w:rPr>
          <w:rFonts w:ascii="Arial" w:hAnsi="Arial" w:cs="Arial"/>
          <w:bCs/>
          <w:kern w:val="2"/>
          <w:sz w:val="18"/>
        </w:rPr>
        <w:t>4001)</w:t>
      </w:r>
      <w:r w:rsidRPr="006B0A39">
        <w:rPr>
          <w:rFonts w:ascii="Arial" w:hAnsi="Arial" w:cs="Arial"/>
          <w:bCs/>
          <w:kern w:val="2"/>
          <w:sz w:val="18"/>
        </w:rPr>
        <w:tab/>
        <w:t>135</w:t>
      </w:r>
    </w:p>
    <w:p w14:paraId="70463BF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kern w:val="2"/>
          <w:sz w:val="18"/>
        </w:rPr>
      </w:pPr>
      <w:r w:rsidRPr="006B0A39">
        <w:rPr>
          <w:rFonts w:ascii="Arial" w:hAnsi="Arial" w:cs="Arial"/>
          <w:bCs/>
          <w:kern w:val="2"/>
          <w:sz w:val="18"/>
        </w:rPr>
        <w:tab/>
      </w:r>
      <w:r w:rsidRPr="006B0A39">
        <w:rPr>
          <w:rFonts w:ascii="Arial" w:hAnsi="Arial" w:cs="Arial"/>
          <w:bCs/>
          <w:kern w:val="2"/>
          <w:sz w:val="18"/>
        </w:rPr>
        <w:tab/>
      </w:r>
      <w:r w:rsidRPr="006B0A39">
        <w:rPr>
          <w:rFonts w:ascii="Arial" w:hAnsi="Arial" w:cs="Arial"/>
          <w:b/>
          <w:kern w:val="2"/>
          <w:sz w:val="18"/>
        </w:rPr>
        <w:t>Treasury</w:t>
      </w:r>
    </w:p>
    <w:p w14:paraId="5177D9A9"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Board of Trustees of the Municipal Police Employees’ Retirement System—Internal Revenue Code </w:t>
      </w:r>
    </w:p>
    <w:p w14:paraId="7DE5FB56"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Provisions; Revised Statutes Clarifications for Employers </w:t>
      </w:r>
    </w:p>
    <w:p w14:paraId="7AE8155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(LAC </w:t>
      </w:r>
      <w:proofErr w:type="gramStart"/>
      <w:r w:rsidRPr="006B0A39">
        <w:rPr>
          <w:rFonts w:ascii="Arial" w:hAnsi="Arial" w:cs="Arial"/>
          <w:kern w:val="2"/>
          <w:sz w:val="18"/>
        </w:rPr>
        <w:t>58:XVIII</w:t>
      </w:r>
      <w:proofErr w:type="gramEnd"/>
      <w:r w:rsidRPr="006B0A39">
        <w:rPr>
          <w:rFonts w:ascii="Arial" w:hAnsi="Arial" w:cs="Arial"/>
          <w:kern w:val="2"/>
          <w:sz w:val="18"/>
        </w:rPr>
        <w:t>.101, 102, 103, 106, 501, 1701, and 1901)</w:t>
      </w:r>
      <w:r w:rsidRPr="006B0A39">
        <w:rPr>
          <w:rFonts w:ascii="Arial" w:hAnsi="Arial" w:cs="Arial"/>
          <w:kern w:val="2"/>
          <w:sz w:val="18"/>
        </w:rPr>
        <w:tab/>
        <w:t>137</w:t>
      </w:r>
    </w:p>
    <w:p w14:paraId="34888C3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b/>
          <w:bCs/>
          <w:kern w:val="2"/>
          <w:sz w:val="18"/>
        </w:rPr>
        <w:t>Wildlife and Fisheries</w:t>
      </w:r>
    </w:p>
    <w:p w14:paraId="757713E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t xml:space="preserve">Wildlife and Fisheries Commission—Hunting Regulations for the 2026-2028 Seasons </w:t>
      </w:r>
    </w:p>
    <w:p w14:paraId="74449362"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lang w:val="fr-MC"/>
        </w:rPr>
      </w:pP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rPr>
        <w:tab/>
      </w:r>
      <w:r w:rsidRPr="006B0A39">
        <w:rPr>
          <w:rFonts w:ascii="Arial" w:hAnsi="Arial" w:cs="Arial"/>
          <w:kern w:val="2"/>
          <w:sz w:val="18"/>
          <w:lang w:val="fr-MC"/>
        </w:rPr>
        <w:t xml:space="preserve">(LAC </w:t>
      </w:r>
      <w:proofErr w:type="gramStart"/>
      <w:r w:rsidRPr="006B0A39">
        <w:rPr>
          <w:rFonts w:ascii="Arial" w:hAnsi="Arial" w:cs="Arial"/>
          <w:kern w:val="2"/>
          <w:sz w:val="18"/>
          <w:lang w:val="fr-MC"/>
        </w:rPr>
        <w:t>76:XIX.Chapter</w:t>
      </w:r>
      <w:proofErr w:type="gramEnd"/>
      <w:r w:rsidRPr="006B0A39">
        <w:rPr>
          <w:rFonts w:ascii="Arial" w:hAnsi="Arial" w:cs="Arial"/>
          <w:kern w:val="2"/>
          <w:sz w:val="18"/>
          <w:lang w:val="fr-MC"/>
        </w:rPr>
        <w:t xml:space="preserve"> 1)</w:t>
      </w:r>
      <w:r w:rsidRPr="006B0A39">
        <w:rPr>
          <w:rFonts w:ascii="Arial" w:hAnsi="Arial" w:cs="Arial"/>
          <w:kern w:val="2"/>
          <w:sz w:val="18"/>
          <w:lang w:val="fr-MC"/>
        </w:rPr>
        <w:tab/>
        <w:t>141</w:t>
      </w:r>
    </w:p>
    <w:p w14:paraId="05D7159C"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lang w:val="fr-MC"/>
        </w:rPr>
      </w:pPr>
    </w:p>
    <w:p w14:paraId="1AA56A1A" w14:textId="77777777" w:rsidR="006B0A39" w:rsidRDefault="006B0A39">
      <w:pPr>
        <w:rPr>
          <w:rFonts w:ascii="Arial" w:hAnsi="Arial" w:cs="Arial"/>
          <w:b/>
          <w:bCs/>
          <w:kern w:val="2"/>
          <w:sz w:val="18"/>
          <w:lang w:val="fr-MC"/>
        </w:rPr>
      </w:pPr>
      <w:r>
        <w:rPr>
          <w:rFonts w:ascii="Arial" w:hAnsi="Arial" w:cs="Arial"/>
          <w:b/>
          <w:bCs/>
          <w:kern w:val="2"/>
          <w:sz w:val="18"/>
          <w:lang w:val="fr-MC"/>
        </w:rPr>
        <w:br w:type="page"/>
      </w:r>
    </w:p>
    <w:p w14:paraId="2764B0A7" w14:textId="7FBD424C"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lang w:val="fr-MC"/>
        </w:rPr>
      </w:pPr>
      <w:r w:rsidRPr="006B0A39">
        <w:rPr>
          <w:rFonts w:ascii="Arial" w:hAnsi="Arial" w:cs="Arial"/>
          <w:b/>
          <w:bCs/>
          <w:kern w:val="2"/>
          <w:sz w:val="18"/>
          <w:lang w:val="fr-MC"/>
        </w:rPr>
        <w:lastRenderedPageBreak/>
        <w:t>V.</w:t>
      </w:r>
      <w:r w:rsidRPr="006B0A39">
        <w:rPr>
          <w:rFonts w:ascii="Arial" w:hAnsi="Arial" w:cs="Arial"/>
          <w:b/>
          <w:bCs/>
          <w:kern w:val="2"/>
          <w:sz w:val="18"/>
          <w:lang w:val="fr-MC"/>
        </w:rPr>
        <w:tab/>
      </w:r>
      <w:r w:rsidRPr="006B0A39">
        <w:rPr>
          <w:rFonts w:ascii="Arial" w:hAnsi="Arial" w:cs="Arial"/>
          <w:kern w:val="2"/>
          <w:sz w:val="18"/>
          <w:lang w:val="fr-MC"/>
        </w:rPr>
        <w:tab/>
      </w:r>
      <w:r w:rsidRPr="006B0A39">
        <w:rPr>
          <w:rFonts w:ascii="Arial" w:hAnsi="Arial" w:cs="Arial"/>
          <w:b/>
          <w:bCs/>
          <w:kern w:val="2"/>
          <w:sz w:val="18"/>
          <w:lang w:val="fr-MC"/>
        </w:rPr>
        <w:t>ADMINISTRATIVE CODE UPDATE</w:t>
      </w:r>
    </w:p>
    <w:p w14:paraId="5CD9CC3C"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6B0A39">
        <w:rPr>
          <w:rFonts w:ascii="Arial" w:hAnsi="Arial" w:cs="Arial"/>
          <w:kern w:val="2"/>
          <w:sz w:val="18"/>
          <w:lang w:val="fr-MC"/>
        </w:rPr>
        <w:tab/>
      </w:r>
      <w:r w:rsidRPr="006B0A39">
        <w:rPr>
          <w:rFonts w:ascii="Arial" w:hAnsi="Arial" w:cs="Arial"/>
          <w:kern w:val="2"/>
          <w:sz w:val="18"/>
          <w:lang w:val="fr-MC"/>
        </w:rPr>
        <w:tab/>
      </w:r>
      <w:r w:rsidRPr="006B0A39">
        <w:rPr>
          <w:rFonts w:ascii="Arial" w:hAnsi="Arial" w:cs="Arial"/>
          <w:kern w:val="2"/>
          <w:sz w:val="18"/>
          <w:lang w:val="fr-MC"/>
        </w:rPr>
        <w:tab/>
      </w:r>
      <w:r w:rsidRPr="006B0A39">
        <w:rPr>
          <w:rFonts w:ascii="Arial" w:hAnsi="Arial" w:cs="Arial"/>
          <w:kern w:val="2"/>
          <w:sz w:val="18"/>
          <w:lang w:val="fr-MC"/>
        </w:rPr>
        <w:tab/>
      </w:r>
      <w:r w:rsidRPr="006B0A39">
        <w:rPr>
          <w:rFonts w:ascii="Arial" w:hAnsi="Arial" w:cs="Arial"/>
          <w:kern w:val="2"/>
          <w:sz w:val="18"/>
        </w:rPr>
        <w:t>Cumulative—January 2025 through December 2025</w:t>
      </w:r>
      <w:r w:rsidRPr="006B0A39">
        <w:rPr>
          <w:rFonts w:ascii="Arial" w:hAnsi="Arial" w:cs="Arial"/>
          <w:kern w:val="2"/>
          <w:sz w:val="18"/>
        </w:rPr>
        <w:tab/>
        <w:t>184</w:t>
      </w:r>
    </w:p>
    <w:p w14:paraId="2A7D0446"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p>
    <w:p w14:paraId="1919A92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6B0A39">
        <w:rPr>
          <w:rFonts w:ascii="Arial" w:hAnsi="Arial" w:cs="Arial"/>
          <w:b/>
          <w:kern w:val="2"/>
          <w:sz w:val="18"/>
        </w:rPr>
        <w:t>VI</w:t>
      </w:r>
      <w:proofErr w:type="gramStart"/>
      <w:r w:rsidRPr="006B0A39">
        <w:rPr>
          <w:rFonts w:ascii="Arial" w:hAnsi="Arial" w:cs="Arial"/>
          <w:b/>
          <w:kern w:val="2"/>
          <w:sz w:val="18"/>
        </w:rPr>
        <w:t>.</w:t>
      </w:r>
      <w:r w:rsidRPr="006B0A39">
        <w:rPr>
          <w:rFonts w:ascii="Arial" w:hAnsi="Arial" w:cs="Arial"/>
          <w:b/>
          <w:kern w:val="2"/>
          <w:sz w:val="18"/>
        </w:rPr>
        <w:tab/>
      </w:r>
      <w:r w:rsidRPr="006B0A39">
        <w:rPr>
          <w:rFonts w:ascii="Arial" w:hAnsi="Arial" w:cs="Arial"/>
          <w:b/>
          <w:kern w:val="2"/>
          <w:sz w:val="18"/>
        </w:rPr>
        <w:tab/>
        <w:t>POTPOURRI</w:t>
      </w:r>
      <w:proofErr w:type="gramEnd"/>
    </w:p>
    <w:p w14:paraId="087C0296"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
          <w:bCs/>
          <w:snapToGrid w:val="0"/>
          <w:kern w:val="2"/>
          <w:sz w:val="18"/>
        </w:rPr>
        <w:t>Agriculture and Forestry</w:t>
      </w:r>
    </w:p>
    <w:p w14:paraId="187BE2C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snapToGrid w:val="0"/>
          <w:kern w:val="2"/>
          <w:sz w:val="18"/>
          <w:lang w:val="en-GB"/>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Board of Veterinary Medicine—</w:t>
      </w:r>
      <w:bookmarkStart w:id="6" w:name="_Hlk219370157"/>
      <w:r w:rsidRPr="006B0A39">
        <w:rPr>
          <w:rFonts w:ascii="Arial" w:hAnsi="Arial" w:cs="Arial"/>
          <w:bCs/>
          <w:snapToGrid w:val="0"/>
          <w:kern w:val="2"/>
          <w:sz w:val="18"/>
          <w:lang w:val="en-GB"/>
        </w:rPr>
        <w:t>Board Nominations, Examination Dates, and Board Meeting Dates</w:t>
      </w:r>
      <w:bookmarkEnd w:id="6"/>
      <w:r w:rsidRPr="006B0A39">
        <w:rPr>
          <w:rFonts w:ascii="Arial" w:hAnsi="Arial" w:cs="Arial"/>
          <w:bCs/>
          <w:snapToGrid w:val="0"/>
          <w:kern w:val="2"/>
          <w:sz w:val="18"/>
          <w:lang w:val="en-GB"/>
        </w:rPr>
        <w:tab/>
        <w:t>187</w:t>
      </w:r>
    </w:p>
    <w:p w14:paraId="63B88FB0"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
          <w:bCs/>
          <w:snapToGrid w:val="0"/>
          <w:kern w:val="2"/>
          <w:sz w:val="18"/>
        </w:rPr>
        <w:t>Conservation and Energy</w:t>
      </w:r>
    </w:p>
    <w:p w14:paraId="3A6D3C2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Office of Enforcement—Orphaned Oilfield Sites</w:t>
      </w:r>
      <w:r w:rsidRPr="006B0A39">
        <w:rPr>
          <w:rFonts w:ascii="Arial" w:hAnsi="Arial" w:cs="Arial"/>
          <w:snapToGrid w:val="0"/>
          <w:kern w:val="2"/>
          <w:sz w:val="18"/>
        </w:rPr>
        <w:tab/>
        <w:t>187</w:t>
      </w:r>
    </w:p>
    <w:p w14:paraId="0BA8E575"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
          <w:bCs/>
          <w:snapToGrid w:val="0"/>
          <w:kern w:val="2"/>
          <w:sz w:val="18"/>
        </w:rPr>
        <w:t>Environmental Quality</w:t>
      </w:r>
    </w:p>
    <w:p w14:paraId="69776BB4"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Office of the Secretary, Legal Affairs Division—Substantive Changes to the Proposed Regional Haze</w:t>
      </w:r>
    </w:p>
    <w:p w14:paraId="256BCD0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Second Planning Period―State Implementation Plan (SIP) Revision</w:t>
      </w:r>
      <w:r w:rsidRPr="006B0A39">
        <w:rPr>
          <w:rFonts w:ascii="Arial" w:hAnsi="Arial" w:cs="Arial"/>
          <w:snapToGrid w:val="0"/>
          <w:kern w:val="2"/>
          <w:sz w:val="18"/>
        </w:rPr>
        <w:tab/>
        <w:t>189</w:t>
      </w:r>
    </w:p>
    <w:p w14:paraId="73163E9D"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
          <w:bCs/>
          <w:snapToGrid w:val="0"/>
          <w:kern w:val="2"/>
          <w:sz w:val="18"/>
        </w:rPr>
        <w:t>Governor</w:t>
      </w:r>
    </w:p>
    <w:p w14:paraId="376CF36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Division of Administration, Office of Facility Planning and Control—Contract Limit Adjustment</w:t>
      </w:r>
      <w:r w:rsidRPr="006B0A39">
        <w:rPr>
          <w:rFonts w:ascii="Arial" w:hAnsi="Arial" w:cs="Arial"/>
          <w:snapToGrid w:val="0"/>
          <w:kern w:val="2"/>
          <w:sz w:val="18"/>
        </w:rPr>
        <w:tab/>
        <w:t>189</w:t>
      </w:r>
    </w:p>
    <w:p w14:paraId="69C1FB99"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 xml:space="preserve">Division of Administration, Racing Division—Notice of </w:t>
      </w:r>
      <w:r w:rsidRPr="006B0A39">
        <w:rPr>
          <w:rFonts w:ascii="Arial" w:hAnsi="Arial" w:cs="Arial"/>
          <w:bCs/>
          <w:snapToGrid w:val="0"/>
          <w:kern w:val="2"/>
          <w:sz w:val="18"/>
        </w:rPr>
        <w:t>Public Hearing</w:t>
      </w:r>
    </w:p>
    <w:p w14:paraId="51DE063B"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Cs/>
          <w:snapToGrid w:val="0"/>
          <w:kern w:val="2"/>
          <w:sz w:val="18"/>
        </w:rPr>
        <w:t>Substantive Changes to Proposed Rule</w:t>
      </w:r>
      <w:r w:rsidRPr="006B0A39">
        <w:rPr>
          <w:rFonts w:ascii="Arial" w:hAnsi="Arial" w:cs="Arial"/>
          <w:snapToGrid w:val="0"/>
          <w:kern w:val="2"/>
          <w:sz w:val="18"/>
        </w:rPr>
        <w:t>—</w:t>
      </w:r>
      <w:r w:rsidRPr="006B0A39">
        <w:rPr>
          <w:rFonts w:ascii="Arial" w:hAnsi="Arial" w:cs="Arial"/>
          <w:bCs/>
          <w:snapToGrid w:val="0"/>
          <w:kern w:val="2"/>
          <w:sz w:val="18"/>
        </w:rPr>
        <w:t xml:space="preserve">Voided and Voidable Claims (LAC </w:t>
      </w:r>
      <w:proofErr w:type="gramStart"/>
      <w:r w:rsidRPr="006B0A39">
        <w:rPr>
          <w:rFonts w:ascii="Arial" w:hAnsi="Arial" w:cs="Arial"/>
          <w:bCs/>
          <w:snapToGrid w:val="0"/>
          <w:kern w:val="2"/>
          <w:sz w:val="18"/>
        </w:rPr>
        <w:t>35:XI</w:t>
      </w:r>
      <w:proofErr w:type="gramEnd"/>
      <w:r w:rsidRPr="006B0A39">
        <w:rPr>
          <w:rFonts w:ascii="Arial" w:hAnsi="Arial" w:cs="Arial"/>
          <w:bCs/>
          <w:snapToGrid w:val="0"/>
          <w:kern w:val="2"/>
          <w:sz w:val="18"/>
        </w:rPr>
        <w:t>.9914)</w:t>
      </w:r>
      <w:r w:rsidRPr="006B0A39">
        <w:rPr>
          <w:rFonts w:ascii="Arial" w:hAnsi="Arial" w:cs="Arial"/>
          <w:bCs/>
          <w:snapToGrid w:val="0"/>
          <w:kern w:val="2"/>
          <w:sz w:val="18"/>
        </w:rPr>
        <w:tab/>
        <w:t>189</w:t>
      </w:r>
    </w:p>
    <w:p w14:paraId="4DA1E39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bookmarkStart w:id="7" w:name="_Hlk219288444"/>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
          <w:bCs/>
          <w:snapToGrid w:val="0"/>
          <w:kern w:val="2"/>
          <w:sz w:val="18"/>
        </w:rPr>
        <w:t>Health</w:t>
      </w:r>
    </w:p>
    <w:p w14:paraId="56A60A99"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Health Standards Section—Notice of Public Hearing—Substantive Changes to Proposed Rule</w:t>
      </w:r>
    </w:p>
    <w:p w14:paraId="3AF1867E"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 xml:space="preserve">Nurse Staffing Agencies—Licensing Standards (LAC </w:t>
      </w:r>
      <w:proofErr w:type="gramStart"/>
      <w:r w:rsidRPr="006B0A39">
        <w:rPr>
          <w:rFonts w:ascii="Arial" w:hAnsi="Arial" w:cs="Arial"/>
          <w:snapToGrid w:val="0"/>
          <w:kern w:val="2"/>
          <w:sz w:val="18"/>
        </w:rPr>
        <w:t>48:I</w:t>
      </w:r>
      <w:proofErr w:type="gramEnd"/>
      <w:r w:rsidRPr="006B0A39">
        <w:rPr>
          <w:rFonts w:ascii="Arial" w:hAnsi="Arial" w:cs="Arial"/>
          <w:snapToGrid w:val="0"/>
          <w:kern w:val="2"/>
          <w:sz w:val="18"/>
        </w:rPr>
        <w:t>.Chapter 77)</w:t>
      </w:r>
      <w:r w:rsidRPr="006B0A39">
        <w:rPr>
          <w:rFonts w:ascii="Arial" w:hAnsi="Arial" w:cs="Arial"/>
          <w:snapToGrid w:val="0"/>
          <w:kern w:val="2"/>
          <w:sz w:val="18"/>
        </w:rPr>
        <w:tab/>
        <w:t>190</w:t>
      </w:r>
    </w:p>
    <w:bookmarkEnd w:id="7"/>
    <w:p w14:paraId="5EC173BA"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b/>
          <w:bCs/>
          <w:snapToGrid w:val="0"/>
          <w:kern w:val="2"/>
          <w:sz w:val="18"/>
        </w:rPr>
        <w:t>Louisiana Works</w:t>
      </w:r>
    </w:p>
    <w:p w14:paraId="3E818C40"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r>
      <w:r w:rsidRPr="006B0A39">
        <w:rPr>
          <w:rFonts w:ascii="Arial" w:hAnsi="Arial" w:cs="Arial"/>
          <w:snapToGrid w:val="0"/>
          <w:kern w:val="2"/>
          <w:sz w:val="18"/>
        </w:rPr>
        <w:tab/>
        <w:t>Office of Workers’ Compensation Administration—Mileage Reimbursement Limits</w:t>
      </w:r>
      <w:r w:rsidRPr="006B0A39">
        <w:rPr>
          <w:rFonts w:ascii="Arial" w:hAnsi="Arial" w:cs="Arial"/>
          <w:snapToGrid w:val="0"/>
          <w:kern w:val="2"/>
          <w:sz w:val="18"/>
        </w:rPr>
        <w:tab/>
        <w:t>192</w:t>
      </w:r>
    </w:p>
    <w:p w14:paraId="0AEE3963"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p>
    <w:p w14:paraId="701C3F0A" w14:textId="77777777" w:rsidR="006B0A39" w:rsidRPr="006B0A39" w:rsidRDefault="006B0A39" w:rsidP="006B0A39">
      <w:pPr>
        <w:widowControl w:val="0"/>
        <w:tabs>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6B0A39">
        <w:rPr>
          <w:rFonts w:ascii="Arial" w:hAnsi="Arial" w:cs="Arial"/>
          <w:b/>
          <w:snapToGrid w:val="0"/>
          <w:kern w:val="2"/>
          <w:sz w:val="18"/>
        </w:rPr>
        <w:t>VII.</w:t>
      </w:r>
      <w:r w:rsidRPr="006B0A39">
        <w:rPr>
          <w:rFonts w:ascii="Arial" w:hAnsi="Arial" w:cs="Arial"/>
          <w:b/>
          <w:snapToGrid w:val="0"/>
          <w:kern w:val="2"/>
          <w:sz w:val="18"/>
        </w:rPr>
        <w:tab/>
        <w:t>INDEX</w:t>
      </w:r>
      <w:r w:rsidRPr="006B0A39">
        <w:rPr>
          <w:rFonts w:ascii="Arial" w:hAnsi="Arial" w:cs="Arial"/>
          <w:b/>
          <w:snapToGrid w:val="0"/>
          <w:kern w:val="2"/>
          <w:sz w:val="18"/>
        </w:rPr>
        <w:tab/>
      </w:r>
      <w:r w:rsidRPr="006B0A39">
        <w:rPr>
          <w:rFonts w:ascii="Arial" w:hAnsi="Arial" w:cs="Arial"/>
          <w:b/>
          <w:snapToGrid w:val="0"/>
          <w:kern w:val="2"/>
          <w:sz w:val="18"/>
        </w:rPr>
        <w:tab/>
      </w:r>
      <w:r w:rsidRPr="006B0A39">
        <w:rPr>
          <w:rFonts w:ascii="Arial" w:hAnsi="Arial" w:cs="Arial"/>
          <w:snapToGrid w:val="0"/>
          <w:kern w:val="2"/>
          <w:sz w:val="18"/>
        </w:rPr>
        <w:tab/>
        <w:t>193</w:t>
      </w:r>
    </w:p>
    <w:p w14:paraId="06AB45B1" w14:textId="77777777" w:rsidR="006B0A39" w:rsidRPr="006B0A39" w:rsidRDefault="006B0A39" w:rsidP="006B0A39">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402A6833" w14:textId="77777777" w:rsidR="006B0A39" w:rsidRDefault="006B0A39" w:rsidP="00627891">
      <w:pPr>
        <w:pStyle w:val="RegSectionTitle"/>
        <w:sectPr w:rsidR="006B0A39" w:rsidSect="006B0A3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864" w:bottom="864" w:left="864" w:header="576" w:footer="432" w:gutter="0"/>
          <w:pgNumType w:fmt="lowerRoman" w:start="1"/>
          <w:cols w:space="720"/>
          <w:docGrid w:linePitch="272"/>
        </w:sectPr>
      </w:pPr>
    </w:p>
    <w:p w14:paraId="4275E6F7" w14:textId="77777777" w:rsidR="006B0A39" w:rsidRDefault="006B0A39" w:rsidP="00627891">
      <w:pPr>
        <w:pStyle w:val="RegSectionTitle"/>
        <w:sectPr w:rsidR="006B0A39" w:rsidSect="00627891">
          <w:type w:val="continuous"/>
          <w:pgSz w:w="12240" w:h="15840"/>
          <w:pgMar w:top="720" w:right="864" w:bottom="864" w:left="864" w:header="576" w:footer="432" w:gutter="0"/>
          <w:pgNumType w:start="1"/>
          <w:cols w:space="720"/>
          <w:docGrid w:linePitch="272"/>
        </w:sectPr>
      </w:pPr>
    </w:p>
    <w:p w14:paraId="5686EFEC" w14:textId="15789ED3" w:rsidR="00627891" w:rsidRPr="00627891" w:rsidRDefault="00627891" w:rsidP="00627891">
      <w:pPr>
        <w:pStyle w:val="RegSectionTitle"/>
      </w:pPr>
      <w:r>
        <w:lastRenderedPageBreak/>
        <w:t>Executive Orders</w:t>
      </w:r>
    </w:p>
    <w:p w14:paraId="11AF04F5" w14:textId="032478EF" w:rsidR="00627891" w:rsidRPr="00627891" w:rsidRDefault="00627891" w:rsidP="00627891"/>
    <w:p w14:paraId="025DE4C7" w14:textId="77777777" w:rsidR="00627891" w:rsidRPr="00627891" w:rsidRDefault="00627891" w:rsidP="00627891"/>
    <w:p w14:paraId="671E5B7D" w14:textId="77777777" w:rsidR="00627891" w:rsidRPr="00627891" w:rsidRDefault="00627891" w:rsidP="00627891">
      <w:pPr>
        <w:sectPr w:rsidR="00627891" w:rsidRPr="00627891" w:rsidSect="006B0A39">
          <w:footerReference w:type="default" r:id="rId14"/>
          <w:type w:val="oddPage"/>
          <w:pgSz w:w="12240" w:h="15840"/>
          <w:pgMar w:top="720" w:right="864" w:bottom="864" w:left="864" w:header="576" w:footer="432" w:gutter="0"/>
          <w:pgNumType w:start="1"/>
          <w:cols w:space="720"/>
          <w:docGrid w:linePitch="272"/>
        </w:sectPr>
      </w:pPr>
    </w:p>
    <w:p w14:paraId="7EBF2EC0" w14:textId="77777777" w:rsidR="00627891" w:rsidRDefault="00627891" w:rsidP="00605EB9">
      <w:pPr>
        <w:pStyle w:val="RegItemFirstLine"/>
      </w:pPr>
      <w:bookmarkStart w:id="8" w:name="MergeStartHere"/>
      <w:bookmarkStart w:id="9" w:name="ParasHere"/>
      <w:bookmarkStart w:id="10" w:name="TextCutPoint"/>
      <w:bookmarkEnd w:id="8"/>
      <w:bookmarkEnd w:id="9"/>
      <w:r>
        <w:t>EXECUTIVE ORDER JML 25-143</w:t>
      </w:r>
    </w:p>
    <w:p w14:paraId="07716A7F" w14:textId="77777777" w:rsidR="00627891" w:rsidRPr="001762BE" w:rsidRDefault="00627891" w:rsidP="00605EB9">
      <w:pPr>
        <w:pStyle w:val="RegItemTitle"/>
      </w:pPr>
      <w:r w:rsidRPr="001762BE">
        <w:t>Renewal of State of Emergency</w:t>
      </w:r>
      <w:r>
        <w:br/>
      </w:r>
      <w:r w:rsidRPr="001762BE">
        <w:t>Maximum Security Camp J Repairs and Operation</w:t>
      </w:r>
      <w:r>
        <w:br/>
      </w:r>
      <w:r w:rsidRPr="001762BE">
        <w:t>Louisiana State Penitentiary</w:t>
      </w:r>
    </w:p>
    <w:p w14:paraId="250F4F99" w14:textId="77777777" w:rsidR="00627891" w:rsidRPr="001762BE" w:rsidRDefault="00627891" w:rsidP="00605EB9">
      <w:pPr>
        <w:pStyle w:val="ExoNormal"/>
      </w:pPr>
      <w:r w:rsidRPr="001762BE">
        <w:rPr>
          <w:bCs/>
        </w:rPr>
        <w:t>WHEREAS,</w:t>
      </w:r>
      <w:r w:rsidRPr="001762BE">
        <w:t xml:space="preserve"> the Governor is responsible for meeting the dangers to the state and people presented by emergencies and disasters;</w:t>
      </w:r>
    </w:p>
    <w:p w14:paraId="576D62AB" w14:textId="77777777" w:rsidR="00627891" w:rsidRPr="001762BE" w:rsidRDefault="00627891" w:rsidP="00605EB9">
      <w:pPr>
        <w:pStyle w:val="ExoNormal"/>
      </w:pPr>
      <w:r w:rsidRPr="001762BE">
        <w:rPr>
          <w:bCs/>
        </w:rPr>
        <w:t>WHEREAS,</w:t>
      </w:r>
      <w:r w:rsidRPr="001762BE">
        <w:t xml:space="preserve"> the Louisiana Homeland Security and Emergency Assistance and Disaster Act, La. R.S. 29:721</w:t>
      </w:r>
      <w:r w:rsidRPr="001D0575">
        <w:t>, et seq.,</w:t>
      </w:r>
      <w:r w:rsidRPr="001762BE">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of this State will be adequate to deal with such emergencies or disasters and to preserve the lives and property of the people of the State of Louisiana;</w:t>
      </w:r>
    </w:p>
    <w:p w14:paraId="1A6F1BE8" w14:textId="77777777" w:rsidR="00627891" w:rsidRPr="001762BE" w:rsidRDefault="00627891" w:rsidP="00605EB9">
      <w:pPr>
        <w:pStyle w:val="ExoNormal"/>
      </w:pPr>
      <w:r w:rsidRPr="001762BE">
        <w:rPr>
          <w:bCs/>
        </w:rPr>
        <w:t>WHEREAS,</w:t>
      </w:r>
      <w:r w:rsidRPr="001762BE">
        <w:t xml:space="preserve"> when the Governor determines that a disaster or emergency has occurred, or the threat thereof is imminent, La. R.S. 29:724(B)(l) empowers him to declare a state of emergency or disaster by executive order, which has the force and effect of law;</w:t>
      </w:r>
    </w:p>
    <w:p w14:paraId="338E4855" w14:textId="77777777" w:rsidR="00627891" w:rsidRPr="001762BE" w:rsidRDefault="00627891" w:rsidP="00605EB9">
      <w:pPr>
        <w:pStyle w:val="ExoNormal"/>
      </w:pPr>
      <w:r w:rsidRPr="001762BE">
        <w:rPr>
          <w:bCs/>
        </w:rPr>
        <w:t xml:space="preserve">WHEREAS, </w:t>
      </w:r>
      <w:r w:rsidRPr="001762BE">
        <w:t>pursuant to R.S. 29:274 (B)(1), Governor Jeff Landry declared a state of emergency on July 25, 2025, in JML 25-084, which is in effect through Sunday, December 21, 2025;</w:t>
      </w:r>
    </w:p>
    <w:p w14:paraId="7479AF6E" w14:textId="77777777" w:rsidR="00627891" w:rsidRDefault="00627891" w:rsidP="00605EB9">
      <w:pPr>
        <w:pStyle w:val="ExoNormal"/>
      </w:pPr>
      <w:r w:rsidRPr="001762BE">
        <w:rPr>
          <w:bCs/>
        </w:rPr>
        <w:t>WHEREAS,</w:t>
      </w:r>
      <w:r w:rsidRPr="001762BE">
        <w:t xml:space="preserve"> 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7B4C04E5" w14:textId="77777777" w:rsidR="00627891" w:rsidRPr="001762BE" w:rsidRDefault="00627891" w:rsidP="00605EB9">
      <w:pPr>
        <w:pStyle w:val="ExoNormal"/>
      </w:pPr>
      <w:r w:rsidRPr="001762BE">
        <w:rPr>
          <w:bCs/>
        </w:rPr>
        <w:t>WHEREAS,</w:t>
      </w:r>
      <w:r w:rsidRPr="001762BE">
        <w:t xml:space="preserve"> a declaration of emergency or disaster activates the state’s emergency response and recovery program under the command of the director of the Governor’s Office of Homeland Security and Emergency Preparedness (“GOHSEP”); </w:t>
      </w:r>
    </w:p>
    <w:p w14:paraId="2E64C1CC" w14:textId="77777777" w:rsidR="00627891" w:rsidRPr="001762BE" w:rsidRDefault="00627891" w:rsidP="00605EB9">
      <w:pPr>
        <w:pStyle w:val="ExoNormal"/>
      </w:pPr>
      <w:r w:rsidRPr="001762BE">
        <w:rPr>
          <w:bCs/>
        </w:rPr>
        <w:t xml:space="preserve">WHEREAS, </w:t>
      </w:r>
      <w:r w:rsidRPr="001762BE">
        <w:t>La. R.S. 29:274(D)(2) permits the Governor during a declared state of emergency the capacity to utilize all available resources of the state government and of each political subdivision of the state as reasonably necessary to cope with the disaster or emergency;</w:t>
      </w:r>
      <w:r>
        <w:t xml:space="preserve"> </w:t>
      </w:r>
    </w:p>
    <w:p w14:paraId="6A6B8BA5" w14:textId="77777777" w:rsidR="00627891" w:rsidRPr="001762BE" w:rsidRDefault="00627891" w:rsidP="00605EB9">
      <w:pPr>
        <w:pStyle w:val="ExoNormal"/>
      </w:pPr>
      <w:r w:rsidRPr="001762BE">
        <w:rPr>
          <w:bCs/>
        </w:rPr>
        <w:t xml:space="preserve">WHEREAS, </w:t>
      </w:r>
      <w:r w:rsidRPr="001762BE">
        <w:t>La. R.S. 29:274(D)(3) authorizes the Governor during a declared state of emergency the capability to transfer the direction, personnel, or functions of state departments and agencies or units thereof for the purpose of performing or facilitating emergency services;</w:t>
      </w:r>
      <w:r>
        <w:t xml:space="preserve"> </w:t>
      </w:r>
    </w:p>
    <w:p w14:paraId="3AD91F4B" w14:textId="77777777" w:rsidR="00627891" w:rsidRPr="001762BE" w:rsidRDefault="00627891" w:rsidP="00605EB9">
      <w:pPr>
        <w:pStyle w:val="ExoNormal"/>
      </w:pPr>
      <w:r w:rsidRPr="001762BE">
        <w:rPr>
          <w:bCs/>
        </w:rPr>
        <w:t xml:space="preserve">WHEREAS, </w:t>
      </w:r>
      <w:r w:rsidRPr="001762BE">
        <w:t>La. R.S. 29:274(D)(4) gives the Governor during a declared state of emergency the ability to make provisions for the availability and use of temporary emergency housing;</w:t>
      </w:r>
      <w:r>
        <w:t xml:space="preserve"> </w:t>
      </w:r>
    </w:p>
    <w:p w14:paraId="36925EBB" w14:textId="77777777" w:rsidR="00627891" w:rsidRPr="001762BE" w:rsidRDefault="00627891" w:rsidP="00605EB9">
      <w:pPr>
        <w:pStyle w:val="ExoNormal"/>
      </w:pPr>
      <w:r w:rsidRPr="001762BE">
        <w:rPr>
          <w:bCs/>
        </w:rPr>
        <w:t xml:space="preserve">WHEREAS, </w:t>
      </w:r>
      <w:r w:rsidRPr="001762BE">
        <w:t xml:space="preserve">the Louisiana State Penitentiary lacks adequate bed capacity to accommodate violent offenders who </w:t>
      </w:r>
      <w:r w:rsidRPr="001762BE">
        <w:t>require the highest degree of security and will be transferred to its facilities;</w:t>
      </w:r>
      <w:r>
        <w:t xml:space="preserve"> </w:t>
      </w:r>
    </w:p>
    <w:p w14:paraId="284907A6" w14:textId="77777777" w:rsidR="00627891" w:rsidRPr="001762BE" w:rsidRDefault="00627891" w:rsidP="00605EB9">
      <w:pPr>
        <w:pStyle w:val="ExoNormal"/>
      </w:pPr>
      <w:r w:rsidRPr="001762BE">
        <w:rPr>
          <w:bCs/>
        </w:rPr>
        <w:t xml:space="preserve">WHEREAS, </w:t>
      </w:r>
      <w:r w:rsidRPr="001762BE">
        <w:t>Camp J, within the Louisiana State Penitentiary, was designed to provide that maximum security, but Camp J has deteriorated into a condition that creates a significant threat of injury to individuals and property who enter or are in and around its premises;</w:t>
      </w:r>
    </w:p>
    <w:p w14:paraId="14B72B5F" w14:textId="77777777" w:rsidR="00627891" w:rsidRPr="001762BE" w:rsidRDefault="00627891" w:rsidP="00605EB9">
      <w:pPr>
        <w:pStyle w:val="ExoNormal"/>
      </w:pPr>
      <w:r w:rsidRPr="001762BE">
        <w:rPr>
          <w:bCs/>
        </w:rPr>
        <w:t>WHEREAS,</w:t>
      </w:r>
      <w:r w:rsidRPr="001762BE">
        <w:t xml:space="preserve"> in the first seven months of 2017, dozens of weapons were found at Camp J due to security malfunctions; </w:t>
      </w:r>
    </w:p>
    <w:p w14:paraId="52079A9A" w14:textId="77777777" w:rsidR="00627891" w:rsidRPr="001762BE" w:rsidRDefault="00627891" w:rsidP="00605EB9">
      <w:pPr>
        <w:pStyle w:val="ExoNormal"/>
      </w:pPr>
      <w:r w:rsidRPr="001762BE">
        <w:rPr>
          <w:bCs/>
        </w:rPr>
        <w:t xml:space="preserve">WHEREAS, </w:t>
      </w:r>
      <w:r w:rsidRPr="001762BE">
        <w:t xml:space="preserve">within just one year, approximately 85 corrections officers assigned to Camp J had resigned, retired, or were terminated due to the complex challenges presented there; </w:t>
      </w:r>
    </w:p>
    <w:p w14:paraId="08C2DD8A" w14:textId="77777777" w:rsidR="00627891" w:rsidRPr="001762BE" w:rsidRDefault="00627891" w:rsidP="00605EB9">
      <w:pPr>
        <w:pStyle w:val="ExoNormal"/>
      </w:pPr>
      <w:r w:rsidRPr="001762BE">
        <w:rPr>
          <w:bCs/>
        </w:rPr>
        <w:t>WHEREAS</w:t>
      </w:r>
      <w:r w:rsidRPr="001762BE">
        <w:t xml:space="preserve">, locks for the cells in Camp J malfunctioned, allowing offenders to jam cell doors and circumvent security checks, which resulted in a decision to close Camp J in 2018; </w:t>
      </w:r>
    </w:p>
    <w:p w14:paraId="36B9B792" w14:textId="77777777" w:rsidR="00627891" w:rsidRDefault="00627891" w:rsidP="00605EB9">
      <w:pPr>
        <w:pStyle w:val="ExoNormal"/>
      </w:pPr>
      <w:r w:rsidRPr="001762BE">
        <w:rPr>
          <w:bCs/>
        </w:rPr>
        <w:t>WHEREAS,</w:t>
      </w:r>
      <w:r w:rsidRPr="001762BE">
        <w:t xml:space="preserve"> the security conditions of Camp J present a threat of injury and a threat to the lives of offenders housed or working within Camp J as well as employees, contractors, or members of the public who may be within Camp J at any time; </w:t>
      </w:r>
    </w:p>
    <w:p w14:paraId="0DC43DF9" w14:textId="77777777" w:rsidR="00627891" w:rsidRPr="001762BE" w:rsidRDefault="00627891" w:rsidP="00605EB9">
      <w:pPr>
        <w:pStyle w:val="ExoNormal"/>
      </w:pPr>
      <w:r w:rsidRPr="001762BE">
        <w:rPr>
          <w:bCs/>
        </w:rPr>
        <w:t>WHEREAS</w:t>
      </w:r>
      <w:r w:rsidRPr="001762BE">
        <w:t>, Camp J and the surrounding infrastructure requires facility improvements and maintenance to adequately hold any violent offenders and to protect the lives of any employees, contractors, or members of the public who may be within Camp J at any time;</w:t>
      </w:r>
    </w:p>
    <w:p w14:paraId="3C8A3C72" w14:textId="77777777" w:rsidR="00627891" w:rsidRPr="001762BE" w:rsidRDefault="00627891" w:rsidP="00605EB9">
      <w:pPr>
        <w:pStyle w:val="ExoNormal"/>
      </w:pPr>
      <w:r w:rsidRPr="001762BE">
        <w:rPr>
          <w:bCs/>
        </w:rPr>
        <w:t>NOW THEREFORE, I, JEFF LANDRY,</w:t>
      </w:r>
      <w:r w:rsidRPr="001762BE">
        <w:t xml:space="preserve"> Governor of the State of Louisiana, by virtue of the authority vested by the Constitution and laws of the State of Louisiana, order and direct as follows:</w:t>
      </w:r>
    </w:p>
    <w:p w14:paraId="1E3DA3BA" w14:textId="77777777" w:rsidR="00627891" w:rsidRPr="001762BE" w:rsidRDefault="00627891" w:rsidP="00605EB9">
      <w:pPr>
        <w:pStyle w:val="1"/>
      </w:pPr>
      <w:bookmarkStart w:id="11" w:name="Tempiii"/>
      <w:r w:rsidRPr="001762BE">
        <w:t>Section 1:</w:t>
      </w:r>
      <w:r w:rsidRPr="001762BE">
        <w:tab/>
        <w:t xml:space="preserve">Pursuant to the Louisiana Homeland Security and Emergency Assistance </w:t>
      </w:r>
      <w:bookmarkStart w:id="12" w:name="Temp"/>
      <w:r w:rsidRPr="001762BE">
        <w:t xml:space="preserve">and Disaster Act, R.S. 29:721, </w:t>
      </w:r>
      <w:r w:rsidRPr="001762BE">
        <w:rPr>
          <w:i/>
          <w:iCs/>
        </w:rPr>
        <w:t>et seq</w:t>
      </w:r>
      <w:r w:rsidRPr="001762BE">
        <w:t xml:space="preserve">., a state of emergency is hereby declared to exist that currently threatens the lives, safety, and property of the citizens in Louisiana. </w:t>
      </w:r>
    </w:p>
    <w:p w14:paraId="3DBEE6E5" w14:textId="77777777" w:rsidR="00627891" w:rsidRPr="001762BE" w:rsidRDefault="00627891" w:rsidP="00605EB9">
      <w:pPr>
        <w:pStyle w:val="1"/>
      </w:pPr>
      <w:r w:rsidRPr="001762BE">
        <w:t>Section 2:</w:t>
      </w:r>
      <w:r>
        <w:tab/>
      </w:r>
      <w:r w:rsidRPr="001762BE">
        <w:t>Pursuant to R.S. 29:724(A)(3), the designated emergency area, which is or may be affected, shall include Camp J and surrounding infrastructure, within the Louisiana State Penitentiary.</w:t>
      </w:r>
    </w:p>
    <w:p w14:paraId="5FACAE3D" w14:textId="77777777" w:rsidR="00627891" w:rsidRPr="001762BE" w:rsidRDefault="00627891" w:rsidP="00605EB9">
      <w:pPr>
        <w:pStyle w:val="1"/>
      </w:pPr>
      <w:r w:rsidRPr="001762BE">
        <w:t>Section 3:</w:t>
      </w:r>
      <w:r w:rsidRPr="001762BE">
        <w:tab/>
        <w:t xml:space="preserve">The Director of the Governor's Office of Homeland Security and Emergency Preparedness (GOHSEP) and the Secretary of the Department of Public Safety and Corrections are hereby authorized to undertake any activity authorized by law that they deem appropriate in response to this declaration. </w:t>
      </w:r>
    </w:p>
    <w:p w14:paraId="7EA54C33" w14:textId="77777777" w:rsidR="00627891" w:rsidRPr="001762BE" w:rsidRDefault="00627891" w:rsidP="00605EB9">
      <w:pPr>
        <w:pStyle w:val="1"/>
        <w:rPr>
          <w:bCs/>
        </w:rPr>
      </w:pPr>
      <w:r w:rsidRPr="001762BE">
        <w:t>Section 4:</w:t>
      </w:r>
      <w:r w:rsidRPr="001762BE">
        <w:tab/>
        <w:t xml:space="preserve">Pursuant to R.S. 29:724(D)(l), the Louisiana Procurement Code (R.S. 39:1551, </w:t>
      </w:r>
      <w:r w:rsidRPr="001762BE">
        <w:rPr>
          <w:i/>
          <w:iCs/>
        </w:rPr>
        <w:t>et seq</w:t>
      </w:r>
      <w:r w:rsidRPr="001762BE">
        <w:t xml:space="preserve">.) and Louisiana Public Bid Law (R.S. 38:2211, </w:t>
      </w:r>
      <w:r w:rsidRPr="001762BE">
        <w:rPr>
          <w:i/>
          <w:iCs/>
        </w:rPr>
        <w:t>et seq</w:t>
      </w:r>
      <w:r w:rsidRPr="001762BE">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 or any public work necessary to respond to this emergency.</w:t>
      </w:r>
    </w:p>
    <w:p w14:paraId="26692BE7" w14:textId="77777777" w:rsidR="00627891" w:rsidRPr="001762BE" w:rsidRDefault="00627891" w:rsidP="00605EB9">
      <w:pPr>
        <w:pStyle w:val="1"/>
      </w:pPr>
      <w:r w:rsidRPr="001762BE">
        <w:t>Section 5:</w:t>
      </w:r>
      <w:r w:rsidRPr="001762BE">
        <w:tab/>
        <w:t>All departments, commissions, boards, agencies and officers of the State, or any political subdivision thereof, are authorized and directed to cooperate in actions the State may take in response to this event.</w:t>
      </w:r>
    </w:p>
    <w:p w14:paraId="2BC5FBA2" w14:textId="77777777" w:rsidR="00627891" w:rsidRDefault="00627891" w:rsidP="00605EB9">
      <w:pPr>
        <w:pStyle w:val="1"/>
      </w:pPr>
      <w:r w:rsidRPr="001762BE">
        <w:lastRenderedPageBreak/>
        <w:t>Section 6:</w:t>
      </w:r>
      <w:r w:rsidRPr="001762BE">
        <w:tab/>
        <w:t xml:space="preserve">This Order is effective upon signature and shall remain in effect from Friday, December </w:t>
      </w:r>
      <w:bookmarkEnd w:id="12"/>
      <w:r w:rsidRPr="001762BE">
        <w:t>19, 2025, until Sunday, January 18, 2026, unless amended, modified, terminated, or rescinded earlier by the Governor, or terminated by operation of law.</w:t>
      </w:r>
    </w:p>
    <w:bookmarkEnd w:id="11"/>
    <w:p w14:paraId="655350F6" w14:textId="77777777" w:rsidR="00627891" w:rsidRDefault="00627891" w:rsidP="00605EB9">
      <w:pPr>
        <w:pStyle w:val="ExoNormal"/>
      </w:pPr>
      <w:r w:rsidRPr="001762BE">
        <w:rPr>
          <w:bCs/>
        </w:rPr>
        <w:t xml:space="preserve">IN WITNESS WHEREOF, </w:t>
      </w:r>
      <w:r w:rsidRPr="001762BE">
        <w:t>I have set my hand officially and caused to be affixed the Great Seal of Louisiana in the City of Baton Rouge, on this 19</w:t>
      </w:r>
      <w:r w:rsidRPr="001762BE">
        <w:rPr>
          <w:vertAlign w:val="superscript"/>
        </w:rPr>
        <w:t>th</w:t>
      </w:r>
      <w:r w:rsidRPr="001762BE">
        <w:t xml:space="preserve"> day of December 2025.</w:t>
      </w:r>
    </w:p>
    <w:p w14:paraId="4855E8C6" w14:textId="77777777" w:rsidR="00627891" w:rsidRDefault="00627891" w:rsidP="00605EB9">
      <w:pPr>
        <w:pStyle w:val="RegSignature"/>
        <w:rPr>
          <w:shd w:val="clear" w:color="auto" w:fill="FFFFFF"/>
        </w:rPr>
      </w:pPr>
    </w:p>
    <w:p w14:paraId="22CFD3FD" w14:textId="77777777" w:rsidR="00627891" w:rsidRDefault="00627891" w:rsidP="00605EB9">
      <w:pPr>
        <w:pStyle w:val="RegSignature"/>
        <w:rPr>
          <w:shd w:val="clear" w:color="auto" w:fill="FFFFFF"/>
        </w:rPr>
      </w:pPr>
      <w:r>
        <w:rPr>
          <w:shd w:val="clear" w:color="auto" w:fill="FFFFFF"/>
        </w:rPr>
        <w:t>Jeff Landry</w:t>
      </w:r>
    </w:p>
    <w:p w14:paraId="1A046582" w14:textId="77777777" w:rsidR="00627891" w:rsidRDefault="00627891" w:rsidP="00605EB9">
      <w:pPr>
        <w:pStyle w:val="RegSignature"/>
        <w:rPr>
          <w:shd w:val="clear" w:color="auto" w:fill="FFFFFF"/>
        </w:rPr>
      </w:pPr>
      <w:r>
        <w:rPr>
          <w:shd w:val="clear" w:color="auto" w:fill="FFFFFF"/>
        </w:rPr>
        <w:t>Governor</w:t>
      </w:r>
    </w:p>
    <w:p w14:paraId="35B6E27A" w14:textId="77777777" w:rsidR="00627891" w:rsidRDefault="00627891" w:rsidP="00605EB9">
      <w:pPr>
        <w:pStyle w:val="ExoSecOfState"/>
        <w:rPr>
          <w:shd w:val="clear" w:color="auto" w:fill="FFFFFF"/>
        </w:rPr>
      </w:pPr>
      <w:r>
        <w:rPr>
          <w:shd w:val="clear" w:color="auto" w:fill="FFFFFF"/>
        </w:rPr>
        <w:t>ATTEST BY</w:t>
      </w:r>
    </w:p>
    <w:p w14:paraId="441B2947" w14:textId="77777777" w:rsidR="00627891" w:rsidRDefault="00627891" w:rsidP="00605EB9">
      <w:pPr>
        <w:pStyle w:val="ExoSecOfState"/>
        <w:rPr>
          <w:shd w:val="clear" w:color="auto" w:fill="FFFFFF"/>
        </w:rPr>
      </w:pPr>
      <w:r>
        <w:rPr>
          <w:shd w:val="clear" w:color="auto" w:fill="FFFFFF"/>
        </w:rPr>
        <w:t>THE GOVERNOR</w:t>
      </w:r>
    </w:p>
    <w:p w14:paraId="610B6328" w14:textId="77777777" w:rsidR="00627891" w:rsidRDefault="00627891" w:rsidP="00605EB9">
      <w:pPr>
        <w:pStyle w:val="ExoSecOfState"/>
        <w:rPr>
          <w:shd w:val="clear" w:color="auto" w:fill="FFFFFF"/>
        </w:rPr>
      </w:pPr>
      <w:r>
        <w:rPr>
          <w:shd w:val="clear" w:color="auto" w:fill="FFFFFF"/>
        </w:rPr>
        <w:t>Nancy Landry</w:t>
      </w:r>
    </w:p>
    <w:p w14:paraId="0CE7D19F" w14:textId="77777777" w:rsidR="00627891" w:rsidRDefault="00627891" w:rsidP="00605EB9">
      <w:pPr>
        <w:pStyle w:val="ExoSecOfState"/>
        <w:rPr>
          <w:shd w:val="clear" w:color="auto" w:fill="FFFFFF"/>
        </w:rPr>
      </w:pPr>
      <w:r>
        <w:rPr>
          <w:shd w:val="clear" w:color="auto" w:fill="FFFFFF"/>
        </w:rPr>
        <w:t>Secretary of State</w:t>
      </w:r>
    </w:p>
    <w:p w14:paraId="34617D4E" w14:textId="0A4A11A7" w:rsidR="00627891" w:rsidRPr="001762BE" w:rsidRDefault="00627891" w:rsidP="00605EB9">
      <w:pPr>
        <w:pStyle w:val="RegLogNumber"/>
        <w:rPr>
          <w:shd w:val="clear" w:color="auto" w:fill="FFFFFF"/>
        </w:rPr>
      </w:pPr>
      <w:r>
        <w:rPr>
          <w:shd w:val="clear" w:color="auto" w:fill="FFFFFF"/>
        </w:rPr>
        <w:t>2601#</w:t>
      </w:r>
      <w:bookmarkEnd w:id="10"/>
      <w:r w:rsidR="001F3BEB">
        <w:rPr>
          <w:shd w:val="clear" w:color="auto" w:fill="FFFFFF"/>
        </w:rPr>
        <w:t>061</w:t>
      </w:r>
    </w:p>
    <w:p w14:paraId="12A8C945" w14:textId="77777777" w:rsidR="00627891" w:rsidRPr="00627891" w:rsidRDefault="00627891" w:rsidP="00627891"/>
    <w:p w14:paraId="7B83B0C0" w14:textId="77777777" w:rsidR="00627891" w:rsidRDefault="00627891" w:rsidP="0048335B">
      <w:pPr>
        <w:pStyle w:val="RegItemFirstLine"/>
      </w:pPr>
      <w:r>
        <w:t>EXECUTIVE ORDER JML 25-144</w:t>
      </w:r>
    </w:p>
    <w:p w14:paraId="0620B37C" w14:textId="77777777" w:rsidR="00627891" w:rsidRDefault="00627891" w:rsidP="0048335B">
      <w:pPr>
        <w:pStyle w:val="RegItemTitle"/>
      </w:pPr>
      <w:r w:rsidRPr="0034147E">
        <w:t xml:space="preserve">Renewal </w:t>
      </w:r>
      <w:r>
        <w:t>o</w:t>
      </w:r>
      <w:r w:rsidRPr="0034147E">
        <w:t xml:space="preserve">f State </w:t>
      </w:r>
      <w:r>
        <w:t>o</w:t>
      </w:r>
      <w:r w:rsidRPr="0034147E">
        <w:t>f Emergency</w:t>
      </w:r>
      <w:r>
        <w:t>—</w:t>
      </w:r>
      <w:r w:rsidRPr="0034147E">
        <w:t>Hurricane Ida</w:t>
      </w:r>
    </w:p>
    <w:p w14:paraId="2F9247BB" w14:textId="77777777" w:rsidR="00627891" w:rsidRPr="0034147E" w:rsidRDefault="00627891" w:rsidP="0048335B">
      <w:pPr>
        <w:pStyle w:val="ExoNormal"/>
      </w:pPr>
      <w:r w:rsidRPr="0034147E">
        <w:t>WHEREAS,</w:t>
      </w:r>
      <w:r w:rsidRPr="0034147E">
        <w:tab/>
        <w:t>the Louisiana Homeland Security and Emergency Assistance and Disaster Act, R.S. 29:721, et seq., confers upon the Governor of the State of Louisiana emergency powers to deal with emergencies and disasters, including those caused by fire, flood, earthquake, or other natural or manmade causes, in order to ensure that preparations of this state will be adequate to deal with such emergencies or disasters and to preserve the lives and property of the people of the State of Louisiana;</w:t>
      </w:r>
    </w:p>
    <w:p w14:paraId="19D6A6CE" w14:textId="77777777" w:rsidR="00627891" w:rsidRPr="0034147E" w:rsidRDefault="00627891" w:rsidP="0048335B">
      <w:pPr>
        <w:pStyle w:val="ExoNormal"/>
      </w:pPr>
      <w:r w:rsidRPr="0034147E">
        <w:t>WHEREAS,</w:t>
      </w:r>
      <w:r w:rsidRPr="0034147E">
        <w:tab/>
        <w:t xml:space="preserve">pursuant to the Louisiana Homeland Security and Emergency Assistance and Disaster Act, R.S. 29:721, </w:t>
      </w:r>
      <w:r w:rsidRPr="0034147E">
        <w:rPr>
          <w:i/>
        </w:rPr>
        <w:t>et seq.</w:t>
      </w:r>
      <w:r w:rsidRPr="0034147E">
        <w:t>, Governor John Bel Edwards declared a state of emergency in response to the imminent threat posed by Hurricane Ida on August 26, 2021, in Proclamation Number 165 JBE 2021;</w:t>
      </w:r>
    </w:p>
    <w:p w14:paraId="5AC9E674" w14:textId="77777777" w:rsidR="00627891" w:rsidRPr="0034147E" w:rsidRDefault="00627891" w:rsidP="0048335B">
      <w:pPr>
        <w:pStyle w:val="ExoNormal"/>
      </w:pPr>
      <w:r w:rsidRPr="0034147E">
        <w:t>WHEREAS,</w:t>
      </w:r>
      <w:r w:rsidRPr="0034147E">
        <w:tab/>
        <w:t>Proclamation Number 165 JBE 2021 has been renewed and extended every thirty (30) days through JML 25-135, which is in effect through Sunday, December 21, 2025;</w:t>
      </w:r>
    </w:p>
    <w:p w14:paraId="0E9AE422" w14:textId="77777777" w:rsidR="00627891" w:rsidRPr="0034147E" w:rsidRDefault="00627891" w:rsidP="0048335B">
      <w:pPr>
        <w:pStyle w:val="ExoNormal"/>
      </w:pPr>
      <w:r w:rsidRPr="0034147E">
        <w:t>WHEREAS,</w:t>
      </w:r>
      <w:r w:rsidRPr="0034147E">
        <w:tab/>
        <w:t xml:space="preserve">Hurricane Ida made landfall on the Louisiana coast as a major hurricane on Sunday, August 29, 2021, bringing devastating winds, widespread power-outages, and severe damage to Louisiana and its citizens. </w:t>
      </w:r>
    </w:p>
    <w:p w14:paraId="672EA6B8" w14:textId="77777777" w:rsidR="00627891" w:rsidRPr="0034147E" w:rsidRDefault="00627891" w:rsidP="0048335B">
      <w:pPr>
        <w:pStyle w:val="ExoNormal"/>
        <w:rPr>
          <w:rFonts w:eastAsia="Calibri"/>
          <w:bCs/>
        </w:rPr>
      </w:pPr>
      <w:r w:rsidRPr="0034147E">
        <w:t>WHEREAS,</w:t>
      </w:r>
      <w:r w:rsidRPr="0034147E">
        <w:tab/>
        <w:t xml:space="preserve">on August 27, 2021, President Joseph R. Biden approved an Emergency Declaration for the State of Louisiana, authorizing appropriate assistance under Title V of the Stafford Act, to be coordinated by the United States Department of Homeland Security and the Federal Emergency Management Agency; </w:t>
      </w:r>
    </w:p>
    <w:p w14:paraId="03BECDCB" w14:textId="77777777" w:rsidR="00627891" w:rsidRPr="0034147E" w:rsidRDefault="00627891" w:rsidP="0048335B">
      <w:pPr>
        <w:pStyle w:val="ExoNormal"/>
        <w:rPr>
          <w:rFonts w:eastAsia="Calibri"/>
          <w:bCs/>
        </w:rPr>
      </w:pPr>
      <w:r w:rsidRPr="0034147E">
        <w:rPr>
          <w:rFonts w:eastAsia="Calibri"/>
          <w:bCs/>
        </w:rPr>
        <w:t>WHEREAS,</w:t>
      </w:r>
      <w:r w:rsidRPr="0034147E">
        <w:rPr>
          <w:rFonts w:eastAsia="Calibri"/>
          <w:bCs/>
        </w:rPr>
        <w:tab/>
      </w:r>
      <w:r w:rsidRPr="0034147E">
        <w:t>on August 29, 2021, President Biden approved a Major Disaster Declaration for the State of Louisiana, authorizing individual and public assistance for all impacted parishes;</w:t>
      </w:r>
    </w:p>
    <w:p w14:paraId="49E99C45" w14:textId="77777777" w:rsidR="00627891" w:rsidRPr="0034147E" w:rsidRDefault="00627891" w:rsidP="0048335B">
      <w:pPr>
        <w:pStyle w:val="ExoNormal"/>
      </w:pPr>
      <w:r w:rsidRPr="0034147E">
        <w:t>WHEREAS,</w:t>
      </w:r>
      <w:r w:rsidRPr="0034147E">
        <w:tab/>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221CCD66" w14:textId="77777777" w:rsidR="00627891" w:rsidRPr="0034147E" w:rsidRDefault="00627891" w:rsidP="0048335B">
      <w:pPr>
        <w:pStyle w:val="ExoNormal"/>
      </w:pPr>
      <w:r w:rsidRPr="0034147E">
        <w:t>WHEREAS,</w:t>
      </w:r>
      <w:r w:rsidRPr="0034147E">
        <w:tab/>
        <w:t>damage from this storm continues to pose a threat to citizens and communities across the Gulf Coast and create conditions that place lives and property in the state in jeopardy;</w:t>
      </w:r>
    </w:p>
    <w:p w14:paraId="46007CB9" w14:textId="77777777" w:rsidR="00627891" w:rsidRPr="0034147E" w:rsidRDefault="00627891" w:rsidP="0048335B">
      <w:pPr>
        <w:pStyle w:val="ExoNormal"/>
        <w:rPr>
          <w:color w:val="1F1F1F"/>
        </w:rPr>
      </w:pPr>
      <w:r w:rsidRPr="0034147E">
        <w:rPr>
          <w:bCs/>
        </w:rPr>
        <w:t xml:space="preserve">NOW THEREFORE, I, </w:t>
      </w:r>
      <w:r w:rsidRPr="0034147E">
        <w:rPr>
          <w:bCs/>
          <w:color w:val="1F1F1F"/>
        </w:rPr>
        <w:t>JEFF LANDRY</w:t>
      </w:r>
      <w:r w:rsidRPr="0034147E">
        <w:rPr>
          <w:bCs/>
        </w:rPr>
        <w:t xml:space="preserve">, </w:t>
      </w:r>
      <w:r w:rsidRPr="0034147E">
        <w:t xml:space="preserve">Governor of </w:t>
      </w:r>
      <w:r w:rsidRPr="0034147E">
        <w:rPr>
          <w:color w:val="1F1F1F"/>
        </w:rPr>
        <w:t xml:space="preserve">the </w:t>
      </w:r>
      <w:r w:rsidRPr="0034147E">
        <w:t>State of Louisiana</w:t>
      </w:r>
      <w:r w:rsidRPr="0034147E">
        <w:rPr>
          <w:color w:val="565656"/>
        </w:rPr>
        <w:t xml:space="preserve">, </w:t>
      </w:r>
      <w:r w:rsidRPr="0034147E">
        <w:rPr>
          <w:color w:val="1F1F1F"/>
        </w:rPr>
        <w:t xml:space="preserve">by </w:t>
      </w:r>
      <w:r w:rsidRPr="0034147E">
        <w:t xml:space="preserve">virtue of </w:t>
      </w:r>
      <w:r w:rsidRPr="0034147E">
        <w:rPr>
          <w:color w:val="1F1F1F"/>
        </w:rPr>
        <w:t xml:space="preserve">the </w:t>
      </w:r>
      <w:r w:rsidRPr="0034147E">
        <w:t xml:space="preserve">authority vested by </w:t>
      </w:r>
      <w:r w:rsidRPr="0034147E">
        <w:rPr>
          <w:color w:val="1F1F1F"/>
        </w:rPr>
        <w:t xml:space="preserve">the </w:t>
      </w:r>
      <w:r w:rsidRPr="0034147E">
        <w:t xml:space="preserve">Constitution and </w:t>
      </w:r>
      <w:r w:rsidRPr="0034147E">
        <w:rPr>
          <w:color w:val="1F1F1F"/>
        </w:rPr>
        <w:t xml:space="preserve">the laws </w:t>
      </w:r>
      <w:r w:rsidRPr="0034147E">
        <w:t xml:space="preserve">of </w:t>
      </w:r>
      <w:r w:rsidRPr="0034147E">
        <w:rPr>
          <w:color w:val="1F1F1F"/>
        </w:rPr>
        <w:t xml:space="preserve">the State </w:t>
      </w:r>
      <w:r w:rsidRPr="0034147E">
        <w:t xml:space="preserve">of Louisiana, do </w:t>
      </w:r>
      <w:r w:rsidRPr="0034147E">
        <w:rPr>
          <w:color w:val="1F1F1F"/>
        </w:rPr>
        <w:t xml:space="preserve">hereby </w:t>
      </w:r>
      <w:r w:rsidRPr="0034147E">
        <w:t xml:space="preserve">order and direct as </w:t>
      </w:r>
      <w:r w:rsidRPr="0034147E">
        <w:rPr>
          <w:color w:val="1F1F1F"/>
        </w:rPr>
        <w:t>follows:</w:t>
      </w:r>
    </w:p>
    <w:p w14:paraId="1BBDA7AA" w14:textId="77777777" w:rsidR="00627891" w:rsidRPr="0034147E" w:rsidRDefault="00627891" w:rsidP="0048335B">
      <w:pPr>
        <w:pStyle w:val="1"/>
      </w:pPr>
      <w:r w:rsidRPr="0034147E">
        <w:t>Section 1:</w:t>
      </w:r>
      <w:r w:rsidRPr="0034147E">
        <w:tab/>
        <w:t xml:space="preserve">Pursuant to the Louisiana Homeland Security and Emergency Assistance and Disaster Act, R.S. 29:721, </w:t>
      </w:r>
      <w:r w:rsidRPr="0034147E">
        <w:rPr>
          <w:i/>
        </w:rPr>
        <w:t xml:space="preserve">et seq., </w:t>
      </w:r>
      <w:r w:rsidRPr="0034147E">
        <w:t xml:space="preserve">a state of emergency is hereby declared to continue to exist statewide in the State of Louisiana </w:t>
      </w:r>
      <w:proofErr w:type="gramStart"/>
      <w:r w:rsidRPr="0034147E">
        <w:t>as a result of</w:t>
      </w:r>
      <w:proofErr w:type="gramEnd"/>
      <w:r w:rsidRPr="0034147E">
        <w:t xml:space="preserve"> the threat of emergency conditions that threaten the lives and property of the citizens of the State.</w:t>
      </w:r>
    </w:p>
    <w:p w14:paraId="55D5F228" w14:textId="77777777" w:rsidR="00627891" w:rsidRPr="0034147E" w:rsidRDefault="00627891" w:rsidP="0048335B">
      <w:pPr>
        <w:pStyle w:val="1"/>
      </w:pPr>
      <w:r w:rsidRPr="0034147E">
        <w:t>Section 2:</w:t>
      </w:r>
      <w:r w:rsidRPr="0034147E">
        <w:tab/>
        <w:t>The Director of the Governor’s Office of Homeland Security and Emergency Preparedness (GOHSEP) is hereby authorized to continue to undertake any activity authorized by law that he deems appropriate in response to this declaration.</w:t>
      </w:r>
    </w:p>
    <w:p w14:paraId="0BB7DABA" w14:textId="77777777" w:rsidR="00627891" w:rsidRPr="0034147E" w:rsidRDefault="00627891" w:rsidP="0048335B">
      <w:pPr>
        <w:pStyle w:val="1"/>
      </w:pPr>
      <w:r w:rsidRPr="0034147E">
        <w:t>Section 3:</w:t>
      </w:r>
      <w:r>
        <w:tab/>
      </w:r>
      <w:r w:rsidRPr="0034147E">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74EBE28" w14:textId="77777777" w:rsidR="00627891" w:rsidRPr="0034147E" w:rsidRDefault="00627891" w:rsidP="0048335B">
      <w:pPr>
        <w:pStyle w:val="1"/>
        <w:rPr>
          <w:color w:val="1F1F1F"/>
        </w:rPr>
      </w:pPr>
      <w:r w:rsidRPr="0034147E">
        <w:rPr>
          <w:color w:val="1F1F1F"/>
        </w:rPr>
        <w:t>Section 4:</w:t>
      </w:r>
      <w:r>
        <w:rPr>
          <w:color w:val="1F1F1F"/>
        </w:rPr>
        <w:tab/>
      </w:r>
      <w:r w:rsidRPr="0034147E">
        <w:t xml:space="preserve">Pursuant to R.S. 29:724(D)(1), the Louisiana Procurement Code (R.S. 39:1551, </w:t>
      </w:r>
      <w:r w:rsidRPr="0034147E">
        <w:rPr>
          <w:i/>
        </w:rPr>
        <w:t>et seq</w:t>
      </w:r>
      <w:r w:rsidRPr="0034147E">
        <w:t xml:space="preserve">.) and Louisiana Public Bid Law (R.S. 38:2211, </w:t>
      </w:r>
      <w:r w:rsidRPr="0034147E">
        <w:rPr>
          <w:i/>
        </w:rPr>
        <w:t>et seq</w:t>
      </w:r>
      <w:r w:rsidRPr="0034147E">
        <w:t>.) and their corresponding rules and regulations continue to be suspended for the purpose of the procurement of any goods or services necessary to respond to this emergency, including emergency contracts, cooperative endeavor agreements, and any other emergency amendments to existing contracts.</w:t>
      </w:r>
    </w:p>
    <w:p w14:paraId="12E1BAEF" w14:textId="77777777" w:rsidR="00627891" w:rsidRPr="0034147E" w:rsidRDefault="00627891" w:rsidP="0048335B">
      <w:pPr>
        <w:pStyle w:val="1"/>
      </w:pPr>
      <w:r w:rsidRPr="0034147E">
        <w:rPr>
          <w:color w:val="1F1F1F"/>
        </w:rPr>
        <w:t>Section 5:</w:t>
      </w:r>
      <w:r w:rsidRPr="0034147E">
        <w:tab/>
        <w:t>Pursuant to R.S. 29:724(D)(1), the provisions of R.S. 39:126 regarding prior approval of change orders continue to be suspended.</w:t>
      </w:r>
    </w:p>
    <w:p w14:paraId="78CD115A" w14:textId="77777777" w:rsidR="00627891" w:rsidRPr="0034147E" w:rsidRDefault="00627891" w:rsidP="0048335B">
      <w:pPr>
        <w:pStyle w:val="1"/>
      </w:pPr>
      <w:r w:rsidRPr="0034147E">
        <w:t>Section 6:</w:t>
      </w:r>
      <w:r w:rsidRPr="0034147E">
        <w:tab/>
        <w:t>All departments, commissions, boards, agencies and officers of the State, or any political subdivision thereof, are authorized and directed to cooperate in actions the State may take in response to the effects of this severe weather event.</w:t>
      </w:r>
    </w:p>
    <w:p w14:paraId="6E1FA22D" w14:textId="77777777" w:rsidR="00627891" w:rsidRDefault="00627891" w:rsidP="0048335B">
      <w:pPr>
        <w:pStyle w:val="1"/>
      </w:pPr>
      <w:r w:rsidRPr="0034147E">
        <w:rPr>
          <w:color w:val="1F1F1F"/>
        </w:rPr>
        <w:t>Section 7:</w:t>
      </w:r>
      <w:r w:rsidRPr="0034147E">
        <w:rPr>
          <w:color w:val="1F1F1F"/>
        </w:rPr>
        <w:tab/>
      </w:r>
      <w:r w:rsidRPr="0034147E">
        <w:t xml:space="preserve">This Order is effective upon signature and shall continue in effect from Friday, December 19, </w:t>
      </w:r>
      <w:proofErr w:type="gramStart"/>
      <w:r w:rsidRPr="0034147E">
        <w:t>2025</w:t>
      </w:r>
      <w:proofErr w:type="gramEnd"/>
      <w:r w:rsidRPr="0034147E">
        <w:t xml:space="preserve"> to </w:t>
      </w:r>
      <w:bookmarkStart w:id="13" w:name="_Hlk173330083"/>
      <w:r w:rsidRPr="0034147E">
        <w:t>Sunday, January 18, 202</w:t>
      </w:r>
      <w:bookmarkEnd w:id="13"/>
      <w:r w:rsidRPr="0034147E">
        <w:t>6, unless amended, modified, or terminated sooner.</w:t>
      </w:r>
    </w:p>
    <w:p w14:paraId="4E9D9B8C" w14:textId="77777777" w:rsidR="00627891" w:rsidRDefault="00627891" w:rsidP="0048335B">
      <w:pPr>
        <w:pStyle w:val="ExoNormal"/>
      </w:pPr>
      <w:r w:rsidRPr="0034147E">
        <w:rPr>
          <w:bCs/>
        </w:rPr>
        <w:t xml:space="preserve">IN WITNESS WHEREOF, </w:t>
      </w:r>
      <w:r w:rsidRPr="0034147E">
        <w:t>I have set my hand officially and caused to be affixed the Great Seal of Louisiana in the City of Baton Rouge, on this 19</w:t>
      </w:r>
      <w:r w:rsidRPr="0034147E">
        <w:rPr>
          <w:vertAlign w:val="superscript"/>
        </w:rPr>
        <w:t>th</w:t>
      </w:r>
      <w:r w:rsidRPr="0034147E">
        <w:t xml:space="preserve"> day of December, 2025.</w:t>
      </w:r>
    </w:p>
    <w:p w14:paraId="0F6525CD" w14:textId="77777777" w:rsidR="00627891" w:rsidRDefault="00627891" w:rsidP="0048335B">
      <w:pPr>
        <w:pStyle w:val="RegSignature"/>
      </w:pPr>
    </w:p>
    <w:p w14:paraId="3667D814" w14:textId="77777777" w:rsidR="00627891" w:rsidRDefault="00627891" w:rsidP="0048335B">
      <w:pPr>
        <w:pStyle w:val="RegSignature"/>
      </w:pPr>
      <w:r>
        <w:t>Jeff Landry</w:t>
      </w:r>
    </w:p>
    <w:p w14:paraId="48D9505B" w14:textId="77777777" w:rsidR="00627891" w:rsidRDefault="00627891" w:rsidP="0048335B">
      <w:pPr>
        <w:pStyle w:val="RegSignature"/>
      </w:pPr>
      <w:r>
        <w:t>Governor</w:t>
      </w:r>
    </w:p>
    <w:p w14:paraId="53EC8BC6" w14:textId="77777777" w:rsidR="00627891" w:rsidRDefault="00627891" w:rsidP="0048335B">
      <w:pPr>
        <w:pStyle w:val="ExoSecOfState"/>
      </w:pPr>
      <w:r>
        <w:t>ATTEST BY</w:t>
      </w:r>
    </w:p>
    <w:p w14:paraId="34BB072B" w14:textId="77777777" w:rsidR="00627891" w:rsidRDefault="00627891" w:rsidP="0048335B">
      <w:pPr>
        <w:pStyle w:val="ExoSecOfState"/>
      </w:pPr>
      <w:r>
        <w:t>THE GOVERNOR</w:t>
      </w:r>
    </w:p>
    <w:p w14:paraId="060EC71B" w14:textId="77777777" w:rsidR="00627891" w:rsidRDefault="00627891" w:rsidP="0048335B">
      <w:pPr>
        <w:pStyle w:val="ExoSecOfState"/>
      </w:pPr>
      <w:r>
        <w:t>Nancy Landry</w:t>
      </w:r>
    </w:p>
    <w:p w14:paraId="7FF8F90C" w14:textId="77777777" w:rsidR="00627891" w:rsidRDefault="00627891" w:rsidP="0048335B">
      <w:pPr>
        <w:pStyle w:val="ExoSecOfState"/>
      </w:pPr>
      <w:r>
        <w:t>Secretary of State</w:t>
      </w:r>
    </w:p>
    <w:p w14:paraId="0D7741F1" w14:textId="179BCB03" w:rsidR="00627891" w:rsidRPr="0034147E" w:rsidRDefault="00627891" w:rsidP="0048335B">
      <w:pPr>
        <w:pStyle w:val="RegLogNumber"/>
      </w:pPr>
      <w:r>
        <w:t>2601#</w:t>
      </w:r>
      <w:r w:rsidR="001F3BEB">
        <w:t>062</w:t>
      </w:r>
    </w:p>
    <w:p w14:paraId="18939169" w14:textId="77777777" w:rsidR="00627891" w:rsidRPr="00627891" w:rsidRDefault="00627891" w:rsidP="00627891"/>
    <w:p w14:paraId="703E3199" w14:textId="77777777" w:rsidR="00627891" w:rsidRPr="00627891" w:rsidRDefault="00627891" w:rsidP="00627891"/>
    <w:p w14:paraId="2D4EAA26" w14:textId="77777777" w:rsidR="00627891" w:rsidRDefault="00627891" w:rsidP="009D3626">
      <w:pPr>
        <w:pStyle w:val="RegItemFirstLine"/>
      </w:pPr>
      <w:r>
        <w:t>EXECUTIVE ORDER JML 25-145</w:t>
      </w:r>
    </w:p>
    <w:p w14:paraId="3DE23C56" w14:textId="77777777" w:rsidR="00627891" w:rsidRDefault="00627891" w:rsidP="009D3626">
      <w:pPr>
        <w:pStyle w:val="RegItemTitle"/>
      </w:pPr>
      <w:r w:rsidRPr="00EA2B01">
        <w:t xml:space="preserve">Renewal </w:t>
      </w:r>
      <w:r>
        <w:t>o</w:t>
      </w:r>
      <w:r w:rsidRPr="00EA2B01">
        <w:t xml:space="preserve">f State </w:t>
      </w:r>
      <w:r>
        <w:t>o</w:t>
      </w:r>
      <w:r w:rsidRPr="00EA2B01">
        <w:t>f Emergency</w:t>
      </w:r>
      <w:r>
        <w:t>—</w:t>
      </w:r>
      <w:r w:rsidRPr="00EA2B01">
        <w:t xml:space="preserve">Threat </w:t>
      </w:r>
      <w:r>
        <w:t>o</w:t>
      </w:r>
      <w:r w:rsidRPr="00EA2B01">
        <w:t xml:space="preserve">f Subsidence, Subsurface Instability, </w:t>
      </w:r>
      <w:r>
        <w:t>a</w:t>
      </w:r>
      <w:r w:rsidRPr="00EA2B01">
        <w:t xml:space="preserve">nd Presence </w:t>
      </w:r>
      <w:r>
        <w:t>o</w:t>
      </w:r>
      <w:r w:rsidRPr="00EA2B01">
        <w:t xml:space="preserve">f Hydrocarbons </w:t>
      </w:r>
      <w:r>
        <w:t>i</w:t>
      </w:r>
      <w:r w:rsidRPr="00EA2B01">
        <w:t>n Sulphur Mines Salt Dome Area</w:t>
      </w:r>
    </w:p>
    <w:p w14:paraId="2B31827D" w14:textId="77777777" w:rsidR="00627891" w:rsidRPr="00EA2B01" w:rsidRDefault="00627891" w:rsidP="009D3626">
      <w:pPr>
        <w:pStyle w:val="ExoNormal"/>
      </w:pPr>
      <w:r w:rsidRPr="00EA2B01">
        <w:rPr>
          <w:bCs/>
        </w:rPr>
        <w:t>WHEREAS,</w:t>
      </w:r>
      <w:r w:rsidRPr="00EA2B01">
        <w:rPr>
          <w:bCs/>
        </w:rPr>
        <w:tab/>
      </w:r>
      <w:r w:rsidRPr="00EA2B01">
        <w:t xml:space="preserve">pursuant to the Louisiana Homeland Security and Emergency Assistance and Disaster Act, R.S. 29:721, et seq., a state of emergency was declared through </w:t>
      </w:r>
      <w:r w:rsidRPr="00EA2B01">
        <w:rPr>
          <w:bCs/>
          <w:color w:val="313131"/>
        </w:rPr>
        <w:t>Proclamation</w:t>
      </w:r>
      <w:r w:rsidRPr="00EA2B01">
        <w:t xml:space="preserve"> Number 160 JBE 2023;</w:t>
      </w:r>
    </w:p>
    <w:p w14:paraId="2567C7AF" w14:textId="77777777" w:rsidR="00627891" w:rsidRPr="00EA2B01" w:rsidRDefault="00627891" w:rsidP="009D3626">
      <w:pPr>
        <w:pStyle w:val="ExoNormal"/>
        <w:rPr>
          <w:rFonts w:eastAsia="Calibri"/>
        </w:rPr>
      </w:pPr>
      <w:r w:rsidRPr="00EA2B01">
        <w:rPr>
          <w:rFonts w:eastAsia="Calibri"/>
        </w:rPr>
        <w:t>WHEREAS,</w:t>
      </w:r>
      <w:r w:rsidRPr="00EA2B01">
        <w:rPr>
          <w:rFonts w:eastAsia="Calibri"/>
        </w:rPr>
        <w:tab/>
        <w:t>Proclamation Number 160 JBE 2023 has been renewed and extended every thirty (30) days through JML 25-136 which is in effect through Sunday, December 21, 2025;</w:t>
      </w:r>
    </w:p>
    <w:p w14:paraId="196448FD" w14:textId="77777777" w:rsidR="00627891" w:rsidRPr="00EA2B01" w:rsidRDefault="00627891" w:rsidP="009D3626">
      <w:pPr>
        <w:pStyle w:val="ExoNormal"/>
      </w:pPr>
      <w:r w:rsidRPr="00EA2B01">
        <w:t>WHEREAS, when the Governor determines that a disaster or emergency has occurred, or the threat thereof is imminent, R.S. 29:724(B)(1) empowers the Governor to declare a state of emergency by executive order or proclamation, or both;</w:t>
      </w:r>
    </w:p>
    <w:p w14:paraId="3750BF2B" w14:textId="77777777" w:rsidR="00627891" w:rsidRPr="00EA2B01" w:rsidRDefault="00627891" w:rsidP="009D3626">
      <w:pPr>
        <w:pStyle w:val="ExoNormal"/>
      </w:pPr>
      <w:r w:rsidRPr="00EA2B01">
        <w:t>WHEREAS,</w:t>
      </w:r>
      <w:r w:rsidRPr="00EA2B01">
        <w:tab/>
        <w:t xml:space="preserve">local, state, and federal agencies began monitoring subsurface seismic activity occurring in the vicinity of the Sulphur Mines salt dome in Calcasieu Parish in December of 2021, with a true seismic monitoring array being ordered by the Office of Conservation, which came online in January of 2023; </w:t>
      </w:r>
    </w:p>
    <w:p w14:paraId="2FC2A35F" w14:textId="77777777" w:rsidR="00627891" w:rsidRPr="00EA2B01" w:rsidRDefault="00627891" w:rsidP="009D3626">
      <w:pPr>
        <w:pStyle w:val="ExoNormal"/>
      </w:pPr>
      <w:r w:rsidRPr="00EA2B01">
        <w:t>WHEREAS,</w:t>
      </w:r>
      <w:r w:rsidRPr="00EA2B01">
        <w:tab/>
        <w:t>the Office of Conservation began investigating unexplained hydrocarbon bubbling within the area of concern in January of 2023, as well as monitoring seismicity, and the rate of subsidence in the area of concern;</w:t>
      </w:r>
    </w:p>
    <w:p w14:paraId="590249AE" w14:textId="77777777" w:rsidR="00627891" w:rsidRPr="00EA2B01" w:rsidRDefault="00627891" w:rsidP="009D3626">
      <w:pPr>
        <w:pStyle w:val="ExoNormal"/>
      </w:pPr>
      <w:r w:rsidRPr="00EA2B01">
        <w:t>WHEREAS,</w:t>
      </w:r>
      <w:r w:rsidRPr="00EA2B01">
        <w:tab/>
        <w:t xml:space="preserve">on Wednesday September 20, 2023, in response to this subsidence and seepage, Commissioner of Conservation, Monique M. Edwards made a declaration of emergency under the authority of Louisiana Revised Statutes 30:1 </w:t>
      </w:r>
      <w:r w:rsidRPr="00EA2B01">
        <w:rPr>
          <w:i/>
        </w:rPr>
        <w:t>et seq</w:t>
      </w:r>
      <w:r w:rsidRPr="00EA2B01">
        <w:t>., ordering the operator of the salt cavern underneath the area of subsidence to undertake all necessary activities to evaluate and abate any deterioration of the cavern’s integrity;</w:t>
      </w:r>
    </w:p>
    <w:p w14:paraId="47D16DB4" w14:textId="77777777" w:rsidR="00627891" w:rsidRDefault="00627891" w:rsidP="009D3626">
      <w:pPr>
        <w:pStyle w:val="ExoNormal"/>
      </w:pPr>
      <w:r w:rsidRPr="00EA2B01">
        <w:t>WHEREAS,</w:t>
      </w:r>
      <w:r>
        <w:tab/>
      </w:r>
      <w:r w:rsidRPr="00EA2B01">
        <w:t>the State anticipates that further assistance may be needed to assist Calcasieu Parish in their response to this continuing threat; and</w:t>
      </w:r>
    </w:p>
    <w:p w14:paraId="486A75E5" w14:textId="77777777" w:rsidR="00627891" w:rsidRPr="00EA2B01" w:rsidRDefault="00627891" w:rsidP="009D3626">
      <w:pPr>
        <w:pStyle w:val="ExoNormal"/>
      </w:pPr>
      <w:r w:rsidRPr="00EA2B01">
        <w:t>WHEREAS,</w:t>
      </w:r>
      <w:r w:rsidRPr="00EA2B01">
        <w:tab/>
        <w:t>it is necessary to continue the measures provided in Proclamation Number 160 JBE 2023 to further protect the health and safety of the citizens of Louisiana;</w:t>
      </w:r>
    </w:p>
    <w:p w14:paraId="3739B46C" w14:textId="77777777" w:rsidR="00627891" w:rsidRPr="00EA2B01" w:rsidRDefault="00627891" w:rsidP="009D3626">
      <w:pPr>
        <w:pStyle w:val="ExoNormal"/>
        <w:rPr>
          <w:bCs/>
        </w:rPr>
      </w:pPr>
      <w:r w:rsidRPr="00EA2B01">
        <w:rPr>
          <w:bCs/>
        </w:rPr>
        <w:t xml:space="preserve">NOW THEREFORE I, JEFF LANDRY, </w:t>
      </w:r>
      <w:r w:rsidRPr="00EA2B01">
        <w:t>Governor of the State of Louisiana, by virtue of the authority vested by the Constitution and laws of the State of Louisiana, do hereby order and direct as follows:</w:t>
      </w:r>
    </w:p>
    <w:p w14:paraId="3BCB7218" w14:textId="77777777" w:rsidR="00627891" w:rsidRPr="00EA2B01" w:rsidRDefault="00627891" w:rsidP="009D3626">
      <w:pPr>
        <w:pStyle w:val="1"/>
      </w:pPr>
      <w:r w:rsidRPr="00EA2B01">
        <w:t>Section 1:</w:t>
      </w:r>
      <w:r>
        <w:tab/>
      </w:r>
      <w:r w:rsidRPr="00EA2B01">
        <w:t xml:space="preserve">Pursuant to the Louisiana Homeland Security and Emergency Assistance and Disaster Act, R.S. 29:721 </w:t>
      </w:r>
      <w:r w:rsidRPr="00EA2B01">
        <w:rPr>
          <w:i/>
        </w:rPr>
        <w:t>et seq</w:t>
      </w:r>
      <w:r w:rsidRPr="00EA2B01">
        <w:t>., a state of emergency is hereby declared to exist in the Parish of Calcasieu, as a result of seismic activity, lost cavern integrity, increased hydrocarbon bubbling, and accelerated subsidence, that collectively indicate a potential for structural failure that could potentially threaten the lives and property of the citizens of the State.</w:t>
      </w:r>
    </w:p>
    <w:p w14:paraId="06E4DAEA" w14:textId="77777777" w:rsidR="00627891" w:rsidRPr="00EA2B01" w:rsidRDefault="00627891" w:rsidP="009D3626">
      <w:pPr>
        <w:pStyle w:val="1"/>
      </w:pPr>
      <w:r w:rsidRPr="00EA2B01">
        <w:t>Section 2:</w:t>
      </w:r>
      <w:r>
        <w:tab/>
      </w:r>
      <w:r w:rsidRPr="00EA2B01">
        <w:t>The Director of the Governor’s Office of Homeland Security and Emergency Preparedness is hereby authorized to undertake any activity authorized by law which he deems appropriate in response to this declaration.</w:t>
      </w:r>
    </w:p>
    <w:p w14:paraId="14AEEE78" w14:textId="77777777" w:rsidR="00627891" w:rsidRPr="00EA2B01" w:rsidRDefault="00627891" w:rsidP="009D3626">
      <w:pPr>
        <w:pStyle w:val="1"/>
      </w:pPr>
      <w:r w:rsidRPr="00EA2B01">
        <w:t>Section 3:</w:t>
      </w:r>
      <w:r>
        <w:tab/>
      </w:r>
      <w:r w:rsidRPr="00EA2B01">
        <w:t xml:space="preserve">All departments, commissions, boards, agencies, and officers of the State or any political subdivision </w:t>
      </w:r>
      <w:r w:rsidRPr="00EA2B01">
        <w:t xml:space="preserve">thereof, are authorized and directed to cooperate in </w:t>
      </w:r>
      <w:proofErr w:type="gramStart"/>
      <w:r w:rsidRPr="00EA2B01">
        <w:t>actions,</w:t>
      </w:r>
      <w:proofErr w:type="gramEnd"/>
      <w:r w:rsidRPr="00EA2B01">
        <w:t xml:space="preserve"> the State may take in response to this incident.</w:t>
      </w:r>
    </w:p>
    <w:p w14:paraId="15FF328F" w14:textId="77777777" w:rsidR="00627891" w:rsidRDefault="00627891" w:rsidP="009D3626">
      <w:pPr>
        <w:pStyle w:val="1"/>
      </w:pPr>
      <w:r w:rsidRPr="00EA2B01">
        <w:t>Section 4:</w:t>
      </w:r>
      <w:r>
        <w:tab/>
      </w:r>
      <w:r w:rsidRPr="00EA2B01">
        <w:t xml:space="preserve">This Order is effective upon signature and shall continue in effect from Friday, December 19, 2025, through Sunday, January 18, 2026, unless amended, modified, or terminated sooner. </w:t>
      </w:r>
    </w:p>
    <w:p w14:paraId="7A435DEE" w14:textId="77777777" w:rsidR="00627891" w:rsidRDefault="00627891" w:rsidP="009D3626">
      <w:pPr>
        <w:pStyle w:val="ExoNormal"/>
      </w:pPr>
      <w:r w:rsidRPr="00EA2B01">
        <w:rPr>
          <w:bCs/>
        </w:rPr>
        <w:t xml:space="preserve">IN WITNESS WHEREOF, </w:t>
      </w:r>
      <w:r w:rsidRPr="00EA2B01">
        <w:t>I have set my hand officially and caused to be affixed the Great Seal of Louisiana in the City of Baton Rouge, on this 19</w:t>
      </w:r>
      <w:r w:rsidRPr="00EA2B01">
        <w:rPr>
          <w:vertAlign w:val="superscript"/>
        </w:rPr>
        <w:t>th</w:t>
      </w:r>
      <w:r w:rsidRPr="00EA2B01">
        <w:t xml:space="preserve"> day of December, 2025.</w:t>
      </w:r>
    </w:p>
    <w:p w14:paraId="05776654" w14:textId="77777777" w:rsidR="00627891" w:rsidRDefault="00627891" w:rsidP="009D3626">
      <w:pPr>
        <w:pStyle w:val="RegSignature"/>
      </w:pPr>
    </w:p>
    <w:p w14:paraId="509D6986" w14:textId="77777777" w:rsidR="00627891" w:rsidRDefault="00627891" w:rsidP="009D3626">
      <w:pPr>
        <w:pStyle w:val="RegSignature"/>
      </w:pPr>
      <w:r>
        <w:t>Jeff Landry</w:t>
      </w:r>
    </w:p>
    <w:p w14:paraId="41E61EAF" w14:textId="77777777" w:rsidR="00627891" w:rsidRDefault="00627891" w:rsidP="009D3626">
      <w:pPr>
        <w:pStyle w:val="RegSignature"/>
      </w:pPr>
      <w:r>
        <w:t>Governor</w:t>
      </w:r>
    </w:p>
    <w:p w14:paraId="3433F3B8" w14:textId="77777777" w:rsidR="00627891" w:rsidRDefault="00627891" w:rsidP="009D3626">
      <w:pPr>
        <w:pStyle w:val="ExoSecOfState"/>
      </w:pPr>
      <w:r>
        <w:t>ATTEST BY</w:t>
      </w:r>
    </w:p>
    <w:p w14:paraId="4819B302" w14:textId="77777777" w:rsidR="00627891" w:rsidRDefault="00627891" w:rsidP="009D3626">
      <w:pPr>
        <w:pStyle w:val="ExoSecOfState"/>
      </w:pPr>
      <w:r>
        <w:t>THE GOVERNOR</w:t>
      </w:r>
    </w:p>
    <w:p w14:paraId="1CF5336A" w14:textId="77777777" w:rsidR="00627891" w:rsidRDefault="00627891" w:rsidP="009D3626">
      <w:pPr>
        <w:pStyle w:val="ExoSecOfState"/>
      </w:pPr>
      <w:r>
        <w:t>Nancy Landry</w:t>
      </w:r>
    </w:p>
    <w:p w14:paraId="05C21B44" w14:textId="77777777" w:rsidR="00627891" w:rsidRDefault="00627891" w:rsidP="009D3626">
      <w:pPr>
        <w:pStyle w:val="ExoSecOfState"/>
      </w:pPr>
      <w:r>
        <w:t>Secretary of State</w:t>
      </w:r>
    </w:p>
    <w:p w14:paraId="029CA433" w14:textId="32AD70E9" w:rsidR="00627891" w:rsidRPr="00EA2B01" w:rsidRDefault="00627891" w:rsidP="009D3626">
      <w:pPr>
        <w:pStyle w:val="RegLogNumber"/>
      </w:pPr>
      <w:r>
        <w:t>2601#</w:t>
      </w:r>
      <w:r w:rsidR="001F3BEB">
        <w:t>063</w:t>
      </w:r>
    </w:p>
    <w:p w14:paraId="1D01AD3A" w14:textId="77777777" w:rsidR="00627891" w:rsidRPr="00627891" w:rsidRDefault="00627891" w:rsidP="00627891"/>
    <w:p w14:paraId="2A7FE637" w14:textId="77777777" w:rsidR="00627891" w:rsidRDefault="00627891" w:rsidP="00980BE3">
      <w:pPr>
        <w:pStyle w:val="RegItemFirstLine"/>
        <w:rPr>
          <w:rFonts w:eastAsia="Calibri"/>
        </w:rPr>
      </w:pPr>
      <w:r>
        <w:rPr>
          <w:rFonts w:eastAsia="Calibri"/>
        </w:rPr>
        <w:t>EXECUTIVE ORDER JML 25-146</w:t>
      </w:r>
    </w:p>
    <w:p w14:paraId="07AFA67F" w14:textId="77777777" w:rsidR="00627891" w:rsidRPr="001A6F8F" w:rsidRDefault="00627891" w:rsidP="00980BE3">
      <w:pPr>
        <w:pStyle w:val="RegItemTitle"/>
      </w:pPr>
      <w:r w:rsidRPr="001A6F8F">
        <w:t>Flags at Half-Staff</w:t>
      </w:r>
      <w:r>
        <w:t>—</w:t>
      </w:r>
      <w:r w:rsidRPr="001A6F8F">
        <w:t xml:space="preserve">Period of Mourning and Reflection in Remembrance of the Victims of the </w:t>
      </w:r>
      <w:r>
        <w:br/>
      </w:r>
      <w:r w:rsidRPr="001A6F8F">
        <w:t>French Quarter Terrorism Attack</w:t>
      </w:r>
    </w:p>
    <w:p w14:paraId="789319CB" w14:textId="77777777" w:rsidR="00627891" w:rsidRPr="001A6F8F" w:rsidRDefault="00627891" w:rsidP="00980BE3">
      <w:pPr>
        <w:pStyle w:val="ExoNormal"/>
      </w:pPr>
      <w:r w:rsidRPr="001A6F8F">
        <w:rPr>
          <w:bCs/>
        </w:rPr>
        <w:t xml:space="preserve">WHEREAS, </w:t>
      </w:r>
      <w:r w:rsidRPr="001A6F8F">
        <w:t>in the early hours of January 1, 2025, at approximately 3:15 a.m., an individual displaying an ISIS flag from the rear of his pickup truck drove into a crowd of people on Bourbon Street in New Orleans, in a targeted act of terrorism – killing innocent people and injuring many others;</w:t>
      </w:r>
    </w:p>
    <w:p w14:paraId="3E5181C6" w14:textId="77777777" w:rsidR="00627891" w:rsidRPr="001A6F8F" w:rsidRDefault="00627891" w:rsidP="00980BE3">
      <w:pPr>
        <w:pStyle w:val="ExoNormal"/>
      </w:pPr>
      <w:r w:rsidRPr="001A6F8F">
        <w:rPr>
          <w:bCs/>
        </w:rPr>
        <w:t xml:space="preserve">WHEREAS, </w:t>
      </w:r>
      <w:r w:rsidRPr="001A6F8F">
        <w:t xml:space="preserve">the tragic events of that day have left a profound impact on Louisiana; </w:t>
      </w:r>
    </w:p>
    <w:p w14:paraId="57EC5AAD" w14:textId="77777777" w:rsidR="00627891" w:rsidRPr="001A6F8F" w:rsidRDefault="00627891" w:rsidP="00980BE3">
      <w:pPr>
        <w:pStyle w:val="ExoNormal"/>
      </w:pPr>
      <w:r w:rsidRPr="001A6F8F">
        <w:rPr>
          <w:bCs/>
        </w:rPr>
        <w:t xml:space="preserve">WHEREAS, </w:t>
      </w:r>
      <w:r w:rsidRPr="001A6F8F">
        <w:t xml:space="preserve">the citizens of Louisiana have demonstrated remarkable resilience and unity in the face of this tragedy, coming together to support one another; </w:t>
      </w:r>
    </w:p>
    <w:p w14:paraId="215F7F35" w14:textId="77777777" w:rsidR="00627891" w:rsidRPr="001A6F8F" w:rsidRDefault="00627891" w:rsidP="00980BE3">
      <w:pPr>
        <w:pStyle w:val="ExoNormal"/>
      </w:pPr>
      <w:r w:rsidRPr="001A6F8F">
        <w:rPr>
          <w:bCs/>
        </w:rPr>
        <w:t>WHEREAS,</w:t>
      </w:r>
      <w:r w:rsidRPr="001A6F8F">
        <w:t xml:space="preserve"> one year has passed since this senseless act of terrorism, and it is right and just that we pause to remember the lives lost and reflect on the impact this terrorist attack had on so many;</w:t>
      </w:r>
    </w:p>
    <w:p w14:paraId="679FDE5B" w14:textId="77777777" w:rsidR="00627891" w:rsidRPr="001A6F8F" w:rsidRDefault="00627891" w:rsidP="00980BE3">
      <w:pPr>
        <w:pStyle w:val="ExoNormal"/>
        <w:rPr>
          <w:rFonts w:eastAsia="Calibri"/>
        </w:rPr>
      </w:pPr>
      <w:r w:rsidRPr="001A6F8F">
        <w:rPr>
          <w:rFonts w:eastAsia="Calibri"/>
          <w:bCs/>
        </w:rPr>
        <w:t>WHEREAS,</w:t>
      </w:r>
      <w:r w:rsidRPr="001A6F8F">
        <w:rPr>
          <w:rFonts w:eastAsia="Calibri"/>
        </w:rPr>
        <w:t xml:space="preserve"> our State honors and remembers the lives lost, their loved ones, the survivors, the brave first responders and law enforcement,</w:t>
      </w:r>
      <w:r w:rsidRPr="001A6F8F">
        <w:t xml:space="preserve"> and medical personnel, who bravely responded to the attack and cared for its victims</w:t>
      </w:r>
      <w:r w:rsidRPr="001A6F8F">
        <w:rPr>
          <w:rFonts w:eastAsia="Calibri"/>
        </w:rPr>
        <w:t>;</w:t>
      </w:r>
    </w:p>
    <w:p w14:paraId="7B223B8C" w14:textId="77777777" w:rsidR="00627891" w:rsidRPr="001A6F8F" w:rsidRDefault="00627891" w:rsidP="00980BE3">
      <w:pPr>
        <w:pStyle w:val="ExoNormal"/>
        <w:rPr>
          <w:rFonts w:eastAsia="Calibri"/>
        </w:rPr>
      </w:pPr>
      <w:r w:rsidRPr="001A6F8F">
        <w:rPr>
          <w:rFonts w:eastAsia="Calibri"/>
          <w:bCs/>
        </w:rPr>
        <w:t>WHEREAS,</w:t>
      </w:r>
      <w:r w:rsidRPr="001A6F8F">
        <w:rPr>
          <w:rFonts w:eastAsia="Calibri"/>
        </w:rPr>
        <w:t xml:space="preserve"> we enter the new year with renewed hope, seeking peace and comfort for all those affected, while never forgetting all that was lost;</w:t>
      </w:r>
    </w:p>
    <w:p w14:paraId="6B5358AD" w14:textId="77777777" w:rsidR="00627891" w:rsidRPr="001A6F8F" w:rsidRDefault="00627891" w:rsidP="00980BE3">
      <w:pPr>
        <w:pStyle w:val="ExoNormal"/>
        <w:rPr>
          <w:rFonts w:eastAsia="Calibri"/>
        </w:rPr>
      </w:pPr>
      <w:r w:rsidRPr="001A6F8F">
        <w:rPr>
          <w:rFonts w:eastAsia="Calibri"/>
          <w:bCs/>
        </w:rPr>
        <w:t>WHEREAS,</w:t>
      </w:r>
      <w:r w:rsidRPr="001A6F8F">
        <w:rPr>
          <w:rFonts w:eastAsia="Calibri"/>
        </w:rPr>
        <w:t xml:space="preserve"> in an act of remembrance and solidarity, we honor the memory of those lost, the survivors, and acknowledge the bravery and dedication of those who served and continue to serve our community; and</w:t>
      </w:r>
    </w:p>
    <w:p w14:paraId="777DD78F" w14:textId="77777777" w:rsidR="00627891" w:rsidRPr="001A6F8F" w:rsidRDefault="00627891" w:rsidP="00980BE3">
      <w:pPr>
        <w:pStyle w:val="ExoNormal"/>
        <w:rPr>
          <w:rFonts w:eastAsia="Calibri"/>
        </w:rPr>
      </w:pPr>
      <w:r w:rsidRPr="001A6F8F">
        <w:rPr>
          <w:rFonts w:eastAsia="Calibri"/>
          <w:bCs/>
        </w:rPr>
        <w:t>WHEREAS,</w:t>
      </w:r>
      <w:r w:rsidRPr="001A6F8F">
        <w:rPr>
          <w:rFonts w:eastAsia="Calibri"/>
        </w:rPr>
        <w:t xml:space="preserve"> it is fitting and proper that our flags be lowered during this period of mourning and reflection.</w:t>
      </w:r>
    </w:p>
    <w:p w14:paraId="31C38CC0" w14:textId="77777777" w:rsidR="00627891" w:rsidRPr="001A6F8F" w:rsidRDefault="00627891" w:rsidP="00980BE3">
      <w:pPr>
        <w:pStyle w:val="ExoNormal"/>
      </w:pPr>
      <w:r w:rsidRPr="001A6F8F">
        <w:rPr>
          <w:bCs/>
        </w:rPr>
        <w:t>NOW TH</w:t>
      </w:r>
      <w:r w:rsidRPr="001A6F8F">
        <w:rPr>
          <w:bCs/>
          <w:spacing w:val="1"/>
        </w:rPr>
        <w:t>E</w:t>
      </w:r>
      <w:r w:rsidRPr="001A6F8F">
        <w:rPr>
          <w:bCs/>
        </w:rPr>
        <w:t>RE</w:t>
      </w:r>
      <w:r w:rsidRPr="001A6F8F">
        <w:rPr>
          <w:bCs/>
          <w:spacing w:val="-2"/>
        </w:rPr>
        <w:t>F</w:t>
      </w:r>
      <w:r w:rsidRPr="001A6F8F">
        <w:rPr>
          <w:bCs/>
        </w:rPr>
        <w:t>ORE, I,</w:t>
      </w:r>
      <w:r w:rsidRPr="001A6F8F">
        <w:rPr>
          <w:bCs/>
          <w:spacing w:val="2"/>
        </w:rPr>
        <w:t xml:space="preserve"> JEFF LANDRY</w:t>
      </w:r>
      <w:r w:rsidRPr="001A6F8F">
        <w:rPr>
          <w:bCs/>
        </w:rPr>
        <w:t>,</w:t>
      </w:r>
      <w:r w:rsidRPr="001A6F8F">
        <w:rPr>
          <w:bCs/>
          <w:spacing w:val="2"/>
        </w:rPr>
        <w:t xml:space="preserve"> </w:t>
      </w:r>
      <w:r w:rsidRPr="001A6F8F">
        <w:t>Go</w:t>
      </w:r>
      <w:r w:rsidRPr="001A6F8F">
        <w:rPr>
          <w:spacing w:val="2"/>
        </w:rPr>
        <w:t>v</w:t>
      </w:r>
      <w:r w:rsidRPr="001A6F8F">
        <w:rPr>
          <w:spacing w:val="-1"/>
        </w:rPr>
        <w:t>e</w:t>
      </w:r>
      <w:r w:rsidRPr="001A6F8F">
        <w:t>rnor</w:t>
      </w:r>
      <w:r w:rsidRPr="001A6F8F">
        <w:rPr>
          <w:spacing w:val="-1"/>
        </w:rPr>
        <w:t xml:space="preserve"> </w:t>
      </w:r>
      <w:r w:rsidRPr="001A6F8F">
        <w:rPr>
          <w:spacing w:val="2"/>
        </w:rPr>
        <w:t>o</w:t>
      </w:r>
      <w:r w:rsidRPr="001A6F8F">
        <w:t>f the</w:t>
      </w:r>
      <w:r w:rsidRPr="001A6F8F">
        <w:rPr>
          <w:spacing w:val="1"/>
        </w:rPr>
        <w:t xml:space="preserve"> S</w:t>
      </w:r>
      <w:r w:rsidRPr="001A6F8F">
        <w:t>tate</w:t>
      </w:r>
      <w:r w:rsidRPr="001A6F8F">
        <w:rPr>
          <w:spacing w:val="-1"/>
        </w:rPr>
        <w:t xml:space="preserve"> </w:t>
      </w:r>
      <w:r w:rsidRPr="001A6F8F">
        <w:t>of</w:t>
      </w:r>
      <w:r w:rsidRPr="001A6F8F">
        <w:rPr>
          <w:spacing w:val="4"/>
        </w:rPr>
        <w:t xml:space="preserve"> </w:t>
      </w:r>
      <w:r w:rsidRPr="001A6F8F">
        <w:rPr>
          <w:spacing w:val="-3"/>
        </w:rPr>
        <w:t>L</w:t>
      </w:r>
      <w:r w:rsidRPr="001A6F8F">
        <w:t>ou</w:t>
      </w:r>
      <w:r w:rsidRPr="001A6F8F">
        <w:rPr>
          <w:spacing w:val="3"/>
        </w:rPr>
        <w:t>i</w:t>
      </w:r>
      <w:r w:rsidRPr="001A6F8F">
        <w:t>sian</w:t>
      </w:r>
      <w:r w:rsidRPr="001A6F8F">
        <w:rPr>
          <w:spacing w:val="-1"/>
        </w:rPr>
        <w:t>a</w:t>
      </w:r>
      <w:r w:rsidRPr="001A6F8F">
        <w:t xml:space="preserve">, call upon all citizens to join Sharon and me in prayer for the victims, their families, and friends; and </w:t>
      </w:r>
      <w:r w:rsidRPr="001A6F8F">
        <w:rPr>
          <w:spacing w:val="5"/>
        </w:rPr>
        <w:t>b</w:t>
      </w:r>
      <w:r w:rsidRPr="001A6F8F">
        <w:t>y</w:t>
      </w:r>
      <w:r w:rsidRPr="001A6F8F">
        <w:rPr>
          <w:spacing w:val="-5"/>
        </w:rPr>
        <w:t xml:space="preserve"> </w:t>
      </w:r>
      <w:r w:rsidRPr="001A6F8F">
        <w:t>virt</w:t>
      </w:r>
      <w:r w:rsidRPr="001A6F8F">
        <w:rPr>
          <w:spacing w:val="2"/>
        </w:rPr>
        <w:t>u</w:t>
      </w:r>
      <w:r w:rsidRPr="001A6F8F">
        <w:t>e</w:t>
      </w:r>
      <w:r w:rsidRPr="001A6F8F">
        <w:rPr>
          <w:spacing w:val="-1"/>
        </w:rPr>
        <w:t xml:space="preserve"> </w:t>
      </w:r>
      <w:r w:rsidRPr="001A6F8F">
        <w:t>of</w:t>
      </w:r>
      <w:r w:rsidRPr="001A6F8F">
        <w:rPr>
          <w:spacing w:val="1"/>
        </w:rPr>
        <w:t xml:space="preserve"> </w:t>
      </w:r>
      <w:r w:rsidRPr="001A6F8F">
        <w:t xml:space="preserve">the </w:t>
      </w:r>
      <w:r w:rsidRPr="001A6F8F">
        <w:rPr>
          <w:spacing w:val="-1"/>
        </w:rPr>
        <w:t>a</w:t>
      </w:r>
      <w:r w:rsidRPr="001A6F8F">
        <w:t>uthori</w:t>
      </w:r>
      <w:r w:rsidRPr="001A6F8F">
        <w:rPr>
          <w:spacing w:val="3"/>
        </w:rPr>
        <w:t>t</w:t>
      </w:r>
      <w:r w:rsidRPr="001A6F8F">
        <w:t>y</w:t>
      </w:r>
      <w:r w:rsidRPr="001A6F8F">
        <w:rPr>
          <w:spacing w:val="21"/>
        </w:rPr>
        <w:t xml:space="preserve"> </w:t>
      </w:r>
      <w:r w:rsidRPr="001A6F8F">
        <w:rPr>
          <w:spacing w:val="2"/>
        </w:rPr>
        <w:t>v</w:t>
      </w:r>
      <w:r w:rsidRPr="001A6F8F">
        <w:rPr>
          <w:spacing w:val="-1"/>
        </w:rPr>
        <w:t>e</w:t>
      </w:r>
      <w:r w:rsidRPr="001A6F8F">
        <w:t>sted</w:t>
      </w:r>
      <w:r w:rsidRPr="001A6F8F">
        <w:rPr>
          <w:spacing w:val="26"/>
        </w:rPr>
        <w:t xml:space="preserve"> in me </w:t>
      </w:r>
      <w:r w:rsidRPr="001A6F8F">
        <w:rPr>
          <w:spacing w:val="5"/>
        </w:rPr>
        <w:t>b</w:t>
      </w:r>
      <w:r w:rsidRPr="001A6F8F">
        <w:t>y</w:t>
      </w:r>
      <w:r w:rsidRPr="001A6F8F">
        <w:rPr>
          <w:spacing w:val="21"/>
        </w:rPr>
        <w:t xml:space="preserve"> </w:t>
      </w:r>
      <w:r w:rsidRPr="001A6F8F">
        <w:t>the</w:t>
      </w:r>
      <w:r w:rsidRPr="001A6F8F">
        <w:rPr>
          <w:spacing w:val="28"/>
        </w:rPr>
        <w:t xml:space="preserve"> </w:t>
      </w:r>
      <w:r w:rsidRPr="001A6F8F">
        <w:t>Consti</w:t>
      </w:r>
      <w:r w:rsidRPr="001A6F8F">
        <w:rPr>
          <w:spacing w:val="1"/>
        </w:rPr>
        <w:t>t</w:t>
      </w:r>
      <w:r w:rsidRPr="001A6F8F">
        <w:t>ut</w:t>
      </w:r>
      <w:r w:rsidRPr="001A6F8F">
        <w:rPr>
          <w:spacing w:val="1"/>
        </w:rPr>
        <w:t>i</w:t>
      </w:r>
      <w:r w:rsidRPr="001A6F8F">
        <w:t>on</w:t>
      </w:r>
      <w:r w:rsidRPr="001A6F8F">
        <w:rPr>
          <w:spacing w:val="26"/>
        </w:rPr>
        <w:t xml:space="preserve"> </w:t>
      </w:r>
      <w:r w:rsidRPr="001A6F8F">
        <w:rPr>
          <w:spacing w:val="-1"/>
        </w:rPr>
        <w:t>a</w:t>
      </w:r>
      <w:r w:rsidRPr="001A6F8F">
        <w:t>nd</w:t>
      </w:r>
      <w:r w:rsidRPr="001A6F8F">
        <w:rPr>
          <w:spacing w:val="26"/>
        </w:rPr>
        <w:t xml:space="preserve"> l</w:t>
      </w:r>
      <w:r w:rsidRPr="001A6F8F">
        <w:t>a</w:t>
      </w:r>
      <w:r w:rsidRPr="001A6F8F">
        <w:rPr>
          <w:spacing w:val="-1"/>
        </w:rPr>
        <w:t>w</w:t>
      </w:r>
      <w:r w:rsidRPr="001A6F8F">
        <w:t>s</w:t>
      </w:r>
      <w:r w:rsidRPr="001A6F8F">
        <w:rPr>
          <w:spacing w:val="26"/>
        </w:rPr>
        <w:t xml:space="preserve"> </w:t>
      </w:r>
      <w:r w:rsidRPr="001A6F8F">
        <w:t>of</w:t>
      </w:r>
      <w:r w:rsidRPr="001A6F8F">
        <w:rPr>
          <w:spacing w:val="25"/>
        </w:rPr>
        <w:t xml:space="preserve"> </w:t>
      </w:r>
      <w:r w:rsidRPr="001A6F8F">
        <w:t>the</w:t>
      </w:r>
      <w:r w:rsidRPr="001A6F8F">
        <w:rPr>
          <w:spacing w:val="26"/>
        </w:rPr>
        <w:t xml:space="preserve"> </w:t>
      </w:r>
      <w:r w:rsidRPr="001A6F8F">
        <w:rPr>
          <w:spacing w:val="1"/>
        </w:rPr>
        <w:t>S</w:t>
      </w:r>
      <w:r w:rsidRPr="001A6F8F">
        <w:t>tate</w:t>
      </w:r>
      <w:r w:rsidRPr="001A6F8F">
        <w:rPr>
          <w:spacing w:val="25"/>
        </w:rPr>
        <w:t xml:space="preserve"> </w:t>
      </w:r>
      <w:r w:rsidRPr="001A6F8F">
        <w:t>of</w:t>
      </w:r>
      <w:r w:rsidRPr="001A6F8F">
        <w:rPr>
          <w:spacing w:val="30"/>
        </w:rPr>
        <w:t xml:space="preserve"> </w:t>
      </w:r>
      <w:r w:rsidRPr="001A6F8F">
        <w:rPr>
          <w:spacing w:val="-3"/>
        </w:rPr>
        <w:t>L</w:t>
      </w:r>
      <w:r w:rsidRPr="001A6F8F">
        <w:t>ouis</w:t>
      </w:r>
      <w:r w:rsidRPr="001A6F8F">
        <w:rPr>
          <w:spacing w:val="1"/>
        </w:rPr>
        <w:t>ia</w:t>
      </w:r>
      <w:r w:rsidRPr="001A6F8F">
        <w:t>n</w:t>
      </w:r>
      <w:r w:rsidRPr="001A6F8F">
        <w:rPr>
          <w:spacing w:val="-1"/>
        </w:rPr>
        <w:t>a</w:t>
      </w:r>
      <w:r w:rsidRPr="001A6F8F">
        <w:t>,</w:t>
      </w:r>
      <w:r w:rsidRPr="001A6F8F">
        <w:rPr>
          <w:spacing w:val="26"/>
        </w:rPr>
        <w:t xml:space="preserve"> I </w:t>
      </w:r>
      <w:r w:rsidRPr="001A6F8F">
        <w:t>do</w:t>
      </w:r>
      <w:r w:rsidRPr="001A6F8F">
        <w:rPr>
          <w:spacing w:val="26"/>
        </w:rPr>
        <w:t xml:space="preserve"> </w:t>
      </w:r>
      <w:r w:rsidRPr="001A6F8F">
        <w:t>h</w:t>
      </w:r>
      <w:r w:rsidRPr="001A6F8F">
        <w:rPr>
          <w:spacing w:val="1"/>
        </w:rPr>
        <w:t>e</w:t>
      </w:r>
      <w:r w:rsidRPr="001A6F8F">
        <w:t>r</w:t>
      </w:r>
      <w:r w:rsidRPr="001A6F8F">
        <w:rPr>
          <w:spacing w:val="-2"/>
        </w:rPr>
        <w:t>e</w:t>
      </w:r>
      <w:r w:rsidRPr="001A6F8F">
        <w:rPr>
          <w:spacing w:val="5"/>
        </w:rPr>
        <w:t>b</w:t>
      </w:r>
      <w:r w:rsidRPr="001A6F8F">
        <w:t>y</w:t>
      </w:r>
      <w:r w:rsidRPr="001A6F8F">
        <w:rPr>
          <w:spacing w:val="21"/>
        </w:rPr>
        <w:t xml:space="preserve"> </w:t>
      </w:r>
      <w:r w:rsidRPr="001A6F8F">
        <w:rPr>
          <w:spacing w:val="2"/>
        </w:rPr>
        <w:t>o</w:t>
      </w:r>
      <w:r w:rsidRPr="001A6F8F">
        <w:t>rd</w:t>
      </w:r>
      <w:r w:rsidRPr="001A6F8F">
        <w:rPr>
          <w:spacing w:val="-2"/>
        </w:rPr>
        <w:t>e</w:t>
      </w:r>
      <w:r w:rsidRPr="001A6F8F">
        <w:t xml:space="preserve">r </w:t>
      </w:r>
      <w:r w:rsidRPr="001A6F8F">
        <w:rPr>
          <w:spacing w:val="-1"/>
        </w:rPr>
        <w:t>a</w:t>
      </w:r>
      <w:r w:rsidRPr="001A6F8F">
        <w:t>nd dir</w:t>
      </w:r>
      <w:r w:rsidRPr="001A6F8F">
        <w:rPr>
          <w:spacing w:val="-1"/>
        </w:rPr>
        <w:t>ec</w:t>
      </w:r>
      <w:r w:rsidRPr="001A6F8F">
        <w:t>t as</w:t>
      </w:r>
      <w:r w:rsidRPr="001A6F8F">
        <w:rPr>
          <w:spacing w:val="2"/>
        </w:rPr>
        <w:t xml:space="preserve"> </w:t>
      </w:r>
      <w:r w:rsidRPr="001A6F8F">
        <w:t>follows:</w:t>
      </w:r>
    </w:p>
    <w:p w14:paraId="35FB68B5" w14:textId="77777777" w:rsidR="00627891" w:rsidRPr="001A6F8F" w:rsidRDefault="00627891" w:rsidP="00980BE3">
      <w:pPr>
        <w:pStyle w:val="1"/>
      </w:pPr>
      <w:r w:rsidRPr="001A6F8F">
        <w:rPr>
          <w:color w:val="000000"/>
        </w:rPr>
        <w:t>Section 1:</w:t>
      </w:r>
      <w:r w:rsidRPr="001A6F8F">
        <w:tab/>
        <w:t>To honor and remember the victims and all those affected by this tragic terrorist attack, the flags of the United States and the State of Louisiana shall be flown at half-staff over the State Capitol and all state buildings from sunrise to sunset on January 1, 2026, through January 4, 2026.</w:t>
      </w:r>
    </w:p>
    <w:p w14:paraId="08ECC21F" w14:textId="77777777" w:rsidR="00627891" w:rsidRPr="001A6F8F" w:rsidRDefault="00627891" w:rsidP="00980BE3">
      <w:pPr>
        <w:pStyle w:val="1"/>
      </w:pPr>
      <w:r w:rsidRPr="001A6F8F">
        <w:lastRenderedPageBreak/>
        <w:t>Section 2:</w:t>
      </w:r>
      <w:r w:rsidRPr="001A6F8F">
        <w:tab/>
        <w:t>On January 1, 2026, the flags shall be lowered in honor of those lives lost on January 1, 2025, including Kareem Badawi, Martin “Tiger” Bech, Andrew “Drew” Dauphin, Nikyra Dedeaux, Billy DiMaio, Hubert Gauthreaux, Reggie Hunter, Nicole Perez, Terrence “Terry” Kennedy, Matthew Tenedorio, Edward Pettifer, Latasha Polk, Brandon Taylor, and Elliot Wilkinson.</w:t>
      </w:r>
    </w:p>
    <w:p w14:paraId="7DDFD4FB" w14:textId="77777777" w:rsidR="00627891" w:rsidRPr="001A6F8F" w:rsidRDefault="00627891" w:rsidP="00980BE3">
      <w:pPr>
        <w:pStyle w:val="1"/>
      </w:pPr>
      <w:r w:rsidRPr="001A6F8F">
        <w:t>Section 3:</w:t>
      </w:r>
      <w:r w:rsidRPr="001A6F8F">
        <w:tab/>
        <w:t>On January 2, 2026, the flags shall be lowered in honor of all the survivors of the attack.</w:t>
      </w:r>
    </w:p>
    <w:p w14:paraId="0EFAAA75" w14:textId="77777777" w:rsidR="00627891" w:rsidRPr="001A6F8F" w:rsidRDefault="00627891" w:rsidP="00980BE3">
      <w:pPr>
        <w:pStyle w:val="1"/>
      </w:pPr>
      <w:r w:rsidRPr="001A6F8F">
        <w:t>Section 4:</w:t>
      </w:r>
      <w:r w:rsidRPr="001A6F8F">
        <w:tab/>
        <w:t>On January 3, 2026, the flags shall be lowered in honor of the first responders, law enforcement, and medical personnel who bravely responded to the attack and cared for its victims.</w:t>
      </w:r>
    </w:p>
    <w:p w14:paraId="4169F4FD" w14:textId="77777777" w:rsidR="00627891" w:rsidRPr="001A6F8F" w:rsidRDefault="00627891" w:rsidP="00980BE3">
      <w:pPr>
        <w:pStyle w:val="1"/>
      </w:pPr>
      <w:r w:rsidRPr="001A6F8F">
        <w:t>Section 5:</w:t>
      </w:r>
      <w:r w:rsidRPr="001A6F8F">
        <w:tab/>
        <w:t xml:space="preserve">On January 4, 2026, the flags shall be lowered in recognition of the community and all those impacted by this attack. </w:t>
      </w:r>
    </w:p>
    <w:p w14:paraId="18E86761" w14:textId="77777777" w:rsidR="00627891" w:rsidRPr="001A6F8F" w:rsidRDefault="00627891" w:rsidP="00980BE3">
      <w:pPr>
        <w:pStyle w:val="1"/>
      </w:pPr>
      <w:r w:rsidRPr="001A6F8F">
        <w:t>Section 6:</w:t>
      </w:r>
      <w:r w:rsidRPr="001A6F8F">
        <w:tab/>
        <w:t>On January 4, 2026, at 3:15 p.m., I encourage all entities across Louisiana – churches, public buildings, and private citizens across Louisiana – after a moment of silence, to ring their bells 14 times in honor of the victims lost in this attack.</w:t>
      </w:r>
    </w:p>
    <w:p w14:paraId="26D2A312" w14:textId="77777777" w:rsidR="00627891" w:rsidRPr="001A6F8F" w:rsidRDefault="00627891" w:rsidP="00980BE3">
      <w:pPr>
        <w:pStyle w:val="1"/>
      </w:pPr>
      <w:r w:rsidRPr="001A6F8F">
        <w:t>Section 7:</w:t>
      </w:r>
      <w:r w:rsidRPr="001A6F8F">
        <w:tab/>
        <w:t>We also encourage all Louisianians to incorporate the colors of green and yellow, representing harmony, renewal, and happiness, in their memorials honoring the victims, including lighting their homes, businesses, and institutions in these colors during this period of mourning.</w:t>
      </w:r>
      <w:r>
        <w:t xml:space="preserve"> </w:t>
      </w:r>
    </w:p>
    <w:p w14:paraId="79C6B12B" w14:textId="77777777" w:rsidR="00627891" w:rsidRPr="001A6F8F" w:rsidRDefault="00627891" w:rsidP="00980BE3">
      <w:pPr>
        <w:pStyle w:val="1"/>
      </w:pPr>
      <w:r w:rsidRPr="001A6F8F">
        <w:t>Section 8:</w:t>
      </w:r>
      <w:r w:rsidRPr="001A6F8F">
        <w:tab/>
        <w:t>This Order is effective upon signature and shall remain in effect until sunset, January 4, 2026.</w:t>
      </w:r>
    </w:p>
    <w:p w14:paraId="5687B156" w14:textId="77777777" w:rsidR="00627891" w:rsidRDefault="00627891" w:rsidP="00980BE3">
      <w:pPr>
        <w:pStyle w:val="ExoNormal"/>
      </w:pPr>
      <w:r w:rsidRPr="001A6F8F">
        <w:rPr>
          <w:bCs/>
        </w:rPr>
        <w:t xml:space="preserve">IN WITNESS WHEREOF, </w:t>
      </w:r>
      <w:r w:rsidRPr="001A6F8F">
        <w:t>I have set my hand officially and caused to be affixed the Great Seal of Louisiana in the City of Baton Rouge, on this 19</w:t>
      </w:r>
      <w:r w:rsidRPr="001A6F8F">
        <w:rPr>
          <w:vertAlign w:val="superscript"/>
        </w:rPr>
        <w:t>th</w:t>
      </w:r>
      <w:r w:rsidRPr="001A6F8F">
        <w:t xml:space="preserve"> day of December, 2025.</w:t>
      </w:r>
    </w:p>
    <w:p w14:paraId="2EAB0DAE" w14:textId="77777777" w:rsidR="00627891" w:rsidRDefault="00627891" w:rsidP="00980BE3">
      <w:pPr>
        <w:pStyle w:val="RegSignature"/>
      </w:pPr>
    </w:p>
    <w:p w14:paraId="73389317" w14:textId="77777777" w:rsidR="00627891" w:rsidRDefault="00627891" w:rsidP="00980BE3">
      <w:pPr>
        <w:pStyle w:val="RegSignature"/>
      </w:pPr>
      <w:r>
        <w:t>Jeff Landry</w:t>
      </w:r>
    </w:p>
    <w:p w14:paraId="5C6FD31D" w14:textId="77777777" w:rsidR="00627891" w:rsidRDefault="00627891" w:rsidP="00980BE3">
      <w:pPr>
        <w:pStyle w:val="RegSignature"/>
      </w:pPr>
      <w:r>
        <w:t>Governor</w:t>
      </w:r>
    </w:p>
    <w:p w14:paraId="4902DFD1" w14:textId="77777777" w:rsidR="00627891" w:rsidRDefault="00627891" w:rsidP="00980BE3">
      <w:pPr>
        <w:pStyle w:val="ExoSecOfState"/>
      </w:pPr>
      <w:r>
        <w:t>ATTEST BY</w:t>
      </w:r>
    </w:p>
    <w:p w14:paraId="0E513E6E" w14:textId="77777777" w:rsidR="00627891" w:rsidRDefault="00627891" w:rsidP="00980BE3">
      <w:pPr>
        <w:pStyle w:val="ExoSecOfState"/>
      </w:pPr>
      <w:r>
        <w:t>THE GOVERNOR</w:t>
      </w:r>
    </w:p>
    <w:p w14:paraId="5DD4ABD8" w14:textId="77777777" w:rsidR="00627891" w:rsidRDefault="00627891" w:rsidP="00980BE3">
      <w:pPr>
        <w:pStyle w:val="ExoSecOfState"/>
      </w:pPr>
      <w:r>
        <w:t>Nancy Landry</w:t>
      </w:r>
    </w:p>
    <w:p w14:paraId="42D16BEA" w14:textId="77777777" w:rsidR="00627891" w:rsidRDefault="00627891" w:rsidP="00980BE3">
      <w:pPr>
        <w:pStyle w:val="ExoSecOfState"/>
      </w:pPr>
      <w:r>
        <w:t>Secretary of State</w:t>
      </w:r>
    </w:p>
    <w:p w14:paraId="7725BFCE" w14:textId="0C9E929E" w:rsidR="00627891" w:rsidRPr="001A6F8F" w:rsidRDefault="00627891" w:rsidP="00980BE3">
      <w:pPr>
        <w:pStyle w:val="RegLogNumber"/>
      </w:pPr>
      <w:r>
        <w:t>2601#</w:t>
      </w:r>
      <w:r w:rsidR="001F3BEB">
        <w:t>064</w:t>
      </w:r>
    </w:p>
    <w:p w14:paraId="344A7B39" w14:textId="77777777" w:rsidR="00627891" w:rsidRPr="00627891" w:rsidRDefault="00627891" w:rsidP="00627891"/>
    <w:p w14:paraId="6EC722D1" w14:textId="77777777" w:rsidR="00627891" w:rsidRDefault="00627891" w:rsidP="008B2937">
      <w:pPr>
        <w:pStyle w:val="RegItemFirstLine"/>
      </w:pPr>
      <w:r>
        <w:t>EXECUTIVE ORDER JML 25-147</w:t>
      </w:r>
    </w:p>
    <w:p w14:paraId="688FABC0" w14:textId="77777777" w:rsidR="00627891" w:rsidRDefault="00627891" w:rsidP="008B2937">
      <w:pPr>
        <w:pStyle w:val="RegItemTitle"/>
      </w:pPr>
      <w:r w:rsidRPr="0096578F">
        <w:t>Renewal of State of Emergency</w:t>
      </w:r>
      <w:r>
        <w:br/>
      </w:r>
      <w:r w:rsidRPr="0096578F">
        <w:t>City of Tallulah Water System</w:t>
      </w:r>
    </w:p>
    <w:p w14:paraId="6ABCE074" w14:textId="77777777" w:rsidR="00627891" w:rsidRPr="0096578F" w:rsidRDefault="00627891" w:rsidP="008B2937">
      <w:pPr>
        <w:pStyle w:val="ExoNormal"/>
      </w:pPr>
      <w:r w:rsidRPr="0096578F">
        <w:rPr>
          <w:bCs/>
        </w:rPr>
        <w:t>WHEREAS,</w:t>
      </w:r>
      <w:r w:rsidRPr="0096578F">
        <w:t xml:space="preserve"> pursuant to the Louisiana Homeland Security and Emergency Assistance and Disaster Act, La. R.S. 29:721</w:t>
      </w:r>
      <w:r w:rsidRPr="0096578F">
        <w:rPr>
          <w:i/>
          <w:iCs/>
        </w:rPr>
        <w:t>, et seq.,</w:t>
      </w:r>
      <w:r w:rsidRPr="0096578F">
        <w:t xml:space="preserve"> a state of emergency was declared through Executive Order No. 25-018;</w:t>
      </w:r>
    </w:p>
    <w:p w14:paraId="6AFBBE12" w14:textId="77777777" w:rsidR="00627891" w:rsidRPr="0096578F" w:rsidRDefault="00627891" w:rsidP="008B2937">
      <w:pPr>
        <w:pStyle w:val="ExoNormal"/>
      </w:pPr>
      <w:r w:rsidRPr="0096578F">
        <w:rPr>
          <w:bCs/>
        </w:rPr>
        <w:t xml:space="preserve">WHEREAS, </w:t>
      </w:r>
      <w:r w:rsidRPr="0096578F">
        <w:t>Executive Order No. 25-018 has been renewed and extended every thirty (30) days through JML 25-139, which is in effect through Friday, December 26, 2025;</w:t>
      </w:r>
    </w:p>
    <w:p w14:paraId="56B7A303" w14:textId="77777777" w:rsidR="00627891" w:rsidRPr="0096578F" w:rsidRDefault="00627891" w:rsidP="008B2937">
      <w:pPr>
        <w:pStyle w:val="ExoNormal"/>
      </w:pPr>
      <w:r w:rsidRPr="0096578F">
        <w:rPr>
          <w:bCs/>
        </w:rPr>
        <w:t>WHEREAS,</w:t>
      </w:r>
      <w:r w:rsidRPr="0096578F">
        <w:t xml:space="preserve"> the Louisiana </w:t>
      </w:r>
      <w:bookmarkStart w:id="14" w:name="_Hlk192600646"/>
      <w:r w:rsidRPr="0096578F">
        <w:t xml:space="preserve">Homeland Security and Emergency Assistance and Disaster Act, La. R.S. 29:721, </w:t>
      </w:r>
      <w:r w:rsidRPr="0096578F">
        <w:rPr>
          <w:i/>
          <w:iCs/>
        </w:rPr>
        <w:t>et seq.</w:t>
      </w:r>
      <w:r w:rsidRPr="0096578F">
        <w:t>,</w:t>
      </w:r>
      <w:bookmarkEnd w:id="14"/>
      <w:r w:rsidRPr="0096578F">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by the State will be adequate to deal with such emergencies or disasters and to preserve the lives and property of the people of the State of Louisiana;</w:t>
      </w:r>
    </w:p>
    <w:p w14:paraId="5DF58846" w14:textId="77777777" w:rsidR="00627891" w:rsidRPr="0096578F" w:rsidRDefault="00627891" w:rsidP="008B2937">
      <w:pPr>
        <w:pStyle w:val="ExoNormal"/>
      </w:pPr>
      <w:r w:rsidRPr="0096578F">
        <w:rPr>
          <w:bCs/>
        </w:rPr>
        <w:t>WHEREAS,</w:t>
      </w:r>
      <w:r w:rsidRPr="0096578F">
        <w:t xml:space="preserve"> when the Governor determines that a disaster or emergency has occurred, or the threat thereof is imminent, La. R.S. 29:724(B)(l) empowers him to declare a state of emergency or disaster by executive order which has the force and effect of law; </w:t>
      </w:r>
    </w:p>
    <w:p w14:paraId="2F79CBA2" w14:textId="77777777" w:rsidR="00627891" w:rsidRPr="0096578F" w:rsidRDefault="00627891" w:rsidP="008B2937">
      <w:pPr>
        <w:pStyle w:val="ExoNormal"/>
      </w:pPr>
      <w:r w:rsidRPr="0096578F">
        <w:rPr>
          <w:bCs/>
        </w:rPr>
        <w:t>WHEREAS,</w:t>
      </w:r>
      <w:r>
        <w:tab/>
      </w:r>
      <w:r w:rsidRPr="0096578F">
        <w:t>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E85D666" w14:textId="77777777" w:rsidR="00627891" w:rsidRPr="0096578F" w:rsidRDefault="00627891" w:rsidP="008B2937">
      <w:pPr>
        <w:pStyle w:val="ExoNormal"/>
      </w:pPr>
      <w:r w:rsidRPr="0096578F">
        <w:rPr>
          <w:bCs/>
        </w:rPr>
        <w:t>WHEREAS,</w:t>
      </w:r>
      <w:r w:rsidRPr="0096578F">
        <w:t xml:space="preserve"> a declaration of emergency activates the state’s emergency response and recovery program under the command of the director of the Governor’s Office of Homeland Security and Emergency Preparedness (“GOHSEP”); </w:t>
      </w:r>
    </w:p>
    <w:p w14:paraId="1F7EEB03" w14:textId="77777777" w:rsidR="00627891" w:rsidRPr="0096578F" w:rsidRDefault="00627891" w:rsidP="008B2937">
      <w:pPr>
        <w:pStyle w:val="ExoNormal"/>
      </w:pPr>
      <w:r w:rsidRPr="0096578F">
        <w:t>WHEREAS, the City of Tallulah has approximately 8,601 persons that depend on the Tallulah Water System;</w:t>
      </w:r>
    </w:p>
    <w:p w14:paraId="630A918D" w14:textId="77777777" w:rsidR="00627891" w:rsidRPr="0096578F" w:rsidRDefault="00627891" w:rsidP="008B2937">
      <w:pPr>
        <w:pStyle w:val="ExoNormal"/>
      </w:pPr>
      <w:r w:rsidRPr="0096578F">
        <w:rPr>
          <w:bCs/>
        </w:rPr>
        <w:t>WHEREAS,</w:t>
      </w:r>
      <w:r w:rsidRPr="0096578F">
        <w:t xml:space="preserve"> the Louisiana Department of Health has determined that the Tallulah Water System is continuously at risk of failure and unable to provide safe and accessible water to the residents of Tallulah on a consistent basis;</w:t>
      </w:r>
    </w:p>
    <w:p w14:paraId="277EC8A8" w14:textId="77777777" w:rsidR="00627891" w:rsidRPr="0096578F" w:rsidRDefault="00627891" w:rsidP="008B2937">
      <w:pPr>
        <w:pStyle w:val="ExoNormal"/>
      </w:pPr>
      <w:r w:rsidRPr="0096578F">
        <w:rPr>
          <w:bCs/>
        </w:rPr>
        <w:t>WHEREAS,</w:t>
      </w:r>
      <w:r w:rsidRPr="0096578F">
        <w:t xml:space="preserve"> the failure of the Tallulah Water System would impact the health and safety of the citizens of the City of Tallulah;</w:t>
      </w:r>
    </w:p>
    <w:p w14:paraId="45E4A73A" w14:textId="77777777" w:rsidR="00627891" w:rsidRPr="0096578F" w:rsidRDefault="00627891" w:rsidP="008B2937">
      <w:pPr>
        <w:pStyle w:val="ExoNormal"/>
      </w:pPr>
      <w:r w:rsidRPr="0096578F">
        <w:rPr>
          <w:bCs/>
        </w:rPr>
        <w:t>WHEREAS,</w:t>
      </w:r>
      <w:r w:rsidRPr="0096578F">
        <w:t xml:space="preserve"> the failure of the Tallulah Water System would greatly impact the operability and sustainability of critical infrastructure within the City;</w:t>
      </w:r>
    </w:p>
    <w:p w14:paraId="6FF03FDF" w14:textId="77777777" w:rsidR="00627891" w:rsidRPr="0096578F" w:rsidRDefault="00627891" w:rsidP="008B2937">
      <w:pPr>
        <w:pStyle w:val="ExoNormal"/>
        <w:rPr>
          <w:rFonts w:eastAsia="Calibri"/>
        </w:rPr>
      </w:pPr>
      <w:r w:rsidRPr="0096578F">
        <w:rPr>
          <w:rFonts w:eastAsia="Calibri"/>
          <w:bCs/>
        </w:rPr>
        <w:t xml:space="preserve">WHEREAS, </w:t>
      </w:r>
      <w:r w:rsidRPr="0096578F">
        <w:rPr>
          <w:rFonts w:eastAsia="Calibri"/>
        </w:rPr>
        <w:t xml:space="preserve">the State of Louisiana desires to avoid </w:t>
      </w:r>
      <w:r w:rsidRPr="0096578F">
        <w:t xml:space="preserve">the failure of the Tallulah Water System </w:t>
      </w:r>
      <w:r w:rsidRPr="0096578F">
        <w:rPr>
          <w:rFonts w:eastAsia="Calibri"/>
        </w:rPr>
        <w:t xml:space="preserve">and to protect the city’s citizens and critical infrastructure; </w:t>
      </w:r>
    </w:p>
    <w:p w14:paraId="6ECF4C1D" w14:textId="77777777" w:rsidR="00627891" w:rsidRPr="0096578F" w:rsidRDefault="00627891" w:rsidP="008B2937">
      <w:pPr>
        <w:pStyle w:val="ExoNormal"/>
        <w:rPr>
          <w:rFonts w:eastAsia="Calibri"/>
          <w:bCs/>
        </w:rPr>
      </w:pPr>
      <w:r w:rsidRPr="0096578F">
        <w:rPr>
          <w:rFonts w:eastAsia="Calibri"/>
          <w:bCs/>
        </w:rPr>
        <w:t xml:space="preserve">WHEREAS, </w:t>
      </w:r>
      <w:r w:rsidRPr="0096578F">
        <w:rPr>
          <w:rFonts w:eastAsia="Calibri"/>
        </w:rPr>
        <w:t>there is a need to continue Executive Order Number JML 25-139 because the designated certified operator is still working to repair the Tallulah Water System in order to provide safe and accessible water to the residents of Tallulah on a consistent basis.</w:t>
      </w:r>
      <w:r>
        <w:rPr>
          <w:rFonts w:eastAsia="Calibri"/>
        </w:rPr>
        <w:t xml:space="preserve"> </w:t>
      </w:r>
    </w:p>
    <w:p w14:paraId="21A7E95A" w14:textId="77777777" w:rsidR="00627891" w:rsidRPr="0096578F" w:rsidRDefault="00627891" w:rsidP="008B2937">
      <w:pPr>
        <w:pStyle w:val="ExoNormal"/>
        <w:rPr>
          <w:rFonts w:eastAsia="Courier New"/>
        </w:rPr>
      </w:pPr>
      <w:r w:rsidRPr="0096578F">
        <w:rPr>
          <w:rFonts w:eastAsia="Courier New"/>
          <w:bCs/>
        </w:rPr>
        <w:t>NOW THEREFORE, I, JEFF LANDRY,</w:t>
      </w:r>
      <w:r w:rsidRPr="0096578F">
        <w:rPr>
          <w:rFonts w:eastAsia="Courier New"/>
        </w:rPr>
        <w:t xml:space="preserve"> Governor of the State of Louisiana, by virtue of the authority vested by the Constitution and laws of the State of Louisiana, do hereby order and direct as follows:</w:t>
      </w:r>
    </w:p>
    <w:p w14:paraId="41AFDC11" w14:textId="77777777" w:rsidR="00627891" w:rsidRPr="0096578F" w:rsidRDefault="00627891" w:rsidP="008B2937">
      <w:pPr>
        <w:pStyle w:val="1"/>
      </w:pPr>
      <w:r w:rsidRPr="0096578F">
        <w:t>Section 1:</w:t>
      </w:r>
      <w:r w:rsidRPr="0096578F">
        <w:tab/>
        <w:t xml:space="preserve">Pursuant to the </w:t>
      </w:r>
      <w:r w:rsidRPr="0096578F">
        <w:rPr>
          <w:bCs/>
        </w:rPr>
        <w:t>Louisiana Homeland Security and Emergency Assistance and Disaster Act</w:t>
      </w:r>
      <w:r w:rsidRPr="0096578F">
        <w:t xml:space="preserve">, La. R.S. 29:721 </w:t>
      </w:r>
      <w:r w:rsidRPr="0096578F">
        <w:rPr>
          <w:i/>
          <w:iCs/>
        </w:rPr>
        <w:t>et seq</w:t>
      </w:r>
      <w:r w:rsidRPr="0096578F">
        <w:t xml:space="preserve">., and more specifically, La. R.S. 29:724, a state of emergency is hereby declared to exist within the City of Tallulah in the Parish of Madison. </w:t>
      </w:r>
    </w:p>
    <w:p w14:paraId="129A3EC3" w14:textId="77777777" w:rsidR="00627891" w:rsidRPr="0096578F" w:rsidRDefault="00627891" w:rsidP="008B2937">
      <w:pPr>
        <w:pStyle w:val="1"/>
      </w:pPr>
      <w:r w:rsidRPr="0096578F">
        <w:t>Section 2:</w:t>
      </w:r>
      <w:r w:rsidRPr="0096578F">
        <w:tab/>
        <w:t xml:space="preserve">The Director of GOHSEP and the Louisiana Department of Health are hereby authorized to undertake any activity authorized by law deemed appropriate in response to this </w:t>
      </w:r>
      <w:proofErr w:type="gramStart"/>
      <w:r w:rsidRPr="0096578F">
        <w:t>declaration;</w:t>
      </w:r>
      <w:proofErr w:type="gramEnd"/>
    </w:p>
    <w:p w14:paraId="4266765D" w14:textId="77777777" w:rsidR="00627891" w:rsidRPr="0096578F" w:rsidRDefault="00627891" w:rsidP="008B2937">
      <w:pPr>
        <w:pStyle w:val="1"/>
      </w:pPr>
      <w:r w:rsidRPr="0096578F">
        <w:t>Section 3:</w:t>
      </w:r>
      <w:r w:rsidRPr="0096578F">
        <w:tab/>
        <w:t xml:space="preserve">Pursuant to R.S. 29:724(D)(l), the Louisiana Procurement Code, (R.S. 39:1551, </w:t>
      </w:r>
      <w:r w:rsidRPr="0096578F">
        <w:rPr>
          <w:i/>
          <w:iCs/>
        </w:rPr>
        <w:t>et seq</w:t>
      </w:r>
      <w:r w:rsidRPr="0096578F">
        <w:t xml:space="preserve">.), and Louisiana Public Bid Law (R.S. 38:2211, </w:t>
      </w:r>
      <w:r w:rsidRPr="0096578F">
        <w:rPr>
          <w:i/>
          <w:iCs/>
        </w:rPr>
        <w:t>et seq</w:t>
      </w:r>
      <w:r w:rsidRPr="0096578F">
        <w:t>.), and their corresponding rules and regulations are hereby suspended for the purpose of the procurement of any goods or services necessary to respond to this emergency, including emergency contracts, cooperative endeavor agreements, and any other emergency amendments to existing contracts.</w:t>
      </w:r>
    </w:p>
    <w:p w14:paraId="6FD7981D" w14:textId="77777777" w:rsidR="00627891" w:rsidRPr="0096578F" w:rsidRDefault="00627891" w:rsidP="008B2937">
      <w:pPr>
        <w:pStyle w:val="1"/>
      </w:pPr>
      <w:r w:rsidRPr="0096578F">
        <w:t>Section 4:</w:t>
      </w:r>
      <w:r w:rsidRPr="0096578F">
        <w:tab/>
        <w:t xml:space="preserve">All departments, commissions, boards, agencies and officers of the State, or any political subdivision </w:t>
      </w:r>
      <w:r w:rsidRPr="0096578F">
        <w:lastRenderedPageBreak/>
        <w:t xml:space="preserve">thereof, are authorized and directed to cooperate in actions the State may take in response to the effects of this event. </w:t>
      </w:r>
    </w:p>
    <w:p w14:paraId="3CF37191" w14:textId="77777777" w:rsidR="00627891" w:rsidRPr="0096578F" w:rsidRDefault="00627891" w:rsidP="008B2937">
      <w:pPr>
        <w:pStyle w:val="1"/>
      </w:pPr>
      <w:r w:rsidRPr="0096578F">
        <w:t>Section 5:</w:t>
      </w:r>
      <w:r w:rsidRPr="0096578F">
        <w:tab/>
        <w:t xml:space="preserve">This Order is effective Tuesday, December 23, 2025, and shall continue in effect until </w:t>
      </w:r>
      <w:bookmarkStart w:id="15" w:name="_Hlk182466741"/>
      <w:r w:rsidRPr="0096578F">
        <w:t>Thursday, January 22, 202</w:t>
      </w:r>
      <w:bookmarkEnd w:id="15"/>
      <w:r w:rsidRPr="0096578F">
        <w:t>6, unless amended, modified, terminated, or rescinded earlier by the Governor, or terminated by operation of law.</w:t>
      </w:r>
    </w:p>
    <w:p w14:paraId="6258AA34" w14:textId="77777777" w:rsidR="00627891" w:rsidRDefault="00627891" w:rsidP="008B2937">
      <w:pPr>
        <w:pStyle w:val="ExoNormal"/>
      </w:pPr>
      <w:r w:rsidRPr="0096578F">
        <w:rPr>
          <w:bCs/>
        </w:rPr>
        <w:t>IN WITNESS WHEREOF</w:t>
      </w:r>
      <w:r w:rsidRPr="0096578F">
        <w:t>, I have set my hand officially and caused to be affixed the Great Seal of the State of Louisiana in the City of Baton Rouge, on this 23</w:t>
      </w:r>
      <w:r w:rsidRPr="0096578F">
        <w:rPr>
          <w:vertAlign w:val="superscript"/>
        </w:rPr>
        <w:t>rd</w:t>
      </w:r>
      <w:r w:rsidRPr="0096578F">
        <w:t xml:space="preserve"> day of December, 2025.</w:t>
      </w:r>
      <w:r>
        <w:t xml:space="preserve"> </w:t>
      </w:r>
    </w:p>
    <w:p w14:paraId="7E86879F" w14:textId="77777777" w:rsidR="00627891" w:rsidRDefault="00627891" w:rsidP="008B2937">
      <w:pPr>
        <w:pStyle w:val="RegSignature"/>
      </w:pPr>
      <w:bookmarkStart w:id="16" w:name="LastPara"/>
      <w:bookmarkStart w:id="17" w:name="FNoteInsertionPoint"/>
      <w:bookmarkEnd w:id="16"/>
      <w:bookmarkEnd w:id="17"/>
    </w:p>
    <w:p w14:paraId="0A0DCCD6" w14:textId="77777777" w:rsidR="00627891" w:rsidRDefault="00627891" w:rsidP="008B2937">
      <w:pPr>
        <w:pStyle w:val="RegSignature"/>
      </w:pPr>
      <w:r>
        <w:t>Jeff Landry</w:t>
      </w:r>
    </w:p>
    <w:p w14:paraId="4E77DAC6" w14:textId="77777777" w:rsidR="00627891" w:rsidRDefault="00627891" w:rsidP="008B2937">
      <w:pPr>
        <w:pStyle w:val="RegSignature"/>
      </w:pPr>
      <w:r>
        <w:t>Governor</w:t>
      </w:r>
    </w:p>
    <w:p w14:paraId="6710BE23" w14:textId="77777777" w:rsidR="00627891" w:rsidRDefault="00627891" w:rsidP="008B2937">
      <w:pPr>
        <w:pStyle w:val="ExoSecOfState"/>
      </w:pPr>
      <w:r>
        <w:t>ATTEST BY</w:t>
      </w:r>
    </w:p>
    <w:p w14:paraId="085B2740" w14:textId="77777777" w:rsidR="00627891" w:rsidRDefault="00627891" w:rsidP="008B2937">
      <w:pPr>
        <w:pStyle w:val="ExoSecOfState"/>
      </w:pPr>
      <w:r>
        <w:t>THE GOVERNOR</w:t>
      </w:r>
    </w:p>
    <w:p w14:paraId="2BFD7042" w14:textId="77777777" w:rsidR="00627891" w:rsidRDefault="00627891" w:rsidP="008B2937">
      <w:pPr>
        <w:pStyle w:val="ExoSecOfState"/>
      </w:pPr>
      <w:r>
        <w:t>Nancy Landry</w:t>
      </w:r>
    </w:p>
    <w:p w14:paraId="34C85BAF" w14:textId="77777777" w:rsidR="00627891" w:rsidRDefault="00627891" w:rsidP="008B2937">
      <w:pPr>
        <w:pStyle w:val="ExoSecOfState"/>
      </w:pPr>
      <w:r>
        <w:t>Secretary of State</w:t>
      </w:r>
    </w:p>
    <w:p w14:paraId="05721BE6" w14:textId="28B10D18" w:rsidR="00627891" w:rsidRPr="0096578F" w:rsidRDefault="00627891" w:rsidP="008B2937">
      <w:pPr>
        <w:pStyle w:val="RegLogNumber"/>
      </w:pPr>
      <w:r>
        <w:t>2601#</w:t>
      </w:r>
      <w:r w:rsidR="001F3BEB">
        <w:t>065</w:t>
      </w:r>
    </w:p>
    <w:p w14:paraId="6D650669" w14:textId="77777777" w:rsidR="00627891" w:rsidRPr="00627891" w:rsidRDefault="00627891" w:rsidP="00627891"/>
    <w:p w14:paraId="2C3348BA" w14:textId="77777777" w:rsidR="00627891" w:rsidRDefault="00627891" w:rsidP="00626575">
      <w:pPr>
        <w:pStyle w:val="RegItemFirstLine"/>
      </w:pPr>
      <w:r>
        <w:t>EXECUTIVE ORDER JML 25-148</w:t>
      </w:r>
    </w:p>
    <w:p w14:paraId="4679D113" w14:textId="77777777" w:rsidR="00627891" w:rsidRPr="00B32F5B" w:rsidRDefault="00627891" w:rsidP="00626575">
      <w:pPr>
        <w:pStyle w:val="RegItemTitle"/>
      </w:pPr>
      <w:r w:rsidRPr="00B32F5B">
        <w:rPr>
          <w:spacing w:val="1"/>
        </w:rPr>
        <w:t>Renewal of S</w:t>
      </w:r>
      <w:r w:rsidRPr="00B32F5B">
        <w:t>tate</w:t>
      </w:r>
      <w:r w:rsidRPr="00B32F5B">
        <w:rPr>
          <w:spacing w:val="1"/>
        </w:rPr>
        <w:t xml:space="preserve"> </w:t>
      </w:r>
      <w:r w:rsidRPr="00B32F5B">
        <w:t xml:space="preserve">of </w:t>
      </w:r>
      <w:r w:rsidRPr="00B32F5B">
        <w:rPr>
          <w:spacing w:val="1"/>
        </w:rPr>
        <w:t>E</w:t>
      </w:r>
      <w:r w:rsidRPr="00B32F5B">
        <w:rPr>
          <w:spacing w:val="-2"/>
        </w:rPr>
        <w:t>m</w:t>
      </w:r>
      <w:r w:rsidRPr="00B32F5B">
        <w:t>erge</w:t>
      </w:r>
      <w:r w:rsidRPr="00B32F5B">
        <w:rPr>
          <w:spacing w:val="-3"/>
        </w:rPr>
        <w:t>n</w:t>
      </w:r>
      <w:r w:rsidRPr="00B32F5B">
        <w:t>cy—Cybersecurity Incidents</w:t>
      </w:r>
    </w:p>
    <w:p w14:paraId="4A56A702" w14:textId="77777777" w:rsidR="00627891" w:rsidRPr="00B32F5B" w:rsidRDefault="00627891" w:rsidP="00626575">
      <w:pPr>
        <w:pStyle w:val="ExoNormal"/>
      </w:pPr>
      <w:r w:rsidRPr="00B32F5B">
        <w:t xml:space="preserve">WHEREAS, the Louisiana Homeland Security and Emergency Assistance and Disaster Act, R.S. 29:721, </w:t>
      </w:r>
      <w:r w:rsidRPr="00B32F5B">
        <w:rPr>
          <w:i/>
        </w:rPr>
        <w:t>et seq</w:t>
      </w:r>
      <w:r w:rsidRPr="00B32F5B">
        <w:t xml:space="preserve">., </w:t>
      </w:r>
      <w:r w:rsidRPr="00B32F5B">
        <w:rPr>
          <w:bCs/>
          <w:color w:val="313131"/>
        </w:rPr>
        <w:t>confers</w:t>
      </w:r>
      <w:r w:rsidRPr="00B32F5B">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7951E126" w14:textId="77777777" w:rsidR="00627891" w:rsidRPr="00B32F5B" w:rsidRDefault="00627891" w:rsidP="00626575">
      <w:pPr>
        <w:pStyle w:val="ExoNormal"/>
      </w:pPr>
      <w:r w:rsidRPr="00B32F5B">
        <w:t>WHEREAS, pursuant to</w:t>
      </w:r>
      <w:r w:rsidRPr="00B32F5B">
        <w:rPr>
          <w:spacing w:val="2"/>
        </w:rPr>
        <w:t xml:space="preserve"> </w:t>
      </w:r>
      <w:r w:rsidRPr="00B32F5B">
        <w:t>R.</w:t>
      </w:r>
      <w:r w:rsidRPr="00B32F5B">
        <w:rPr>
          <w:spacing w:val="1"/>
        </w:rPr>
        <w:t>S</w:t>
      </w:r>
      <w:r w:rsidRPr="00B32F5B">
        <w:t>.</w:t>
      </w:r>
      <w:r w:rsidRPr="00B32F5B">
        <w:rPr>
          <w:spacing w:val="2"/>
        </w:rPr>
        <w:t xml:space="preserve"> </w:t>
      </w:r>
      <w:r w:rsidRPr="00B32F5B">
        <w:t>29:</w:t>
      </w:r>
      <w:r w:rsidRPr="00B32F5B">
        <w:rPr>
          <w:spacing w:val="-2"/>
        </w:rPr>
        <w:t>7</w:t>
      </w:r>
      <w:r w:rsidRPr="00B32F5B">
        <w:t>24(</w:t>
      </w:r>
      <w:r w:rsidRPr="00B32F5B">
        <w:rPr>
          <w:spacing w:val="-2"/>
        </w:rPr>
        <w:t>B</w:t>
      </w:r>
      <w:r w:rsidRPr="00B32F5B">
        <w:rPr>
          <w:spacing w:val="1"/>
        </w:rPr>
        <w:t>)</w:t>
      </w:r>
      <w:r w:rsidRPr="00B32F5B">
        <w:t xml:space="preserve">(1), </w:t>
      </w:r>
      <w:r w:rsidRPr="00B32F5B">
        <w:rPr>
          <w:bCs/>
          <w:color w:val="313131"/>
        </w:rPr>
        <w:t>Gov</w:t>
      </w:r>
      <w:r w:rsidRPr="00B32F5B">
        <w:rPr>
          <w:bCs/>
          <w:color w:val="313131"/>
          <w:spacing w:val="1"/>
        </w:rPr>
        <w:t>e</w:t>
      </w:r>
      <w:r w:rsidRPr="00B32F5B">
        <w:rPr>
          <w:bCs/>
          <w:color w:val="313131"/>
        </w:rPr>
        <w:t>rnor</w:t>
      </w:r>
      <w:r w:rsidRPr="00B32F5B">
        <w:rPr>
          <w:spacing w:val="13"/>
        </w:rPr>
        <w:t xml:space="preserve"> John Bel Edwards declared a </w:t>
      </w:r>
      <w:r w:rsidRPr="00B32F5B">
        <w:t>state of</w:t>
      </w:r>
      <w:r w:rsidRPr="00B32F5B">
        <w:rPr>
          <w:spacing w:val="13"/>
        </w:rPr>
        <w:t xml:space="preserve"> </w:t>
      </w:r>
      <w:r w:rsidRPr="00B32F5B">
        <w:rPr>
          <w:spacing w:val="1"/>
        </w:rPr>
        <w:t>e</w:t>
      </w:r>
      <w:r w:rsidRPr="00B32F5B">
        <w:t>me</w:t>
      </w:r>
      <w:r w:rsidRPr="00B32F5B">
        <w:rPr>
          <w:spacing w:val="-1"/>
        </w:rPr>
        <w:t>r</w:t>
      </w:r>
      <w:r w:rsidRPr="00B32F5B">
        <w:t>g</w:t>
      </w:r>
      <w:r w:rsidRPr="00B32F5B">
        <w:rPr>
          <w:spacing w:val="-1"/>
        </w:rPr>
        <w:t>e</w:t>
      </w:r>
      <w:r w:rsidRPr="00B32F5B">
        <w:t>n</w:t>
      </w:r>
      <w:r w:rsidRPr="00B32F5B">
        <w:rPr>
          <w:spacing w:val="4"/>
        </w:rPr>
        <w:t>c</w:t>
      </w:r>
      <w:r w:rsidRPr="00B32F5B">
        <w:t>y</w:t>
      </w:r>
      <w:r w:rsidRPr="00B32F5B">
        <w:rPr>
          <w:spacing w:val="9"/>
        </w:rPr>
        <w:t xml:space="preserve"> on December 28, 2023, in Proclamation Number 236 JBE 2023 in response to </w:t>
      </w:r>
      <w:r w:rsidRPr="00B32F5B">
        <w:t>the</w:t>
      </w:r>
      <w:r w:rsidRPr="00B32F5B">
        <w:rPr>
          <w:spacing w:val="1"/>
        </w:rPr>
        <w:t xml:space="preserve"> </w:t>
      </w:r>
      <w:r w:rsidRPr="00B32F5B">
        <w:t>thr</w:t>
      </w:r>
      <w:r w:rsidRPr="00B32F5B">
        <w:rPr>
          <w:spacing w:val="-1"/>
        </w:rPr>
        <w:t>ea</w:t>
      </w:r>
      <w:r w:rsidRPr="00B32F5B">
        <w:t>t</w:t>
      </w:r>
      <w:r w:rsidRPr="00B32F5B">
        <w:rPr>
          <w:spacing w:val="2"/>
        </w:rPr>
        <w:t xml:space="preserve"> </w:t>
      </w:r>
      <w:r w:rsidRPr="00B32F5B">
        <w:t>of intentional cybersecurity breaches of public entities throughout the State of Louisiana;</w:t>
      </w:r>
    </w:p>
    <w:p w14:paraId="55375E72" w14:textId="77777777" w:rsidR="00627891" w:rsidRPr="00B32F5B" w:rsidRDefault="00627891" w:rsidP="00626575">
      <w:pPr>
        <w:pStyle w:val="ExoNormal"/>
        <w:rPr>
          <w:rFonts w:eastAsia="Calibri"/>
        </w:rPr>
      </w:pPr>
      <w:r w:rsidRPr="00B32F5B">
        <w:rPr>
          <w:rFonts w:eastAsia="Calibri"/>
        </w:rPr>
        <w:t>WHEREAS,</w:t>
      </w:r>
      <w:r w:rsidRPr="00B32F5B">
        <w:rPr>
          <w:rFonts w:eastAsia="Calibri"/>
        </w:rPr>
        <w:tab/>
        <w:t>Proclamation Number 263 JBE 2023 has been renewed and extended every thirty (30) days through JML 25-140, which is in effect through Friday, December 26, 2025;</w:t>
      </w:r>
    </w:p>
    <w:p w14:paraId="482F2E21" w14:textId="77777777" w:rsidR="00627891" w:rsidRPr="00B32F5B" w:rsidRDefault="00627891" w:rsidP="00626575">
      <w:pPr>
        <w:pStyle w:val="ExoNormal"/>
      </w:pPr>
      <w:r w:rsidRPr="00B32F5B">
        <w:t>WHEREAS, there have been severe, intentional cybersecurity breaches of public entities throughout the State of Louisiana;</w:t>
      </w:r>
    </w:p>
    <w:p w14:paraId="55098559" w14:textId="77777777" w:rsidR="00627891" w:rsidRPr="00B32F5B" w:rsidRDefault="00627891" w:rsidP="00626575">
      <w:pPr>
        <w:pStyle w:val="ExoNormal"/>
      </w:pPr>
      <w:r w:rsidRPr="00B32F5B">
        <w:rPr>
          <w:rFonts w:eastAsia="Calibri"/>
        </w:rPr>
        <w:t>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94D8D9B" w14:textId="77777777" w:rsidR="00627891" w:rsidRPr="00B32F5B" w:rsidRDefault="00627891" w:rsidP="00626575">
      <w:pPr>
        <w:pStyle w:val="ExoNormal"/>
      </w:pPr>
      <w:r w:rsidRPr="00B32F5B">
        <w:rPr>
          <w:bCs/>
        </w:rPr>
        <w:t xml:space="preserve">WHEREAS, </w:t>
      </w:r>
      <w:r w:rsidRPr="00B32F5B">
        <w:t>it is necessary for the State to continue to work cooperatively to mitigate any damages, current or future from cybersecurity breaches and to address cybersecurity vulnerabilities in current systems;</w:t>
      </w:r>
    </w:p>
    <w:p w14:paraId="5F3E7130" w14:textId="77777777" w:rsidR="00627891" w:rsidRPr="00B32F5B" w:rsidRDefault="00627891" w:rsidP="00626575">
      <w:pPr>
        <w:pStyle w:val="ExoNormal"/>
      </w:pPr>
      <w:r w:rsidRPr="00B32F5B">
        <w:rPr>
          <w:bCs/>
        </w:rPr>
        <w:t>NOW TH</w:t>
      </w:r>
      <w:r w:rsidRPr="00B32F5B">
        <w:rPr>
          <w:bCs/>
          <w:spacing w:val="1"/>
        </w:rPr>
        <w:t>E</w:t>
      </w:r>
      <w:r w:rsidRPr="00B32F5B">
        <w:rPr>
          <w:bCs/>
        </w:rPr>
        <w:t>RE</w:t>
      </w:r>
      <w:r w:rsidRPr="00B32F5B">
        <w:rPr>
          <w:bCs/>
          <w:spacing w:val="-2"/>
        </w:rPr>
        <w:t>F</w:t>
      </w:r>
      <w:r w:rsidRPr="00B32F5B">
        <w:rPr>
          <w:bCs/>
        </w:rPr>
        <w:t>ORE, I,</w:t>
      </w:r>
      <w:r w:rsidRPr="00B32F5B">
        <w:rPr>
          <w:bCs/>
          <w:spacing w:val="2"/>
        </w:rPr>
        <w:t xml:space="preserve"> JEFF LANDRY</w:t>
      </w:r>
      <w:r w:rsidRPr="00B32F5B">
        <w:rPr>
          <w:bCs/>
        </w:rPr>
        <w:t>,</w:t>
      </w:r>
      <w:r w:rsidRPr="00B32F5B">
        <w:rPr>
          <w:bCs/>
          <w:spacing w:val="2"/>
        </w:rPr>
        <w:t xml:space="preserve"> </w:t>
      </w:r>
      <w:r w:rsidRPr="00B32F5B">
        <w:t>Go</w:t>
      </w:r>
      <w:r w:rsidRPr="00B32F5B">
        <w:rPr>
          <w:spacing w:val="2"/>
        </w:rPr>
        <w:t>v</w:t>
      </w:r>
      <w:r w:rsidRPr="00B32F5B">
        <w:rPr>
          <w:spacing w:val="-1"/>
        </w:rPr>
        <w:t>e</w:t>
      </w:r>
      <w:r w:rsidRPr="00B32F5B">
        <w:t>rnor</w:t>
      </w:r>
      <w:r w:rsidRPr="00B32F5B">
        <w:rPr>
          <w:spacing w:val="-1"/>
        </w:rPr>
        <w:t xml:space="preserve"> </w:t>
      </w:r>
      <w:r w:rsidRPr="00B32F5B">
        <w:rPr>
          <w:spacing w:val="2"/>
        </w:rPr>
        <w:t>o</w:t>
      </w:r>
      <w:r w:rsidRPr="00B32F5B">
        <w:t>f the</w:t>
      </w:r>
      <w:r w:rsidRPr="00B32F5B">
        <w:rPr>
          <w:spacing w:val="1"/>
        </w:rPr>
        <w:t xml:space="preserve"> S</w:t>
      </w:r>
      <w:r w:rsidRPr="00B32F5B">
        <w:t>tate</w:t>
      </w:r>
      <w:r w:rsidRPr="00B32F5B">
        <w:rPr>
          <w:spacing w:val="-1"/>
        </w:rPr>
        <w:t xml:space="preserve"> </w:t>
      </w:r>
      <w:r w:rsidRPr="00B32F5B">
        <w:t>of</w:t>
      </w:r>
      <w:r w:rsidRPr="00B32F5B">
        <w:rPr>
          <w:spacing w:val="4"/>
        </w:rPr>
        <w:t xml:space="preserve"> </w:t>
      </w:r>
      <w:r w:rsidRPr="00B32F5B">
        <w:rPr>
          <w:spacing w:val="-3"/>
        </w:rPr>
        <w:t>L</w:t>
      </w:r>
      <w:r w:rsidRPr="00B32F5B">
        <w:t>ou</w:t>
      </w:r>
      <w:r w:rsidRPr="00B32F5B">
        <w:rPr>
          <w:spacing w:val="3"/>
        </w:rPr>
        <w:t>i</w:t>
      </w:r>
      <w:r w:rsidRPr="00B32F5B">
        <w:t>sian</w:t>
      </w:r>
      <w:r w:rsidRPr="00B32F5B">
        <w:rPr>
          <w:spacing w:val="-1"/>
        </w:rPr>
        <w:t>a</w:t>
      </w:r>
      <w:r w:rsidRPr="00B32F5B">
        <w:t xml:space="preserve">, </w:t>
      </w:r>
      <w:r w:rsidRPr="00B32F5B">
        <w:rPr>
          <w:spacing w:val="5"/>
        </w:rPr>
        <w:t>b</w:t>
      </w:r>
      <w:r w:rsidRPr="00B32F5B">
        <w:t>y</w:t>
      </w:r>
      <w:r w:rsidRPr="00B32F5B">
        <w:rPr>
          <w:spacing w:val="-5"/>
        </w:rPr>
        <w:t xml:space="preserve"> </w:t>
      </w:r>
      <w:r w:rsidRPr="00B32F5B">
        <w:t>virt</w:t>
      </w:r>
      <w:r w:rsidRPr="00B32F5B">
        <w:rPr>
          <w:spacing w:val="2"/>
        </w:rPr>
        <w:t>u</w:t>
      </w:r>
      <w:r w:rsidRPr="00B32F5B">
        <w:t>e</w:t>
      </w:r>
      <w:r w:rsidRPr="00B32F5B">
        <w:rPr>
          <w:spacing w:val="-1"/>
        </w:rPr>
        <w:t xml:space="preserve"> </w:t>
      </w:r>
      <w:r w:rsidRPr="00B32F5B">
        <w:t>of</w:t>
      </w:r>
      <w:r w:rsidRPr="00B32F5B">
        <w:rPr>
          <w:spacing w:val="1"/>
        </w:rPr>
        <w:t xml:space="preserve"> </w:t>
      </w:r>
      <w:r w:rsidRPr="00B32F5B">
        <w:t xml:space="preserve">the </w:t>
      </w:r>
      <w:r w:rsidRPr="00B32F5B">
        <w:rPr>
          <w:spacing w:val="-1"/>
        </w:rPr>
        <w:t>a</w:t>
      </w:r>
      <w:r w:rsidRPr="00B32F5B">
        <w:t>uthori</w:t>
      </w:r>
      <w:r w:rsidRPr="00B32F5B">
        <w:rPr>
          <w:spacing w:val="3"/>
        </w:rPr>
        <w:t>t</w:t>
      </w:r>
      <w:r w:rsidRPr="00B32F5B">
        <w:t>y</w:t>
      </w:r>
      <w:r w:rsidRPr="00B32F5B">
        <w:rPr>
          <w:spacing w:val="21"/>
        </w:rPr>
        <w:t xml:space="preserve"> </w:t>
      </w:r>
      <w:r w:rsidRPr="00B32F5B">
        <w:rPr>
          <w:spacing w:val="2"/>
        </w:rPr>
        <w:t>v</w:t>
      </w:r>
      <w:r w:rsidRPr="00B32F5B">
        <w:rPr>
          <w:spacing w:val="-1"/>
        </w:rPr>
        <w:t>e</w:t>
      </w:r>
      <w:r w:rsidRPr="00B32F5B">
        <w:t>sted</w:t>
      </w:r>
      <w:r w:rsidRPr="00B32F5B">
        <w:rPr>
          <w:spacing w:val="26"/>
        </w:rPr>
        <w:t xml:space="preserve"> </w:t>
      </w:r>
      <w:r w:rsidRPr="00B32F5B">
        <w:rPr>
          <w:spacing w:val="5"/>
        </w:rPr>
        <w:t>b</w:t>
      </w:r>
      <w:r w:rsidRPr="00B32F5B">
        <w:t>y</w:t>
      </w:r>
      <w:r w:rsidRPr="00B32F5B">
        <w:rPr>
          <w:spacing w:val="21"/>
        </w:rPr>
        <w:t xml:space="preserve"> </w:t>
      </w:r>
      <w:r w:rsidRPr="00B32F5B">
        <w:t>the</w:t>
      </w:r>
      <w:r w:rsidRPr="00B32F5B">
        <w:rPr>
          <w:spacing w:val="28"/>
        </w:rPr>
        <w:t xml:space="preserve"> </w:t>
      </w:r>
      <w:r w:rsidRPr="00B32F5B">
        <w:t>Consti</w:t>
      </w:r>
      <w:r w:rsidRPr="00B32F5B">
        <w:rPr>
          <w:spacing w:val="1"/>
        </w:rPr>
        <w:t>t</w:t>
      </w:r>
      <w:r w:rsidRPr="00B32F5B">
        <w:t>ut</w:t>
      </w:r>
      <w:r w:rsidRPr="00B32F5B">
        <w:rPr>
          <w:spacing w:val="1"/>
        </w:rPr>
        <w:t>i</w:t>
      </w:r>
      <w:r w:rsidRPr="00B32F5B">
        <w:t>on</w:t>
      </w:r>
      <w:r w:rsidRPr="00B32F5B">
        <w:rPr>
          <w:spacing w:val="26"/>
        </w:rPr>
        <w:t xml:space="preserve"> </w:t>
      </w:r>
      <w:r w:rsidRPr="00B32F5B">
        <w:rPr>
          <w:spacing w:val="-1"/>
        </w:rPr>
        <w:t>a</w:t>
      </w:r>
      <w:r w:rsidRPr="00B32F5B">
        <w:t>nd</w:t>
      </w:r>
      <w:r w:rsidRPr="00B32F5B">
        <w:rPr>
          <w:spacing w:val="26"/>
        </w:rPr>
        <w:t xml:space="preserve"> </w:t>
      </w:r>
      <w:r w:rsidRPr="00B32F5B">
        <w:t>the</w:t>
      </w:r>
      <w:r w:rsidRPr="00B32F5B">
        <w:rPr>
          <w:spacing w:val="26"/>
        </w:rPr>
        <w:t xml:space="preserve"> </w:t>
      </w:r>
      <w:r w:rsidRPr="00B32F5B">
        <w:t>la</w:t>
      </w:r>
      <w:r w:rsidRPr="00B32F5B">
        <w:rPr>
          <w:spacing w:val="-1"/>
        </w:rPr>
        <w:t>w</w:t>
      </w:r>
      <w:r w:rsidRPr="00B32F5B">
        <w:t>s</w:t>
      </w:r>
      <w:r w:rsidRPr="00B32F5B">
        <w:rPr>
          <w:spacing w:val="26"/>
        </w:rPr>
        <w:t xml:space="preserve"> </w:t>
      </w:r>
      <w:r w:rsidRPr="00B32F5B">
        <w:t>of</w:t>
      </w:r>
      <w:r w:rsidRPr="00B32F5B">
        <w:rPr>
          <w:spacing w:val="25"/>
        </w:rPr>
        <w:t xml:space="preserve"> </w:t>
      </w:r>
      <w:r w:rsidRPr="00B32F5B">
        <w:t>the</w:t>
      </w:r>
      <w:r w:rsidRPr="00B32F5B">
        <w:rPr>
          <w:spacing w:val="26"/>
        </w:rPr>
        <w:t xml:space="preserve"> </w:t>
      </w:r>
      <w:r w:rsidRPr="00B32F5B">
        <w:rPr>
          <w:spacing w:val="1"/>
        </w:rPr>
        <w:t>S</w:t>
      </w:r>
      <w:r w:rsidRPr="00B32F5B">
        <w:t>tate</w:t>
      </w:r>
      <w:r w:rsidRPr="00B32F5B">
        <w:rPr>
          <w:spacing w:val="25"/>
        </w:rPr>
        <w:t xml:space="preserve"> </w:t>
      </w:r>
      <w:r w:rsidRPr="00B32F5B">
        <w:t>of</w:t>
      </w:r>
      <w:r w:rsidRPr="00B32F5B">
        <w:rPr>
          <w:spacing w:val="30"/>
        </w:rPr>
        <w:t xml:space="preserve"> </w:t>
      </w:r>
      <w:r w:rsidRPr="00B32F5B">
        <w:rPr>
          <w:spacing w:val="-3"/>
        </w:rPr>
        <w:t>L</w:t>
      </w:r>
      <w:r w:rsidRPr="00B32F5B">
        <w:t>ouis</w:t>
      </w:r>
      <w:r w:rsidRPr="00B32F5B">
        <w:rPr>
          <w:spacing w:val="1"/>
        </w:rPr>
        <w:t>ia</w:t>
      </w:r>
      <w:r w:rsidRPr="00B32F5B">
        <w:t>n</w:t>
      </w:r>
      <w:r w:rsidRPr="00B32F5B">
        <w:rPr>
          <w:spacing w:val="-1"/>
        </w:rPr>
        <w:t>a</w:t>
      </w:r>
      <w:r w:rsidRPr="00B32F5B">
        <w:t>,</w:t>
      </w:r>
      <w:r w:rsidRPr="00B32F5B">
        <w:rPr>
          <w:spacing w:val="26"/>
        </w:rPr>
        <w:t xml:space="preserve"> </w:t>
      </w:r>
      <w:r w:rsidRPr="00B32F5B">
        <w:t>do</w:t>
      </w:r>
      <w:r w:rsidRPr="00B32F5B">
        <w:rPr>
          <w:spacing w:val="26"/>
        </w:rPr>
        <w:t xml:space="preserve"> </w:t>
      </w:r>
      <w:r w:rsidRPr="00B32F5B">
        <w:t>h</w:t>
      </w:r>
      <w:r w:rsidRPr="00B32F5B">
        <w:rPr>
          <w:spacing w:val="1"/>
        </w:rPr>
        <w:t>e</w:t>
      </w:r>
      <w:r w:rsidRPr="00B32F5B">
        <w:t>r</w:t>
      </w:r>
      <w:r w:rsidRPr="00B32F5B">
        <w:rPr>
          <w:spacing w:val="-2"/>
        </w:rPr>
        <w:t>e</w:t>
      </w:r>
      <w:r w:rsidRPr="00B32F5B">
        <w:rPr>
          <w:spacing w:val="5"/>
        </w:rPr>
        <w:t>b</w:t>
      </w:r>
      <w:r w:rsidRPr="00B32F5B">
        <w:t>y</w:t>
      </w:r>
      <w:r w:rsidRPr="00B32F5B">
        <w:rPr>
          <w:spacing w:val="21"/>
        </w:rPr>
        <w:t xml:space="preserve"> </w:t>
      </w:r>
      <w:r w:rsidRPr="00B32F5B">
        <w:rPr>
          <w:spacing w:val="2"/>
        </w:rPr>
        <w:t>o</w:t>
      </w:r>
      <w:r w:rsidRPr="00B32F5B">
        <w:t>rd</w:t>
      </w:r>
      <w:r w:rsidRPr="00B32F5B">
        <w:rPr>
          <w:spacing w:val="-2"/>
        </w:rPr>
        <w:t>e</w:t>
      </w:r>
      <w:r w:rsidRPr="00B32F5B">
        <w:t xml:space="preserve">r </w:t>
      </w:r>
      <w:r w:rsidRPr="00B32F5B">
        <w:rPr>
          <w:spacing w:val="-1"/>
        </w:rPr>
        <w:t>a</w:t>
      </w:r>
      <w:r w:rsidRPr="00B32F5B">
        <w:t>nd dir</w:t>
      </w:r>
      <w:r w:rsidRPr="00B32F5B">
        <w:rPr>
          <w:spacing w:val="-1"/>
        </w:rPr>
        <w:t>ec</w:t>
      </w:r>
      <w:r w:rsidRPr="00B32F5B">
        <w:t>t as</w:t>
      </w:r>
      <w:r w:rsidRPr="00B32F5B">
        <w:rPr>
          <w:spacing w:val="2"/>
        </w:rPr>
        <w:t xml:space="preserve"> </w:t>
      </w:r>
      <w:r w:rsidRPr="00B32F5B">
        <w:t>follows:</w:t>
      </w:r>
    </w:p>
    <w:p w14:paraId="79891E45" w14:textId="77777777" w:rsidR="00627891" w:rsidRPr="00B32F5B" w:rsidRDefault="00627891" w:rsidP="00626575">
      <w:pPr>
        <w:pStyle w:val="1"/>
      </w:pPr>
      <w:r w:rsidRPr="00B32F5B">
        <w:rPr>
          <w:bCs/>
          <w:spacing w:val="1"/>
        </w:rPr>
        <w:t>S</w:t>
      </w:r>
      <w:r w:rsidRPr="00B32F5B">
        <w:rPr>
          <w:bCs/>
        </w:rPr>
        <w:t>ecti</w:t>
      </w:r>
      <w:r w:rsidRPr="00B32F5B">
        <w:rPr>
          <w:bCs/>
          <w:spacing w:val="1"/>
        </w:rPr>
        <w:t>o</w:t>
      </w:r>
      <w:r w:rsidRPr="00B32F5B">
        <w:rPr>
          <w:bCs/>
        </w:rPr>
        <w:t>n 1:</w:t>
      </w:r>
      <w:r w:rsidRPr="00B32F5B">
        <w:rPr>
          <w:bCs/>
        </w:rPr>
        <w:tab/>
      </w:r>
      <w:r w:rsidRPr="00B32F5B">
        <w:rPr>
          <w:spacing w:val="1"/>
        </w:rPr>
        <w:t>P</w:t>
      </w:r>
      <w:r w:rsidRPr="00B32F5B">
        <w:t>u</w:t>
      </w:r>
      <w:r w:rsidRPr="00B32F5B">
        <w:rPr>
          <w:spacing w:val="-1"/>
        </w:rPr>
        <w:t>r</w:t>
      </w:r>
      <w:r w:rsidRPr="00B32F5B">
        <w:t>suant</w:t>
      </w:r>
      <w:r w:rsidRPr="00B32F5B">
        <w:rPr>
          <w:spacing w:val="24"/>
        </w:rPr>
        <w:t xml:space="preserve"> </w:t>
      </w:r>
      <w:r w:rsidRPr="00B32F5B">
        <w:t>to</w:t>
      </w:r>
      <w:r w:rsidRPr="00B32F5B">
        <w:rPr>
          <w:spacing w:val="24"/>
        </w:rPr>
        <w:t xml:space="preserve"> </w:t>
      </w:r>
      <w:r w:rsidRPr="00B32F5B">
        <w:t>the</w:t>
      </w:r>
      <w:r w:rsidRPr="00B32F5B">
        <w:rPr>
          <w:spacing w:val="26"/>
        </w:rPr>
        <w:t xml:space="preserve"> </w:t>
      </w:r>
      <w:r w:rsidRPr="00B32F5B">
        <w:rPr>
          <w:spacing w:val="-5"/>
        </w:rPr>
        <w:t>L</w:t>
      </w:r>
      <w:r w:rsidRPr="00B32F5B">
        <w:t>ouis</w:t>
      </w:r>
      <w:r w:rsidRPr="00B32F5B">
        <w:rPr>
          <w:spacing w:val="1"/>
        </w:rPr>
        <w:t>i</w:t>
      </w:r>
      <w:r w:rsidRPr="00B32F5B">
        <w:rPr>
          <w:spacing w:val="-1"/>
        </w:rPr>
        <w:t>a</w:t>
      </w:r>
      <w:r w:rsidRPr="00B32F5B">
        <w:t>na</w:t>
      </w:r>
      <w:r w:rsidRPr="00B32F5B">
        <w:rPr>
          <w:spacing w:val="23"/>
        </w:rPr>
        <w:t xml:space="preserve"> </w:t>
      </w:r>
      <w:r w:rsidRPr="00B32F5B">
        <w:t>Hom</w:t>
      </w:r>
      <w:r w:rsidRPr="00B32F5B">
        <w:rPr>
          <w:spacing w:val="-1"/>
        </w:rPr>
        <w:t>e</w:t>
      </w:r>
      <w:r w:rsidRPr="00B32F5B">
        <w:t>land</w:t>
      </w:r>
      <w:r w:rsidRPr="00B32F5B">
        <w:rPr>
          <w:spacing w:val="23"/>
        </w:rPr>
        <w:t xml:space="preserve"> </w:t>
      </w:r>
      <w:r w:rsidRPr="00B32F5B">
        <w:rPr>
          <w:spacing w:val="1"/>
        </w:rPr>
        <w:t>S</w:t>
      </w:r>
      <w:r w:rsidRPr="00B32F5B">
        <w:rPr>
          <w:spacing w:val="-1"/>
        </w:rPr>
        <w:t>ec</w:t>
      </w:r>
      <w:r w:rsidRPr="00B32F5B">
        <w:t>u</w:t>
      </w:r>
      <w:r w:rsidRPr="00B32F5B">
        <w:rPr>
          <w:spacing w:val="-1"/>
        </w:rPr>
        <w:t>r</w:t>
      </w:r>
      <w:r w:rsidRPr="00B32F5B">
        <w:t>i</w:t>
      </w:r>
      <w:r w:rsidRPr="00B32F5B">
        <w:rPr>
          <w:spacing w:val="6"/>
        </w:rPr>
        <w:t>t</w:t>
      </w:r>
      <w:r w:rsidRPr="00B32F5B">
        <w:t>y</w:t>
      </w:r>
      <w:r w:rsidRPr="00B32F5B">
        <w:rPr>
          <w:spacing w:val="19"/>
        </w:rPr>
        <w:t xml:space="preserve"> </w:t>
      </w:r>
      <w:r w:rsidRPr="00B32F5B">
        <w:rPr>
          <w:spacing w:val="-1"/>
        </w:rPr>
        <w:t>a</w:t>
      </w:r>
      <w:r w:rsidRPr="00B32F5B">
        <w:rPr>
          <w:spacing w:val="2"/>
        </w:rPr>
        <w:t>n</w:t>
      </w:r>
      <w:r w:rsidRPr="00B32F5B">
        <w:t>d</w:t>
      </w:r>
      <w:r w:rsidRPr="00B32F5B">
        <w:rPr>
          <w:spacing w:val="24"/>
        </w:rPr>
        <w:t xml:space="preserve"> </w:t>
      </w:r>
      <w:r w:rsidRPr="00B32F5B">
        <w:t>Eme</w:t>
      </w:r>
      <w:r w:rsidRPr="00B32F5B">
        <w:rPr>
          <w:spacing w:val="-1"/>
        </w:rPr>
        <w:t>r</w:t>
      </w:r>
      <w:r w:rsidRPr="00B32F5B">
        <w:t>g</w:t>
      </w:r>
      <w:r w:rsidRPr="00B32F5B">
        <w:rPr>
          <w:spacing w:val="-1"/>
        </w:rPr>
        <w:t>e</w:t>
      </w:r>
      <w:r w:rsidRPr="00B32F5B">
        <w:t>n</w:t>
      </w:r>
      <w:r w:rsidRPr="00B32F5B">
        <w:rPr>
          <w:spacing w:val="4"/>
        </w:rPr>
        <w:t>c</w:t>
      </w:r>
      <w:r w:rsidRPr="00B32F5B">
        <w:t>y</w:t>
      </w:r>
      <w:r w:rsidRPr="00B32F5B">
        <w:rPr>
          <w:spacing w:val="19"/>
        </w:rPr>
        <w:t xml:space="preserve"> </w:t>
      </w:r>
      <w:r w:rsidRPr="00B32F5B">
        <w:t>Assistan</w:t>
      </w:r>
      <w:r w:rsidRPr="00B32F5B">
        <w:rPr>
          <w:spacing w:val="1"/>
        </w:rPr>
        <w:t>c</w:t>
      </w:r>
      <w:r w:rsidRPr="00B32F5B">
        <w:t xml:space="preserve">e </w:t>
      </w:r>
      <w:r w:rsidRPr="00B32F5B">
        <w:rPr>
          <w:spacing w:val="-1"/>
        </w:rPr>
        <w:t>a</w:t>
      </w:r>
      <w:r w:rsidRPr="00B32F5B">
        <w:t>nd</w:t>
      </w:r>
      <w:r w:rsidRPr="00B32F5B">
        <w:rPr>
          <w:spacing w:val="5"/>
        </w:rPr>
        <w:t xml:space="preserve"> </w:t>
      </w:r>
      <w:r w:rsidRPr="00B32F5B">
        <w:t>Disast</w:t>
      </w:r>
      <w:r w:rsidRPr="00B32F5B">
        <w:rPr>
          <w:spacing w:val="-1"/>
        </w:rPr>
        <w:t>e</w:t>
      </w:r>
      <w:r w:rsidRPr="00B32F5B">
        <w:t>r</w:t>
      </w:r>
      <w:r w:rsidRPr="00B32F5B">
        <w:rPr>
          <w:spacing w:val="4"/>
        </w:rPr>
        <w:t xml:space="preserve"> </w:t>
      </w:r>
      <w:r w:rsidRPr="00B32F5B">
        <w:rPr>
          <w:spacing w:val="2"/>
        </w:rPr>
        <w:t>A</w:t>
      </w:r>
      <w:r w:rsidRPr="00B32F5B">
        <w:rPr>
          <w:spacing w:val="-1"/>
        </w:rPr>
        <w:t>c</w:t>
      </w:r>
      <w:r w:rsidRPr="00B32F5B">
        <w:t>t,</w:t>
      </w:r>
      <w:r w:rsidRPr="00B32F5B">
        <w:rPr>
          <w:spacing w:val="5"/>
        </w:rPr>
        <w:t xml:space="preserve"> </w:t>
      </w:r>
      <w:r w:rsidRPr="00B32F5B">
        <w:t>R.</w:t>
      </w:r>
      <w:r w:rsidRPr="00B32F5B">
        <w:rPr>
          <w:spacing w:val="1"/>
        </w:rPr>
        <w:t>S</w:t>
      </w:r>
      <w:r w:rsidRPr="00B32F5B">
        <w:t>.</w:t>
      </w:r>
      <w:r w:rsidRPr="00B32F5B">
        <w:rPr>
          <w:spacing w:val="5"/>
        </w:rPr>
        <w:t xml:space="preserve"> </w:t>
      </w:r>
      <w:r w:rsidRPr="00B32F5B">
        <w:t>29:721,</w:t>
      </w:r>
      <w:r w:rsidRPr="00B32F5B">
        <w:rPr>
          <w:spacing w:val="8"/>
        </w:rPr>
        <w:t xml:space="preserve"> </w:t>
      </w:r>
      <w:r w:rsidRPr="00B32F5B">
        <w:rPr>
          <w:i/>
          <w:spacing w:val="-1"/>
        </w:rPr>
        <w:t>e</w:t>
      </w:r>
      <w:r w:rsidRPr="00B32F5B">
        <w:rPr>
          <w:i/>
        </w:rPr>
        <w:t>t</w:t>
      </w:r>
      <w:r w:rsidRPr="00B32F5B">
        <w:rPr>
          <w:i/>
          <w:spacing w:val="5"/>
        </w:rPr>
        <w:t xml:space="preserve"> </w:t>
      </w:r>
      <w:r w:rsidRPr="00B32F5B">
        <w:rPr>
          <w:i/>
        </w:rPr>
        <w:t>s</w:t>
      </w:r>
      <w:r w:rsidRPr="00B32F5B">
        <w:rPr>
          <w:i/>
          <w:spacing w:val="-1"/>
        </w:rPr>
        <w:t>e</w:t>
      </w:r>
      <w:r w:rsidRPr="00B32F5B">
        <w:rPr>
          <w:i/>
        </w:rPr>
        <w:t>q.</w:t>
      </w:r>
      <w:r w:rsidRPr="00B32F5B">
        <w:t>,</w:t>
      </w:r>
      <w:r w:rsidRPr="00B32F5B">
        <w:rPr>
          <w:spacing w:val="5"/>
        </w:rPr>
        <w:t xml:space="preserve"> </w:t>
      </w:r>
      <w:r w:rsidRPr="00B32F5B">
        <w:t>a</w:t>
      </w:r>
      <w:r w:rsidRPr="00B32F5B">
        <w:rPr>
          <w:spacing w:val="4"/>
        </w:rPr>
        <w:t xml:space="preserve"> </w:t>
      </w:r>
      <w:r w:rsidRPr="00B32F5B">
        <w:t>state</w:t>
      </w:r>
      <w:r w:rsidRPr="00B32F5B">
        <w:rPr>
          <w:spacing w:val="6"/>
        </w:rPr>
        <w:t xml:space="preserve"> </w:t>
      </w:r>
      <w:r w:rsidRPr="00B32F5B">
        <w:t>of</w:t>
      </w:r>
      <w:r w:rsidRPr="00B32F5B">
        <w:rPr>
          <w:spacing w:val="4"/>
        </w:rPr>
        <w:t xml:space="preserve"> </w:t>
      </w:r>
      <w:r w:rsidRPr="00B32F5B">
        <w:rPr>
          <w:spacing w:val="-1"/>
        </w:rPr>
        <w:t>e</w:t>
      </w:r>
      <w:r w:rsidRPr="00B32F5B">
        <w:t>me</w:t>
      </w:r>
      <w:r w:rsidRPr="00B32F5B">
        <w:rPr>
          <w:spacing w:val="1"/>
        </w:rPr>
        <w:t>r</w:t>
      </w:r>
      <w:r w:rsidRPr="00B32F5B">
        <w:t>g</w:t>
      </w:r>
      <w:r w:rsidRPr="00B32F5B">
        <w:rPr>
          <w:spacing w:val="-1"/>
        </w:rPr>
        <w:t>e</w:t>
      </w:r>
      <w:r w:rsidRPr="00B32F5B">
        <w:t>n</w:t>
      </w:r>
      <w:r w:rsidRPr="00B32F5B">
        <w:rPr>
          <w:spacing w:val="4"/>
        </w:rPr>
        <w:t>c</w:t>
      </w:r>
      <w:r w:rsidRPr="00B32F5B">
        <w:t>y is</w:t>
      </w:r>
      <w:r w:rsidRPr="00B32F5B">
        <w:rPr>
          <w:spacing w:val="5"/>
        </w:rPr>
        <w:t xml:space="preserve"> </w:t>
      </w:r>
      <w:r w:rsidRPr="00B32F5B">
        <w:t>h</w:t>
      </w:r>
      <w:r w:rsidRPr="00B32F5B">
        <w:rPr>
          <w:spacing w:val="-1"/>
        </w:rPr>
        <w:t>e</w:t>
      </w:r>
      <w:r w:rsidRPr="00B32F5B">
        <w:rPr>
          <w:spacing w:val="1"/>
        </w:rPr>
        <w:t>r</w:t>
      </w:r>
      <w:r w:rsidRPr="00B32F5B">
        <w:rPr>
          <w:spacing w:val="-1"/>
        </w:rPr>
        <w:t>e</w:t>
      </w:r>
      <w:r w:rsidRPr="00B32F5B">
        <w:rPr>
          <w:spacing w:val="5"/>
        </w:rPr>
        <w:t>b</w:t>
      </w:r>
      <w:r w:rsidRPr="00B32F5B">
        <w:t>y d</w:t>
      </w:r>
      <w:r w:rsidRPr="00B32F5B">
        <w:rPr>
          <w:spacing w:val="-1"/>
        </w:rPr>
        <w:t>ec</w:t>
      </w:r>
      <w:r w:rsidRPr="00B32F5B">
        <w:t>la</w:t>
      </w:r>
      <w:r w:rsidRPr="00B32F5B">
        <w:rPr>
          <w:spacing w:val="1"/>
        </w:rPr>
        <w:t>r</w:t>
      </w:r>
      <w:r w:rsidRPr="00B32F5B">
        <w:rPr>
          <w:spacing w:val="-1"/>
        </w:rPr>
        <w:t>e</w:t>
      </w:r>
      <w:r w:rsidRPr="00B32F5B">
        <w:t>d</w:t>
      </w:r>
      <w:r w:rsidRPr="00B32F5B">
        <w:rPr>
          <w:spacing w:val="5"/>
        </w:rPr>
        <w:t xml:space="preserve"> </w:t>
      </w:r>
      <w:r w:rsidRPr="00B32F5B">
        <w:t>to</w:t>
      </w:r>
      <w:r w:rsidRPr="00B32F5B">
        <w:rPr>
          <w:spacing w:val="5"/>
        </w:rPr>
        <w:t xml:space="preserve"> continue to </w:t>
      </w:r>
      <w:r w:rsidRPr="00B32F5B">
        <w:rPr>
          <w:spacing w:val="-1"/>
        </w:rPr>
        <w:t>e</w:t>
      </w:r>
      <w:r w:rsidRPr="00B32F5B">
        <w:rPr>
          <w:spacing w:val="2"/>
        </w:rPr>
        <w:t>xi</w:t>
      </w:r>
      <w:r w:rsidRPr="00B32F5B">
        <w:t>st</w:t>
      </w:r>
      <w:r w:rsidRPr="00B32F5B">
        <w:rPr>
          <w:spacing w:val="6"/>
        </w:rPr>
        <w:t xml:space="preserve"> statewide in the State of Louisiana</w:t>
      </w:r>
      <w:r w:rsidRPr="00B32F5B">
        <w:rPr>
          <w:spacing w:val="4"/>
        </w:rPr>
        <w:t xml:space="preserve"> </w:t>
      </w:r>
      <w:proofErr w:type="gramStart"/>
      <w:r w:rsidRPr="00B32F5B">
        <w:rPr>
          <w:spacing w:val="-1"/>
        </w:rPr>
        <w:t>a</w:t>
      </w:r>
      <w:r w:rsidRPr="00B32F5B">
        <w:t>s</w:t>
      </w:r>
      <w:r w:rsidRPr="00B32F5B">
        <w:rPr>
          <w:spacing w:val="5"/>
        </w:rPr>
        <w:t xml:space="preserve"> </w:t>
      </w:r>
      <w:r w:rsidRPr="00B32F5B">
        <w:t>a</w:t>
      </w:r>
      <w:r w:rsidRPr="00B32F5B">
        <w:rPr>
          <w:spacing w:val="6"/>
        </w:rPr>
        <w:t xml:space="preserve"> </w:t>
      </w:r>
      <w:r w:rsidRPr="00B32F5B">
        <w:t>r</w:t>
      </w:r>
      <w:r w:rsidRPr="00B32F5B">
        <w:rPr>
          <w:spacing w:val="-2"/>
        </w:rPr>
        <w:t>e</w:t>
      </w:r>
      <w:r w:rsidRPr="00B32F5B">
        <w:t>sult</w:t>
      </w:r>
      <w:r w:rsidRPr="00B32F5B">
        <w:rPr>
          <w:spacing w:val="6"/>
        </w:rPr>
        <w:t xml:space="preserve"> </w:t>
      </w:r>
      <w:r w:rsidRPr="00B32F5B">
        <w:t>of</w:t>
      </w:r>
      <w:proofErr w:type="gramEnd"/>
      <w:r w:rsidRPr="00B32F5B">
        <w:rPr>
          <w:spacing w:val="4"/>
        </w:rPr>
        <w:t xml:space="preserve"> the imminent threat to </w:t>
      </w:r>
      <w:r w:rsidRPr="00B32F5B">
        <w:t>the</w:t>
      </w:r>
      <w:r w:rsidRPr="00B32F5B">
        <w:rPr>
          <w:spacing w:val="-1"/>
        </w:rPr>
        <w:t xml:space="preserve"> c</w:t>
      </w:r>
      <w:r w:rsidRPr="00B32F5B">
        <w:rPr>
          <w:spacing w:val="3"/>
        </w:rPr>
        <w:t>i</w:t>
      </w:r>
      <w:r w:rsidRPr="00B32F5B">
        <w:t>t</w:t>
      </w:r>
      <w:r w:rsidRPr="00B32F5B">
        <w:rPr>
          <w:spacing w:val="1"/>
        </w:rPr>
        <w:t>iz</w:t>
      </w:r>
      <w:r w:rsidRPr="00B32F5B">
        <w:rPr>
          <w:spacing w:val="-1"/>
        </w:rPr>
        <w:t>e</w:t>
      </w:r>
      <w:r w:rsidRPr="00B32F5B">
        <w:t>ns of the</w:t>
      </w:r>
      <w:r w:rsidRPr="00B32F5B">
        <w:rPr>
          <w:spacing w:val="-1"/>
        </w:rPr>
        <w:t xml:space="preserve"> </w:t>
      </w:r>
      <w:r w:rsidRPr="00B32F5B">
        <w:rPr>
          <w:spacing w:val="1"/>
        </w:rPr>
        <w:t>S</w:t>
      </w:r>
      <w:r w:rsidRPr="00B32F5B">
        <w:t>tat</w:t>
      </w:r>
      <w:r w:rsidRPr="00B32F5B">
        <w:rPr>
          <w:spacing w:val="-1"/>
        </w:rPr>
        <w:t>e</w:t>
      </w:r>
      <w:r w:rsidRPr="00B32F5B">
        <w:t>.</w:t>
      </w:r>
    </w:p>
    <w:p w14:paraId="1C5B231F" w14:textId="4E2AAC06" w:rsidR="00627891" w:rsidRPr="00B32F5B" w:rsidRDefault="001F3BEB" w:rsidP="00626575">
      <w:pPr>
        <w:pStyle w:val="1"/>
      </w:pPr>
      <w:r>
        <w:br w:type="column"/>
      </w:r>
      <w:r w:rsidR="00627891" w:rsidRPr="00B32F5B">
        <w:t>Section 2:</w:t>
      </w:r>
      <w:r w:rsidR="00627891" w:rsidRPr="00B32F5B">
        <w:tab/>
        <w:t>The Director of the Governor’s Office of Homeland Security and Emergency Preparedness (GOHSEP) is hereby authorized to continue to undertake any activity authorized by law that he deems appropriate in response to this declaration.</w:t>
      </w:r>
    </w:p>
    <w:p w14:paraId="6F5F1F05" w14:textId="77777777" w:rsidR="00627891" w:rsidRPr="00B32F5B" w:rsidRDefault="00627891" w:rsidP="00626575">
      <w:pPr>
        <w:pStyle w:val="1"/>
        <w:rPr>
          <w:bCs/>
          <w:spacing w:val="1"/>
        </w:rPr>
      </w:pPr>
      <w:r w:rsidRPr="00B32F5B">
        <w:t>Section 3:</w:t>
      </w:r>
      <w:r w:rsidRPr="00B32F5B">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F35FCF3" w14:textId="77777777" w:rsidR="00627891" w:rsidRPr="00B32F5B" w:rsidRDefault="00627891" w:rsidP="00626575">
      <w:pPr>
        <w:pStyle w:val="1"/>
      </w:pPr>
      <w:r w:rsidRPr="00B32F5B">
        <w:rPr>
          <w:bCs/>
        </w:rPr>
        <w:t>Section 4:</w:t>
      </w:r>
      <w:r w:rsidRPr="00B32F5B">
        <w:rPr>
          <w:bCs/>
        </w:rPr>
        <w:tab/>
      </w:r>
      <w:r w:rsidRPr="00B32F5B">
        <w:t>All</w:t>
      </w:r>
      <w:r w:rsidRPr="00B32F5B">
        <w:rPr>
          <w:spacing w:val="19"/>
        </w:rPr>
        <w:t xml:space="preserve"> </w:t>
      </w:r>
      <w:r w:rsidRPr="00B32F5B">
        <w:t>d</w:t>
      </w:r>
      <w:r w:rsidRPr="00B32F5B">
        <w:rPr>
          <w:spacing w:val="-1"/>
        </w:rPr>
        <w:t>e</w:t>
      </w:r>
      <w:r w:rsidRPr="00B32F5B">
        <w:t>p</w:t>
      </w:r>
      <w:r w:rsidRPr="00B32F5B">
        <w:rPr>
          <w:spacing w:val="-1"/>
        </w:rPr>
        <w:t>a</w:t>
      </w:r>
      <w:r w:rsidRPr="00B32F5B">
        <w:t>rtme</w:t>
      </w:r>
      <w:r w:rsidRPr="00B32F5B">
        <w:rPr>
          <w:spacing w:val="-1"/>
        </w:rPr>
        <w:t>n</w:t>
      </w:r>
      <w:r w:rsidRPr="00B32F5B">
        <w:t>ts,</w:t>
      </w:r>
      <w:r w:rsidRPr="00B32F5B">
        <w:rPr>
          <w:spacing w:val="20"/>
        </w:rPr>
        <w:t xml:space="preserve"> </w:t>
      </w:r>
      <w:r w:rsidRPr="00B32F5B">
        <w:rPr>
          <w:spacing w:val="-1"/>
        </w:rPr>
        <w:t>c</w:t>
      </w:r>
      <w:r w:rsidRPr="00B32F5B">
        <w:t>ommissions,</w:t>
      </w:r>
      <w:r w:rsidRPr="00B32F5B">
        <w:rPr>
          <w:spacing w:val="20"/>
        </w:rPr>
        <w:t xml:space="preserve"> </w:t>
      </w:r>
      <w:r w:rsidRPr="00B32F5B">
        <w:t>bo</w:t>
      </w:r>
      <w:r w:rsidRPr="00B32F5B">
        <w:rPr>
          <w:spacing w:val="-1"/>
        </w:rPr>
        <w:t>a</w:t>
      </w:r>
      <w:r w:rsidRPr="00B32F5B">
        <w:t>rds,</w:t>
      </w:r>
      <w:r w:rsidRPr="00B32F5B">
        <w:rPr>
          <w:spacing w:val="18"/>
        </w:rPr>
        <w:t xml:space="preserve"> </w:t>
      </w:r>
      <w:r w:rsidRPr="00B32F5B">
        <w:rPr>
          <w:spacing w:val="-1"/>
        </w:rPr>
        <w:t>a</w:t>
      </w:r>
      <w:r w:rsidRPr="00B32F5B">
        <w:t>g</w:t>
      </w:r>
      <w:r w:rsidRPr="00B32F5B">
        <w:rPr>
          <w:spacing w:val="-1"/>
        </w:rPr>
        <w:t>e</w:t>
      </w:r>
      <w:r w:rsidRPr="00B32F5B">
        <w:t>n</w:t>
      </w:r>
      <w:r w:rsidRPr="00B32F5B">
        <w:rPr>
          <w:spacing w:val="-1"/>
        </w:rPr>
        <w:t>c</w:t>
      </w:r>
      <w:r w:rsidRPr="00B32F5B">
        <w:t>ies</w:t>
      </w:r>
      <w:r w:rsidRPr="00B32F5B">
        <w:rPr>
          <w:spacing w:val="21"/>
        </w:rPr>
        <w:t xml:space="preserve"> </w:t>
      </w:r>
      <w:r w:rsidRPr="00B32F5B">
        <w:rPr>
          <w:spacing w:val="-1"/>
        </w:rPr>
        <w:t>a</w:t>
      </w:r>
      <w:r w:rsidRPr="00B32F5B">
        <w:t>nd</w:t>
      </w:r>
      <w:r w:rsidRPr="00B32F5B">
        <w:rPr>
          <w:spacing w:val="19"/>
        </w:rPr>
        <w:t xml:space="preserve"> </w:t>
      </w:r>
      <w:r w:rsidRPr="00B32F5B">
        <w:t>o</w:t>
      </w:r>
      <w:r w:rsidRPr="00B32F5B">
        <w:rPr>
          <w:spacing w:val="-1"/>
        </w:rPr>
        <w:t>f</w:t>
      </w:r>
      <w:r w:rsidRPr="00B32F5B">
        <w:t>fi</w:t>
      </w:r>
      <w:r w:rsidRPr="00B32F5B">
        <w:rPr>
          <w:spacing w:val="-1"/>
        </w:rPr>
        <w:t>c</w:t>
      </w:r>
      <w:r w:rsidRPr="00B32F5B">
        <w:t>ers</w:t>
      </w:r>
      <w:r w:rsidRPr="00B32F5B">
        <w:rPr>
          <w:spacing w:val="18"/>
        </w:rPr>
        <w:t xml:space="preserve"> </w:t>
      </w:r>
      <w:r w:rsidRPr="00B32F5B">
        <w:t>of</w:t>
      </w:r>
      <w:r w:rsidRPr="00B32F5B">
        <w:rPr>
          <w:spacing w:val="18"/>
        </w:rPr>
        <w:t xml:space="preserve"> </w:t>
      </w:r>
      <w:r w:rsidRPr="00B32F5B">
        <w:t>the</w:t>
      </w:r>
      <w:r w:rsidRPr="00B32F5B">
        <w:rPr>
          <w:spacing w:val="18"/>
        </w:rPr>
        <w:t xml:space="preserve"> </w:t>
      </w:r>
      <w:r w:rsidRPr="00B32F5B">
        <w:t>stat</w:t>
      </w:r>
      <w:r w:rsidRPr="00B32F5B">
        <w:rPr>
          <w:spacing w:val="-1"/>
        </w:rPr>
        <w:t>e</w:t>
      </w:r>
      <w:r w:rsidRPr="00B32F5B">
        <w:t>, or</w:t>
      </w:r>
      <w:r w:rsidRPr="00B32F5B">
        <w:rPr>
          <w:spacing w:val="4"/>
        </w:rPr>
        <w:t xml:space="preserve"> </w:t>
      </w:r>
      <w:r w:rsidRPr="00B32F5B">
        <w:rPr>
          <w:spacing w:val="-1"/>
        </w:rPr>
        <w:t>a</w:t>
      </w:r>
      <w:r w:rsidRPr="00B32F5B">
        <w:rPr>
          <w:spacing w:val="2"/>
        </w:rPr>
        <w:t>n</w:t>
      </w:r>
      <w:r w:rsidRPr="00B32F5B">
        <w:t>y politi</w:t>
      </w:r>
      <w:r w:rsidRPr="00B32F5B">
        <w:rPr>
          <w:spacing w:val="-1"/>
        </w:rPr>
        <w:t>ca</w:t>
      </w:r>
      <w:r w:rsidRPr="00B32F5B">
        <w:t>l</w:t>
      </w:r>
      <w:r w:rsidRPr="00B32F5B">
        <w:rPr>
          <w:spacing w:val="5"/>
        </w:rPr>
        <w:t xml:space="preserve"> </w:t>
      </w:r>
      <w:r w:rsidRPr="00B32F5B">
        <w:t>subdivis</w:t>
      </w:r>
      <w:r w:rsidRPr="00B32F5B">
        <w:rPr>
          <w:spacing w:val="-1"/>
        </w:rPr>
        <w:t>i</w:t>
      </w:r>
      <w:r w:rsidRPr="00B32F5B">
        <w:t>on</w:t>
      </w:r>
      <w:r w:rsidRPr="00B32F5B">
        <w:rPr>
          <w:spacing w:val="5"/>
        </w:rPr>
        <w:t xml:space="preserve"> </w:t>
      </w:r>
      <w:r w:rsidRPr="00B32F5B">
        <w:t>the</w:t>
      </w:r>
      <w:r w:rsidRPr="00B32F5B">
        <w:rPr>
          <w:spacing w:val="-1"/>
        </w:rPr>
        <w:t>re</w:t>
      </w:r>
      <w:r w:rsidRPr="00B32F5B">
        <w:t>o</w:t>
      </w:r>
      <w:r w:rsidRPr="00B32F5B">
        <w:rPr>
          <w:spacing w:val="-1"/>
        </w:rPr>
        <w:t>f</w:t>
      </w:r>
      <w:r w:rsidRPr="00B32F5B">
        <w:t>,</w:t>
      </w:r>
      <w:r w:rsidRPr="00B32F5B">
        <w:rPr>
          <w:spacing w:val="5"/>
        </w:rPr>
        <w:t xml:space="preserve"> </w:t>
      </w:r>
      <w:r w:rsidRPr="00B32F5B">
        <w:t>are</w:t>
      </w:r>
      <w:r w:rsidRPr="00B32F5B">
        <w:rPr>
          <w:spacing w:val="2"/>
        </w:rPr>
        <w:t xml:space="preserve"> </w:t>
      </w:r>
      <w:r w:rsidRPr="00B32F5B">
        <w:rPr>
          <w:spacing w:val="-1"/>
        </w:rPr>
        <w:t>a</w:t>
      </w:r>
      <w:r w:rsidRPr="00B32F5B">
        <w:t>uthoriz</w:t>
      </w:r>
      <w:r w:rsidRPr="00B32F5B">
        <w:rPr>
          <w:spacing w:val="-1"/>
        </w:rPr>
        <w:t>e</w:t>
      </w:r>
      <w:r w:rsidRPr="00B32F5B">
        <w:t>d</w:t>
      </w:r>
      <w:r w:rsidRPr="00B32F5B">
        <w:rPr>
          <w:spacing w:val="3"/>
        </w:rPr>
        <w:t xml:space="preserve"> </w:t>
      </w:r>
      <w:r w:rsidRPr="00B32F5B">
        <w:rPr>
          <w:spacing w:val="-1"/>
        </w:rPr>
        <w:t>a</w:t>
      </w:r>
      <w:r w:rsidRPr="00B32F5B">
        <w:t>nd</w:t>
      </w:r>
      <w:r w:rsidRPr="00B32F5B">
        <w:rPr>
          <w:spacing w:val="3"/>
        </w:rPr>
        <w:t xml:space="preserve"> </w:t>
      </w:r>
      <w:r w:rsidRPr="00B32F5B">
        <w:t>di</w:t>
      </w:r>
      <w:r w:rsidRPr="00B32F5B">
        <w:rPr>
          <w:spacing w:val="2"/>
        </w:rPr>
        <w:t>r</w:t>
      </w:r>
      <w:r w:rsidRPr="00B32F5B">
        <w:rPr>
          <w:spacing w:val="-1"/>
        </w:rPr>
        <w:t>ec</w:t>
      </w:r>
      <w:r w:rsidRPr="00B32F5B">
        <w:t>ted to cooperate in actions the state may take in response to the effects of this cybersecurity event.</w:t>
      </w:r>
    </w:p>
    <w:p w14:paraId="4535D31D" w14:textId="77777777" w:rsidR="00627891" w:rsidRPr="00B32F5B" w:rsidRDefault="00627891" w:rsidP="00626575">
      <w:pPr>
        <w:pStyle w:val="1"/>
      </w:pPr>
      <w:r w:rsidRPr="00B32F5B">
        <w:rPr>
          <w:bCs/>
        </w:rPr>
        <w:t>Section 5:</w:t>
      </w:r>
      <w:r w:rsidRPr="00B32F5B">
        <w:rPr>
          <w:bCs/>
        </w:rPr>
        <w:tab/>
      </w:r>
      <w:r w:rsidRPr="00B32F5B">
        <w:t>All</w:t>
      </w:r>
      <w:r w:rsidRPr="00B32F5B">
        <w:rPr>
          <w:spacing w:val="19"/>
        </w:rPr>
        <w:t xml:space="preserve"> </w:t>
      </w:r>
      <w:r w:rsidRPr="00B32F5B">
        <w:t>d</w:t>
      </w:r>
      <w:r w:rsidRPr="00B32F5B">
        <w:rPr>
          <w:spacing w:val="-1"/>
        </w:rPr>
        <w:t>e</w:t>
      </w:r>
      <w:r w:rsidRPr="00B32F5B">
        <w:t>p</w:t>
      </w:r>
      <w:r w:rsidRPr="00B32F5B">
        <w:rPr>
          <w:spacing w:val="-1"/>
        </w:rPr>
        <w:t>a</w:t>
      </w:r>
      <w:r w:rsidRPr="00B32F5B">
        <w:t>rtme</w:t>
      </w:r>
      <w:r w:rsidRPr="00B32F5B">
        <w:rPr>
          <w:spacing w:val="-1"/>
        </w:rPr>
        <w:t>n</w:t>
      </w:r>
      <w:r w:rsidRPr="00B32F5B">
        <w:t>ts,</w:t>
      </w:r>
      <w:r w:rsidRPr="00B32F5B">
        <w:rPr>
          <w:spacing w:val="20"/>
        </w:rPr>
        <w:t xml:space="preserve"> </w:t>
      </w:r>
      <w:r w:rsidRPr="00B32F5B">
        <w:rPr>
          <w:spacing w:val="-1"/>
        </w:rPr>
        <w:t>c</w:t>
      </w:r>
      <w:r w:rsidRPr="00B32F5B">
        <w:t>ommissions,</w:t>
      </w:r>
      <w:r w:rsidRPr="00B32F5B">
        <w:rPr>
          <w:spacing w:val="20"/>
        </w:rPr>
        <w:t xml:space="preserve"> </w:t>
      </w:r>
      <w:r w:rsidRPr="00B32F5B">
        <w:t>bo</w:t>
      </w:r>
      <w:r w:rsidRPr="00B32F5B">
        <w:rPr>
          <w:spacing w:val="-1"/>
        </w:rPr>
        <w:t>a</w:t>
      </w:r>
      <w:r w:rsidRPr="00B32F5B">
        <w:t>rds,</w:t>
      </w:r>
      <w:r w:rsidRPr="00B32F5B">
        <w:rPr>
          <w:spacing w:val="18"/>
        </w:rPr>
        <w:t xml:space="preserve"> </w:t>
      </w:r>
      <w:r w:rsidRPr="00B32F5B">
        <w:rPr>
          <w:spacing w:val="-1"/>
        </w:rPr>
        <w:t>a</w:t>
      </w:r>
      <w:r w:rsidRPr="00B32F5B">
        <w:t>g</w:t>
      </w:r>
      <w:r w:rsidRPr="00B32F5B">
        <w:rPr>
          <w:spacing w:val="-1"/>
        </w:rPr>
        <w:t>e</w:t>
      </w:r>
      <w:r w:rsidRPr="00B32F5B">
        <w:t>n</w:t>
      </w:r>
      <w:r w:rsidRPr="00B32F5B">
        <w:rPr>
          <w:spacing w:val="-1"/>
        </w:rPr>
        <w:t>c</w:t>
      </w:r>
      <w:r w:rsidRPr="00B32F5B">
        <w:t>ies</w:t>
      </w:r>
      <w:r w:rsidRPr="00B32F5B">
        <w:rPr>
          <w:spacing w:val="21"/>
        </w:rPr>
        <w:t xml:space="preserve"> </w:t>
      </w:r>
      <w:r w:rsidRPr="00B32F5B">
        <w:rPr>
          <w:spacing w:val="-1"/>
        </w:rPr>
        <w:t>a</w:t>
      </w:r>
      <w:r w:rsidRPr="00B32F5B">
        <w:t>nd</w:t>
      </w:r>
      <w:r w:rsidRPr="00B32F5B">
        <w:rPr>
          <w:spacing w:val="19"/>
        </w:rPr>
        <w:t xml:space="preserve"> </w:t>
      </w:r>
      <w:r w:rsidRPr="00B32F5B">
        <w:t>o</w:t>
      </w:r>
      <w:r w:rsidRPr="00B32F5B">
        <w:rPr>
          <w:spacing w:val="-1"/>
        </w:rPr>
        <w:t>f</w:t>
      </w:r>
      <w:r w:rsidRPr="00B32F5B">
        <w:t>fi</w:t>
      </w:r>
      <w:r w:rsidRPr="00B32F5B">
        <w:rPr>
          <w:spacing w:val="-1"/>
        </w:rPr>
        <w:t>c</w:t>
      </w:r>
      <w:r w:rsidRPr="00B32F5B">
        <w:t>ers</w:t>
      </w:r>
      <w:r w:rsidRPr="00B32F5B">
        <w:rPr>
          <w:spacing w:val="18"/>
        </w:rPr>
        <w:t xml:space="preserve"> </w:t>
      </w:r>
      <w:r w:rsidRPr="00B32F5B">
        <w:t>of</w:t>
      </w:r>
      <w:r w:rsidRPr="00B32F5B">
        <w:rPr>
          <w:spacing w:val="18"/>
        </w:rPr>
        <w:t xml:space="preserve"> </w:t>
      </w:r>
      <w:r w:rsidRPr="00B32F5B">
        <w:t>the</w:t>
      </w:r>
      <w:r w:rsidRPr="00B32F5B">
        <w:rPr>
          <w:spacing w:val="18"/>
        </w:rPr>
        <w:t xml:space="preserve"> </w:t>
      </w:r>
      <w:r w:rsidRPr="00B32F5B">
        <w:t>stat</w:t>
      </w:r>
      <w:r w:rsidRPr="00B32F5B">
        <w:rPr>
          <w:spacing w:val="-1"/>
        </w:rPr>
        <w:t>e</w:t>
      </w:r>
      <w:r w:rsidRPr="00B32F5B">
        <w:t>, or</w:t>
      </w:r>
      <w:r w:rsidRPr="00B32F5B">
        <w:rPr>
          <w:spacing w:val="4"/>
        </w:rPr>
        <w:t xml:space="preserve"> </w:t>
      </w:r>
      <w:r w:rsidRPr="00B32F5B">
        <w:rPr>
          <w:spacing w:val="-1"/>
        </w:rPr>
        <w:t>a</w:t>
      </w:r>
      <w:r w:rsidRPr="00B32F5B">
        <w:rPr>
          <w:spacing w:val="2"/>
        </w:rPr>
        <w:t>n</w:t>
      </w:r>
      <w:r w:rsidRPr="00B32F5B">
        <w:t xml:space="preserve">y </w:t>
      </w:r>
      <w:r w:rsidRPr="00B32F5B">
        <w:rPr>
          <w:spacing w:val="5"/>
        </w:rPr>
        <w:t xml:space="preserve">political </w:t>
      </w:r>
      <w:r w:rsidRPr="00B32F5B">
        <w:t>subdivis</w:t>
      </w:r>
      <w:r w:rsidRPr="00B32F5B">
        <w:rPr>
          <w:spacing w:val="-1"/>
        </w:rPr>
        <w:t>i</w:t>
      </w:r>
      <w:r w:rsidRPr="00B32F5B">
        <w:t>on</w:t>
      </w:r>
      <w:r w:rsidRPr="00B32F5B">
        <w:rPr>
          <w:spacing w:val="5"/>
        </w:rPr>
        <w:t xml:space="preserve"> </w:t>
      </w:r>
      <w:r w:rsidRPr="00B32F5B">
        <w:t>the</w:t>
      </w:r>
      <w:r w:rsidRPr="00B32F5B">
        <w:rPr>
          <w:spacing w:val="-1"/>
        </w:rPr>
        <w:t>re</w:t>
      </w:r>
      <w:r w:rsidRPr="00B32F5B">
        <w:t>o</w:t>
      </w:r>
      <w:r w:rsidRPr="00B32F5B">
        <w:rPr>
          <w:spacing w:val="-1"/>
        </w:rPr>
        <w:t>f</w:t>
      </w:r>
      <w:r w:rsidRPr="00B32F5B">
        <w:t>,</w:t>
      </w:r>
      <w:r w:rsidRPr="00B32F5B">
        <w:rPr>
          <w:spacing w:val="5"/>
        </w:rPr>
        <w:t xml:space="preserve"> </w:t>
      </w:r>
      <w:r w:rsidRPr="00B32F5B">
        <w:t>are</w:t>
      </w:r>
      <w:r w:rsidRPr="00B32F5B">
        <w:rPr>
          <w:spacing w:val="2"/>
        </w:rPr>
        <w:t xml:space="preserve"> further </w:t>
      </w:r>
      <w:r w:rsidRPr="00B32F5B">
        <w:rPr>
          <w:spacing w:val="-1"/>
        </w:rPr>
        <w:t>a</w:t>
      </w:r>
      <w:r w:rsidRPr="00B32F5B">
        <w:t>uthoriz</w:t>
      </w:r>
      <w:r w:rsidRPr="00B32F5B">
        <w:rPr>
          <w:spacing w:val="-1"/>
        </w:rPr>
        <w:t>e</w:t>
      </w:r>
      <w:r w:rsidRPr="00B32F5B">
        <w:t>d</w:t>
      </w:r>
      <w:r w:rsidRPr="00B32F5B">
        <w:rPr>
          <w:spacing w:val="3"/>
        </w:rPr>
        <w:t xml:space="preserve"> </w:t>
      </w:r>
      <w:r w:rsidRPr="00B32F5B">
        <w:rPr>
          <w:spacing w:val="-1"/>
        </w:rPr>
        <w:t>a</w:t>
      </w:r>
      <w:r w:rsidRPr="00B32F5B">
        <w:t>nd</w:t>
      </w:r>
      <w:r w:rsidRPr="00B32F5B">
        <w:rPr>
          <w:spacing w:val="3"/>
        </w:rPr>
        <w:t xml:space="preserve"> </w:t>
      </w:r>
      <w:r w:rsidRPr="00B32F5B">
        <w:t>di</w:t>
      </w:r>
      <w:r w:rsidRPr="00B32F5B">
        <w:rPr>
          <w:spacing w:val="2"/>
        </w:rPr>
        <w:t>r</w:t>
      </w:r>
      <w:r w:rsidRPr="00B32F5B">
        <w:rPr>
          <w:spacing w:val="-1"/>
        </w:rPr>
        <w:t>ec</w:t>
      </w:r>
      <w:r w:rsidRPr="00B32F5B">
        <w:t>ted to take all actions necessary to preserve the security and confidentiality of any data related to this emergency, including the execution of Memoranda of Understanding (MOUs), Non-Disclosure Agreements (NDAs), and/or any other related documents.</w:t>
      </w:r>
    </w:p>
    <w:p w14:paraId="3CF0DB66" w14:textId="77777777" w:rsidR="00627891" w:rsidRPr="00B32F5B" w:rsidRDefault="00627891" w:rsidP="00626575">
      <w:pPr>
        <w:pStyle w:val="1"/>
        <w:rPr>
          <w:spacing w:val="1"/>
        </w:rPr>
      </w:pPr>
      <w:r w:rsidRPr="00B32F5B">
        <w:rPr>
          <w:bCs/>
          <w:spacing w:val="1"/>
        </w:rPr>
        <w:t>S</w:t>
      </w:r>
      <w:r w:rsidRPr="00B32F5B">
        <w:rPr>
          <w:bCs/>
        </w:rPr>
        <w:t>ecti</w:t>
      </w:r>
      <w:r w:rsidRPr="00B32F5B">
        <w:rPr>
          <w:bCs/>
          <w:spacing w:val="1"/>
        </w:rPr>
        <w:t>o</w:t>
      </w:r>
      <w:r w:rsidRPr="00B32F5B">
        <w:rPr>
          <w:bCs/>
        </w:rPr>
        <w:t>n 6:</w:t>
      </w:r>
      <w:r w:rsidRPr="00B32F5B">
        <w:rPr>
          <w:bCs/>
        </w:rPr>
        <w:tab/>
        <w:t xml:space="preserve">Any </w:t>
      </w:r>
      <w:r w:rsidRPr="00B32F5B">
        <w:t>d</w:t>
      </w:r>
      <w:r w:rsidRPr="00B32F5B">
        <w:rPr>
          <w:spacing w:val="-1"/>
        </w:rPr>
        <w:t>e</w:t>
      </w:r>
      <w:r w:rsidRPr="00B32F5B">
        <w:t>p</w:t>
      </w:r>
      <w:r w:rsidRPr="00B32F5B">
        <w:rPr>
          <w:spacing w:val="-1"/>
        </w:rPr>
        <w:t>a</w:t>
      </w:r>
      <w:r w:rsidRPr="00B32F5B">
        <w:t>rtme</w:t>
      </w:r>
      <w:r w:rsidRPr="00B32F5B">
        <w:rPr>
          <w:spacing w:val="-1"/>
        </w:rPr>
        <w:t>n</w:t>
      </w:r>
      <w:r w:rsidRPr="00B32F5B">
        <w:t>ts,</w:t>
      </w:r>
      <w:r w:rsidRPr="00B32F5B">
        <w:rPr>
          <w:spacing w:val="20"/>
        </w:rPr>
        <w:t xml:space="preserve"> </w:t>
      </w:r>
      <w:r w:rsidRPr="00B32F5B">
        <w:rPr>
          <w:spacing w:val="-1"/>
        </w:rPr>
        <w:t>c</w:t>
      </w:r>
      <w:r w:rsidRPr="00B32F5B">
        <w:t>om</w:t>
      </w:r>
      <w:r w:rsidRPr="00B32F5B">
        <w:rPr>
          <w:spacing w:val="1"/>
        </w:rPr>
        <w:t>m</w:t>
      </w:r>
      <w:r w:rsidRPr="00B32F5B">
        <w:t>is</w:t>
      </w:r>
      <w:r w:rsidRPr="00B32F5B">
        <w:rPr>
          <w:spacing w:val="1"/>
        </w:rPr>
        <w:t>s</w:t>
      </w:r>
      <w:r w:rsidRPr="00B32F5B">
        <w:t>ions,</w:t>
      </w:r>
      <w:r w:rsidRPr="00B32F5B">
        <w:rPr>
          <w:spacing w:val="20"/>
        </w:rPr>
        <w:t xml:space="preserve"> </w:t>
      </w:r>
      <w:r w:rsidRPr="00B32F5B">
        <w:t>bo</w:t>
      </w:r>
      <w:r w:rsidRPr="00B32F5B">
        <w:rPr>
          <w:spacing w:val="-1"/>
        </w:rPr>
        <w:t>a</w:t>
      </w:r>
      <w:r w:rsidRPr="00B32F5B">
        <w:t>rds,</w:t>
      </w:r>
      <w:r w:rsidRPr="00B32F5B">
        <w:rPr>
          <w:spacing w:val="18"/>
        </w:rPr>
        <w:t xml:space="preserve"> </w:t>
      </w:r>
      <w:r w:rsidRPr="00B32F5B">
        <w:rPr>
          <w:spacing w:val="-1"/>
        </w:rPr>
        <w:t>a</w:t>
      </w:r>
      <w:r w:rsidRPr="00B32F5B">
        <w:t>g</w:t>
      </w:r>
      <w:r w:rsidRPr="00B32F5B">
        <w:rPr>
          <w:spacing w:val="-1"/>
        </w:rPr>
        <w:t>e</w:t>
      </w:r>
      <w:r w:rsidRPr="00B32F5B">
        <w:t>n</w:t>
      </w:r>
      <w:r w:rsidRPr="00B32F5B">
        <w:rPr>
          <w:spacing w:val="-1"/>
        </w:rPr>
        <w:t>c</w:t>
      </w:r>
      <w:r w:rsidRPr="00B32F5B">
        <w:t>ies</w:t>
      </w:r>
      <w:r w:rsidRPr="00B32F5B">
        <w:rPr>
          <w:spacing w:val="21"/>
        </w:rPr>
        <w:t xml:space="preserve"> </w:t>
      </w:r>
      <w:r w:rsidRPr="00B32F5B">
        <w:rPr>
          <w:spacing w:val="-1"/>
        </w:rPr>
        <w:t>a</w:t>
      </w:r>
      <w:r w:rsidRPr="00B32F5B">
        <w:t>nd</w:t>
      </w:r>
      <w:r w:rsidRPr="00B32F5B">
        <w:rPr>
          <w:spacing w:val="19"/>
        </w:rPr>
        <w:t xml:space="preserve"> </w:t>
      </w:r>
      <w:r w:rsidRPr="00B32F5B">
        <w:t>o</w:t>
      </w:r>
      <w:r w:rsidRPr="00B32F5B">
        <w:rPr>
          <w:spacing w:val="-1"/>
        </w:rPr>
        <w:t>f</w:t>
      </w:r>
      <w:r w:rsidRPr="00B32F5B">
        <w:t>fi</w:t>
      </w:r>
      <w:r w:rsidRPr="00B32F5B">
        <w:rPr>
          <w:spacing w:val="-1"/>
        </w:rPr>
        <w:t>c</w:t>
      </w:r>
      <w:r w:rsidRPr="00B32F5B">
        <w:rPr>
          <w:spacing w:val="1"/>
        </w:rPr>
        <w:t>e</w:t>
      </w:r>
      <w:r w:rsidRPr="00B32F5B">
        <w:t>rs</w:t>
      </w:r>
      <w:r w:rsidRPr="00B32F5B">
        <w:rPr>
          <w:spacing w:val="18"/>
        </w:rPr>
        <w:t xml:space="preserve"> </w:t>
      </w:r>
      <w:r w:rsidRPr="00B32F5B">
        <w:t>of</w:t>
      </w:r>
      <w:r w:rsidRPr="00B32F5B">
        <w:rPr>
          <w:spacing w:val="18"/>
        </w:rPr>
        <w:t xml:space="preserve"> </w:t>
      </w:r>
      <w:r w:rsidRPr="00B32F5B">
        <w:t>the</w:t>
      </w:r>
      <w:r w:rsidRPr="00B32F5B">
        <w:rPr>
          <w:spacing w:val="18"/>
        </w:rPr>
        <w:t xml:space="preserve"> s</w:t>
      </w:r>
      <w:r w:rsidRPr="00B32F5B">
        <w:t>tat</w:t>
      </w:r>
      <w:r w:rsidRPr="00B32F5B">
        <w:rPr>
          <w:spacing w:val="-1"/>
        </w:rPr>
        <w:t>e</w:t>
      </w:r>
      <w:r w:rsidRPr="00B32F5B">
        <w:t>, or</w:t>
      </w:r>
      <w:r w:rsidRPr="00B32F5B">
        <w:rPr>
          <w:spacing w:val="4"/>
        </w:rPr>
        <w:t xml:space="preserve"> </w:t>
      </w:r>
      <w:r w:rsidRPr="00B32F5B">
        <w:rPr>
          <w:spacing w:val="-1"/>
        </w:rPr>
        <w:t>a</w:t>
      </w:r>
      <w:r w:rsidRPr="00B32F5B">
        <w:rPr>
          <w:spacing w:val="2"/>
        </w:rPr>
        <w:t>n</w:t>
      </w:r>
      <w:r w:rsidRPr="00B32F5B">
        <w:t>y pol</w:t>
      </w:r>
      <w:r w:rsidRPr="00B32F5B">
        <w:rPr>
          <w:spacing w:val="1"/>
        </w:rPr>
        <w:t>i</w:t>
      </w:r>
      <w:r w:rsidRPr="00B32F5B">
        <w:t>t</w:t>
      </w:r>
      <w:r w:rsidRPr="00B32F5B">
        <w:rPr>
          <w:spacing w:val="1"/>
        </w:rPr>
        <w:t>i</w:t>
      </w:r>
      <w:r w:rsidRPr="00B32F5B">
        <w:rPr>
          <w:spacing w:val="-1"/>
        </w:rPr>
        <w:t>ca</w:t>
      </w:r>
      <w:r w:rsidRPr="00B32F5B">
        <w:t>l</w:t>
      </w:r>
      <w:r w:rsidRPr="00B32F5B">
        <w:rPr>
          <w:spacing w:val="5"/>
        </w:rPr>
        <w:t xml:space="preserve"> </w:t>
      </w:r>
      <w:r w:rsidRPr="00B32F5B">
        <w:t>subdivis</w:t>
      </w:r>
      <w:r w:rsidRPr="00B32F5B">
        <w:rPr>
          <w:spacing w:val="-1"/>
        </w:rPr>
        <w:t>i</w:t>
      </w:r>
      <w:r w:rsidRPr="00B32F5B">
        <w:t>on</w:t>
      </w:r>
      <w:r w:rsidRPr="00B32F5B">
        <w:rPr>
          <w:spacing w:val="5"/>
        </w:rPr>
        <w:t xml:space="preserve"> </w:t>
      </w:r>
      <w:r w:rsidRPr="00B32F5B">
        <w:t>the</w:t>
      </w:r>
      <w:r w:rsidRPr="00B32F5B">
        <w:rPr>
          <w:spacing w:val="-1"/>
        </w:rPr>
        <w:t>re</w:t>
      </w:r>
      <w:r w:rsidRPr="00B32F5B">
        <w:t>o</w:t>
      </w:r>
      <w:r w:rsidRPr="00B32F5B">
        <w:rPr>
          <w:spacing w:val="-1"/>
        </w:rPr>
        <w:t>f,</w:t>
      </w:r>
      <w:r w:rsidRPr="00B32F5B">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Pr="00B32F5B">
        <w:rPr>
          <w:i/>
        </w:rPr>
        <w:t>et seq</w:t>
      </w:r>
      <w:r w:rsidRPr="00B32F5B">
        <w:t>.</w:t>
      </w:r>
    </w:p>
    <w:p w14:paraId="7F1DA60D" w14:textId="77777777" w:rsidR="00627891" w:rsidRPr="00B32F5B" w:rsidRDefault="00627891" w:rsidP="00626575">
      <w:pPr>
        <w:pStyle w:val="1"/>
      </w:pPr>
      <w:r w:rsidRPr="00B32F5B">
        <w:t>Section 7:</w:t>
      </w:r>
      <w:r w:rsidRPr="00B32F5B">
        <w:tab/>
        <w:t xml:space="preserve">Pursuant to R.S. 29:724(D)(1), the Louisiana Procurement Code (R.S. 39:1551 </w:t>
      </w:r>
      <w:r w:rsidRPr="00B32F5B">
        <w:rPr>
          <w:i/>
        </w:rPr>
        <w:t>et seq</w:t>
      </w:r>
      <w:r w:rsidRPr="00B32F5B">
        <w:t xml:space="preserve">.), Louisiana Public Bid Law (R.S. 38:2211, </w:t>
      </w:r>
      <w:r w:rsidRPr="00B32F5B">
        <w:rPr>
          <w:i/>
        </w:rPr>
        <w:t>et seq</w:t>
      </w:r>
      <w:r w:rsidRPr="00B32F5B">
        <w:t>.), and the Louisiana Information Technology Procurement Code (R.S. 39:196-200), and their corresponding rules and regulations are hereby suspended if strict compliance therewith would in any way prevent, hinder, or delay necessary action in coping with this emergency.</w:t>
      </w:r>
    </w:p>
    <w:p w14:paraId="2F78444C" w14:textId="77777777" w:rsidR="00627891" w:rsidRDefault="00627891" w:rsidP="00626575">
      <w:pPr>
        <w:pStyle w:val="ExoNormal"/>
      </w:pPr>
      <w:r w:rsidRPr="00B32F5B">
        <w:rPr>
          <w:spacing w:val="1"/>
        </w:rPr>
        <w:t>S</w:t>
      </w:r>
      <w:r w:rsidRPr="00B32F5B">
        <w:t>ecti</w:t>
      </w:r>
      <w:r w:rsidRPr="00B32F5B">
        <w:rPr>
          <w:spacing w:val="1"/>
        </w:rPr>
        <w:t>o</w:t>
      </w:r>
      <w:r w:rsidRPr="00B32F5B">
        <w:t>n 8:</w:t>
      </w:r>
      <w:r w:rsidRPr="00B32F5B">
        <w:rPr>
          <w:bCs/>
        </w:rPr>
        <w:tab/>
      </w:r>
      <w:r w:rsidRPr="00B32F5B">
        <w:t>This Order is effective upon signature and shall continue in effect from Tuesday, December 23, 2025, to Thursday, January 22, 2026, unless terminated sooner.</w:t>
      </w:r>
    </w:p>
    <w:p w14:paraId="33E0EFF3" w14:textId="77777777" w:rsidR="00627891" w:rsidRDefault="00627891" w:rsidP="00626575">
      <w:pPr>
        <w:pStyle w:val="ExoNormal"/>
      </w:pPr>
      <w:r w:rsidRPr="00B32F5B">
        <w:rPr>
          <w:bCs/>
        </w:rPr>
        <w:t xml:space="preserve">IN WITNESS WHEREOF, </w:t>
      </w:r>
      <w:r w:rsidRPr="00B32F5B">
        <w:t>I have set my hand officially and caused to be affixed the Great Seal of Louisiana in the City of Baton Rouge, on this 23</w:t>
      </w:r>
      <w:r w:rsidRPr="00B32F5B">
        <w:rPr>
          <w:vertAlign w:val="superscript"/>
        </w:rPr>
        <w:t>rd</w:t>
      </w:r>
      <w:r w:rsidRPr="00B32F5B">
        <w:t xml:space="preserve"> day of December, 2025.</w:t>
      </w:r>
    </w:p>
    <w:p w14:paraId="57621D09" w14:textId="77777777" w:rsidR="00627891" w:rsidRDefault="00627891" w:rsidP="00626575">
      <w:pPr>
        <w:pStyle w:val="RegSignature"/>
      </w:pPr>
    </w:p>
    <w:p w14:paraId="6A00C15A" w14:textId="77777777" w:rsidR="00627891" w:rsidRDefault="00627891" w:rsidP="00626575">
      <w:pPr>
        <w:pStyle w:val="RegSignature"/>
      </w:pPr>
      <w:r>
        <w:t>Jeff Landry</w:t>
      </w:r>
    </w:p>
    <w:p w14:paraId="3A0686CB" w14:textId="77777777" w:rsidR="00627891" w:rsidRDefault="00627891" w:rsidP="00626575">
      <w:pPr>
        <w:pStyle w:val="RegSignature"/>
      </w:pPr>
      <w:r>
        <w:t>Governor</w:t>
      </w:r>
    </w:p>
    <w:p w14:paraId="276DDF35" w14:textId="77777777" w:rsidR="00627891" w:rsidRDefault="00627891" w:rsidP="00626575">
      <w:pPr>
        <w:pStyle w:val="ExoSecOfState"/>
      </w:pPr>
      <w:r>
        <w:t>ATTEST BY</w:t>
      </w:r>
    </w:p>
    <w:p w14:paraId="3D18B657" w14:textId="77777777" w:rsidR="00627891" w:rsidRDefault="00627891" w:rsidP="00626575">
      <w:pPr>
        <w:pStyle w:val="ExoSecOfState"/>
      </w:pPr>
      <w:r>
        <w:t>THE GOVERNOR</w:t>
      </w:r>
    </w:p>
    <w:p w14:paraId="78180962" w14:textId="77777777" w:rsidR="00627891" w:rsidRDefault="00627891" w:rsidP="00626575">
      <w:pPr>
        <w:pStyle w:val="ExoSecOfState"/>
      </w:pPr>
      <w:r>
        <w:t>Nancy Landry</w:t>
      </w:r>
    </w:p>
    <w:p w14:paraId="4D2CF660" w14:textId="77777777" w:rsidR="00627891" w:rsidRDefault="00627891" w:rsidP="00626575">
      <w:pPr>
        <w:pStyle w:val="ExoSecOfState"/>
      </w:pPr>
      <w:r>
        <w:t>Secretary of State</w:t>
      </w:r>
    </w:p>
    <w:p w14:paraId="50F4B1CB" w14:textId="676C7EB3" w:rsidR="00627891" w:rsidRPr="00B32F5B" w:rsidRDefault="00627891" w:rsidP="00626575">
      <w:pPr>
        <w:pStyle w:val="RegLogNumber"/>
      </w:pPr>
      <w:r>
        <w:t>2601#</w:t>
      </w:r>
      <w:r w:rsidR="001F3BEB">
        <w:t>066</w:t>
      </w:r>
    </w:p>
    <w:p w14:paraId="2A4F3FCF" w14:textId="77777777" w:rsidR="00627891" w:rsidRPr="00627891" w:rsidRDefault="00627891" w:rsidP="00627891"/>
    <w:p w14:paraId="3D4FA3FE" w14:textId="77777777" w:rsidR="00627891" w:rsidRPr="00627891" w:rsidRDefault="00627891" w:rsidP="00627891"/>
    <w:p w14:paraId="0A922AF1" w14:textId="77777777" w:rsidR="00627891" w:rsidRDefault="00627891" w:rsidP="00D27256">
      <w:pPr>
        <w:pStyle w:val="RegItemFirstLine"/>
      </w:pPr>
      <w:r>
        <w:lastRenderedPageBreak/>
        <w:t>EXECUTIVE ORDER JML 26-149</w:t>
      </w:r>
    </w:p>
    <w:p w14:paraId="24861966" w14:textId="77777777" w:rsidR="00627891" w:rsidRDefault="00627891" w:rsidP="00D27256">
      <w:pPr>
        <w:pStyle w:val="RegItemTitle"/>
        <w:rPr>
          <w:sz w:val="24"/>
          <w:szCs w:val="24"/>
        </w:rPr>
      </w:pPr>
      <w:r w:rsidRPr="008742EF">
        <w:t xml:space="preserve">Renewal </w:t>
      </w:r>
      <w:r>
        <w:t>o</w:t>
      </w:r>
      <w:r w:rsidRPr="008742EF">
        <w:t xml:space="preserve">f State </w:t>
      </w:r>
      <w:r>
        <w:t>o</w:t>
      </w:r>
      <w:r w:rsidRPr="008742EF">
        <w:t>f Disaster</w:t>
      </w:r>
      <w:r>
        <w:t>—</w:t>
      </w:r>
      <w:r w:rsidRPr="008742EF">
        <w:t>Smitty’s Supply Fire</w:t>
      </w:r>
    </w:p>
    <w:p w14:paraId="47891A39" w14:textId="77777777" w:rsidR="00627891" w:rsidRPr="008742EF" w:rsidRDefault="00627891" w:rsidP="00D27256">
      <w:pPr>
        <w:pStyle w:val="ExoNormal"/>
      </w:pPr>
      <w:r w:rsidRPr="008742EF">
        <w:t>WHEREAS, the Governor is responsible for meeting the dangers to the state and people presented by emergencies and disasters;</w:t>
      </w:r>
    </w:p>
    <w:p w14:paraId="71BFD113" w14:textId="77777777" w:rsidR="00627891" w:rsidRPr="008742EF" w:rsidRDefault="00627891" w:rsidP="00D27256">
      <w:pPr>
        <w:pStyle w:val="ExoNormal"/>
      </w:pPr>
      <w:r w:rsidRPr="008742EF">
        <w:t xml:space="preserve">WHEREAS, the Louisiana Homeland Security and Emergency Assistance and Disaster Act, La. R.S. 29:721, </w:t>
      </w:r>
      <w:r w:rsidRPr="008742EF">
        <w:rPr>
          <w:i/>
        </w:rPr>
        <w:t>et seq.</w:t>
      </w:r>
      <w:r w:rsidRPr="008742EF">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w:t>
      </w:r>
    </w:p>
    <w:p w14:paraId="66C4B3F8" w14:textId="77777777" w:rsidR="00627891" w:rsidRPr="008742EF" w:rsidRDefault="00627891" w:rsidP="00D27256">
      <w:pPr>
        <w:pStyle w:val="ExoNormal"/>
      </w:pPr>
      <w:r w:rsidRPr="008742EF">
        <w:t>WHEREAS, when the Governor determines that a disaster or emergency has occurred, or the threat thereof is imminent, La. R.S. 29:724(B)(l) empowers him to declare a state of emergency or disaster by executive order which has the force and effect of law;</w:t>
      </w:r>
    </w:p>
    <w:p w14:paraId="23392ADB" w14:textId="77777777" w:rsidR="00627891" w:rsidRPr="008742EF" w:rsidRDefault="00627891" w:rsidP="00D27256">
      <w:pPr>
        <w:pStyle w:val="ExoNormal"/>
      </w:pPr>
      <w:r w:rsidRPr="008742EF">
        <w:rPr>
          <w:bCs/>
        </w:rPr>
        <w:t xml:space="preserve">WHEREAS, </w:t>
      </w:r>
      <w:r w:rsidRPr="008742EF">
        <w:t>pursuant to R.S. 29:274 (B)(1), Governor Jeff Landry declared a state of emergency on October 10, 2025, in Executive Order JML 25-117;</w:t>
      </w:r>
    </w:p>
    <w:p w14:paraId="632DCD67" w14:textId="77777777" w:rsidR="00627891" w:rsidRPr="008742EF" w:rsidRDefault="00627891" w:rsidP="00D27256">
      <w:pPr>
        <w:pStyle w:val="ExoNormal"/>
      </w:pPr>
      <w:r w:rsidRPr="008742EF">
        <w:rPr>
          <w:bCs/>
        </w:rPr>
        <w:t xml:space="preserve">WHEREAS, </w:t>
      </w:r>
      <w:r w:rsidRPr="008742EF">
        <w:t>Executive Order JML 25-117 has been renewed and extended every thirty (30) days through JML 25-141 which is in effect through Sunday, January 4, 2026.</w:t>
      </w:r>
    </w:p>
    <w:p w14:paraId="6F2DCAF2" w14:textId="77777777" w:rsidR="00627891" w:rsidRPr="008742EF" w:rsidRDefault="00627891" w:rsidP="00D27256">
      <w:pPr>
        <w:pStyle w:val="ExoNormal"/>
        <w:rPr>
          <w:rFonts w:eastAsia="Calibri"/>
        </w:rPr>
      </w:pPr>
      <w:r w:rsidRPr="008742EF">
        <w:rPr>
          <w:rFonts w:eastAsia="Calibri"/>
        </w:rPr>
        <w:t xml:space="preserve">WHEREAS, R.S. 29:724 authorizes the governor during a declared state of emergency or disaster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 or disaster; </w:t>
      </w:r>
    </w:p>
    <w:p w14:paraId="4ACFA0A5" w14:textId="77777777" w:rsidR="00627891" w:rsidRPr="008742EF" w:rsidRDefault="00627891" w:rsidP="00D27256">
      <w:pPr>
        <w:pStyle w:val="ExoNormal"/>
      </w:pPr>
      <w:r w:rsidRPr="008742EF">
        <w:t>WHEREAS, a declaration of emergency or disaster activates the state’s emergency response and recovery program under the command of the director of the Governor’s Office of Homeland Security and Emergency Preparedness;</w:t>
      </w:r>
    </w:p>
    <w:p w14:paraId="1A52C82A" w14:textId="77777777" w:rsidR="00627891" w:rsidRPr="008742EF" w:rsidRDefault="00627891" w:rsidP="00D27256">
      <w:pPr>
        <w:pStyle w:val="ExoNormal"/>
      </w:pPr>
      <w:r w:rsidRPr="008742EF">
        <w:t>WHEREAS, the Governor’s Office of Homeland Security and Emergency Preparedness is responsible for determining the requirements of the state and its political subdivisions for food, clothing, and other necessities and supplies in a designated disaster area;</w:t>
      </w:r>
    </w:p>
    <w:p w14:paraId="74D5AE26" w14:textId="77777777" w:rsidR="00627891" w:rsidRPr="008742EF" w:rsidRDefault="00627891" w:rsidP="00D27256">
      <w:pPr>
        <w:pStyle w:val="ExoNormal"/>
      </w:pPr>
      <w:r w:rsidRPr="008742EF">
        <w:t>WHEREAS, Smitty’s Supply Inc. in Tangipahoa parish caught fire on August 24, 2025, resulting in a fire that burned for several days and released thousands of gallons of petroleum products into the surrounding areas;</w:t>
      </w:r>
    </w:p>
    <w:p w14:paraId="4486DF2A" w14:textId="77777777" w:rsidR="00627891" w:rsidRPr="008742EF" w:rsidRDefault="00627891" w:rsidP="00D27256">
      <w:pPr>
        <w:pStyle w:val="ExoNormal"/>
      </w:pPr>
      <w:r w:rsidRPr="008742EF">
        <w:t>WHEREAS, soon after the fire began, the U.S. Environmental Protection Agency (“EPA”) took the lead on both fire suppression and measures to prevent the spillage of additional pollutants into the environment;</w:t>
      </w:r>
    </w:p>
    <w:p w14:paraId="052C35BD" w14:textId="77777777" w:rsidR="00627891" w:rsidRPr="008742EF" w:rsidRDefault="00627891" w:rsidP="00D27256">
      <w:pPr>
        <w:pStyle w:val="ExoNormal"/>
      </w:pPr>
      <w:r w:rsidRPr="008742EF">
        <w:t>WHEREAS, cleanup crews continue active operations across multiple sites, employing containment booms, skimmers, and vacuum trucks to capture and remove recoverable waste from the Tangipahoa River and affected ponds, while ongoing work at the Smitty’s Supply facility focuses on containing and recovering waste on-site;</w:t>
      </w:r>
    </w:p>
    <w:p w14:paraId="74DC4297" w14:textId="77777777" w:rsidR="006B0A39" w:rsidRDefault="006B0A39" w:rsidP="00D27256">
      <w:pPr>
        <w:pStyle w:val="ExoNormal"/>
      </w:pPr>
      <w:r>
        <w:br w:type="column"/>
      </w:r>
      <w:r w:rsidR="00627891" w:rsidRPr="008742EF">
        <w:t>WHEREAS</w:t>
      </w:r>
      <w:r w:rsidR="00627891" w:rsidRPr="008742EF">
        <w:rPr>
          <w:bCs/>
        </w:rPr>
        <w:t>,</w:t>
      </w:r>
      <w:r w:rsidR="00627891" w:rsidRPr="008742EF">
        <w:t xml:space="preserve"> the EPA has served as the lead agency for remediation in the affected area and has utilized its federal contractors to execute cleanup and recovery operations;</w:t>
      </w:r>
    </w:p>
    <w:p w14:paraId="4CD0C59A" w14:textId="4E6ADE3A" w:rsidR="00627891" w:rsidRPr="008742EF" w:rsidRDefault="00627891" w:rsidP="00D27256">
      <w:pPr>
        <w:pStyle w:val="ExoNormal"/>
      </w:pPr>
      <w:r w:rsidRPr="008742EF">
        <w:t>WHEREAS, the Democratic Party’s failure to reach a federal funding agreement has resulted in a shutdown of the United States Government as of October 1, 2025, and the White House has indicated that the shutdown will impact federal contracts;</w:t>
      </w:r>
    </w:p>
    <w:p w14:paraId="003990FF" w14:textId="77777777" w:rsidR="00627891" w:rsidRPr="008742EF" w:rsidRDefault="00627891" w:rsidP="00D27256">
      <w:pPr>
        <w:pStyle w:val="ExoNormal"/>
      </w:pPr>
      <w:r w:rsidRPr="008742EF">
        <w:t>WHEREAS</w:t>
      </w:r>
      <w:r w:rsidRPr="008742EF">
        <w:rPr>
          <w:bCs/>
        </w:rPr>
        <w:t>,</w:t>
      </w:r>
      <w:r w:rsidRPr="008742EF">
        <w:t xml:space="preserve"> the White House has announced that funding for all cost-based federal contracts will cease during the government shutdown;</w:t>
      </w:r>
    </w:p>
    <w:p w14:paraId="3B7C3744" w14:textId="77777777" w:rsidR="00627891" w:rsidRPr="008742EF" w:rsidRDefault="00627891" w:rsidP="00D27256">
      <w:pPr>
        <w:pStyle w:val="ExoNormal"/>
      </w:pPr>
      <w:r w:rsidRPr="008742EF">
        <w:t>WHEREAS</w:t>
      </w:r>
      <w:r w:rsidRPr="008742EF">
        <w:rPr>
          <w:bCs/>
        </w:rPr>
        <w:t>,</w:t>
      </w:r>
      <w:r w:rsidRPr="008742EF">
        <w:t xml:space="preserve"> the EPA has communicated that it will cease all on-site activities effective October 15, 2025;</w:t>
      </w:r>
    </w:p>
    <w:p w14:paraId="27610120" w14:textId="77777777" w:rsidR="00627891" w:rsidRPr="008742EF" w:rsidRDefault="00627891" w:rsidP="00D27256">
      <w:pPr>
        <w:pStyle w:val="ExoNormal"/>
      </w:pPr>
      <w:r w:rsidRPr="008742EF">
        <w:t xml:space="preserve">WHEREAS, Tangipahoa Parish requires assistance from the State of Louisiana to continue active operations to </w:t>
      </w:r>
      <w:r w:rsidRPr="008742EF">
        <w:rPr>
          <w:bCs/>
        </w:rPr>
        <w:t>capture and remove recoverable waste from the Tangipahoa River and affected ponds</w:t>
      </w:r>
      <w:r w:rsidRPr="008742EF">
        <w:t xml:space="preserve"> and to contain and recover waste.</w:t>
      </w:r>
    </w:p>
    <w:p w14:paraId="4F74ED2F" w14:textId="77777777" w:rsidR="00627891" w:rsidRPr="008742EF" w:rsidRDefault="00627891" w:rsidP="00D27256">
      <w:pPr>
        <w:pStyle w:val="ExoNormal"/>
      </w:pPr>
      <w:r w:rsidRPr="008742EF">
        <w:t>NOW THEREFORE, I, JEFF LANDRY, Governor of the State of Louisiana, by virtue of the authority vested by the Constitution and laws of the State of Louisiana, order and direct as follows:</w:t>
      </w:r>
    </w:p>
    <w:p w14:paraId="53BC05A1" w14:textId="77777777" w:rsidR="00627891" w:rsidRPr="008742EF" w:rsidRDefault="00627891" w:rsidP="00D27256">
      <w:pPr>
        <w:pStyle w:val="1"/>
      </w:pPr>
      <w:r w:rsidRPr="008742EF">
        <w:t>Section 1:</w:t>
      </w:r>
      <w:r w:rsidRPr="008742EF">
        <w:tab/>
        <w:t xml:space="preserve">Pursuant to the Louisiana Homeland Security and Emergency Assistance and Disaster Act, R.S. 29:721, </w:t>
      </w:r>
      <w:r w:rsidRPr="008742EF">
        <w:rPr>
          <w:i/>
          <w:iCs/>
        </w:rPr>
        <w:t>et seq</w:t>
      </w:r>
      <w:r w:rsidRPr="008742EF">
        <w:t>., a state of</w:t>
      </w:r>
      <w:r>
        <w:t xml:space="preserve"> </w:t>
      </w:r>
      <w:r w:rsidRPr="008742EF">
        <w:t xml:space="preserve">disaster is hereby declared to exist </w:t>
      </w:r>
      <w:proofErr w:type="gramStart"/>
      <w:r w:rsidRPr="008742EF">
        <w:t>as a result of</w:t>
      </w:r>
      <w:proofErr w:type="gramEnd"/>
      <w:r w:rsidRPr="008742EF">
        <w:t xml:space="preserve"> the emergency conditions that currently threaten the property of Louisiana.</w:t>
      </w:r>
    </w:p>
    <w:p w14:paraId="6F30DE5B" w14:textId="77777777" w:rsidR="00627891" w:rsidRPr="008742EF" w:rsidRDefault="00627891" w:rsidP="00D27256">
      <w:pPr>
        <w:pStyle w:val="1"/>
      </w:pPr>
      <w:r w:rsidRPr="008742EF">
        <w:t>Section 2:</w:t>
      </w:r>
      <w:r w:rsidRPr="008742EF">
        <w:tab/>
        <w:t>Pursuant to R.S. 29:724 (A)(3), the designated emergency area is the Parish of Tangipahoa.</w:t>
      </w:r>
    </w:p>
    <w:p w14:paraId="40CF4657" w14:textId="77777777" w:rsidR="00627891" w:rsidRPr="008742EF" w:rsidRDefault="00627891" w:rsidP="00D27256">
      <w:pPr>
        <w:pStyle w:val="1"/>
      </w:pPr>
      <w:r w:rsidRPr="008742EF">
        <w:t>Section 3:</w:t>
      </w:r>
      <w:r w:rsidRPr="008742EF">
        <w:tab/>
        <w:t>The Director of the Governor's Office of Homeland Security and Emergency Preparedness (GOHSEP) and the Secretary of the Department of Environmental Quality (DEQ) are hereby authorized to undertake any activity authorized by law which they deem appropriate in response to this declaration.</w:t>
      </w:r>
    </w:p>
    <w:p w14:paraId="6ACA460E" w14:textId="77777777" w:rsidR="00627891" w:rsidRPr="008742EF" w:rsidRDefault="00627891" w:rsidP="00D27256">
      <w:pPr>
        <w:pStyle w:val="1"/>
      </w:pPr>
      <w:r w:rsidRPr="008742EF">
        <w:t>Section 4:</w:t>
      </w:r>
      <w:r w:rsidRPr="008742EF">
        <w:tab/>
        <w:t>Pursuant to La. R.S. 29:724(D)(l), the Louisiana Procurement Code (La. R.S. 39:1551. et seq.) and Louisiana Public Bid Law (La. R.S. 38:2211, et seq.) and their corresponding rules and regulations are hereby suspended for the purpose of the procurement of any good or services necessary to respond to this disaster, including emergency contracts, cooperative endeavor agreements, and any other emergency amendments to existing contracts.</w:t>
      </w:r>
    </w:p>
    <w:p w14:paraId="6CEE67BE" w14:textId="77777777" w:rsidR="00627891" w:rsidRPr="008742EF" w:rsidRDefault="00627891" w:rsidP="00D27256">
      <w:pPr>
        <w:pStyle w:val="1"/>
      </w:pPr>
      <w:r w:rsidRPr="008742EF">
        <w:t>Section 5:</w:t>
      </w:r>
      <w:r w:rsidRPr="008742EF">
        <w:tab/>
        <w:t>Pursuant to La.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110ECA27" w14:textId="77777777" w:rsidR="00627891" w:rsidRPr="008742EF" w:rsidRDefault="00627891" w:rsidP="00D27256">
      <w:pPr>
        <w:pStyle w:val="1"/>
      </w:pPr>
      <w:r w:rsidRPr="008742EF">
        <w:t>Section 6:</w:t>
      </w:r>
      <w:r w:rsidRPr="008742EF">
        <w:tab/>
        <w:t>All departments, commissions, boards, agencies and officers of the State, or any political subdivision thereof, are authorized and directed to cooperate in actions the State may take in response to this disaster.</w:t>
      </w:r>
    </w:p>
    <w:p w14:paraId="5A939729" w14:textId="77777777" w:rsidR="006B0A39" w:rsidRDefault="006B0A39">
      <w:pPr>
        <w:rPr>
          <w:kern w:val="2"/>
        </w:rPr>
      </w:pPr>
      <w:r>
        <w:br w:type="page"/>
      </w:r>
    </w:p>
    <w:p w14:paraId="293217DE" w14:textId="02395ACA" w:rsidR="001F3BEB" w:rsidRDefault="00627891" w:rsidP="006B0A39">
      <w:pPr>
        <w:pStyle w:val="1"/>
      </w:pPr>
      <w:r w:rsidRPr="008742EF">
        <w:lastRenderedPageBreak/>
        <w:t>Section 7:</w:t>
      </w:r>
      <w:r w:rsidRPr="008742EF">
        <w:tab/>
        <w:t xml:space="preserve">This Order is effective upon signature and shall continue in effect from Tuesday, December 30, </w:t>
      </w:r>
      <w:proofErr w:type="gramStart"/>
      <w:r w:rsidRPr="008742EF">
        <w:t>2025</w:t>
      </w:r>
      <w:proofErr w:type="gramEnd"/>
      <w:r w:rsidRPr="008742EF">
        <w:t xml:space="preserve"> until Thursday, January 29, </w:t>
      </w:r>
      <w:proofErr w:type="gramStart"/>
      <w:r w:rsidRPr="008742EF">
        <w:t>2026</w:t>
      </w:r>
      <w:proofErr w:type="gramEnd"/>
      <w:r w:rsidRPr="008742EF">
        <w:t xml:space="preserve"> unless amended, modified, terminated, or rescinded earlier by the Governor, or terminated by operation of law.</w:t>
      </w:r>
    </w:p>
    <w:p w14:paraId="3A957E55" w14:textId="0A84F184" w:rsidR="00627891" w:rsidRDefault="00627891" w:rsidP="00D27256">
      <w:pPr>
        <w:pStyle w:val="ExoNormal"/>
      </w:pPr>
      <w:r w:rsidRPr="008742EF">
        <w:t>IN</w:t>
      </w:r>
      <w:r w:rsidRPr="008742EF">
        <w:rPr>
          <w:spacing w:val="52"/>
        </w:rPr>
        <w:t xml:space="preserve"> </w:t>
      </w:r>
      <w:r w:rsidRPr="008742EF">
        <w:t>WITNESS</w:t>
      </w:r>
      <w:r w:rsidRPr="008742EF">
        <w:rPr>
          <w:spacing w:val="52"/>
        </w:rPr>
        <w:t xml:space="preserve"> </w:t>
      </w:r>
      <w:r w:rsidRPr="008742EF">
        <w:t>WHEREOF,</w:t>
      </w:r>
      <w:r w:rsidRPr="008742EF">
        <w:rPr>
          <w:spacing w:val="53"/>
        </w:rPr>
        <w:t xml:space="preserve"> </w:t>
      </w:r>
      <w:r w:rsidRPr="008742EF">
        <w:t>I</w:t>
      </w:r>
      <w:r w:rsidRPr="008742EF">
        <w:rPr>
          <w:spacing w:val="53"/>
        </w:rPr>
        <w:t xml:space="preserve"> </w:t>
      </w:r>
      <w:r w:rsidRPr="008742EF">
        <w:t>have</w:t>
      </w:r>
      <w:r w:rsidRPr="008742EF">
        <w:rPr>
          <w:spacing w:val="53"/>
        </w:rPr>
        <w:t xml:space="preserve"> </w:t>
      </w:r>
      <w:r w:rsidRPr="008742EF">
        <w:t>set</w:t>
      </w:r>
      <w:r w:rsidRPr="008742EF">
        <w:rPr>
          <w:spacing w:val="53"/>
        </w:rPr>
        <w:t xml:space="preserve"> </w:t>
      </w:r>
      <w:r w:rsidRPr="008742EF">
        <w:rPr>
          <w:spacing w:val="-1"/>
        </w:rPr>
        <w:t>my</w:t>
      </w:r>
      <w:r w:rsidRPr="008742EF">
        <w:rPr>
          <w:spacing w:val="53"/>
        </w:rPr>
        <w:t xml:space="preserve"> </w:t>
      </w:r>
      <w:r w:rsidRPr="008742EF">
        <w:t>hand</w:t>
      </w:r>
      <w:r w:rsidRPr="008742EF">
        <w:rPr>
          <w:spacing w:val="20"/>
        </w:rPr>
        <w:t xml:space="preserve"> </w:t>
      </w:r>
      <w:r w:rsidRPr="008742EF">
        <w:t>officially</w:t>
      </w:r>
      <w:r w:rsidRPr="008742EF">
        <w:rPr>
          <w:spacing w:val="9"/>
        </w:rPr>
        <w:t xml:space="preserve"> </w:t>
      </w:r>
      <w:r w:rsidRPr="008742EF">
        <w:rPr>
          <w:spacing w:val="-1"/>
        </w:rPr>
        <w:t>and</w:t>
      </w:r>
      <w:r w:rsidRPr="008742EF">
        <w:rPr>
          <w:spacing w:val="9"/>
        </w:rPr>
        <w:t xml:space="preserve"> </w:t>
      </w:r>
      <w:r w:rsidRPr="008742EF">
        <w:t>caused</w:t>
      </w:r>
      <w:r w:rsidRPr="008742EF">
        <w:rPr>
          <w:spacing w:val="9"/>
        </w:rPr>
        <w:t xml:space="preserve"> </w:t>
      </w:r>
      <w:r w:rsidRPr="008742EF">
        <w:t>to</w:t>
      </w:r>
      <w:r w:rsidRPr="008742EF">
        <w:rPr>
          <w:spacing w:val="8"/>
        </w:rPr>
        <w:t xml:space="preserve"> </w:t>
      </w:r>
      <w:r w:rsidRPr="008742EF">
        <w:t>be</w:t>
      </w:r>
      <w:r w:rsidRPr="008742EF">
        <w:rPr>
          <w:spacing w:val="9"/>
        </w:rPr>
        <w:t xml:space="preserve"> </w:t>
      </w:r>
      <w:r w:rsidRPr="008742EF">
        <w:t>affixed</w:t>
      </w:r>
      <w:r w:rsidRPr="008742EF">
        <w:rPr>
          <w:spacing w:val="9"/>
        </w:rPr>
        <w:t xml:space="preserve"> </w:t>
      </w:r>
      <w:r w:rsidRPr="008742EF">
        <w:t>the</w:t>
      </w:r>
      <w:r w:rsidRPr="008742EF">
        <w:rPr>
          <w:spacing w:val="9"/>
        </w:rPr>
        <w:t xml:space="preserve"> </w:t>
      </w:r>
      <w:r w:rsidRPr="008742EF">
        <w:t>Great</w:t>
      </w:r>
      <w:r w:rsidRPr="008742EF">
        <w:rPr>
          <w:spacing w:val="9"/>
        </w:rPr>
        <w:t xml:space="preserve"> </w:t>
      </w:r>
      <w:r w:rsidRPr="008742EF">
        <w:rPr>
          <w:spacing w:val="-1"/>
        </w:rPr>
        <w:t>Seal</w:t>
      </w:r>
      <w:r w:rsidRPr="008742EF">
        <w:rPr>
          <w:spacing w:val="9"/>
        </w:rPr>
        <w:t xml:space="preserve"> </w:t>
      </w:r>
      <w:r w:rsidRPr="008742EF">
        <w:t>of</w:t>
      </w:r>
      <w:r w:rsidRPr="008742EF">
        <w:rPr>
          <w:spacing w:val="24"/>
        </w:rPr>
        <w:t xml:space="preserve"> </w:t>
      </w:r>
      <w:r w:rsidRPr="008742EF">
        <w:t>the</w:t>
      </w:r>
      <w:r w:rsidRPr="008742EF">
        <w:rPr>
          <w:spacing w:val="-8"/>
        </w:rPr>
        <w:t xml:space="preserve"> </w:t>
      </w:r>
      <w:r w:rsidRPr="008742EF">
        <w:t>State</w:t>
      </w:r>
      <w:r w:rsidRPr="008742EF">
        <w:rPr>
          <w:spacing w:val="-8"/>
        </w:rPr>
        <w:t xml:space="preserve"> </w:t>
      </w:r>
      <w:r w:rsidRPr="008742EF">
        <w:t>of</w:t>
      </w:r>
      <w:r w:rsidRPr="008742EF">
        <w:rPr>
          <w:spacing w:val="-8"/>
        </w:rPr>
        <w:t xml:space="preserve"> </w:t>
      </w:r>
      <w:r w:rsidRPr="008742EF">
        <w:rPr>
          <w:spacing w:val="-1"/>
        </w:rPr>
        <w:t>Louisiana</w:t>
      </w:r>
      <w:r w:rsidRPr="008742EF">
        <w:rPr>
          <w:spacing w:val="-9"/>
        </w:rPr>
        <w:t xml:space="preserve"> </w:t>
      </w:r>
      <w:r w:rsidRPr="008742EF">
        <w:t>in</w:t>
      </w:r>
      <w:r w:rsidRPr="008742EF">
        <w:rPr>
          <w:spacing w:val="-8"/>
        </w:rPr>
        <w:t xml:space="preserve"> </w:t>
      </w:r>
      <w:r w:rsidRPr="008742EF">
        <w:t>the</w:t>
      </w:r>
      <w:r w:rsidRPr="008742EF">
        <w:rPr>
          <w:spacing w:val="-8"/>
        </w:rPr>
        <w:t xml:space="preserve"> </w:t>
      </w:r>
      <w:r w:rsidRPr="008742EF">
        <w:rPr>
          <w:spacing w:val="-1"/>
        </w:rPr>
        <w:t>City</w:t>
      </w:r>
      <w:r w:rsidRPr="008742EF">
        <w:rPr>
          <w:spacing w:val="-8"/>
        </w:rPr>
        <w:t xml:space="preserve"> </w:t>
      </w:r>
      <w:r w:rsidRPr="008742EF">
        <w:t>of</w:t>
      </w:r>
      <w:r w:rsidRPr="008742EF">
        <w:rPr>
          <w:spacing w:val="-9"/>
        </w:rPr>
        <w:t xml:space="preserve"> </w:t>
      </w:r>
      <w:r w:rsidRPr="008742EF">
        <w:t>Baton</w:t>
      </w:r>
      <w:r w:rsidRPr="008742EF">
        <w:rPr>
          <w:spacing w:val="-8"/>
        </w:rPr>
        <w:t xml:space="preserve"> </w:t>
      </w:r>
      <w:r w:rsidRPr="008742EF">
        <w:t>Rouge,</w:t>
      </w:r>
      <w:r w:rsidRPr="008742EF">
        <w:rPr>
          <w:spacing w:val="-8"/>
        </w:rPr>
        <w:t xml:space="preserve"> </w:t>
      </w:r>
      <w:r w:rsidRPr="008742EF">
        <w:t>on</w:t>
      </w:r>
      <w:r w:rsidRPr="008742EF">
        <w:rPr>
          <w:spacing w:val="22"/>
        </w:rPr>
        <w:t xml:space="preserve"> </w:t>
      </w:r>
      <w:r w:rsidRPr="008742EF">
        <w:t>this</w:t>
      </w:r>
      <w:r w:rsidRPr="008742EF">
        <w:rPr>
          <w:spacing w:val="-1"/>
        </w:rPr>
        <w:t xml:space="preserve"> 30</w:t>
      </w:r>
      <w:r w:rsidRPr="008742EF">
        <w:rPr>
          <w:spacing w:val="-1"/>
          <w:vertAlign w:val="superscript"/>
        </w:rPr>
        <w:t>th</w:t>
      </w:r>
      <w:r w:rsidRPr="008742EF">
        <w:rPr>
          <w:spacing w:val="-1"/>
        </w:rPr>
        <w:t xml:space="preserve"> day of</w:t>
      </w:r>
      <w:r w:rsidRPr="008742EF">
        <w:rPr>
          <w:spacing w:val="-2"/>
        </w:rPr>
        <w:t xml:space="preserve"> </w:t>
      </w:r>
      <w:r w:rsidRPr="008742EF">
        <w:rPr>
          <w:spacing w:val="-1"/>
        </w:rPr>
        <w:t>December, 2025.</w:t>
      </w:r>
    </w:p>
    <w:p w14:paraId="141C6437" w14:textId="77777777" w:rsidR="00627891" w:rsidRDefault="00627891" w:rsidP="00D27256">
      <w:pPr>
        <w:pStyle w:val="RegSignature"/>
        <w:rPr>
          <w:shd w:val="clear" w:color="auto" w:fill="FFFFFF"/>
        </w:rPr>
      </w:pPr>
    </w:p>
    <w:p w14:paraId="203D4396" w14:textId="77777777" w:rsidR="00627891" w:rsidRDefault="00627891" w:rsidP="00D27256">
      <w:pPr>
        <w:pStyle w:val="RegSignature"/>
        <w:rPr>
          <w:shd w:val="clear" w:color="auto" w:fill="FFFFFF"/>
        </w:rPr>
      </w:pPr>
      <w:r>
        <w:rPr>
          <w:shd w:val="clear" w:color="auto" w:fill="FFFFFF"/>
        </w:rPr>
        <w:t>Jeff Landry</w:t>
      </w:r>
    </w:p>
    <w:p w14:paraId="69568E68" w14:textId="77777777" w:rsidR="00627891" w:rsidRDefault="00627891" w:rsidP="00D27256">
      <w:pPr>
        <w:pStyle w:val="RegSignature"/>
        <w:rPr>
          <w:shd w:val="clear" w:color="auto" w:fill="FFFFFF"/>
        </w:rPr>
      </w:pPr>
      <w:r>
        <w:rPr>
          <w:shd w:val="clear" w:color="auto" w:fill="FFFFFF"/>
        </w:rPr>
        <w:t>Governor</w:t>
      </w:r>
    </w:p>
    <w:p w14:paraId="38A21F79" w14:textId="77777777" w:rsidR="00627891" w:rsidRDefault="00627891" w:rsidP="00D27256">
      <w:pPr>
        <w:pStyle w:val="ExoSecOfState"/>
        <w:rPr>
          <w:shd w:val="clear" w:color="auto" w:fill="FFFFFF"/>
        </w:rPr>
      </w:pPr>
      <w:r>
        <w:rPr>
          <w:shd w:val="clear" w:color="auto" w:fill="FFFFFF"/>
        </w:rPr>
        <w:t>ATTEST BY</w:t>
      </w:r>
    </w:p>
    <w:p w14:paraId="3E9E29D1" w14:textId="77777777" w:rsidR="00627891" w:rsidRDefault="00627891" w:rsidP="00D27256">
      <w:pPr>
        <w:pStyle w:val="ExoSecOfState"/>
        <w:rPr>
          <w:shd w:val="clear" w:color="auto" w:fill="FFFFFF"/>
        </w:rPr>
      </w:pPr>
      <w:r>
        <w:rPr>
          <w:shd w:val="clear" w:color="auto" w:fill="FFFFFF"/>
        </w:rPr>
        <w:t>THE GOVERNOR</w:t>
      </w:r>
    </w:p>
    <w:p w14:paraId="54B70DFE" w14:textId="77777777" w:rsidR="00627891" w:rsidRDefault="00627891" w:rsidP="00D27256">
      <w:pPr>
        <w:pStyle w:val="ExoSecOfState"/>
        <w:rPr>
          <w:shd w:val="clear" w:color="auto" w:fill="FFFFFF"/>
        </w:rPr>
      </w:pPr>
      <w:r>
        <w:rPr>
          <w:shd w:val="clear" w:color="auto" w:fill="FFFFFF"/>
        </w:rPr>
        <w:t>Nancy Landry</w:t>
      </w:r>
    </w:p>
    <w:p w14:paraId="0DA0A5AA" w14:textId="77777777" w:rsidR="00627891" w:rsidRDefault="00627891" w:rsidP="00D27256">
      <w:pPr>
        <w:pStyle w:val="ExoSecOfState"/>
        <w:rPr>
          <w:shd w:val="clear" w:color="auto" w:fill="FFFFFF"/>
        </w:rPr>
      </w:pPr>
      <w:r>
        <w:rPr>
          <w:shd w:val="clear" w:color="auto" w:fill="FFFFFF"/>
        </w:rPr>
        <w:t>Secretary of State</w:t>
      </w:r>
    </w:p>
    <w:p w14:paraId="67001CCF" w14:textId="65DC6E0C" w:rsidR="00627891" w:rsidRDefault="00627891" w:rsidP="00D27256">
      <w:pPr>
        <w:pStyle w:val="RegLogNumber"/>
        <w:rPr>
          <w:shd w:val="clear" w:color="auto" w:fill="FFFFFF"/>
        </w:rPr>
      </w:pPr>
      <w:r>
        <w:rPr>
          <w:shd w:val="clear" w:color="auto" w:fill="FFFFFF"/>
        </w:rPr>
        <w:t>2601#</w:t>
      </w:r>
      <w:r w:rsidR="001F3BEB">
        <w:rPr>
          <w:shd w:val="clear" w:color="auto" w:fill="FFFFFF"/>
        </w:rPr>
        <w:t>067</w:t>
      </w:r>
    </w:p>
    <w:p w14:paraId="60873A21" w14:textId="77777777" w:rsidR="00385C27" w:rsidRDefault="00385C27" w:rsidP="00D27256">
      <w:pPr>
        <w:pStyle w:val="RegLogNumber"/>
        <w:rPr>
          <w:shd w:val="clear" w:color="auto" w:fill="FFFFFF"/>
        </w:rPr>
      </w:pPr>
    </w:p>
    <w:p w14:paraId="7CAC89B3" w14:textId="77777777" w:rsidR="00385C27" w:rsidRDefault="00385C27" w:rsidP="00D27256">
      <w:pPr>
        <w:pStyle w:val="RegLogNumber"/>
        <w:rPr>
          <w:shd w:val="clear" w:color="auto" w:fill="FFFFFF"/>
        </w:rPr>
      </w:pPr>
    </w:p>
    <w:p w14:paraId="5BE97349" w14:textId="77777777" w:rsidR="00385C27" w:rsidRDefault="00385C27" w:rsidP="00D27256">
      <w:pPr>
        <w:pStyle w:val="RegLogNumber"/>
        <w:rPr>
          <w:shd w:val="clear" w:color="auto" w:fill="FFFFFF"/>
        </w:rPr>
      </w:pPr>
    </w:p>
    <w:p w14:paraId="4D20F142" w14:textId="77777777" w:rsidR="00385C27" w:rsidRDefault="00385C27" w:rsidP="00D27256">
      <w:pPr>
        <w:pStyle w:val="RegLogNumber"/>
        <w:rPr>
          <w:shd w:val="clear" w:color="auto" w:fill="FFFFFF"/>
        </w:rPr>
      </w:pPr>
    </w:p>
    <w:p w14:paraId="03C27488" w14:textId="77777777" w:rsidR="00385C27" w:rsidRDefault="00385C27" w:rsidP="00D27256">
      <w:pPr>
        <w:pStyle w:val="RegLogNumber"/>
        <w:rPr>
          <w:shd w:val="clear" w:color="auto" w:fill="FFFFFF"/>
        </w:rPr>
      </w:pPr>
    </w:p>
    <w:p w14:paraId="6D625472" w14:textId="77777777" w:rsidR="00385C27" w:rsidRDefault="00385C27" w:rsidP="00D27256">
      <w:pPr>
        <w:pStyle w:val="RegLogNumber"/>
        <w:rPr>
          <w:shd w:val="clear" w:color="auto" w:fill="FFFFFF"/>
        </w:rPr>
      </w:pPr>
    </w:p>
    <w:p w14:paraId="0F9F3439" w14:textId="77777777" w:rsidR="00385C27" w:rsidRDefault="00385C27" w:rsidP="00D27256">
      <w:pPr>
        <w:pStyle w:val="RegLogNumber"/>
        <w:rPr>
          <w:shd w:val="clear" w:color="auto" w:fill="FFFFFF"/>
        </w:rPr>
      </w:pPr>
    </w:p>
    <w:p w14:paraId="314F432A" w14:textId="77777777" w:rsidR="00385C27" w:rsidRDefault="00385C27" w:rsidP="00D27256">
      <w:pPr>
        <w:pStyle w:val="RegLogNumber"/>
        <w:rPr>
          <w:shd w:val="clear" w:color="auto" w:fill="FFFFFF"/>
        </w:rPr>
      </w:pPr>
    </w:p>
    <w:p w14:paraId="7D308B0D" w14:textId="77777777" w:rsidR="00385C27" w:rsidRDefault="00385C27" w:rsidP="00D27256">
      <w:pPr>
        <w:pStyle w:val="RegLogNumber"/>
        <w:rPr>
          <w:shd w:val="clear" w:color="auto" w:fill="FFFFFF"/>
        </w:rPr>
      </w:pPr>
    </w:p>
    <w:p w14:paraId="7B160792" w14:textId="77777777" w:rsidR="00385C27" w:rsidRDefault="00385C27" w:rsidP="00D27256">
      <w:pPr>
        <w:pStyle w:val="RegLogNumber"/>
        <w:rPr>
          <w:shd w:val="clear" w:color="auto" w:fill="FFFFFF"/>
        </w:rPr>
      </w:pPr>
    </w:p>
    <w:p w14:paraId="42C40DAF" w14:textId="77777777" w:rsidR="00385C27" w:rsidRPr="008742EF" w:rsidRDefault="00385C27" w:rsidP="00D27256">
      <w:pPr>
        <w:pStyle w:val="RegLogNumber"/>
        <w:rPr>
          <w:shd w:val="clear" w:color="auto" w:fill="FFFFFF"/>
        </w:rPr>
      </w:pPr>
    </w:p>
    <w:p w14:paraId="33531F2A" w14:textId="77777777" w:rsidR="00627891" w:rsidRPr="00627891" w:rsidRDefault="00627891" w:rsidP="00627891"/>
    <w:p w14:paraId="0A5E17EE" w14:textId="77777777" w:rsidR="00627891" w:rsidRDefault="00627891">
      <w:pPr>
        <w:sectPr w:rsidR="00627891">
          <w:type w:val="continuous"/>
          <w:pgSz w:w="12240" w:h="15840" w:code="1"/>
          <w:pgMar w:top="720" w:right="864" w:bottom="317" w:left="864" w:header="576" w:footer="432" w:gutter="0"/>
          <w:cols w:num="2" w:space="720"/>
        </w:sectPr>
      </w:pPr>
    </w:p>
    <w:p w14:paraId="764DCF55" w14:textId="77777777" w:rsidR="00385C27" w:rsidRDefault="00385C27">
      <w:pPr>
        <w:sectPr w:rsidR="00385C27">
          <w:type w:val="continuous"/>
          <w:pgSz w:w="12240" w:h="15840" w:code="1"/>
          <w:pgMar w:top="720" w:right="864" w:bottom="317" w:left="864" w:header="576" w:footer="432" w:gutter="0"/>
          <w:cols w:num="2" w:space="720"/>
        </w:sectPr>
      </w:pPr>
    </w:p>
    <w:p w14:paraId="2C24E15F" w14:textId="77777777" w:rsidR="00385C27" w:rsidRPr="00385C27" w:rsidRDefault="00385C27" w:rsidP="00385C27">
      <w:pPr>
        <w:jc w:val="center"/>
        <w:rPr>
          <w:rFonts w:ascii="Arial" w:hAnsi="Arial"/>
          <w:b/>
          <w:noProof/>
          <w:sz w:val="48"/>
        </w:rPr>
      </w:pPr>
      <w:r w:rsidRPr="00385C27">
        <w:rPr>
          <w:rFonts w:ascii="Arial" w:hAnsi="Arial"/>
          <w:b/>
          <w:noProof/>
          <w:sz w:val="48"/>
        </w:rPr>
        <w:lastRenderedPageBreak/>
        <w:t>Emergency Rules</w:t>
      </w:r>
    </w:p>
    <w:p w14:paraId="1DE6D719" w14:textId="77777777" w:rsidR="00385C27" w:rsidRPr="00385C27" w:rsidRDefault="00385C27" w:rsidP="00385C27"/>
    <w:p w14:paraId="3BD6AEE7" w14:textId="77777777" w:rsidR="00385C27" w:rsidRPr="00385C27" w:rsidRDefault="00385C27" w:rsidP="00385C27"/>
    <w:p w14:paraId="36009F12" w14:textId="77777777" w:rsidR="00385C27" w:rsidRPr="00385C27" w:rsidRDefault="00385C27" w:rsidP="00385C27">
      <w:pPr>
        <w:sectPr w:rsidR="00385C27" w:rsidRPr="00385C27" w:rsidSect="00385C27">
          <w:footerReference w:type="even" r:id="rId15"/>
          <w:footerReference w:type="default" r:id="rId16"/>
          <w:pgSz w:w="12240" w:h="15840"/>
          <w:pgMar w:top="720" w:right="864" w:bottom="864" w:left="864" w:header="576" w:footer="432" w:gutter="0"/>
          <w:pgNumType w:start="8"/>
          <w:cols w:space="720"/>
          <w:docGrid w:linePitch="272"/>
        </w:sectPr>
      </w:pPr>
    </w:p>
    <w:p w14:paraId="50E3567F" w14:textId="77777777" w:rsidR="00385C27" w:rsidRPr="00385C27" w:rsidRDefault="00385C27" w:rsidP="00385C27">
      <w:pPr>
        <w:keepNext/>
        <w:tabs>
          <w:tab w:val="left" w:pos="-1440"/>
        </w:tabs>
        <w:spacing w:after="120"/>
        <w:jc w:val="center"/>
        <w:rPr>
          <w:b/>
          <w:noProof/>
        </w:rPr>
      </w:pPr>
      <w:bookmarkStart w:id="18" w:name="_Toc239566962"/>
      <w:bookmarkStart w:id="19" w:name="_Toc257182178"/>
      <w:bookmarkStart w:id="20" w:name="_Toc418162670"/>
      <w:bookmarkStart w:id="21" w:name="_Toc428780991"/>
      <w:bookmarkStart w:id="22" w:name="_Toc428781639"/>
      <w:bookmarkStart w:id="23" w:name="_Toc528759981"/>
      <w:r w:rsidRPr="00385C27">
        <w:rPr>
          <w:b/>
          <w:noProof/>
        </w:rPr>
        <w:t>DECLARATION OF EMERGENCY</w:t>
      </w:r>
      <w:bookmarkStart w:id="24" w:name="BreakPoint"/>
      <w:bookmarkEnd w:id="24"/>
    </w:p>
    <w:p w14:paraId="3C7A21A0" w14:textId="77777777" w:rsidR="00385C27" w:rsidRPr="00385C27" w:rsidRDefault="00385C27" w:rsidP="00385C27">
      <w:pPr>
        <w:keepNext/>
        <w:jc w:val="center"/>
        <w:rPr>
          <w:b/>
          <w:noProof/>
        </w:rPr>
      </w:pPr>
      <w:r w:rsidRPr="00385C27">
        <w:rPr>
          <w:b/>
          <w:noProof/>
        </w:rPr>
        <w:t>Tuition Trust Authority</w:t>
      </w:r>
    </w:p>
    <w:p w14:paraId="3468C8A6" w14:textId="77777777" w:rsidR="00385C27" w:rsidRPr="00385C27" w:rsidRDefault="00385C27" w:rsidP="00385C27">
      <w:pPr>
        <w:keepNext/>
        <w:jc w:val="center"/>
        <w:rPr>
          <w:b/>
          <w:noProof/>
        </w:rPr>
      </w:pPr>
      <w:r w:rsidRPr="00385C27">
        <w:rPr>
          <w:b/>
          <w:noProof/>
        </w:rPr>
        <w:t>Office of Student Financial Assistance</w:t>
      </w:r>
    </w:p>
    <w:p w14:paraId="32E653C2" w14:textId="77777777" w:rsidR="00385C27" w:rsidRPr="00385C27" w:rsidRDefault="00385C27" w:rsidP="00385C27">
      <w:pPr>
        <w:keepNext/>
        <w:spacing w:before="240" w:after="240"/>
        <w:jc w:val="center"/>
        <w:rPr>
          <w:noProof/>
        </w:rPr>
      </w:pPr>
      <w:bookmarkStart w:id="25" w:name="QuickMark"/>
      <w:bookmarkEnd w:id="25"/>
      <w:r w:rsidRPr="00385C27">
        <w:rPr>
          <w:noProof/>
        </w:rPr>
        <w:t>START Saving Program</w:t>
      </w:r>
      <w:r w:rsidRPr="00385C27">
        <w:rPr>
          <w:noProof/>
        </w:rPr>
        <w:br/>
        <w:t>(LAC 28:VI.107, 507, 707, 709, 715)</w:t>
      </w:r>
    </w:p>
    <w:p w14:paraId="49280FF2"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The Louisiana Tuition Trust Authority (LATTA) is exercising the emergency provisions of the Administrative Procedure Act (R.S. 49:962) to amend rules of the Student Tuition Assistance and Revenue Trust (START Saving) Program (R.S. 17:3091 et seq.), the Louisiana Achieving a Better Life Experience (ABLE) Program (R.S. 17:3081 et seq.), and the START K-12 Program (R.S. 17:3100.1 et seq.).</w:t>
      </w:r>
    </w:p>
    <w:p w14:paraId="20F881EB"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This rulemaking aligns the START Saving and START K-12 Program rules with Internal Revenue Code Section 529 and the ABLE Program rules with Internal Revenue Code Section 529A, as amended by the One Big Beautiful Bill Act of 2025. </w:t>
      </w:r>
    </w:p>
    <w:p w14:paraId="789CE763"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This Emergency Rule is necessary to align the programs with Federal law and to permit account owners to access the funds in their accounts to the full extent allowable under federal law. A delay in promulgating rules would have an adverse impact on the financial welfare of the eligible students and the financial condition of their families. LATTA has determined that these emergency rules are necessary </w:t>
      </w:r>
      <w:proofErr w:type="gramStart"/>
      <w:r w:rsidRPr="00385C27">
        <w:rPr>
          <w:kern w:val="2"/>
        </w:rPr>
        <w:t>in order to</w:t>
      </w:r>
      <w:proofErr w:type="gramEnd"/>
      <w:r w:rsidRPr="00385C27">
        <w:rPr>
          <w:kern w:val="2"/>
        </w:rPr>
        <w:t xml:space="preserve"> prevent financial peril to the welfare of the affected students.</w:t>
      </w:r>
    </w:p>
    <w:p w14:paraId="3665CB0F"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This Declaration of Emergency was approved by LATTA on December 10, 2025, and is effective on December 17, 2025. This Emergency Rule shall remain in effect for the maximum period allowed under the Administrative Procedure Act. (ST26225E)</w:t>
      </w:r>
    </w:p>
    <w:p w14:paraId="7A2BCF4B" w14:textId="77777777" w:rsidR="00385C27" w:rsidRPr="00385C27" w:rsidRDefault="00385C27" w:rsidP="00385C27">
      <w:pPr>
        <w:keepNext/>
        <w:jc w:val="center"/>
        <w:rPr>
          <w:b/>
          <w:kern w:val="28"/>
        </w:rPr>
      </w:pPr>
      <w:r w:rsidRPr="00385C27">
        <w:rPr>
          <w:b/>
          <w:kern w:val="28"/>
        </w:rPr>
        <w:t>Title 28</w:t>
      </w:r>
    </w:p>
    <w:p w14:paraId="7DBC7012" w14:textId="77777777" w:rsidR="00385C27" w:rsidRPr="00385C27" w:rsidRDefault="00385C27" w:rsidP="00385C27">
      <w:pPr>
        <w:keepNext/>
        <w:jc w:val="center"/>
        <w:rPr>
          <w:b/>
          <w:kern w:val="28"/>
        </w:rPr>
      </w:pPr>
      <w:r w:rsidRPr="00385C27">
        <w:rPr>
          <w:b/>
          <w:kern w:val="28"/>
        </w:rPr>
        <w:t>EDUCATION</w:t>
      </w:r>
    </w:p>
    <w:p w14:paraId="41245E3F" w14:textId="77777777" w:rsidR="00385C27" w:rsidRPr="00385C27" w:rsidRDefault="00385C27" w:rsidP="00385C27">
      <w:pPr>
        <w:keepNext/>
        <w:jc w:val="center"/>
        <w:rPr>
          <w:b/>
          <w:noProof/>
        </w:rPr>
      </w:pPr>
      <w:r w:rsidRPr="00385C27">
        <w:rPr>
          <w:b/>
          <w:noProof/>
        </w:rPr>
        <w:t>Part VI.  Student Financial Assistance—Higher Education Savings</w:t>
      </w:r>
    </w:p>
    <w:p w14:paraId="2B406C88" w14:textId="77777777"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6" w:name="TOC_Chap69"/>
      <w:bookmarkStart w:id="27" w:name="_Toc239566949"/>
      <w:bookmarkStart w:id="28" w:name="_Toc257182165"/>
      <w:bookmarkStart w:id="29" w:name="_Toc418162657"/>
      <w:bookmarkStart w:id="30" w:name="_Toc428780961"/>
      <w:bookmarkStart w:id="31" w:name="_Toc428781624"/>
      <w:bookmarkStart w:id="32" w:name="_Toc201148232"/>
      <w:r w:rsidRPr="00385C27">
        <w:rPr>
          <w:b/>
          <w:kern w:val="2"/>
        </w:rPr>
        <w:t>Chapter 1.</w:t>
      </w:r>
      <w:bookmarkEnd w:id="26"/>
      <w:r w:rsidRPr="00385C27">
        <w:rPr>
          <w:b/>
          <w:kern w:val="2"/>
        </w:rPr>
        <w:tab/>
      </w:r>
      <w:bookmarkStart w:id="33" w:name="TOCT_Chap60"/>
      <w:bookmarkStart w:id="34" w:name="TOCT_Chap46"/>
      <w:bookmarkStart w:id="35" w:name="TOCT_Chap47"/>
      <w:bookmarkStart w:id="36" w:name="TOCT_Chap49"/>
      <w:bookmarkStart w:id="37" w:name="TOCT_Chap69"/>
      <w:r w:rsidRPr="00385C27">
        <w:rPr>
          <w:b/>
          <w:kern w:val="2"/>
        </w:rPr>
        <w:t>General Provisions</w:t>
      </w:r>
      <w:bookmarkEnd w:id="27"/>
      <w:bookmarkEnd w:id="28"/>
      <w:bookmarkEnd w:id="29"/>
      <w:bookmarkEnd w:id="30"/>
      <w:bookmarkEnd w:id="31"/>
      <w:bookmarkEnd w:id="32"/>
      <w:bookmarkEnd w:id="33"/>
      <w:bookmarkEnd w:id="34"/>
      <w:bookmarkEnd w:id="35"/>
      <w:bookmarkEnd w:id="36"/>
      <w:bookmarkEnd w:id="37"/>
    </w:p>
    <w:p w14:paraId="6190687C"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8" w:name="_Toc239566953"/>
      <w:bookmarkStart w:id="39" w:name="_Toc257182169"/>
      <w:bookmarkStart w:id="40" w:name="_Toc418162661"/>
      <w:bookmarkStart w:id="41" w:name="_Toc428780966"/>
      <w:bookmarkStart w:id="42" w:name="_Toc428781629"/>
      <w:bookmarkStart w:id="43" w:name="_Toc201148236"/>
      <w:r w:rsidRPr="00385C27">
        <w:rPr>
          <w:b/>
          <w:kern w:val="2"/>
        </w:rPr>
        <w:t>§107.</w:t>
      </w:r>
      <w:r w:rsidRPr="00385C27">
        <w:rPr>
          <w:b/>
          <w:kern w:val="2"/>
        </w:rPr>
        <w:tab/>
        <w:t>Applicable Definitions</w:t>
      </w:r>
      <w:bookmarkEnd w:id="38"/>
      <w:bookmarkEnd w:id="39"/>
      <w:bookmarkEnd w:id="40"/>
      <w:bookmarkEnd w:id="41"/>
      <w:bookmarkEnd w:id="42"/>
      <w:bookmarkEnd w:id="43"/>
    </w:p>
    <w:p w14:paraId="7C053708"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6F1D33E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4E5C0FE3"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t>Qualified Higher Education Expenses</w:t>
      </w:r>
      <w:bookmarkStart w:id="44" w:name="_Hlk207179617"/>
      <w:r w:rsidRPr="00385C27">
        <w:rPr>
          <w:kern w:val="2"/>
        </w:rPr>
        <w:t>—</w:t>
      </w:r>
      <w:bookmarkEnd w:id="44"/>
    </w:p>
    <w:p w14:paraId="3CDA4684"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tuition, fees, books, supplies, and equipment required for the enrollment or attendance of a designated beneficiary at an eligible educational institution; and</w:t>
      </w:r>
    </w:p>
    <w:p w14:paraId="1CD001A2"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room and board; and</w:t>
      </w:r>
    </w:p>
    <w:p w14:paraId="72DB68DC" w14:textId="77777777" w:rsidR="00385C27" w:rsidRPr="00385C27" w:rsidRDefault="00385C27" w:rsidP="00385C27">
      <w:pPr>
        <w:tabs>
          <w:tab w:val="left" w:pos="907"/>
        </w:tabs>
        <w:ind w:firstLine="547"/>
        <w:jc w:val="both"/>
        <w:outlineLvl w:val="5"/>
        <w:rPr>
          <w:kern w:val="2"/>
        </w:rPr>
      </w:pPr>
      <w:r w:rsidRPr="00385C27">
        <w:rPr>
          <w:kern w:val="2"/>
        </w:rPr>
        <w:t>c.</w:t>
      </w:r>
      <w:r w:rsidRPr="00385C27">
        <w:rPr>
          <w:kern w:val="2"/>
        </w:rPr>
        <w:tab/>
        <w:t>expenses for special needs services in the case of a special needs beneficiary, which are incurred in connection with such enrollment or attendance; and</w:t>
      </w:r>
    </w:p>
    <w:p w14:paraId="6652A4EC" w14:textId="77777777" w:rsidR="00385C27" w:rsidRPr="00385C27" w:rsidRDefault="00385C27" w:rsidP="00385C27">
      <w:pPr>
        <w:tabs>
          <w:tab w:val="left" w:pos="907"/>
        </w:tabs>
        <w:ind w:firstLine="547"/>
        <w:jc w:val="both"/>
        <w:outlineLvl w:val="5"/>
        <w:rPr>
          <w:kern w:val="2"/>
        </w:rPr>
      </w:pPr>
      <w:r w:rsidRPr="00385C27">
        <w:rPr>
          <w:kern w:val="2"/>
        </w:rPr>
        <w:t>d.</w:t>
      </w:r>
      <w:r w:rsidRPr="00385C27">
        <w:rPr>
          <w:kern w:val="2"/>
        </w:rPr>
        <w:tab/>
        <w:t xml:space="preserve">for the calendar years 2009 and 2010 only, expenses paid or incurred for the purchase of any computer technology or equipment or Internet access and related </w:t>
      </w:r>
      <w:r w:rsidRPr="00385C27">
        <w:rPr>
          <w:kern w:val="2"/>
        </w:rPr>
        <w:t>services, if such technology, equipment, or services are to be used by the beneficiary and the beneficiary’s family during any of the years the beneficiary is enrolled at an eligible educational institution, but shall not include expenses for computer software designed for sports, games, or hobbies unless the software is predominately educational in nature;</w:t>
      </w:r>
    </w:p>
    <w:p w14:paraId="0B8DEC3F" w14:textId="77777777" w:rsidR="00385C27" w:rsidRPr="00385C27" w:rsidRDefault="00385C27" w:rsidP="00385C27">
      <w:pPr>
        <w:tabs>
          <w:tab w:val="left" w:pos="907"/>
        </w:tabs>
        <w:ind w:firstLine="547"/>
        <w:jc w:val="both"/>
        <w:outlineLvl w:val="5"/>
        <w:rPr>
          <w:kern w:val="2"/>
        </w:rPr>
      </w:pPr>
      <w:r w:rsidRPr="00385C27">
        <w:rPr>
          <w:kern w:val="2"/>
        </w:rPr>
        <w:t xml:space="preserve">e. for calendar year 2015 and thereafter, expenses for the purchase of computer or peripheral equipment, computer software, or Internet access and related services, if such equipment, software, or services are to be used primarily by the beneficiary during any of the years the beneficiary is enrolled at an eligible educational institution, but shall not include expenses for computer software designed for sports, games, or hobbies unless the software is predominately educational in nature. </w:t>
      </w:r>
    </w:p>
    <w:p w14:paraId="5EACDFB0" w14:textId="77777777" w:rsidR="00385C27" w:rsidRPr="00385C27" w:rsidRDefault="00385C27" w:rsidP="00385C27">
      <w:pPr>
        <w:tabs>
          <w:tab w:val="left" w:pos="907"/>
        </w:tabs>
        <w:ind w:firstLine="547"/>
        <w:jc w:val="both"/>
        <w:outlineLvl w:val="5"/>
        <w:rPr>
          <w:kern w:val="2"/>
        </w:rPr>
      </w:pPr>
      <w:r w:rsidRPr="00385C27">
        <w:rPr>
          <w:kern w:val="2"/>
        </w:rPr>
        <w:t>f.</w:t>
      </w:r>
      <w:r w:rsidRPr="00385C27">
        <w:rPr>
          <w:kern w:val="2"/>
        </w:rPr>
        <w:tab/>
        <w:t xml:space="preserve">for calendar year 2019 and thereafter, expenses for fees, books, supplies, and equipment required for the participation of the designated beneficiary in an apprenticeship program which is registered and certified with the United State Secretary of Labor under section 1 of the National Apprenticeship Act. </w:t>
      </w:r>
    </w:p>
    <w:p w14:paraId="290E429F" w14:textId="77777777" w:rsidR="00385C27" w:rsidRPr="00385C27" w:rsidRDefault="00385C27" w:rsidP="00385C27">
      <w:pPr>
        <w:tabs>
          <w:tab w:val="left" w:pos="907"/>
        </w:tabs>
        <w:ind w:firstLine="547"/>
        <w:jc w:val="both"/>
        <w:outlineLvl w:val="5"/>
        <w:rPr>
          <w:kern w:val="2"/>
        </w:rPr>
      </w:pPr>
      <w:r w:rsidRPr="00385C27">
        <w:rPr>
          <w:kern w:val="2"/>
        </w:rPr>
        <w:t>g.</w:t>
      </w:r>
      <w:r w:rsidRPr="00385C27">
        <w:rPr>
          <w:kern w:val="2"/>
        </w:rPr>
        <w:tab/>
        <w:t xml:space="preserve">for calendar year 2019 and thereafter, a maximum of $10,000 per individual for the payment of principal and/or interest on a qualified education loan of the designated beneficiary or a sibling of the designated beneficiary. </w:t>
      </w:r>
    </w:p>
    <w:p w14:paraId="231EA5E1" w14:textId="77777777" w:rsidR="00385C27" w:rsidRPr="00385C27" w:rsidRDefault="00385C27" w:rsidP="00385C27">
      <w:pPr>
        <w:tabs>
          <w:tab w:val="left" w:pos="907"/>
        </w:tabs>
        <w:ind w:firstLine="547"/>
        <w:jc w:val="both"/>
        <w:outlineLvl w:val="5"/>
        <w:rPr>
          <w:kern w:val="2"/>
        </w:rPr>
      </w:pPr>
      <w:r w:rsidRPr="00385C27">
        <w:rPr>
          <w:kern w:val="2"/>
        </w:rPr>
        <w:t>h.</w:t>
      </w:r>
      <w:r w:rsidRPr="00385C27">
        <w:rPr>
          <w:kern w:val="2"/>
        </w:rPr>
        <w:tab/>
        <w:t>beginning with disbursements made on or after July 5, 2025, qualified postsecondary credentialing expenses.</w:t>
      </w:r>
    </w:p>
    <w:p w14:paraId="69CE7397"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t>Qualified Postsecondary Credentialing Expenses</w:t>
      </w:r>
      <w:r w:rsidRPr="00385C27">
        <w:rPr>
          <w:kern w:val="2"/>
        </w:rPr>
        <w:t>—</w:t>
      </w:r>
    </w:p>
    <w:p w14:paraId="3035534E"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 xml:space="preserve">tuition, fees, books, supplies, equipment, and any other </w:t>
      </w:r>
      <w:proofErr w:type="gramStart"/>
      <w:r w:rsidRPr="00385C27">
        <w:rPr>
          <w:kern w:val="2"/>
        </w:rPr>
        <w:t>expense</w:t>
      </w:r>
      <w:proofErr w:type="gramEnd"/>
      <w:r w:rsidRPr="00385C27">
        <w:rPr>
          <w:kern w:val="2"/>
        </w:rPr>
        <w:t xml:space="preserve"> that would be covered as a qualified higher education expense for enrollment or attendance of a beneficiary in a recognized postsecondary credential </w:t>
      </w:r>
      <w:proofErr w:type="gramStart"/>
      <w:r w:rsidRPr="00385C27">
        <w:rPr>
          <w:kern w:val="2"/>
        </w:rPr>
        <w:t>program;</w:t>
      </w:r>
      <w:proofErr w:type="gramEnd"/>
    </w:p>
    <w:p w14:paraId="08C99CF3" w14:textId="77777777" w:rsidR="00385C27" w:rsidRPr="00385C27" w:rsidRDefault="00385C27" w:rsidP="00385C27">
      <w:pPr>
        <w:tabs>
          <w:tab w:val="left" w:pos="907"/>
        </w:tabs>
        <w:ind w:firstLine="547"/>
        <w:jc w:val="both"/>
        <w:outlineLvl w:val="5"/>
        <w:rPr>
          <w:kern w:val="2"/>
        </w:rPr>
      </w:pPr>
      <w:proofErr w:type="gramStart"/>
      <w:r w:rsidRPr="00385C27">
        <w:rPr>
          <w:kern w:val="2"/>
        </w:rPr>
        <w:t>b.</w:t>
      </w:r>
      <w:r w:rsidRPr="00385C27">
        <w:rPr>
          <w:kern w:val="2"/>
        </w:rPr>
        <w:tab/>
        <w:t>fees</w:t>
      </w:r>
      <w:proofErr w:type="gramEnd"/>
      <w:r w:rsidRPr="00385C27">
        <w:rPr>
          <w:kern w:val="2"/>
        </w:rPr>
        <w:t xml:space="preserve"> for testing if the testing is required to obtain or maintain a recognized postsecondary credential; and</w:t>
      </w:r>
    </w:p>
    <w:p w14:paraId="3996BFF0" w14:textId="77777777" w:rsidR="00385C27" w:rsidRPr="00385C27" w:rsidRDefault="00385C27" w:rsidP="00385C27">
      <w:pPr>
        <w:tabs>
          <w:tab w:val="left" w:pos="907"/>
        </w:tabs>
        <w:ind w:firstLine="547"/>
        <w:jc w:val="both"/>
        <w:outlineLvl w:val="5"/>
        <w:rPr>
          <w:kern w:val="2"/>
        </w:rPr>
      </w:pPr>
      <w:r w:rsidRPr="00385C27">
        <w:rPr>
          <w:kern w:val="2"/>
        </w:rPr>
        <w:t>c.</w:t>
      </w:r>
      <w:r w:rsidRPr="00385C27">
        <w:rPr>
          <w:kern w:val="2"/>
        </w:rPr>
        <w:tab/>
        <w:t>fees for continuing education if such education is required to maintain a postsecondary credential.</w:t>
      </w:r>
    </w:p>
    <w:p w14:paraId="674E33BA"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t>Rate of Expenditure</w:t>
      </w:r>
      <w:r w:rsidRPr="00385C27">
        <w:rPr>
          <w:kern w:val="2"/>
        </w:rPr>
        <w:t>―the rate (see §309.B) per educational term at which the EEs may be disbursed from an ESA to pay for the beneficiary's qualified higher education</w:t>
      </w:r>
      <w:r w:rsidRPr="00385C27">
        <w:rPr>
          <w:i/>
          <w:iCs/>
          <w:kern w:val="2"/>
        </w:rPr>
        <w:t xml:space="preserve"> </w:t>
      </w:r>
      <w:r w:rsidRPr="00385C27">
        <w:rPr>
          <w:kern w:val="2"/>
        </w:rPr>
        <w:t>expenses at an eligible educational institution. For each disbursement requested by an account owner, EEs and the earnings thereon will be disbursed from the account in the same ratio that they bear to the current value of the account.</w:t>
      </w:r>
    </w:p>
    <w:p w14:paraId="3E2342BC"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t>Recognized Postsecondary Credential</w:t>
      </w:r>
      <w:r w:rsidRPr="00385C27">
        <w:rPr>
          <w:kern w:val="2"/>
        </w:rPr>
        <w:t>—</w:t>
      </w:r>
    </w:p>
    <w:p w14:paraId="69C3E9CE"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any recognized postsecondary credential that is industry recognized and is</w:t>
      </w:r>
    </w:p>
    <w:p w14:paraId="1BED76EE"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r>
      <w:proofErr w:type="spellStart"/>
      <w:r w:rsidRPr="00385C27">
        <w:rPr>
          <w:kern w:val="2"/>
        </w:rPr>
        <w:t>i</w:t>
      </w:r>
      <w:proofErr w:type="spellEnd"/>
      <w:r w:rsidRPr="00385C27">
        <w:rPr>
          <w:kern w:val="2"/>
        </w:rPr>
        <w:t>.</w:t>
      </w:r>
      <w:r w:rsidRPr="00385C27">
        <w:rPr>
          <w:kern w:val="2"/>
        </w:rPr>
        <w:tab/>
        <w:t>any postsecondary employment credential issued by a program that is accredited by the Institute for Credentialing Excellence, the National Commission on Certifying Agencies, or the American National Standards Institute, or</w:t>
      </w:r>
    </w:p>
    <w:p w14:paraId="7FF83BEF"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ii.</w:t>
      </w:r>
      <w:r w:rsidRPr="00385C27">
        <w:rPr>
          <w:kern w:val="2"/>
        </w:rPr>
        <w:tab/>
        <w:t>any postsecondary employment credential that is included in the Credentialing Opportunities On-Line (COOL) directory of credentialing program (or successor directory) maintained by the Department of Defense or by any branch of the Armed Forces, or</w:t>
      </w:r>
    </w:p>
    <w:p w14:paraId="712037DB"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lastRenderedPageBreak/>
        <w:tab/>
        <w:t>iii.</w:t>
      </w:r>
      <w:r w:rsidRPr="00385C27">
        <w:rPr>
          <w:kern w:val="2"/>
        </w:rPr>
        <w:tab/>
        <w:t xml:space="preserve">any postsecondary employment credential identified by the Secretary of the U.S. Department of the Treasury, after consultation with the Department of Labor, as being industry </w:t>
      </w:r>
      <w:proofErr w:type="gramStart"/>
      <w:r w:rsidRPr="00385C27">
        <w:rPr>
          <w:kern w:val="2"/>
        </w:rPr>
        <w:t>recognized;</w:t>
      </w:r>
      <w:proofErr w:type="gramEnd"/>
    </w:p>
    <w:p w14:paraId="7C0BCC75"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 xml:space="preserve">any certificate of completion of an apprenticeship that is registered and certified with </w:t>
      </w:r>
      <w:proofErr w:type="spellStart"/>
      <w:proofErr w:type="gramStart"/>
      <w:r w:rsidRPr="00385C27">
        <w:rPr>
          <w:kern w:val="2"/>
        </w:rPr>
        <w:t>theSecretary</w:t>
      </w:r>
      <w:proofErr w:type="spellEnd"/>
      <w:proofErr w:type="gramEnd"/>
      <w:r w:rsidRPr="00385C27">
        <w:rPr>
          <w:kern w:val="2"/>
        </w:rPr>
        <w:t xml:space="preserve"> of Labor under the National Apprenticeship </w:t>
      </w:r>
      <w:proofErr w:type="gramStart"/>
      <w:r w:rsidRPr="00385C27">
        <w:rPr>
          <w:kern w:val="2"/>
        </w:rPr>
        <w:t>Act;</w:t>
      </w:r>
      <w:proofErr w:type="gramEnd"/>
    </w:p>
    <w:p w14:paraId="6BAFA71A" w14:textId="77777777" w:rsidR="00385C27" w:rsidRPr="00385C27" w:rsidRDefault="00385C27" w:rsidP="00385C27">
      <w:pPr>
        <w:tabs>
          <w:tab w:val="left" w:pos="907"/>
        </w:tabs>
        <w:ind w:firstLine="547"/>
        <w:jc w:val="both"/>
        <w:outlineLvl w:val="5"/>
        <w:rPr>
          <w:kern w:val="2"/>
        </w:rPr>
      </w:pPr>
      <w:r w:rsidRPr="00385C27">
        <w:rPr>
          <w:kern w:val="2"/>
        </w:rPr>
        <w:t>c.</w:t>
      </w:r>
      <w:r w:rsidRPr="00385C27">
        <w:rPr>
          <w:kern w:val="2"/>
        </w:rPr>
        <w:tab/>
        <w:t>any occupational or professional license issued or recognized by a State or the Federal Government (and any certification that satisfies a condition for obtaining such a license), and</w:t>
      </w:r>
    </w:p>
    <w:p w14:paraId="4CAA815D" w14:textId="77777777" w:rsidR="00385C27" w:rsidRPr="00385C27" w:rsidRDefault="00385C27" w:rsidP="00385C27">
      <w:pPr>
        <w:tabs>
          <w:tab w:val="left" w:pos="907"/>
        </w:tabs>
        <w:ind w:firstLine="547"/>
        <w:jc w:val="both"/>
        <w:outlineLvl w:val="5"/>
        <w:rPr>
          <w:kern w:val="2"/>
        </w:rPr>
      </w:pPr>
      <w:r w:rsidRPr="00385C27">
        <w:rPr>
          <w:kern w:val="2"/>
        </w:rPr>
        <w:t>d.</w:t>
      </w:r>
      <w:r w:rsidRPr="00385C27">
        <w:rPr>
          <w:kern w:val="2"/>
        </w:rPr>
        <w:tab/>
        <w:t>any recognized postsecondary credential as defined in Section 3(52) of the Workforce Innovation and Opportunity Act provided through a program that is included on a state list prepared under Section I22(d) of the Workforce Innovation and Opportunity Act.</w:t>
      </w:r>
    </w:p>
    <w:p w14:paraId="44319C6F"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t>Recognized Postsecondary Credential Program</w:t>
      </w:r>
      <w:r w:rsidRPr="00385C27">
        <w:rPr>
          <w:kern w:val="2"/>
        </w:rPr>
        <w:t>—any program to obtain a recognized postsecondary credential if it meets one of the following criteria:</w:t>
      </w:r>
    </w:p>
    <w:p w14:paraId="3E4B2B63"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 xml:space="preserve">such program is </w:t>
      </w:r>
      <w:proofErr w:type="spellStart"/>
      <w:r w:rsidRPr="00385C27">
        <w:rPr>
          <w:kern w:val="2"/>
        </w:rPr>
        <w:t>is</w:t>
      </w:r>
      <w:proofErr w:type="spellEnd"/>
      <w:r w:rsidRPr="00385C27">
        <w:rPr>
          <w:kern w:val="2"/>
        </w:rPr>
        <w:t xml:space="preserve"> included on a state list prepared under Section I22(d) of the Workforce Innovation and Opportunity </w:t>
      </w:r>
      <w:proofErr w:type="gramStart"/>
      <w:r w:rsidRPr="00385C27">
        <w:rPr>
          <w:kern w:val="2"/>
        </w:rPr>
        <w:t>Act;</w:t>
      </w:r>
      <w:proofErr w:type="gramEnd"/>
    </w:p>
    <w:p w14:paraId="64CC3F5E"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 xml:space="preserve">such program is listed in the public directory of the Web Enabled Approval Management System (WEAMS) of the Veterans Benefits Administration, or successor </w:t>
      </w:r>
      <w:proofErr w:type="gramStart"/>
      <w:r w:rsidRPr="00385C27">
        <w:rPr>
          <w:kern w:val="2"/>
        </w:rPr>
        <w:t>directory;</w:t>
      </w:r>
      <w:proofErr w:type="gramEnd"/>
    </w:p>
    <w:p w14:paraId="0AA7E127" w14:textId="77777777" w:rsidR="00385C27" w:rsidRPr="00385C27" w:rsidRDefault="00385C27" w:rsidP="00385C27">
      <w:pPr>
        <w:tabs>
          <w:tab w:val="left" w:pos="907"/>
        </w:tabs>
        <w:ind w:firstLine="547"/>
        <w:jc w:val="both"/>
        <w:outlineLvl w:val="5"/>
        <w:rPr>
          <w:kern w:val="2"/>
        </w:rPr>
      </w:pPr>
      <w:r w:rsidRPr="00385C27">
        <w:rPr>
          <w:kern w:val="2"/>
        </w:rPr>
        <w:t>c.</w:t>
      </w:r>
      <w:r w:rsidRPr="00385C27">
        <w:rPr>
          <w:kern w:val="2"/>
        </w:rPr>
        <w:tab/>
        <w:t xml:space="preserve">an examination (developed or administered by an organization widely recognized as providing reputable credentials in the in the occupation) is required to obtain or maintain such </w:t>
      </w:r>
      <w:proofErr w:type="gramStart"/>
      <w:r w:rsidRPr="00385C27">
        <w:rPr>
          <w:kern w:val="2"/>
        </w:rPr>
        <w:t>credential</w:t>
      </w:r>
      <w:proofErr w:type="gramEnd"/>
      <w:r w:rsidRPr="00385C27">
        <w:rPr>
          <w:kern w:val="2"/>
        </w:rPr>
        <w:t xml:space="preserve"> and such organization recognizes such program as providing training or education which prepares individuals to take such examination; or</w:t>
      </w:r>
    </w:p>
    <w:p w14:paraId="65754D23" w14:textId="77777777" w:rsidR="00385C27" w:rsidRPr="00385C27" w:rsidRDefault="00385C27" w:rsidP="00385C27">
      <w:pPr>
        <w:tabs>
          <w:tab w:val="left" w:pos="907"/>
        </w:tabs>
        <w:ind w:firstLine="547"/>
        <w:jc w:val="both"/>
        <w:outlineLvl w:val="5"/>
        <w:rPr>
          <w:kern w:val="2"/>
        </w:rPr>
      </w:pPr>
      <w:r w:rsidRPr="00385C27">
        <w:rPr>
          <w:kern w:val="2"/>
        </w:rPr>
        <w:t>d.</w:t>
      </w:r>
      <w:r w:rsidRPr="00385C27">
        <w:rPr>
          <w:kern w:val="2"/>
        </w:rPr>
        <w:tab/>
        <w:t>such program is identified by the Secretary of the U.S. Department of Treasury, after consultation with the Secretary of Labor, as being a reputable program for obtaining a recognized postsecondary credential.</w:t>
      </w:r>
    </w:p>
    <w:p w14:paraId="601D2BD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5A2838DD"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17:3091-3099.2.</w:t>
      </w:r>
    </w:p>
    <w:p w14:paraId="541A5AFD"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Tuition Trust Authority, Office of Student Financial Assistance, LR 23:712 (June 1997), amended LR 24:1268 (July 1998), LR 25:1794 (October 1999), LR 26:2260 (October 2000), LR 27:37 (January 2001), LR 27:1222 (August 2001), LR 27:1876 (November 2001), LR 28:450 (March 2002), LR 28:777 (April 2002), LR 28:2334 (November 2002), LR 29:556 (April 2003), LR 30:786 (April 2004), LR 30:1169 (June 2004), LR 30:2302 (October 2004), LR 31:639 (March 2005), LR 32:1433 (August 2006), LR 32:2240 (December 2006), LR 33:443 (March 2007), LR 34:1885 (September 2008), LR 35:1491 (August 2009), LR 38:3162 (December 2012), LR 42:1071 (July 2016), LR 44:1877 (October 2018), LR 46:1222 (September 2020), LR 52:</w:t>
      </w:r>
    </w:p>
    <w:p w14:paraId="12217A8C" w14:textId="77777777"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5" w:name="_Toc201148246"/>
      <w:r w:rsidRPr="00385C27">
        <w:rPr>
          <w:b/>
          <w:kern w:val="2"/>
        </w:rPr>
        <w:t>Chapter 5.</w:t>
      </w:r>
      <w:r w:rsidRPr="00385C27">
        <w:rPr>
          <w:b/>
          <w:kern w:val="2"/>
        </w:rPr>
        <w:tab/>
        <w:t>Achieving a Better Life Experience (ABLE)</w:t>
      </w:r>
      <w:bookmarkEnd w:id="45"/>
    </w:p>
    <w:p w14:paraId="29671026"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 w:name="_Toc201148250"/>
      <w:r w:rsidRPr="00385C27">
        <w:rPr>
          <w:b/>
          <w:kern w:val="2"/>
        </w:rPr>
        <w:t>§507.</w:t>
      </w:r>
      <w:r w:rsidRPr="00385C27">
        <w:rPr>
          <w:b/>
          <w:kern w:val="2"/>
        </w:rPr>
        <w:tab/>
        <w:t>Applicable Definitions</w:t>
      </w:r>
      <w:bookmarkEnd w:id="46"/>
    </w:p>
    <w:p w14:paraId="71E339A0"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35269554"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br w:type="column"/>
      </w:r>
      <w:r w:rsidRPr="00385C27">
        <w:rPr>
          <w:kern w:val="2"/>
        </w:rPr>
        <w:t>* * *</w:t>
      </w:r>
    </w:p>
    <w:p w14:paraId="243B8811"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t xml:space="preserve">Annual Contribution </w:t>
      </w:r>
      <w:proofErr w:type="spellStart"/>
      <w:r w:rsidRPr="00385C27">
        <w:rPr>
          <w:i/>
          <w:iCs/>
          <w:kern w:val="2"/>
        </w:rPr>
        <w:t>Limit</w:t>
      </w:r>
      <w:r w:rsidRPr="00385C27">
        <w:rPr>
          <w:rFonts w:ascii="Symbol" w:eastAsia="Symbol" w:hAnsi="Symbol" w:cs="Symbol"/>
          <w:kern w:val="2"/>
        </w:rPr>
        <w:t>¾</w:t>
      </w:r>
      <w:r w:rsidRPr="00385C27">
        <w:rPr>
          <w:kern w:val="2"/>
        </w:rPr>
        <w:t>the</w:t>
      </w:r>
      <w:proofErr w:type="spellEnd"/>
      <w:r w:rsidRPr="00385C27">
        <w:rPr>
          <w:kern w:val="2"/>
        </w:rPr>
        <w:t xml:space="preserve"> amount over which an account owner may not make further deposits in a calendar year, currently the annual gift tax exclusion calculated in accordance with Internal Revenue Code Section 2503. If the account owner is employed, deposits may exceed annual contribution limit, if neither the account owner nor the account owner’s employer contributes to a defined contribution plan or an eligible, deferred compensation plan within the calendar year. Additional deposits may not exceed the account owner’s total compensation for the applicable tax year or the federal poverty level amount for a one-person household, as defined in the previous calendar year, whichever is less. </w:t>
      </w:r>
    </w:p>
    <w:p w14:paraId="1ADFB1C5"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12B391E2"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17:3091-3099.2.</w:t>
      </w:r>
    </w:p>
    <w:p w14:paraId="0DF0513D"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Tuition Trust Authority, Office of Student Financial Assistance, LR 43:639 (April 2017), amended LR 44:1888 (October 2018), LR 47:575 (May 2021), LR 49:1552 (September 2023), LR 50:490 (April 2024), LR 52:</w:t>
      </w:r>
    </w:p>
    <w:p w14:paraId="5769453C"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 w:name="_Toc201148252"/>
      <w:r w:rsidRPr="00385C27">
        <w:rPr>
          <w:b/>
          <w:kern w:val="2"/>
        </w:rPr>
        <w:t>§511.</w:t>
      </w:r>
      <w:r w:rsidRPr="00385C27">
        <w:rPr>
          <w:b/>
          <w:kern w:val="2"/>
        </w:rPr>
        <w:tab/>
        <w:t>Deposits to ABLE Accounts</w:t>
      </w:r>
      <w:bookmarkEnd w:id="47"/>
    </w:p>
    <w:p w14:paraId="7C91F1D9"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Application Fee and Initial Deposit Amount</w:t>
      </w:r>
    </w:p>
    <w:p w14:paraId="05F816FC"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1.</w:t>
      </w:r>
      <w:r w:rsidRPr="00385C27">
        <w:rPr>
          <w:kern w:val="2"/>
        </w:rPr>
        <w:tab/>
        <w:t>No application fee will be charged to those applying for an ABLE account on behalf of an eligible individual.</w:t>
      </w:r>
    </w:p>
    <w:p w14:paraId="19966C7C"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 xml:space="preserve">Financial and investment institutions may be authorized by the LATTA to </w:t>
      </w:r>
      <w:proofErr w:type="gramStart"/>
      <w:r w:rsidRPr="00385C27">
        <w:rPr>
          <w:kern w:val="2"/>
        </w:rPr>
        <w:t>offer assistance</w:t>
      </w:r>
      <w:proofErr w:type="gramEnd"/>
      <w:r w:rsidRPr="00385C27">
        <w:rPr>
          <w:kern w:val="2"/>
        </w:rPr>
        <w:t xml:space="preserve"> in establishing an ABLE account. (See fees in §</w:t>
      </w:r>
      <w:proofErr w:type="gramStart"/>
      <w:r w:rsidRPr="00385C27">
        <w:rPr>
          <w:kern w:val="2"/>
        </w:rPr>
        <w:t>509.G.</w:t>
      </w:r>
      <w:proofErr w:type="gramEnd"/>
      <w:r w:rsidRPr="00385C27">
        <w:rPr>
          <w:kern w:val="2"/>
        </w:rPr>
        <w:t>4.).</w:t>
      </w:r>
    </w:p>
    <w:p w14:paraId="3ACC8798"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3.</w:t>
      </w:r>
      <w:r w:rsidRPr="00385C27">
        <w:rPr>
          <w:kern w:val="2"/>
        </w:rPr>
        <w:tab/>
        <w:t xml:space="preserve">An initial deposit is not required to open an ABLE account; however, a deposit of at least $10 must be made within 180 days </w:t>
      </w:r>
      <w:proofErr w:type="gramStart"/>
      <w:r w:rsidRPr="00385C27">
        <w:rPr>
          <w:kern w:val="2"/>
        </w:rPr>
        <w:t>from</w:t>
      </w:r>
      <w:proofErr w:type="gramEnd"/>
      <w:r w:rsidRPr="00385C27">
        <w:rPr>
          <w:kern w:val="2"/>
        </w:rPr>
        <w:t xml:space="preserve"> the date on the letter of notification of approval of the account.</w:t>
      </w:r>
    </w:p>
    <w:p w14:paraId="537AB50C"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4.</w:t>
      </w:r>
      <w:r w:rsidRPr="00385C27">
        <w:rPr>
          <w:kern w:val="2"/>
        </w:rPr>
        <w:tab/>
        <w:t xml:space="preserve">A lump sum deposit may not exceed the annual contribution limit unless such deposit is the result of a rollover from another ABLE Program. </w:t>
      </w:r>
    </w:p>
    <w:p w14:paraId="25807D9B"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5.</w:t>
      </w:r>
      <w:r w:rsidRPr="00385C27">
        <w:rPr>
          <w:kern w:val="2"/>
        </w:rPr>
        <w:tab/>
        <w:t>An account owner who is employed may exceed the maximum annual contribution limit if neither the Account Owner nor the Account Owner’s employer contributes to a defined contribution plan or an eligible, deferred compensation plan within the calendar year. Such additional deposits may not exceed the Account Owner’s total compensation for the applicable tax year or the federal poverty level amount for a one-person household, as defined in the previous calendar year to the applicable tax year, whichever is less.</w:t>
      </w:r>
    </w:p>
    <w:p w14:paraId="4D5F5A88"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 - E.4.</w:t>
      </w:r>
      <w:r w:rsidRPr="00385C27">
        <w:rPr>
          <w:kern w:val="2"/>
        </w:rPr>
        <w:tab/>
        <w:t>…</w:t>
      </w:r>
    </w:p>
    <w:p w14:paraId="5E20E839"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17:3081-3089.</w:t>
      </w:r>
    </w:p>
    <w:p w14:paraId="2F79C43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Tuition Trust Authority, Office of Student Financial Assistance, LR 43:641 (April 2017), amended LR 47:576 (May 2021), LR 52:</w:t>
      </w:r>
    </w:p>
    <w:p w14:paraId="6D699FA9" w14:textId="77777777"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8" w:name="_Toc509907249"/>
      <w:bookmarkStart w:id="49" w:name="_Toc201148258"/>
      <w:r w:rsidRPr="00385C27">
        <w:rPr>
          <w:b/>
          <w:kern w:val="2"/>
        </w:rPr>
        <w:t>Chapter 7.</w:t>
      </w:r>
      <w:r w:rsidRPr="00385C27">
        <w:rPr>
          <w:b/>
          <w:kern w:val="2"/>
        </w:rPr>
        <w:tab/>
      </w:r>
      <w:bookmarkEnd w:id="48"/>
      <w:r w:rsidRPr="00385C27">
        <w:rPr>
          <w:b/>
          <w:kern w:val="2"/>
        </w:rPr>
        <w:t>START K12</w:t>
      </w:r>
      <w:bookmarkEnd w:id="49"/>
    </w:p>
    <w:p w14:paraId="081F1840"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0" w:name="_Toc201148262"/>
      <w:r w:rsidRPr="00385C27">
        <w:rPr>
          <w:b/>
          <w:kern w:val="2"/>
        </w:rPr>
        <w:t>§707.</w:t>
      </w:r>
      <w:r w:rsidRPr="00385C27">
        <w:rPr>
          <w:b/>
          <w:kern w:val="2"/>
        </w:rPr>
        <w:tab/>
        <w:t>Applicable Definitions</w:t>
      </w:r>
      <w:bookmarkEnd w:id="50"/>
    </w:p>
    <w:p w14:paraId="2BF1FA7C"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7D233977"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4B6082F1" w14:textId="77777777" w:rsidR="00385C27" w:rsidRPr="00385C27" w:rsidRDefault="00385C27" w:rsidP="00385C27">
      <w:pPr>
        <w:tabs>
          <w:tab w:val="left" w:pos="720"/>
          <w:tab w:val="left" w:pos="979"/>
          <w:tab w:val="left" w:pos="1152"/>
        </w:tabs>
        <w:ind w:firstLine="360"/>
        <w:jc w:val="both"/>
        <w:outlineLvl w:val="4"/>
        <w:rPr>
          <w:kern w:val="2"/>
        </w:rPr>
      </w:pPr>
      <w:r w:rsidRPr="00385C27">
        <w:rPr>
          <w:i/>
          <w:iCs/>
          <w:kern w:val="2"/>
        </w:rPr>
        <w:br w:type="column"/>
      </w:r>
      <w:r w:rsidRPr="00385C27">
        <w:rPr>
          <w:i/>
          <w:iCs/>
          <w:kern w:val="2"/>
        </w:rPr>
        <w:lastRenderedPageBreak/>
        <w:t>Qualified Education Expenses</w:t>
      </w:r>
      <w:r w:rsidRPr="00385C27">
        <w:rPr>
          <w:kern w:val="2"/>
        </w:rPr>
        <w:t>—</w:t>
      </w:r>
    </w:p>
    <w:p w14:paraId="508C2301"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expenses for tuition in connection with enrollment or attendance at an elementary or secondary school in grades kindergarten through twelve.</w:t>
      </w:r>
    </w:p>
    <w:p w14:paraId="2B27B3D5"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 xml:space="preserve">Beginning on July 5, 2025, </w:t>
      </w:r>
      <w:proofErr w:type="gramStart"/>
      <w:r w:rsidRPr="00385C27">
        <w:rPr>
          <w:kern w:val="2"/>
        </w:rPr>
        <w:t>all of</w:t>
      </w:r>
      <w:proofErr w:type="gramEnd"/>
      <w:r w:rsidRPr="00385C27">
        <w:rPr>
          <w:kern w:val="2"/>
        </w:rPr>
        <w:t xml:space="preserve"> the following:</w:t>
      </w:r>
    </w:p>
    <w:p w14:paraId="2D2ABD62"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r>
      <w:proofErr w:type="spellStart"/>
      <w:r w:rsidRPr="00385C27">
        <w:rPr>
          <w:kern w:val="2"/>
        </w:rPr>
        <w:t>i</w:t>
      </w:r>
      <w:proofErr w:type="spellEnd"/>
      <w:r w:rsidRPr="00385C27">
        <w:rPr>
          <w:kern w:val="2"/>
        </w:rPr>
        <w:t>.</w:t>
      </w:r>
      <w:r w:rsidRPr="00385C27">
        <w:rPr>
          <w:kern w:val="2"/>
        </w:rPr>
        <w:tab/>
      </w:r>
      <w:proofErr w:type="gramStart"/>
      <w:r w:rsidRPr="00385C27">
        <w:rPr>
          <w:kern w:val="2"/>
        </w:rPr>
        <w:t>tuition;</w:t>
      </w:r>
      <w:proofErr w:type="gramEnd"/>
    </w:p>
    <w:p w14:paraId="5BB02B9F"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ii.</w:t>
      </w:r>
      <w:r w:rsidRPr="00385C27">
        <w:rPr>
          <w:kern w:val="2"/>
        </w:rPr>
        <w:tab/>
        <w:t xml:space="preserve">curriculum and curricular </w:t>
      </w:r>
      <w:proofErr w:type="gramStart"/>
      <w:r w:rsidRPr="00385C27">
        <w:rPr>
          <w:kern w:val="2"/>
        </w:rPr>
        <w:t>materials;</w:t>
      </w:r>
      <w:proofErr w:type="gramEnd"/>
    </w:p>
    <w:p w14:paraId="1086567F"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iii.</w:t>
      </w:r>
      <w:r w:rsidRPr="00385C27">
        <w:rPr>
          <w:kern w:val="2"/>
        </w:rPr>
        <w:tab/>
        <w:t xml:space="preserve">books or other instructional </w:t>
      </w:r>
      <w:proofErr w:type="gramStart"/>
      <w:r w:rsidRPr="00385C27">
        <w:rPr>
          <w:kern w:val="2"/>
        </w:rPr>
        <w:t>materials;</w:t>
      </w:r>
      <w:proofErr w:type="gramEnd"/>
    </w:p>
    <w:p w14:paraId="0CB0F08D"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iv.</w:t>
      </w:r>
      <w:r w:rsidRPr="00385C27">
        <w:rPr>
          <w:kern w:val="2"/>
        </w:rPr>
        <w:tab/>
        <w:t xml:space="preserve">online educational </w:t>
      </w:r>
      <w:proofErr w:type="gramStart"/>
      <w:r w:rsidRPr="00385C27">
        <w:rPr>
          <w:kern w:val="2"/>
        </w:rPr>
        <w:t>materials;</w:t>
      </w:r>
      <w:proofErr w:type="gramEnd"/>
    </w:p>
    <w:p w14:paraId="7B08FD5A"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v.</w:t>
      </w:r>
      <w:r w:rsidRPr="00385C27">
        <w:rPr>
          <w:kern w:val="2"/>
        </w:rPr>
        <w:tab/>
        <w:t xml:space="preserve">tuition for tutoring or educational classes outside of the home, including at a tutoring facility, but only if the tutor or instructor is not related to the student and the tutor or instructor: </w:t>
      </w:r>
    </w:p>
    <w:p w14:paraId="22EC6560" w14:textId="77777777" w:rsidR="00385C27" w:rsidRPr="00385C27" w:rsidRDefault="00385C27" w:rsidP="00385C27">
      <w:pPr>
        <w:tabs>
          <w:tab w:val="left" w:pos="1267"/>
          <w:tab w:val="left" w:pos="4500"/>
          <w:tab w:val="left" w:pos="4680"/>
          <w:tab w:val="left" w:pos="4860"/>
          <w:tab w:val="left" w:pos="5040"/>
          <w:tab w:val="left" w:pos="7200"/>
        </w:tabs>
        <w:ind w:firstLine="907"/>
        <w:jc w:val="both"/>
        <w:outlineLvl w:val="7"/>
        <w:rPr>
          <w:kern w:val="2"/>
        </w:rPr>
      </w:pPr>
      <w:r w:rsidRPr="00385C27">
        <w:rPr>
          <w:kern w:val="2"/>
        </w:rPr>
        <w:t>(a)</w:t>
      </w:r>
      <w:r w:rsidRPr="00385C27">
        <w:rPr>
          <w:kern w:val="2"/>
        </w:rPr>
        <w:tab/>
        <w:t xml:space="preserve">is licensed as a teacher in any </w:t>
      </w:r>
      <w:proofErr w:type="gramStart"/>
      <w:r w:rsidRPr="00385C27">
        <w:rPr>
          <w:kern w:val="2"/>
        </w:rPr>
        <w:t>state;</w:t>
      </w:r>
      <w:proofErr w:type="gramEnd"/>
    </w:p>
    <w:p w14:paraId="61F9DB21" w14:textId="77777777" w:rsidR="00385C27" w:rsidRPr="00385C27" w:rsidRDefault="00385C27" w:rsidP="00385C27">
      <w:pPr>
        <w:tabs>
          <w:tab w:val="left" w:pos="1267"/>
          <w:tab w:val="left" w:pos="4500"/>
          <w:tab w:val="left" w:pos="4680"/>
          <w:tab w:val="left" w:pos="4860"/>
          <w:tab w:val="left" w:pos="5040"/>
          <w:tab w:val="left" w:pos="7200"/>
        </w:tabs>
        <w:ind w:firstLine="907"/>
        <w:jc w:val="both"/>
        <w:outlineLvl w:val="7"/>
        <w:rPr>
          <w:kern w:val="2"/>
        </w:rPr>
      </w:pPr>
      <w:r w:rsidRPr="00385C27">
        <w:rPr>
          <w:kern w:val="2"/>
        </w:rPr>
        <w:t>(b)</w:t>
      </w:r>
      <w:r w:rsidRPr="00385C27">
        <w:rPr>
          <w:kern w:val="2"/>
        </w:rPr>
        <w:tab/>
        <w:t>has taught at an eligible an eligible educational institution; or</w:t>
      </w:r>
    </w:p>
    <w:p w14:paraId="4958773A" w14:textId="77777777" w:rsidR="00385C27" w:rsidRPr="00385C27" w:rsidRDefault="00385C27" w:rsidP="00385C27">
      <w:pPr>
        <w:tabs>
          <w:tab w:val="left" w:pos="1267"/>
          <w:tab w:val="left" w:pos="4500"/>
          <w:tab w:val="left" w:pos="4680"/>
          <w:tab w:val="left" w:pos="4860"/>
          <w:tab w:val="left" w:pos="5040"/>
          <w:tab w:val="left" w:pos="7200"/>
        </w:tabs>
        <w:ind w:firstLine="907"/>
        <w:jc w:val="both"/>
        <w:outlineLvl w:val="7"/>
        <w:rPr>
          <w:kern w:val="2"/>
        </w:rPr>
      </w:pPr>
      <w:r w:rsidRPr="00385C27">
        <w:rPr>
          <w:kern w:val="2"/>
        </w:rPr>
        <w:t>(c)</w:t>
      </w:r>
      <w:r w:rsidRPr="00385C27">
        <w:rPr>
          <w:kern w:val="2"/>
        </w:rPr>
        <w:tab/>
        <w:t xml:space="preserve">is a subject matter expert in the relevant </w:t>
      </w:r>
      <w:proofErr w:type="gramStart"/>
      <w:r w:rsidRPr="00385C27">
        <w:rPr>
          <w:kern w:val="2"/>
        </w:rPr>
        <w:t>subject;</w:t>
      </w:r>
      <w:proofErr w:type="gramEnd"/>
    </w:p>
    <w:p w14:paraId="61E2B7AC"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vi.</w:t>
      </w:r>
      <w:r w:rsidRPr="00385C27">
        <w:rPr>
          <w:kern w:val="2"/>
        </w:rPr>
        <w:tab/>
        <w:t xml:space="preserve">fees for nationally standardized, norm-referenced achievement tests, an advanced placement examination, or any examination related to college or university </w:t>
      </w:r>
      <w:proofErr w:type="gramStart"/>
      <w:r w:rsidRPr="00385C27">
        <w:rPr>
          <w:kern w:val="2"/>
        </w:rPr>
        <w:t>admission;</w:t>
      </w:r>
      <w:proofErr w:type="gramEnd"/>
      <w:r w:rsidRPr="00385C27">
        <w:rPr>
          <w:kern w:val="2"/>
        </w:rPr>
        <w:t xml:space="preserve"> </w:t>
      </w:r>
    </w:p>
    <w:p w14:paraId="51AD25E3"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vii.</w:t>
      </w:r>
      <w:r w:rsidRPr="00385C27">
        <w:rPr>
          <w:kern w:val="2"/>
        </w:rPr>
        <w:tab/>
        <w:t xml:space="preserve">fees for dual enrollment in an institution of higher </w:t>
      </w:r>
      <w:proofErr w:type="gramStart"/>
      <w:r w:rsidRPr="00385C27">
        <w:rPr>
          <w:kern w:val="2"/>
        </w:rPr>
        <w:t>education;</w:t>
      </w:r>
      <w:proofErr w:type="gramEnd"/>
      <w:r w:rsidRPr="00385C27">
        <w:rPr>
          <w:kern w:val="2"/>
        </w:rPr>
        <w:t xml:space="preserve"> </w:t>
      </w:r>
    </w:p>
    <w:p w14:paraId="7A935E96"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viii.</w:t>
      </w:r>
      <w:r w:rsidRPr="00385C27">
        <w:rPr>
          <w:kern w:val="2"/>
        </w:rPr>
        <w:tab/>
        <w:t>educational therapies for students with disabilities provided by a licensed or accredited practitioner or provider, including occupational, behavioral, physical, and speech-language therapies.</w:t>
      </w:r>
    </w:p>
    <w:p w14:paraId="02A09AA1"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385C27">
        <w:rPr>
          <w:kern w:val="2"/>
        </w:rPr>
        <w:t>* * *</w:t>
      </w:r>
    </w:p>
    <w:p w14:paraId="6658C8F6"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17:3100.1 et seq.</w:t>
      </w:r>
    </w:p>
    <w:p w14:paraId="7722613B"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Tuition Trust Authority, Office of Student Financial Assistance, LR 44:1879 (October 2018), LR 52:</w:t>
      </w:r>
    </w:p>
    <w:p w14:paraId="7CF8F96F"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 w:name="_Toc201148263"/>
      <w:r w:rsidRPr="00385C27">
        <w:rPr>
          <w:b/>
          <w:kern w:val="2"/>
        </w:rPr>
        <w:t>§709.</w:t>
      </w:r>
      <w:r w:rsidRPr="00385C27">
        <w:rPr>
          <w:b/>
          <w:kern w:val="2"/>
        </w:rPr>
        <w:tab/>
        <w:t>START K12 Program Accounts</w:t>
      </w:r>
      <w:bookmarkEnd w:id="51"/>
    </w:p>
    <w:p w14:paraId="768611D4"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 - D.1.</w:t>
      </w:r>
      <w:r w:rsidRPr="00385C27">
        <w:rPr>
          <w:kern w:val="2"/>
        </w:rPr>
        <w:tab/>
        <w:t>…</w:t>
      </w:r>
    </w:p>
    <w:p w14:paraId="1066F19F"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Payment of Qualified Education Expenses―</w:t>
      </w:r>
    </w:p>
    <w:p w14:paraId="58502120"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 xml:space="preserve">that no more than $10,000 may be withdrawn from a START K12 account annually and that this amount is not guaranteed to pay all qualified education expenses. </w:t>
      </w:r>
    </w:p>
    <w:p w14:paraId="1513A397"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that beginning with tax years which begin after December 31, 2025, no more than $20,000 may be withdrawn from a START K12 account annually and that this amount is not guaranteed to pay all qualified education expenses.</w:t>
      </w:r>
    </w:p>
    <w:p w14:paraId="2D779EF7"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D.3. - I.</w:t>
      </w:r>
      <w:r w:rsidRPr="00385C27">
        <w:rPr>
          <w:kern w:val="2"/>
        </w:rPr>
        <w:tab/>
        <w:t>...</w:t>
      </w:r>
    </w:p>
    <w:p w14:paraId="611A2BA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17:3100.1 et seq.</w:t>
      </w:r>
    </w:p>
    <w:p w14:paraId="440A12F7"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Tuition Trust Authority, Office of Student Financial Assistance, LR 44:1880 (October 2018), LR 52:</w:t>
      </w:r>
    </w:p>
    <w:p w14:paraId="51867162"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 w:name="_Toc201148266"/>
      <w:r w:rsidRPr="00385C27">
        <w:rPr>
          <w:b/>
          <w:kern w:val="2"/>
        </w:rPr>
        <w:t>§715.</w:t>
      </w:r>
      <w:r w:rsidRPr="00385C27">
        <w:rPr>
          <w:b/>
          <w:kern w:val="2"/>
        </w:rPr>
        <w:tab/>
        <w:t>Disbursement of Account Funds for Payment of Qualified Education Expenses of a Beneficiary</w:t>
      </w:r>
      <w:bookmarkEnd w:id="52"/>
    </w:p>
    <w:p w14:paraId="2DB8ACC5"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 - A.4.</w:t>
      </w:r>
      <w:r w:rsidRPr="00385C27">
        <w:rPr>
          <w:kern w:val="2"/>
        </w:rPr>
        <w:tab/>
        <w:t>…</w:t>
      </w:r>
    </w:p>
    <w:p w14:paraId="20C8D830"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B.1.</w:t>
      </w:r>
      <w:r w:rsidRPr="00385C27">
        <w:rPr>
          <w:kern w:val="2"/>
        </w:rPr>
        <w:tab/>
        <w:t>Disbursements from all accounts with the same beneficiary shall not exceed $10,000 in one calendar year.</w:t>
      </w:r>
    </w:p>
    <w:p w14:paraId="541A5C03"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Beginning with disbursements made on or after January 1, 2026, disbursements from all accounts with the same beneficiary shall not exceed $20,000.</w:t>
      </w:r>
    </w:p>
    <w:p w14:paraId="1248D03C"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C. - D.</w:t>
      </w:r>
      <w:r w:rsidRPr="00385C27">
        <w:rPr>
          <w:kern w:val="2"/>
        </w:rPr>
        <w:tab/>
        <w:t>…</w:t>
      </w:r>
    </w:p>
    <w:p w14:paraId="0E694BE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17:3100.1 et seq.</w:t>
      </w:r>
    </w:p>
    <w:p w14:paraId="789219BC" w14:textId="392E1C22" w:rsid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Pr>
          <w:kern w:val="2"/>
          <w:sz w:val="18"/>
        </w:rPr>
        <w:br w:type="column"/>
      </w:r>
      <w:r w:rsidRPr="00385C27">
        <w:rPr>
          <w:kern w:val="2"/>
          <w:sz w:val="18"/>
        </w:rPr>
        <w:t>HISTORICAL NOTE:</w:t>
      </w:r>
      <w:r w:rsidRPr="00385C27">
        <w:rPr>
          <w:kern w:val="2"/>
          <w:sz w:val="18"/>
        </w:rPr>
        <w:tab/>
        <w:t>Promulgated by the Tuition Trust Authority, Office of Student Financial Assistance, LR 44:1883 (October 2018), amended LR 45:1177 (September 2019), LR 52:</w:t>
      </w:r>
      <w:bookmarkEnd w:id="18"/>
      <w:bookmarkEnd w:id="19"/>
      <w:bookmarkEnd w:id="20"/>
      <w:bookmarkEnd w:id="21"/>
      <w:bookmarkEnd w:id="22"/>
      <w:bookmarkEnd w:id="23"/>
    </w:p>
    <w:p w14:paraId="6BF26BA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p>
    <w:p w14:paraId="17F23750" w14:textId="77777777" w:rsidR="00385C27" w:rsidRPr="00385C27" w:rsidRDefault="00385C27" w:rsidP="00385C27">
      <w:pPr>
        <w:keepNext/>
        <w:ind w:left="2160"/>
        <w:jc w:val="both"/>
      </w:pPr>
      <w:r w:rsidRPr="00385C27">
        <w:t>Robyn Rhea Lively</w:t>
      </w:r>
    </w:p>
    <w:p w14:paraId="4240AED6" w14:textId="77777777" w:rsidR="00385C27" w:rsidRPr="00385C27" w:rsidRDefault="00385C27" w:rsidP="00385C27">
      <w:pPr>
        <w:keepNext/>
        <w:ind w:left="2160"/>
        <w:jc w:val="both"/>
      </w:pPr>
      <w:r w:rsidRPr="00385C27">
        <w:t>Senior Attorney</w:t>
      </w:r>
    </w:p>
    <w:p w14:paraId="4680191D" w14:textId="77777777" w:rsidR="00385C27" w:rsidRPr="00385C27" w:rsidRDefault="00385C27" w:rsidP="00385C27">
      <w:pPr>
        <w:rPr>
          <w:noProof/>
          <w:sz w:val="16"/>
        </w:rPr>
      </w:pPr>
      <w:r w:rsidRPr="00385C27">
        <w:rPr>
          <w:noProof/>
          <w:sz w:val="16"/>
        </w:rPr>
        <w:t>2601#010</w:t>
      </w:r>
    </w:p>
    <w:p w14:paraId="3B50516A" w14:textId="77777777" w:rsidR="00385C27" w:rsidRPr="00385C27" w:rsidRDefault="00385C27" w:rsidP="00385C27"/>
    <w:p w14:paraId="13502E38" w14:textId="77777777" w:rsidR="00385C27" w:rsidRPr="00385C27" w:rsidRDefault="00385C27" w:rsidP="00385C27">
      <w:pPr>
        <w:keepNext/>
        <w:tabs>
          <w:tab w:val="left" w:pos="-1440"/>
        </w:tabs>
        <w:spacing w:after="120"/>
        <w:jc w:val="center"/>
        <w:rPr>
          <w:b/>
          <w:noProof/>
        </w:rPr>
      </w:pPr>
      <w:r w:rsidRPr="00385C27">
        <w:rPr>
          <w:b/>
          <w:noProof/>
        </w:rPr>
        <w:t>DECLARATION OF EMERGENCY</w:t>
      </w:r>
    </w:p>
    <w:p w14:paraId="0609E49A" w14:textId="77777777" w:rsidR="00385C27" w:rsidRPr="00385C27" w:rsidRDefault="00385C27" w:rsidP="00385C27">
      <w:pPr>
        <w:keepNext/>
        <w:jc w:val="center"/>
        <w:rPr>
          <w:b/>
          <w:noProof/>
        </w:rPr>
      </w:pPr>
      <w:r w:rsidRPr="00385C27">
        <w:rPr>
          <w:b/>
          <w:noProof/>
        </w:rPr>
        <w:t>Department of Health</w:t>
      </w:r>
    </w:p>
    <w:p w14:paraId="44939BA5" w14:textId="77777777" w:rsidR="00385C27" w:rsidRPr="00385C27" w:rsidRDefault="00385C27" w:rsidP="00385C27">
      <w:pPr>
        <w:keepNext/>
        <w:jc w:val="center"/>
        <w:rPr>
          <w:b/>
          <w:noProof/>
        </w:rPr>
      </w:pPr>
      <w:r w:rsidRPr="00385C27">
        <w:rPr>
          <w:b/>
          <w:noProof/>
        </w:rPr>
        <w:t>Office of Public Health</w:t>
      </w:r>
    </w:p>
    <w:p w14:paraId="6DC6EF84" w14:textId="77777777" w:rsidR="00385C27" w:rsidRPr="00385C27" w:rsidRDefault="00385C27" w:rsidP="00385C27">
      <w:pPr>
        <w:keepNext/>
        <w:spacing w:before="240" w:after="240"/>
        <w:jc w:val="center"/>
        <w:rPr>
          <w:noProof/>
        </w:rPr>
      </w:pPr>
      <w:r w:rsidRPr="00385C27">
        <w:rPr>
          <w:noProof/>
        </w:rPr>
        <w:t>Marine and Fresh Water Animal Food Products</w:t>
      </w:r>
      <w:r w:rsidRPr="00385C27">
        <w:rPr>
          <w:noProof/>
        </w:rPr>
        <w:br/>
        <w:t>(LAC 51:IX.318)</w:t>
      </w:r>
    </w:p>
    <w:p w14:paraId="03DF8E59"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Effective December 12, 2025, the Department of Health, Office of Public Health, pursuant to the rulemaking authority granted by R.S. 40:4 and the emergency rulemaking authority granted by R.S. 40:4(A)(13), hereby rescinds the Emergency Rule entitled Marine and Fresh Water Animal Food Products, which was adopted on October 10, 2025, and published in the October 20, 2025, edition of the </w:t>
      </w:r>
      <w:r w:rsidRPr="00385C27">
        <w:rPr>
          <w:i/>
          <w:iCs/>
          <w:kern w:val="2"/>
        </w:rPr>
        <w:t>Louisiana Register</w:t>
      </w:r>
      <w:r w:rsidRPr="00385C27">
        <w:rPr>
          <w:kern w:val="2"/>
        </w:rPr>
        <w:t xml:space="preserve"> (p. 1559).</w:t>
      </w:r>
    </w:p>
    <w:p w14:paraId="32649552"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This Rule provided clarification regarding the department’s regulation of the use of shellfish shells as food service containers. After discussion, department representatives agreed to revise the </w:t>
      </w:r>
      <w:proofErr w:type="gramStart"/>
      <w:r w:rsidRPr="00385C27">
        <w:rPr>
          <w:kern w:val="2"/>
        </w:rPr>
        <w:t>pending regular</w:t>
      </w:r>
      <w:proofErr w:type="gramEnd"/>
      <w:r w:rsidRPr="00385C27">
        <w:rPr>
          <w:kern w:val="2"/>
        </w:rPr>
        <w:t xml:space="preserve"> rules and rescind the existing Emergency Rule.</w:t>
      </w:r>
    </w:p>
    <w:p w14:paraId="57C12BFA"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Pursuant to its discussion with the Senate Committee on Health and Welfare on December 2, 2025, the Department of Health, Office of Public Health, finds it necessary to rescind the Emergency Rule. </w:t>
      </w:r>
    </w:p>
    <w:p w14:paraId="28C0F0B6"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p>
    <w:p w14:paraId="0CDF3642" w14:textId="77777777" w:rsidR="00385C27" w:rsidRPr="00385C27" w:rsidRDefault="00385C27" w:rsidP="00385C27">
      <w:pPr>
        <w:keepNext/>
        <w:ind w:left="2160"/>
        <w:jc w:val="both"/>
      </w:pPr>
      <w:r w:rsidRPr="00385C27">
        <w:t>Ralph L. Abraham, MD</w:t>
      </w:r>
    </w:p>
    <w:p w14:paraId="6A314808" w14:textId="77777777" w:rsidR="00385C27" w:rsidRPr="00385C27" w:rsidRDefault="00385C27" w:rsidP="00385C27">
      <w:pPr>
        <w:keepNext/>
        <w:ind w:left="2160"/>
        <w:jc w:val="both"/>
      </w:pPr>
      <w:r w:rsidRPr="00385C27">
        <w:t>Surgeon General</w:t>
      </w:r>
    </w:p>
    <w:p w14:paraId="7FA554BC" w14:textId="77777777" w:rsidR="00385C27" w:rsidRPr="00385C27" w:rsidRDefault="00385C27" w:rsidP="00385C27">
      <w:pPr>
        <w:keepNext/>
        <w:ind w:left="2160"/>
        <w:jc w:val="both"/>
      </w:pPr>
      <w:r w:rsidRPr="00385C27">
        <w:t>and</w:t>
      </w:r>
    </w:p>
    <w:p w14:paraId="04B0BDD7" w14:textId="77777777" w:rsidR="00385C27" w:rsidRPr="00385C27" w:rsidRDefault="00385C27" w:rsidP="00385C27">
      <w:pPr>
        <w:keepNext/>
        <w:ind w:left="2160"/>
        <w:jc w:val="both"/>
      </w:pPr>
      <w:r w:rsidRPr="00385C27">
        <w:t xml:space="preserve">Bruce D. Greenstein </w:t>
      </w:r>
    </w:p>
    <w:p w14:paraId="0B6F993B" w14:textId="77777777" w:rsidR="00385C27" w:rsidRPr="00385C27" w:rsidRDefault="00385C27" w:rsidP="00385C27">
      <w:pPr>
        <w:keepNext/>
        <w:ind w:left="2160"/>
        <w:jc w:val="both"/>
      </w:pPr>
      <w:r w:rsidRPr="00385C27">
        <w:t>Secretary</w:t>
      </w:r>
    </w:p>
    <w:p w14:paraId="535621C8" w14:textId="77777777" w:rsidR="00385C27" w:rsidRPr="00385C27" w:rsidRDefault="00385C27" w:rsidP="00385C27">
      <w:pPr>
        <w:rPr>
          <w:noProof/>
          <w:sz w:val="16"/>
        </w:rPr>
      </w:pPr>
      <w:r w:rsidRPr="00385C27">
        <w:rPr>
          <w:noProof/>
          <w:sz w:val="16"/>
        </w:rPr>
        <w:t>2601#002</w:t>
      </w:r>
    </w:p>
    <w:p w14:paraId="2A5ADC16" w14:textId="77777777" w:rsidR="00385C27" w:rsidRPr="00385C27" w:rsidRDefault="00385C27" w:rsidP="00385C27"/>
    <w:p w14:paraId="7AB9F714" w14:textId="77777777" w:rsidR="00385C27" w:rsidRPr="00385C27" w:rsidRDefault="00385C27" w:rsidP="00385C27">
      <w:pPr>
        <w:keepNext/>
        <w:tabs>
          <w:tab w:val="left" w:pos="-1440"/>
        </w:tabs>
        <w:spacing w:after="120"/>
        <w:jc w:val="center"/>
        <w:rPr>
          <w:b/>
          <w:noProof/>
        </w:rPr>
      </w:pPr>
      <w:r w:rsidRPr="00385C27">
        <w:rPr>
          <w:b/>
          <w:noProof/>
        </w:rPr>
        <w:t>DECLARATION OF EMERGENCY</w:t>
      </w:r>
    </w:p>
    <w:p w14:paraId="4B48B838" w14:textId="77777777" w:rsidR="00385C27" w:rsidRPr="00385C27" w:rsidRDefault="00385C27" w:rsidP="00385C27">
      <w:pPr>
        <w:keepNext/>
        <w:jc w:val="center"/>
        <w:rPr>
          <w:b/>
          <w:noProof/>
        </w:rPr>
      </w:pPr>
      <w:r w:rsidRPr="00385C27">
        <w:rPr>
          <w:b/>
          <w:noProof/>
        </w:rPr>
        <w:t>Department of Health</w:t>
      </w:r>
    </w:p>
    <w:p w14:paraId="3FD02338" w14:textId="77777777" w:rsidR="00385C27" w:rsidRPr="00385C27" w:rsidRDefault="00385C27" w:rsidP="00385C27">
      <w:pPr>
        <w:keepNext/>
        <w:jc w:val="center"/>
        <w:rPr>
          <w:b/>
          <w:noProof/>
        </w:rPr>
      </w:pPr>
      <w:r w:rsidRPr="00385C27">
        <w:rPr>
          <w:b/>
          <w:noProof/>
        </w:rPr>
        <w:t>Office of Public Health</w:t>
      </w:r>
    </w:p>
    <w:p w14:paraId="2EE4043F" w14:textId="77777777" w:rsidR="00385C27" w:rsidRPr="00385C27" w:rsidRDefault="00385C27" w:rsidP="00385C27">
      <w:pPr>
        <w:keepNext/>
        <w:spacing w:before="240" w:after="240"/>
        <w:jc w:val="center"/>
        <w:rPr>
          <w:noProof/>
        </w:rPr>
      </w:pPr>
      <w:r w:rsidRPr="00385C27">
        <w:rPr>
          <w:noProof/>
        </w:rPr>
        <w:t>Retail Food Establishments</w:t>
      </w:r>
      <w:r w:rsidRPr="00385C27">
        <w:rPr>
          <w:noProof/>
        </w:rPr>
        <w:br/>
        <w:t>(LAC 51:XXIII.2101)</w:t>
      </w:r>
    </w:p>
    <w:p w14:paraId="7C83A3C0"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Effective December 12, 2025, the Department of Health, Office of Public Health, pursuant to the rulemaking authority granted by R.S. 40:4 and the emergency rulemaking authority granted by R.S. 40:4(A)(13), hereby rescinds the Emergency Rule entitled Retail Food Establishments, which was adopted on October 10, 2025, and published in the October 20, 2025, edition of the </w:t>
      </w:r>
      <w:r w:rsidRPr="00385C27">
        <w:rPr>
          <w:i/>
          <w:iCs/>
          <w:kern w:val="2"/>
        </w:rPr>
        <w:t>Louisiana Register</w:t>
      </w:r>
      <w:r w:rsidRPr="00385C27">
        <w:rPr>
          <w:kern w:val="2"/>
        </w:rPr>
        <w:t xml:space="preserve"> (p. 1566).</w:t>
      </w:r>
    </w:p>
    <w:p w14:paraId="612DE5CC"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This Rule provided clarification regarding the department’s regulation of the use of shellfish shells as food service containers. After discussion, department representatives agreed to revise the </w:t>
      </w:r>
      <w:proofErr w:type="gramStart"/>
      <w:r w:rsidRPr="00385C27">
        <w:rPr>
          <w:kern w:val="2"/>
        </w:rPr>
        <w:t>pending regular</w:t>
      </w:r>
      <w:proofErr w:type="gramEnd"/>
      <w:r w:rsidRPr="00385C27">
        <w:rPr>
          <w:kern w:val="2"/>
        </w:rPr>
        <w:t xml:space="preserve"> rules and rescind the existing Emergency Rule.</w:t>
      </w:r>
    </w:p>
    <w:p w14:paraId="24B0062E" w14:textId="77777777" w:rsidR="00385C27" w:rsidRDefault="00385C27">
      <w:pPr>
        <w:rPr>
          <w:kern w:val="2"/>
        </w:rPr>
      </w:pPr>
      <w:r>
        <w:rPr>
          <w:kern w:val="2"/>
        </w:rPr>
        <w:br w:type="page"/>
      </w:r>
    </w:p>
    <w:p w14:paraId="38D5B66D" w14:textId="17286851" w:rsid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lastRenderedPageBreak/>
        <w:t>Pursuant to its discussion with the Senate Committee on Health and Welfare on December 2, 2025, the Department of</w:t>
      </w:r>
      <w:r>
        <w:rPr>
          <w:kern w:val="2"/>
        </w:rPr>
        <w:t xml:space="preserve"> </w:t>
      </w:r>
      <w:r w:rsidRPr="00385C27">
        <w:rPr>
          <w:kern w:val="2"/>
        </w:rPr>
        <w:t xml:space="preserve">Health, Office of Public Health, finds it necessary to rescind the Emergency Rule. </w:t>
      </w:r>
    </w:p>
    <w:p w14:paraId="4DEFCB1E"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p>
    <w:p w14:paraId="79C43BFA" w14:textId="77777777" w:rsidR="00385C27" w:rsidRPr="00385C27" w:rsidRDefault="00385C27" w:rsidP="00385C27">
      <w:pPr>
        <w:keepNext/>
        <w:ind w:left="2160"/>
        <w:jc w:val="both"/>
      </w:pPr>
      <w:r w:rsidRPr="00385C27">
        <w:t>Ralph L. Abraham, MD</w:t>
      </w:r>
    </w:p>
    <w:p w14:paraId="783DD17D" w14:textId="77777777" w:rsidR="00385C27" w:rsidRPr="00385C27" w:rsidRDefault="00385C27" w:rsidP="00385C27">
      <w:pPr>
        <w:keepNext/>
        <w:ind w:left="2160"/>
        <w:jc w:val="both"/>
      </w:pPr>
      <w:r w:rsidRPr="00385C27">
        <w:t>Surgeon General</w:t>
      </w:r>
    </w:p>
    <w:p w14:paraId="769AA95C" w14:textId="77777777" w:rsidR="00385C27" w:rsidRPr="00385C27" w:rsidRDefault="00385C27" w:rsidP="00385C27">
      <w:pPr>
        <w:keepNext/>
        <w:ind w:left="2160"/>
        <w:jc w:val="both"/>
      </w:pPr>
      <w:r w:rsidRPr="00385C27">
        <w:t>and</w:t>
      </w:r>
    </w:p>
    <w:p w14:paraId="26601F7E" w14:textId="77777777" w:rsidR="00385C27" w:rsidRPr="00385C27" w:rsidRDefault="00385C27" w:rsidP="00385C27">
      <w:pPr>
        <w:keepNext/>
        <w:ind w:left="2160"/>
        <w:jc w:val="both"/>
      </w:pPr>
      <w:r w:rsidRPr="00385C27">
        <w:t>Bruce D. Greenstein</w:t>
      </w:r>
    </w:p>
    <w:p w14:paraId="50A4DBFF" w14:textId="77777777" w:rsidR="00385C27" w:rsidRPr="00385C27" w:rsidRDefault="00385C27" w:rsidP="00385C27">
      <w:pPr>
        <w:keepNext/>
        <w:ind w:left="2160"/>
        <w:jc w:val="both"/>
      </w:pPr>
      <w:r w:rsidRPr="00385C27">
        <w:t>Secretary</w:t>
      </w:r>
    </w:p>
    <w:p w14:paraId="5F989A74" w14:textId="77777777" w:rsidR="00385C27" w:rsidRPr="00385C27" w:rsidRDefault="00385C27" w:rsidP="00385C27">
      <w:pPr>
        <w:rPr>
          <w:noProof/>
          <w:sz w:val="16"/>
        </w:rPr>
      </w:pPr>
      <w:r w:rsidRPr="00385C27">
        <w:rPr>
          <w:noProof/>
          <w:sz w:val="16"/>
        </w:rPr>
        <w:t>2601#003</w:t>
      </w:r>
    </w:p>
    <w:p w14:paraId="7C6A45A7" w14:textId="77777777" w:rsidR="00385C27" w:rsidRPr="00385C27" w:rsidRDefault="00385C27" w:rsidP="00385C27"/>
    <w:p w14:paraId="13FF1EFE" w14:textId="77777777" w:rsidR="00385C27" w:rsidRPr="00385C27" w:rsidRDefault="00385C27" w:rsidP="00385C27">
      <w:pPr>
        <w:keepNext/>
        <w:tabs>
          <w:tab w:val="left" w:pos="-1440"/>
        </w:tabs>
        <w:spacing w:after="120"/>
        <w:jc w:val="center"/>
        <w:rPr>
          <w:b/>
          <w:noProof/>
        </w:rPr>
      </w:pPr>
      <w:bookmarkStart w:id="53" w:name="_Toc259619499"/>
      <w:bookmarkStart w:id="54" w:name="_Toc262718586"/>
      <w:bookmarkStart w:id="55" w:name="_Toc275165356"/>
      <w:bookmarkStart w:id="56" w:name="_Toc478547099"/>
      <w:r w:rsidRPr="00385C27">
        <w:rPr>
          <w:b/>
          <w:noProof/>
        </w:rPr>
        <w:t>DECLARATION OF EMERGENCY</w:t>
      </w:r>
    </w:p>
    <w:p w14:paraId="3D54AB8C" w14:textId="77777777" w:rsidR="00385C27" w:rsidRPr="00385C27" w:rsidRDefault="00385C27" w:rsidP="00385C27">
      <w:pPr>
        <w:keepNext/>
        <w:jc w:val="center"/>
        <w:rPr>
          <w:b/>
          <w:noProof/>
        </w:rPr>
      </w:pPr>
      <w:r w:rsidRPr="00385C27">
        <w:rPr>
          <w:b/>
          <w:noProof/>
        </w:rPr>
        <w:t>Louisiana Economic Development</w:t>
      </w:r>
    </w:p>
    <w:p w14:paraId="7445F951" w14:textId="77777777" w:rsidR="00385C27" w:rsidRPr="00385C27" w:rsidRDefault="00385C27" w:rsidP="00385C27">
      <w:pPr>
        <w:keepNext/>
        <w:jc w:val="center"/>
        <w:rPr>
          <w:b/>
          <w:noProof/>
        </w:rPr>
      </w:pPr>
      <w:r w:rsidRPr="00385C27">
        <w:rPr>
          <w:b/>
          <w:noProof/>
        </w:rPr>
        <w:t>Office of Economic Development</w:t>
      </w:r>
    </w:p>
    <w:p w14:paraId="3B7A8200" w14:textId="77777777" w:rsidR="00385C27" w:rsidRPr="00385C27" w:rsidRDefault="00385C27" w:rsidP="00385C27">
      <w:pPr>
        <w:keepNext/>
        <w:spacing w:before="240" w:after="240"/>
        <w:jc w:val="center"/>
        <w:rPr>
          <w:noProof/>
        </w:rPr>
      </w:pPr>
      <w:r w:rsidRPr="00385C27">
        <w:rPr>
          <w:noProof/>
        </w:rPr>
        <w:t xml:space="preserve">Motion Picture Production Tax Credit Program </w:t>
      </w:r>
      <w:r w:rsidRPr="00385C27">
        <w:rPr>
          <w:noProof/>
        </w:rPr>
        <w:br/>
        <w:t>(LAC 61:I.Chapter 61)</w:t>
      </w:r>
    </w:p>
    <w:p w14:paraId="65DA114A"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color w:val="000000"/>
          <w:kern w:val="2"/>
        </w:rPr>
        <w:t xml:space="preserve">This Emergency Rule is being published pursuant </w:t>
      </w:r>
      <w:r w:rsidRPr="00385C27">
        <w:rPr>
          <w:kern w:val="2"/>
        </w:rPr>
        <w:t xml:space="preserve">R.S. 47:6007 (C) (1) (d) (iv) which provides for emergency procedures to establish rules, and R.S. 51:921 and R.S. 36:104 which allows Louisiana Economic Development (“LED”) to promulgate rules and regulations to protect the welfare and prosperity of the citizens of the state. </w:t>
      </w:r>
    </w:p>
    <w:p w14:paraId="79D6352C"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LED has an immediate need to amend the rules of the Motion Picture Production Tax Credit Program (LA R.S. 47:6007, et seq.) to better align the rules with current statutory provisions and administrative practices, and as required by Act 44 of the 2025 Regular Session of the Louisiana Legislature. A delay in imposition would hinder effective administration of this program and delay access to the program by qualified applicants, resulting in an adverse financial impact on the state, Louisiana businesses and program applicants. </w:t>
      </w:r>
    </w:p>
    <w:p w14:paraId="29C2CB67"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Since July 2025 LED has met with interested stakeholders and evaluated various suggested refinements to the program. After due consideration, LED now begins permanent rulemaking, has submitted a draft fiscal and economic impact statement (FEIS) to the Legislative Fiscal Office, and anticipates publication as a Notice of Intent in the January 2026 </w:t>
      </w:r>
      <w:r w:rsidRPr="00385C27">
        <w:rPr>
          <w:i/>
          <w:iCs/>
          <w:kern w:val="2"/>
        </w:rPr>
        <w:t>Louisiana Register</w:t>
      </w:r>
      <w:r w:rsidRPr="00385C27">
        <w:rPr>
          <w:kern w:val="2"/>
        </w:rPr>
        <w:t xml:space="preserve">. To allow for the standard rulemaking process, public comment and public hearing, the Emergency Rule originally effective on June 30, </w:t>
      </w:r>
      <w:proofErr w:type="gramStart"/>
      <w:r w:rsidRPr="00385C27">
        <w:rPr>
          <w:kern w:val="2"/>
        </w:rPr>
        <w:t>2025</w:t>
      </w:r>
      <w:proofErr w:type="gramEnd"/>
      <w:r w:rsidRPr="00385C27">
        <w:rPr>
          <w:kern w:val="2"/>
        </w:rPr>
        <w:t xml:space="preserve"> is hereby extended and renewed, and shall be effective December 23, 2025, and shall remain in effect for a period of 180 days or until adoption of final Rule, whichever occurs first.</w:t>
      </w:r>
    </w:p>
    <w:bookmarkEnd w:id="53"/>
    <w:bookmarkEnd w:id="54"/>
    <w:bookmarkEnd w:id="55"/>
    <w:bookmarkEnd w:id="56"/>
    <w:p w14:paraId="3101EFFB" w14:textId="77777777" w:rsidR="00385C27" w:rsidRPr="00385C27" w:rsidRDefault="00385C27" w:rsidP="00385C27">
      <w:pPr>
        <w:keepNext/>
        <w:jc w:val="center"/>
        <w:rPr>
          <w:b/>
          <w:kern w:val="28"/>
        </w:rPr>
      </w:pPr>
      <w:r w:rsidRPr="00385C27">
        <w:rPr>
          <w:b/>
          <w:kern w:val="28"/>
        </w:rPr>
        <w:t xml:space="preserve">Title 61 </w:t>
      </w:r>
    </w:p>
    <w:p w14:paraId="3260478D" w14:textId="77777777" w:rsidR="00385C27" w:rsidRPr="00385C27" w:rsidRDefault="00385C27" w:rsidP="00385C27">
      <w:pPr>
        <w:keepNext/>
        <w:jc w:val="center"/>
        <w:rPr>
          <w:b/>
          <w:kern w:val="28"/>
        </w:rPr>
      </w:pPr>
      <w:r w:rsidRPr="00385C27">
        <w:rPr>
          <w:b/>
          <w:kern w:val="28"/>
        </w:rPr>
        <w:t xml:space="preserve">REVENUE AND TAXATION </w:t>
      </w:r>
    </w:p>
    <w:p w14:paraId="32A5BE1F" w14:textId="77777777" w:rsidR="00385C27" w:rsidRPr="00385C27" w:rsidRDefault="00385C27" w:rsidP="00385C27">
      <w:pPr>
        <w:keepNext/>
        <w:jc w:val="center"/>
        <w:rPr>
          <w:b/>
          <w:noProof/>
        </w:rPr>
      </w:pPr>
      <w:r w:rsidRPr="00385C27">
        <w:rPr>
          <w:b/>
          <w:noProof/>
        </w:rPr>
        <w:t xml:space="preserve">Part I.  Taxes Collected and Administered by the Secretary of Revenue </w:t>
      </w:r>
    </w:p>
    <w:p w14:paraId="1B7B7332" w14:textId="77777777"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385C27">
        <w:rPr>
          <w:b/>
          <w:kern w:val="2"/>
        </w:rPr>
        <w:t>Chapter 61.</w:t>
      </w:r>
      <w:r w:rsidRPr="00385C27">
        <w:rPr>
          <w:b/>
          <w:kern w:val="2"/>
        </w:rPr>
        <w:tab/>
        <w:t xml:space="preserve">Motion Picture Production Tax Credit Program </w:t>
      </w:r>
    </w:p>
    <w:p w14:paraId="69FF0706" w14:textId="77777777"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385C27">
        <w:rPr>
          <w:b/>
          <w:kern w:val="2"/>
        </w:rPr>
        <w:t>Subchapter A.</w:t>
      </w:r>
      <w:r w:rsidRPr="00385C27">
        <w:rPr>
          <w:b/>
          <w:kern w:val="2"/>
        </w:rPr>
        <w:tab/>
        <w:t xml:space="preserve">Program Rules for Projects with Applications Received on or After July 1, </w:t>
      </w:r>
      <w:proofErr w:type="gramStart"/>
      <w:r w:rsidRPr="00385C27">
        <w:rPr>
          <w:b/>
          <w:kern w:val="2"/>
        </w:rPr>
        <w:t>2017</w:t>
      </w:r>
      <w:proofErr w:type="gramEnd"/>
      <w:r w:rsidRPr="00385C27">
        <w:rPr>
          <w:b/>
          <w:kern w:val="2"/>
        </w:rPr>
        <w:t xml:space="preserve"> and prior to July 1, 2025</w:t>
      </w:r>
    </w:p>
    <w:p w14:paraId="77BD646B"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§6103.</w:t>
      </w:r>
      <w:r w:rsidRPr="00385C27">
        <w:rPr>
          <w:b/>
          <w:kern w:val="2"/>
        </w:rPr>
        <w:tab/>
        <w:t>General</w:t>
      </w:r>
      <w:r w:rsidRPr="00385C27">
        <w:rPr>
          <w:b/>
          <w:spacing w:val="13"/>
          <w:kern w:val="2"/>
        </w:rPr>
        <w:t xml:space="preserve"> </w:t>
      </w:r>
      <w:r w:rsidRPr="00385C27">
        <w:rPr>
          <w:b/>
          <w:kern w:val="2"/>
        </w:rPr>
        <w:t>Description</w:t>
      </w:r>
    </w:p>
    <w:p w14:paraId="37C244A6"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For application received on or after July 1,</w:t>
      </w:r>
      <w:r w:rsidRPr="00385C27">
        <w:rPr>
          <w:spacing w:val="32"/>
          <w:kern w:val="2"/>
        </w:rPr>
        <w:t xml:space="preserve"> </w:t>
      </w:r>
      <w:proofErr w:type="gramStart"/>
      <w:r w:rsidRPr="00385C27">
        <w:rPr>
          <w:kern w:val="2"/>
        </w:rPr>
        <w:t>2017</w:t>
      </w:r>
      <w:proofErr w:type="gramEnd"/>
      <w:r w:rsidRPr="00385C27">
        <w:rPr>
          <w:kern w:val="2"/>
        </w:rPr>
        <w:t xml:space="preserve"> and prior to July 1, 2025,</w:t>
      </w:r>
      <w:r w:rsidRPr="00385C27">
        <w:rPr>
          <w:w w:val="99"/>
          <w:kern w:val="2"/>
        </w:rPr>
        <w:t xml:space="preserve"> </w:t>
      </w:r>
      <w:r w:rsidRPr="00385C27">
        <w:rPr>
          <w:kern w:val="2"/>
        </w:rPr>
        <w:t>state-certified productions may be eligible for up to a</w:t>
      </w:r>
      <w:r w:rsidRPr="00385C27">
        <w:rPr>
          <w:spacing w:val="24"/>
          <w:kern w:val="2"/>
        </w:rPr>
        <w:t xml:space="preserve"> </w:t>
      </w:r>
      <w:r w:rsidRPr="00385C27">
        <w:rPr>
          <w:kern w:val="2"/>
        </w:rPr>
        <w:t>40</w:t>
      </w:r>
      <w:r w:rsidRPr="00385C27">
        <w:rPr>
          <w:w w:val="99"/>
          <w:kern w:val="2"/>
        </w:rPr>
        <w:t xml:space="preserve"> </w:t>
      </w:r>
      <w:r w:rsidRPr="00385C27">
        <w:rPr>
          <w:kern w:val="2"/>
        </w:rPr>
        <w:t>percent tax credit on total qualified in-state</w:t>
      </w:r>
      <w:r w:rsidRPr="00385C27">
        <w:rPr>
          <w:spacing w:val="19"/>
          <w:kern w:val="2"/>
        </w:rPr>
        <w:t xml:space="preserve"> </w:t>
      </w:r>
      <w:r w:rsidRPr="00385C27">
        <w:rPr>
          <w:kern w:val="2"/>
        </w:rPr>
        <w:t>expenditures,</w:t>
      </w:r>
      <w:r w:rsidRPr="00385C27">
        <w:rPr>
          <w:w w:val="99"/>
          <w:kern w:val="2"/>
        </w:rPr>
        <w:t xml:space="preserve"> </w:t>
      </w:r>
      <w:r w:rsidRPr="00385C27">
        <w:rPr>
          <w:kern w:val="2"/>
        </w:rPr>
        <w:t>including resident and non-labor as</w:t>
      </w:r>
      <w:r w:rsidRPr="00385C27">
        <w:rPr>
          <w:spacing w:val="-4"/>
          <w:kern w:val="2"/>
        </w:rPr>
        <w:t xml:space="preserve"> </w:t>
      </w:r>
      <w:r w:rsidRPr="00385C27">
        <w:rPr>
          <w:kern w:val="2"/>
        </w:rPr>
        <w:t>follows:</w:t>
      </w:r>
    </w:p>
    <w:p w14:paraId="32D05DCF" w14:textId="0FE9CB49" w:rsidR="00385C27" w:rsidRPr="00385C27" w:rsidRDefault="00385C27" w:rsidP="00385C27">
      <w:pPr>
        <w:tabs>
          <w:tab w:val="left" w:pos="144"/>
          <w:tab w:val="left" w:pos="187"/>
          <w:tab w:val="left" w:pos="540"/>
          <w:tab w:val="left" w:pos="990"/>
          <w:tab w:val="left" w:pos="1080"/>
        </w:tabs>
        <w:ind w:firstLine="187"/>
        <w:jc w:val="both"/>
        <w:outlineLvl w:val="3"/>
        <w:rPr>
          <w:kern w:val="2"/>
        </w:rPr>
      </w:pPr>
      <w:r w:rsidRPr="00385C27">
        <w:rPr>
          <w:kern w:val="2"/>
        </w:rPr>
        <w:t>A.1. - 3.</w:t>
      </w:r>
      <w:r w:rsidRPr="00385C27">
        <w:rPr>
          <w:kern w:val="2"/>
        </w:rPr>
        <w:tab/>
        <w:t>…</w:t>
      </w:r>
    </w:p>
    <w:p w14:paraId="7EABAF4E" w14:textId="03501186"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385C27">
        <w:rPr>
          <w:kern w:val="2"/>
          <w:sz w:val="18"/>
        </w:rPr>
        <w:t>AUTHORITY NOTE:</w:t>
      </w:r>
      <w:r w:rsidRPr="00385C27">
        <w:rPr>
          <w:kern w:val="2"/>
          <w:sz w:val="18"/>
        </w:rPr>
        <w:tab/>
        <w:t>Promulgated in accordance with</w:t>
      </w:r>
      <w:r w:rsidRPr="00385C27">
        <w:rPr>
          <w:spacing w:val="34"/>
          <w:kern w:val="2"/>
          <w:sz w:val="18"/>
        </w:rPr>
        <w:t xml:space="preserve"> </w:t>
      </w:r>
      <w:r w:rsidRPr="00385C27">
        <w:rPr>
          <w:kern w:val="2"/>
          <w:sz w:val="18"/>
        </w:rPr>
        <w:t>R.S. 47:1125.1., R.S. 47:6007</w:t>
      </w:r>
    </w:p>
    <w:p w14:paraId="1B712CC3"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Department</w:t>
      </w:r>
      <w:r w:rsidRPr="00385C27">
        <w:rPr>
          <w:spacing w:val="15"/>
          <w:kern w:val="2"/>
          <w:sz w:val="18"/>
        </w:rPr>
        <w:t xml:space="preserve"> </w:t>
      </w:r>
      <w:r w:rsidRPr="00385C27">
        <w:rPr>
          <w:kern w:val="2"/>
          <w:sz w:val="18"/>
        </w:rPr>
        <w:t>of Economic Development, Office of Business Development,</w:t>
      </w:r>
      <w:r w:rsidRPr="00385C27">
        <w:rPr>
          <w:spacing w:val="5"/>
          <w:kern w:val="2"/>
          <w:sz w:val="18"/>
        </w:rPr>
        <w:t xml:space="preserve"> </w:t>
      </w:r>
      <w:r w:rsidRPr="00385C27">
        <w:rPr>
          <w:kern w:val="2"/>
          <w:sz w:val="18"/>
        </w:rPr>
        <w:t>Office of Entertainment Industry Development and the Office of</w:t>
      </w:r>
      <w:r w:rsidRPr="00385C27">
        <w:rPr>
          <w:spacing w:val="22"/>
          <w:kern w:val="2"/>
          <w:sz w:val="18"/>
        </w:rPr>
        <w:t xml:space="preserve"> </w:t>
      </w:r>
      <w:r w:rsidRPr="00385C27">
        <w:rPr>
          <w:kern w:val="2"/>
          <w:sz w:val="18"/>
        </w:rPr>
        <w:t>the Governor, Division of Administration, LR 36:53 (January</w:t>
      </w:r>
      <w:r w:rsidRPr="00385C27">
        <w:rPr>
          <w:spacing w:val="23"/>
          <w:kern w:val="2"/>
          <w:sz w:val="18"/>
        </w:rPr>
        <w:t xml:space="preserve"> </w:t>
      </w:r>
      <w:r w:rsidRPr="00385C27">
        <w:rPr>
          <w:kern w:val="2"/>
          <w:sz w:val="18"/>
        </w:rPr>
        <w:t>2010), repromulgated by the Department of Economic</w:t>
      </w:r>
      <w:r w:rsidRPr="00385C27">
        <w:rPr>
          <w:spacing w:val="12"/>
          <w:kern w:val="2"/>
          <w:sz w:val="18"/>
        </w:rPr>
        <w:t xml:space="preserve"> </w:t>
      </w:r>
      <w:r w:rsidRPr="00385C27">
        <w:rPr>
          <w:kern w:val="2"/>
          <w:sz w:val="18"/>
        </w:rPr>
        <w:t>Development, Office of Business Development, LR 45:868 (July 2019),</w:t>
      </w:r>
      <w:r w:rsidRPr="00385C27">
        <w:rPr>
          <w:spacing w:val="4"/>
          <w:kern w:val="2"/>
          <w:sz w:val="18"/>
        </w:rPr>
        <w:t xml:space="preserve"> </w:t>
      </w:r>
      <w:r w:rsidRPr="00385C27">
        <w:rPr>
          <w:kern w:val="2"/>
          <w:sz w:val="18"/>
        </w:rPr>
        <w:t>amended LR 48:1494 (June 2022), LR 48:1915 (July</w:t>
      </w:r>
      <w:r w:rsidRPr="00385C27">
        <w:rPr>
          <w:spacing w:val="-7"/>
          <w:kern w:val="2"/>
          <w:sz w:val="18"/>
        </w:rPr>
        <w:t xml:space="preserve"> </w:t>
      </w:r>
      <w:r w:rsidRPr="00385C27">
        <w:rPr>
          <w:kern w:val="2"/>
          <w:sz w:val="18"/>
        </w:rPr>
        <w:t xml:space="preserve">2022, amended by Louisiana Economic Development, Office of Economic Development, LR 52: </w:t>
      </w:r>
    </w:p>
    <w:p w14:paraId="5FCEFE31"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§6105.</w:t>
      </w:r>
      <w:r w:rsidRPr="00385C27">
        <w:rPr>
          <w:b/>
          <w:kern w:val="2"/>
        </w:rPr>
        <w:tab/>
        <w:t>Definitions</w:t>
      </w:r>
    </w:p>
    <w:p w14:paraId="22FA9756"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 - B.</w:t>
      </w:r>
      <w:r w:rsidRPr="00385C27">
        <w:rPr>
          <w:kern w:val="2"/>
        </w:rPr>
        <w:tab/>
        <w:t>…</w:t>
      </w:r>
    </w:p>
    <w:p w14:paraId="028C898D"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64858863" w14:textId="77777777" w:rsidR="00385C27" w:rsidRPr="00385C27" w:rsidRDefault="00385C27" w:rsidP="00385C27">
      <w:pPr>
        <w:tabs>
          <w:tab w:val="left" w:pos="720"/>
          <w:tab w:val="left" w:pos="979"/>
          <w:tab w:val="left" w:pos="1152"/>
        </w:tabs>
        <w:ind w:firstLine="360"/>
        <w:jc w:val="both"/>
        <w:outlineLvl w:val="4"/>
        <w:rPr>
          <w:kern w:val="2"/>
        </w:rPr>
      </w:pPr>
      <w:r w:rsidRPr="00385C27">
        <w:rPr>
          <w:i/>
          <w:kern w:val="2"/>
        </w:rPr>
        <w:t>Office</w:t>
      </w:r>
      <w:r w:rsidRPr="00385C27">
        <w:rPr>
          <w:kern w:val="2"/>
        </w:rPr>
        <w:t>—means the Office of Entertainment Industry</w:t>
      </w:r>
      <w:r w:rsidRPr="00385C27">
        <w:rPr>
          <w:spacing w:val="-28"/>
          <w:kern w:val="2"/>
        </w:rPr>
        <w:t xml:space="preserve"> </w:t>
      </w:r>
      <w:r w:rsidRPr="00385C27">
        <w:rPr>
          <w:kern w:val="2"/>
        </w:rPr>
        <w:t>Development until July 1, 2025, and thereafter means the office of economic development in Louisiana Economic Development.</w:t>
      </w:r>
    </w:p>
    <w:p w14:paraId="71CE3793"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0F36EBAE" w14:textId="77777777" w:rsidR="00385C27" w:rsidRPr="00385C27" w:rsidRDefault="00385C27" w:rsidP="00385C27">
      <w:pPr>
        <w:tabs>
          <w:tab w:val="left" w:pos="720"/>
          <w:tab w:val="left" w:pos="979"/>
          <w:tab w:val="left" w:pos="1152"/>
        </w:tabs>
        <w:ind w:firstLine="360"/>
        <w:jc w:val="both"/>
        <w:outlineLvl w:val="4"/>
        <w:rPr>
          <w:spacing w:val="-4"/>
          <w:kern w:val="2"/>
        </w:rPr>
      </w:pPr>
      <w:r w:rsidRPr="00385C27">
        <w:rPr>
          <w:i/>
          <w:kern w:val="2"/>
        </w:rPr>
        <w:t>Program Issuance Cap</w:t>
      </w:r>
      <w:r w:rsidRPr="00385C27">
        <w:rPr>
          <w:kern w:val="2"/>
        </w:rPr>
        <w:t>—for applications submitted</w:t>
      </w:r>
      <w:r w:rsidRPr="00385C27">
        <w:rPr>
          <w:spacing w:val="20"/>
          <w:kern w:val="2"/>
        </w:rPr>
        <w:t xml:space="preserve"> </w:t>
      </w:r>
      <w:r w:rsidRPr="00385C27">
        <w:rPr>
          <w:kern w:val="2"/>
        </w:rPr>
        <w:t>on</w:t>
      </w:r>
      <w:r w:rsidRPr="00385C27">
        <w:rPr>
          <w:w w:val="99"/>
          <w:kern w:val="2"/>
        </w:rPr>
        <w:t xml:space="preserve"> </w:t>
      </w:r>
      <w:r w:rsidRPr="00385C27">
        <w:rPr>
          <w:kern w:val="2"/>
        </w:rPr>
        <w:t>or after July 1, 2017 and prior to July 1, 2023, the office</w:t>
      </w:r>
      <w:r w:rsidRPr="00385C27">
        <w:rPr>
          <w:spacing w:val="-15"/>
          <w:kern w:val="2"/>
        </w:rPr>
        <w:t xml:space="preserve"> </w:t>
      </w:r>
      <w:r w:rsidRPr="00385C27">
        <w:rPr>
          <w:kern w:val="2"/>
        </w:rPr>
        <w:t>may</w:t>
      </w:r>
      <w:r w:rsidRPr="00385C27">
        <w:rPr>
          <w:w w:val="99"/>
          <w:kern w:val="2"/>
        </w:rPr>
        <w:t xml:space="preserve"> </w:t>
      </w:r>
      <w:r w:rsidRPr="00385C27">
        <w:rPr>
          <w:kern w:val="2"/>
        </w:rPr>
        <w:t>issue no more than $150,000,000 in tax credits (“total</w:t>
      </w:r>
      <w:r w:rsidRPr="00385C27">
        <w:rPr>
          <w:spacing w:val="46"/>
          <w:kern w:val="2"/>
        </w:rPr>
        <w:t xml:space="preserve"> </w:t>
      </w:r>
      <w:r w:rsidRPr="00385C27">
        <w:rPr>
          <w:kern w:val="2"/>
        </w:rPr>
        <w:t>cap”)</w:t>
      </w:r>
      <w:r w:rsidRPr="00385C27">
        <w:rPr>
          <w:w w:val="99"/>
          <w:kern w:val="2"/>
        </w:rPr>
        <w:t xml:space="preserve"> </w:t>
      </w:r>
      <w:r w:rsidRPr="00385C27">
        <w:rPr>
          <w:kern w:val="2"/>
        </w:rPr>
        <w:t xml:space="preserve">in any fiscal </w:t>
      </w:r>
      <w:r w:rsidRPr="00385C27">
        <w:rPr>
          <w:spacing w:val="-3"/>
          <w:kern w:val="2"/>
        </w:rPr>
        <w:t xml:space="preserve">year, </w:t>
      </w:r>
      <w:r w:rsidRPr="00385C27">
        <w:rPr>
          <w:kern w:val="2"/>
        </w:rPr>
        <w:t>with $7,500,000 reserved for</w:t>
      </w:r>
      <w:r w:rsidRPr="00385C27">
        <w:rPr>
          <w:spacing w:val="-1"/>
          <w:kern w:val="2"/>
        </w:rPr>
        <w:t xml:space="preserve"> </w:t>
      </w:r>
      <w:r w:rsidRPr="00385C27">
        <w:rPr>
          <w:kern w:val="2"/>
        </w:rPr>
        <w:t>qualified</w:t>
      </w:r>
      <w:r w:rsidRPr="00385C27">
        <w:rPr>
          <w:w w:val="99"/>
          <w:kern w:val="2"/>
        </w:rPr>
        <w:t xml:space="preserve"> </w:t>
      </w:r>
      <w:r w:rsidRPr="00385C27">
        <w:rPr>
          <w:kern w:val="2"/>
        </w:rPr>
        <w:t>entertainment companies (“QEC cap”), $7,500,000</w:t>
      </w:r>
      <w:r w:rsidRPr="00385C27">
        <w:rPr>
          <w:spacing w:val="5"/>
          <w:kern w:val="2"/>
        </w:rPr>
        <w:t xml:space="preserve"> </w:t>
      </w:r>
      <w:r w:rsidRPr="00385C27">
        <w:rPr>
          <w:kern w:val="2"/>
        </w:rPr>
        <w:t>reserved</w:t>
      </w:r>
      <w:r w:rsidRPr="00385C27">
        <w:rPr>
          <w:w w:val="99"/>
          <w:kern w:val="2"/>
        </w:rPr>
        <w:t xml:space="preserve"> </w:t>
      </w:r>
      <w:r w:rsidRPr="00385C27">
        <w:rPr>
          <w:kern w:val="2"/>
        </w:rPr>
        <w:t>for Louisiana screenplay productions (“LA screenplay</w:t>
      </w:r>
      <w:r w:rsidRPr="00385C27">
        <w:rPr>
          <w:spacing w:val="-3"/>
          <w:kern w:val="2"/>
        </w:rPr>
        <w:t xml:space="preserve"> </w:t>
      </w:r>
      <w:r w:rsidRPr="00385C27">
        <w:rPr>
          <w:kern w:val="2"/>
        </w:rPr>
        <w:t>cap”), $15,000,000 reserved for independent film</w:t>
      </w:r>
      <w:r w:rsidRPr="00385C27">
        <w:rPr>
          <w:spacing w:val="13"/>
          <w:kern w:val="2"/>
        </w:rPr>
        <w:t xml:space="preserve"> </w:t>
      </w:r>
      <w:r w:rsidRPr="00385C27">
        <w:rPr>
          <w:kern w:val="2"/>
        </w:rPr>
        <w:t>productions</w:t>
      </w:r>
      <w:r w:rsidRPr="00385C27">
        <w:rPr>
          <w:w w:val="99"/>
          <w:kern w:val="2"/>
        </w:rPr>
        <w:t xml:space="preserve"> </w:t>
      </w:r>
      <w:r w:rsidRPr="00385C27">
        <w:rPr>
          <w:kern w:val="2"/>
        </w:rPr>
        <w:t>(“independent film cap”), with the remaining</w:t>
      </w:r>
      <w:r w:rsidRPr="00385C27">
        <w:rPr>
          <w:spacing w:val="26"/>
          <w:kern w:val="2"/>
        </w:rPr>
        <w:t xml:space="preserve"> </w:t>
      </w:r>
      <w:r w:rsidRPr="00385C27">
        <w:rPr>
          <w:kern w:val="2"/>
        </w:rPr>
        <w:t>$120,000,000</w:t>
      </w:r>
      <w:r w:rsidRPr="00385C27">
        <w:rPr>
          <w:w w:val="99"/>
          <w:kern w:val="2"/>
        </w:rPr>
        <w:t xml:space="preserve"> </w:t>
      </w:r>
      <w:r w:rsidRPr="00385C27">
        <w:rPr>
          <w:kern w:val="2"/>
        </w:rPr>
        <w:t>available for general allocation to any state</w:t>
      </w:r>
      <w:r w:rsidRPr="00385C27">
        <w:rPr>
          <w:spacing w:val="19"/>
          <w:kern w:val="2"/>
        </w:rPr>
        <w:t xml:space="preserve"> </w:t>
      </w:r>
      <w:r w:rsidRPr="00385C27">
        <w:rPr>
          <w:kern w:val="2"/>
        </w:rPr>
        <w:t>certified</w:t>
      </w:r>
      <w:r w:rsidRPr="00385C27">
        <w:rPr>
          <w:w w:val="99"/>
          <w:kern w:val="2"/>
        </w:rPr>
        <w:t xml:space="preserve"> </w:t>
      </w:r>
      <w:r w:rsidRPr="00385C27">
        <w:rPr>
          <w:kern w:val="2"/>
        </w:rPr>
        <w:t>production (“general cap”); for applications received on</w:t>
      </w:r>
      <w:r w:rsidRPr="00385C27">
        <w:rPr>
          <w:spacing w:val="35"/>
          <w:kern w:val="2"/>
        </w:rPr>
        <w:t xml:space="preserve"> </w:t>
      </w:r>
      <w:r w:rsidRPr="00385C27">
        <w:rPr>
          <w:kern w:val="2"/>
        </w:rPr>
        <w:t>or</w:t>
      </w:r>
      <w:r w:rsidRPr="00385C27">
        <w:rPr>
          <w:w w:val="99"/>
          <w:kern w:val="2"/>
        </w:rPr>
        <w:t xml:space="preserve"> </w:t>
      </w:r>
      <w:r w:rsidRPr="00385C27">
        <w:rPr>
          <w:kern w:val="2"/>
        </w:rPr>
        <w:t>after July 1, 2023 but prior to July 1, 2025, the office may issue no more than $150,000,000 in tax credits in any fiscal</w:t>
      </w:r>
      <w:r w:rsidRPr="00385C27">
        <w:rPr>
          <w:spacing w:val="-8"/>
          <w:kern w:val="2"/>
        </w:rPr>
        <w:t xml:space="preserve"> </w:t>
      </w:r>
      <w:r w:rsidRPr="00385C27">
        <w:rPr>
          <w:spacing w:val="-4"/>
          <w:kern w:val="2"/>
        </w:rPr>
        <w:t>year.</w:t>
      </w:r>
    </w:p>
    <w:p w14:paraId="48FC2DA1"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0D6F54E7" w14:textId="77777777" w:rsidR="00385C27" w:rsidRPr="00385C27" w:rsidRDefault="00385C27" w:rsidP="00385C27">
      <w:pPr>
        <w:tabs>
          <w:tab w:val="left" w:pos="720"/>
          <w:tab w:val="left" w:pos="979"/>
          <w:tab w:val="left" w:pos="1152"/>
        </w:tabs>
        <w:ind w:firstLine="360"/>
        <w:jc w:val="both"/>
        <w:outlineLvl w:val="4"/>
        <w:rPr>
          <w:kern w:val="2"/>
        </w:rPr>
      </w:pPr>
      <w:proofErr w:type="gramStart"/>
      <w:r w:rsidRPr="00385C27">
        <w:rPr>
          <w:i/>
          <w:kern w:val="2"/>
        </w:rPr>
        <w:t>Secretary</w:t>
      </w:r>
      <w:r w:rsidRPr="00385C27">
        <w:rPr>
          <w:kern w:val="2"/>
        </w:rPr>
        <w:t>—secretary</w:t>
      </w:r>
      <w:proofErr w:type="gramEnd"/>
      <w:r w:rsidRPr="00385C27">
        <w:rPr>
          <w:kern w:val="2"/>
        </w:rPr>
        <w:t xml:space="preserve"> of Louisiana Economic</w:t>
      </w:r>
      <w:r w:rsidRPr="00385C27">
        <w:rPr>
          <w:w w:val="99"/>
          <w:kern w:val="2"/>
        </w:rPr>
        <w:t xml:space="preserve"> </w:t>
      </w:r>
      <w:r w:rsidRPr="00385C27">
        <w:rPr>
          <w:kern w:val="2"/>
        </w:rPr>
        <w:t>Development.</w:t>
      </w:r>
    </w:p>
    <w:p w14:paraId="0318EC7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385C27">
        <w:rPr>
          <w:kern w:val="2"/>
        </w:rPr>
        <w:t>* * *</w:t>
      </w:r>
    </w:p>
    <w:p w14:paraId="6E34AD87"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385C27">
        <w:rPr>
          <w:kern w:val="2"/>
          <w:sz w:val="18"/>
        </w:rPr>
        <w:t>AUTHORITY NOTE:</w:t>
      </w:r>
      <w:r w:rsidRPr="00385C27">
        <w:rPr>
          <w:kern w:val="2"/>
          <w:sz w:val="18"/>
        </w:rPr>
        <w:tab/>
        <w:t>Promulgated in accordance with</w:t>
      </w:r>
      <w:r w:rsidRPr="00385C27">
        <w:rPr>
          <w:spacing w:val="34"/>
          <w:kern w:val="2"/>
          <w:sz w:val="18"/>
        </w:rPr>
        <w:t xml:space="preserve"> </w:t>
      </w:r>
      <w:r w:rsidRPr="00385C27">
        <w:rPr>
          <w:kern w:val="2"/>
          <w:sz w:val="18"/>
        </w:rPr>
        <w:t>R.S. 47:6007.</w:t>
      </w:r>
    </w:p>
    <w:p w14:paraId="75F2108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Department</w:t>
      </w:r>
      <w:r w:rsidRPr="00385C27">
        <w:rPr>
          <w:spacing w:val="15"/>
          <w:kern w:val="2"/>
          <w:sz w:val="18"/>
        </w:rPr>
        <w:t xml:space="preserve"> </w:t>
      </w:r>
      <w:r w:rsidRPr="00385C27">
        <w:rPr>
          <w:kern w:val="2"/>
          <w:sz w:val="18"/>
        </w:rPr>
        <w:t>of Economic Development, Office of Business Development,</w:t>
      </w:r>
      <w:r w:rsidRPr="00385C27">
        <w:rPr>
          <w:spacing w:val="3"/>
          <w:kern w:val="2"/>
          <w:sz w:val="18"/>
        </w:rPr>
        <w:t xml:space="preserve"> </w:t>
      </w:r>
      <w:r w:rsidRPr="00385C27">
        <w:rPr>
          <w:kern w:val="2"/>
          <w:sz w:val="18"/>
        </w:rPr>
        <w:t>Office of Entertainment Industry Development and the Office of</w:t>
      </w:r>
      <w:r w:rsidRPr="00385C27">
        <w:rPr>
          <w:spacing w:val="22"/>
          <w:kern w:val="2"/>
          <w:sz w:val="18"/>
        </w:rPr>
        <w:t xml:space="preserve"> </w:t>
      </w:r>
      <w:r w:rsidRPr="00385C27">
        <w:rPr>
          <w:kern w:val="2"/>
          <w:sz w:val="18"/>
        </w:rPr>
        <w:t>the Governor, Division of Administration, LR 36:53 (January</w:t>
      </w:r>
      <w:r w:rsidRPr="00385C27">
        <w:rPr>
          <w:spacing w:val="23"/>
          <w:kern w:val="2"/>
          <w:sz w:val="18"/>
        </w:rPr>
        <w:t xml:space="preserve"> </w:t>
      </w:r>
      <w:r w:rsidRPr="00385C27">
        <w:rPr>
          <w:kern w:val="2"/>
          <w:sz w:val="18"/>
        </w:rPr>
        <w:t>2010), amended by the Department of Economic Development, Office</w:t>
      </w:r>
      <w:r w:rsidRPr="00385C27">
        <w:rPr>
          <w:spacing w:val="27"/>
          <w:kern w:val="2"/>
          <w:sz w:val="18"/>
        </w:rPr>
        <w:t xml:space="preserve"> </w:t>
      </w:r>
      <w:r w:rsidRPr="00385C27">
        <w:rPr>
          <w:kern w:val="2"/>
          <w:sz w:val="18"/>
        </w:rPr>
        <w:t>of Business Development, Office of Entertainment</w:t>
      </w:r>
      <w:r w:rsidRPr="00385C27">
        <w:rPr>
          <w:spacing w:val="6"/>
          <w:kern w:val="2"/>
          <w:sz w:val="18"/>
        </w:rPr>
        <w:t xml:space="preserve"> </w:t>
      </w:r>
      <w:r w:rsidRPr="00385C27">
        <w:rPr>
          <w:kern w:val="2"/>
          <w:sz w:val="18"/>
        </w:rPr>
        <w:t>Industry Development, LR 43:300 (February 2017), LR 43:2102</w:t>
      </w:r>
      <w:r w:rsidRPr="00385C27">
        <w:rPr>
          <w:spacing w:val="-1"/>
          <w:kern w:val="2"/>
          <w:sz w:val="18"/>
        </w:rPr>
        <w:t xml:space="preserve"> </w:t>
      </w:r>
      <w:r w:rsidRPr="00385C27">
        <w:rPr>
          <w:kern w:val="2"/>
          <w:sz w:val="18"/>
        </w:rPr>
        <w:t>(November 2017), repromulgated by the Department of</w:t>
      </w:r>
      <w:r w:rsidRPr="00385C27">
        <w:rPr>
          <w:spacing w:val="24"/>
          <w:kern w:val="2"/>
          <w:sz w:val="18"/>
        </w:rPr>
        <w:t xml:space="preserve"> </w:t>
      </w:r>
      <w:r w:rsidRPr="00385C27">
        <w:rPr>
          <w:kern w:val="2"/>
          <w:sz w:val="18"/>
        </w:rPr>
        <w:t>Economic Development, Office of Business Development, LR 45:869</w:t>
      </w:r>
      <w:r w:rsidRPr="00385C27">
        <w:rPr>
          <w:spacing w:val="16"/>
          <w:kern w:val="2"/>
          <w:sz w:val="18"/>
        </w:rPr>
        <w:t xml:space="preserve"> </w:t>
      </w:r>
      <w:r w:rsidRPr="00385C27">
        <w:rPr>
          <w:kern w:val="2"/>
          <w:sz w:val="18"/>
        </w:rPr>
        <w:t>(July 2019), amended by the Department of Economic</w:t>
      </w:r>
      <w:r w:rsidRPr="00385C27">
        <w:rPr>
          <w:spacing w:val="37"/>
          <w:kern w:val="2"/>
          <w:sz w:val="18"/>
        </w:rPr>
        <w:t xml:space="preserve"> </w:t>
      </w:r>
      <w:r w:rsidRPr="00385C27">
        <w:rPr>
          <w:kern w:val="2"/>
          <w:sz w:val="18"/>
        </w:rPr>
        <w:t>Development, Office of Entertainment Industry Development, LR</w:t>
      </w:r>
      <w:r w:rsidRPr="00385C27">
        <w:rPr>
          <w:spacing w:val="10"/>
          <w:kern w:val="2"/>
          <w:sz w:val="18"/>
        </w:rPr>
        <w:t xml:space="preserve"> </w:t>
      </w:r>
      <w:r w:rsidRPr="00385C27">
        <w:rPr>
          <w:kern w:val="2"/>
          <w:sz w:val="18"/>
        </w:rPr>
        <w:t>46:179 (February 2020), LR 48:1495 (June 2022), LR 48:1915 (July</w:t>
      </w:r>
      <w:r w:rsidRPr="00385C27">
        <w:rPr>
          <w:kern w:val="2"/>
          <w:sz w:val="18"/>
          <w:szCs w:val="18"/>
        </w:rPr>
        <w:t xml:space="preserve"> </w:t>
      </w:r>
      <w:r w:rsidRPr="00385C27">
        <w:rPr>
          <w:kern w:val="2"/>
          <w:sz w:val="18"/>
        </w:rPr>
        <w:t>2022), LR 49:2089 (December</w:t>
      </w:r>
      <w:r w:rsidRPr="00385C27">
        <w:rPr>
          <w:spacing w:val="-5"/>
          <w:kern w:val="2"/>
          <w:sz w:val="18"/>
        </w:rPr>
        <w:t xml:space="preserve"> </w:t>
      </w:r>
      <w:r w:rsidRPr="00385C27">
        <w:rPr>
          <w:kern w:val="2"/>
          <w:sz w:val="18"/>
        </w:rPr>
        <w:t>2023), amended by Louisiana Economic Development, Office of Economic Development, LR 52:</w:t>
      </w:r>
    </w:p>
    <w:p w14:paraId="626FE407"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§6107.</w:t>
      </w:r>
      <w:r w:rsidRPr="00385C27">
        <w:rPr>
          <w:b/>
          <w:kern w:val="2"/>
        </w:rPr>
        <w:tab/>
        <w:t>Certification Procedures</w:t>
      </w:r>
    </w:p>
    <w:p w14:paraId="798BBF2D"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A. - </w:t>
      </w:r>
      <w:proofErr w:type="gramStart"/>
      <w:r w:rsidRPr="00385C27">
        <w:rPr>
          <w:kern w:val="2"/>
        </w:rPr>
        <w:t>C.1.b.ii.</w:t>
      </w:r>
      <w:proofErr w:type="gramEnd"/>
      <w:r w:rsidRPr="00385C27">
        <w:rPr>
          <w:kern w:val="2"/>
        </w:rPr>
        <w:tab/>
        <w:t>…</w:t>
      </w:r>
    </w:p>
    <w:p w14:paraId="01320B00" w14:textId="77777777" w:rsidR="00385C27" w:rsidRPr="00385C27" w:rsidRDefault="00385C27" w:rsidP="00385C27">
      <w:pPr>
        <w:tabs>
          <w:tab w:val="left" w:pos="907"/>
        </w:tabs>
        <w:ind w:firstLine="547"/>
        <w:jc w:val="both"/>
        <w:outlineLvl w:val="5"/>
        <w:rPr>
          <w:kern w:val="2"/>
        </w:rPr>
      </w:pPr>
      <w:r w:rsidRPr="00385C27">
        <w:rPr>
          <w:kern w:val="2"/>
        </w:rPr>
        <w:t>c.</w:t>
      </w:r>
      <w:r w:rsidRPr="00385C27">
        <w:rPr>
          <w:kern w:val="2"/>
        </w:rPr>
        <w:tab/>
        <w:t xml:space="preserve">Project-Based Production </w:t>
      </w:r>
      <w:r w:rsidRPr="00385C27">
        <w:rPr>
          <w:spacing w:val="-5"/>
          <w:kern w:val="2"/>
        </w:rPr>
        <w:t>Tax</w:t>
      </w:r>
      <w:r w:rsidRPr="00385C27">
        <w:rPr>
          <w:spacing w:val="19"/>
          <w:kern w:val="2"/>
        </w:rPr>
        <w:t xml:space="preserve"> </w:t>
      </w:r>
      <w:r w:rsidRPr="00385C27">
        <w:rPr>
          <w:kern w:val="2"/>
        </w:rPr>
        <w:t>Credit</w:t>
      </w:r>
      <w:r w:rsidRPr="00385C27">
        <w:rPr>
          <w:rFonts w:eastAsia="Symbol"/>
          <w:kern w:val="2"/>
        </w:rPr>
        <w:t>—</w:t>
      </w:r>
      <w:r w:rsidRPr="00385C27">
        <w:rPr>
          <w:kern w:val="2"/>
        </w:rPr>
        <w:t>for</w:t>
      </w:r>
      <w:r w:rsidRPr="00385C27">
        <w:rPr>
          <w:w w:val="99"/>
          <w:kern w:val="2"/>
        </w:rPr>
        <w:t xml:space="preserve"> </w:t>
      </w:r>
      <w:r w:rsidRPr="00385C27">
        <w:rPr>
          <w:kern w:val="2"/>
        </w:rPr>
        <w:t>Applications Submitted on or after July 1,</w:t>
      </w:r>
      <w:r w:rsidRPr="00385C27">
        <w:rPr>
          <w:spacing w:val="-6"/>
          <w:kern w:val="2"/>
        </w:rPr>
        <w:t xml:space="preserve"> </w:t>
      </w:r>
      <w:proofErr w:type="gramStart"/>
      <w:r w:rsidRPr="00385C27">
        <w:rPr>
          <w:kern w:val="2"/>
        </w:rPr>
        <w:t>2023</w:t>
      </w:r>
      <w:proofErr w:type="gramEnd"/>
      <w:r w:rsidRPr="00385C27">
        <w:rPr>
          <w:kern w:val="2"/>
        </w:rPr>
        <w:t xml:space="preserve"> but prior to July 1, 2025.</w:t>
      </w:r>
    </w:p>
    <w:p w14:paraId="77DCB6F8"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C.1.c.i. - C.5.c.i.</w:t>
      </w:r>
      <w:r w:rsidRPr="00385C27">
        <w:rPr>
          <w:kern w:val="2"/>
        </w:rPr>
        <w:tab/>
        <w:t>…</w:t>
      </w:r>
    </w:p>
    <w:p w14:paraId="69643C3B"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6.</w:t>
      </w:r>
      <w:r w:rsidRPr="00385C27">
        <w:rPr>
          <w:kern w:val="2"/>
        </w:rPr>
        <w:tab/>
        <w:t>Duration of Effect</w:t>
      </w:r>
      <w:r w:rsidRPr="00385C27">
        <w:rPr>
          <w:kern w:val="2"/>
        </w:rPr>
        <w:sym w:font="Symbol" w:char="F0BE"/>
      </w:r>
      <w:r w:rsidRPr="00385C27">
        <w:rPr>
          <w:kern w:val="2"/>
        </w:rPr>
        <w:t>for Applications Submitted</w:t>
      </w:r>
      <w:r w:rsidRPr="00385C27">
        <w:rPr>
          <w:spacing w:val="19"/>
          <w:kern w:val="2"/>
        </w:rPr>
        <w:t xml:space="preserve"> </w:t>
      </w:r>
      <w:r w:rsidRPr="00385C27">
        <w:rPr>
          <w:kern w:val="2"/>
        </w:rPr>
        <w:t>on</w:t>
      </w:r>
      <w:r w:rsidRPr="00385C27">
        <w:rPr>
          <w:w w:val="99"/>
          <w:kern w:val="2"/>
        </w:rPr>
        <w:t xml:space="preserve"> </w:t>
      </w:r>
      <w:r w:rsidRPr="00385C27">
        <w:rPr>
          <w:kern w:val="2"/>
        </w:rPr>
        <w:t>or after July 1,</w:t>
      </w:r>
      <w:r w:rsidRPr="00385C27">
        <w:rPr>
          <w:spacing w:val="-4"/>
          <w:kern w:val="2"/>
        </w:rPr>
        <w:t xml:space="preserve"> </w:t>
      </w:r>
      <w:proofErr w:type="gramStart"/>
      <w:r w:rsidRPr="00385C27">
        <w:rPr>
          <w:kern w:val="2"/>
        </w:rPr>
        <w:t>2023</w:t>
      </w:r>
      <w:proofErr w:type="gramEnd"/>
      <w:r w:rsidRPr="00385C27">
        <w:rPr>
          <w:kern w:val="2"/>
        </w:rPr>
        <w:t xml:space="preserve"> but prior to July 1, 2025</w:t>
      </w:r>
    </w:p>
    <w:p w14:paraId="45679DA4" w14:textId="77777777" w:rsidR="00385C27" w:rsidRPr="00385C27" w:rsidRDefault="00385C27" w:rsidP="00385C27">
      <w:pPr>
        <w:tabs>
          <w:tab w:val="left" w:pos="144"/>
          <w:tab w:val="left" w:pos="187"/>
          <w:tab w:val="left" w:pos="540"/>
          <w:tab w:val="left" w:pos="907"/>
          <w:tab w:val="left" w:pos="1080"/>
        </w:tabs>
        <w:ind w:firstLine="187"/>
        <w:jc w:val="both"/>
        <w:outlineLvl w:val="3"/>
        <w:rPr>
          <w:rFonts w:eastAsia="Calibri"/>
          <w:kern w:val="2"/>
        </w:rPr>
      </w:pPr>
      <w:r w:rsidRPr="00385C27">
        <w:rPr>
          <w:kern w:val="2"/>
        </w:rPr>
        <w:t>C.6.a. - D.3.b.iii.</w:t>
      </w:r>
      <w:r w:rsidRPr="00385C27">
        <w:rPr>
          <w:kern w:val="2"/>
        </w:rPr>
        <w:tab/>
        <w:t>…</w:t>
      </w:r>
    </w:p>
    <w:p w14:paraId="3317803C" w14:textId="77777777" w:rsidR="00385C27" w:rsidRPr="00385C27" w:rsidRDefault="00385C27" w:rsidP="00385C27">
      <w:pPr>
        <w:tabs>
          <w:tab w:val="left" w:pos="907"/>
        </w:tabs>
        <w:ind w:firstLine="547"/>
        <w:jc w:val="both"/>
        <w:outlineLvl w:val="5"/>
        <w:rPr>
          <w:kern w:val="2"/>
        </w:rPr>
      </w:pPr>
      <w:r w:rsidRPr="00385C27">
        <w:rPr>
          <w:w w:val="95"/>
          <w:kern w:val="2"/>
        </w:rPr>
        <w:br w:type="page"/>
        <w:t>c.</w:t>
      </w:r>
      <w:r w:rsidRPr="00385C27">
        <w:rPr>
          <w:w w:val="95"/>
          <w:kern w:val="2"/>
        </w:rPr>
        <w:tab/>
        <w:t xml:space="preserve">Project-Based Production </w:t>
      </w:r>
      <w:r w:rsidRPr="00385C27">
        <w:rPr>
          <w:kern w:val="2"/>
        </w:rPr>
        <w:t>Credit</w:t>
      </w:r>
      <w:r w:rsidRPr="00385C27">
        <w:rPr>
          <w:kern w:val="2"/>
        </w:rPr>
        <w:sym w:font="Symbol" w:char="F0BE"/>
      </w:r>
      <w:r w:rsidRPr="00385C27">
        <w:rPr>
          <w:kern w:val="2"/>
        </w:rPr>
        <w:t>for</w:t>
      </w:r>
      <w:r w:rsidRPr="00385C27">
        <w:rPr>
          <w:w w:val="99"/>
          <w:kern w:val="2"/>
        </w:rPr>
        <w:t xml:space="preserve"> </w:t>
      </w:r>
      <w:r w:rsidRPr="00385C27">
        <w:rPr>
          <w:kern w:val="2"/>
        </w:rPr>
        <w:t>Applications Submitted on or after July 1,</w:t>
      </w:r>
      <w:r w:rsidRPr="00385C27">
        <w:rPr>
          <w:spacing w:val="-6"/>
          <w:kern w:val="2"/>
        </w:rPr>
        <w:t xml:space="preserve"> </w:t>
      </w:r>
      <w:proofErr w:type="gramStart"/>
      <w:r w:rsidRPr="00385C27">
        <w:rPr>
          <w:kern w:val="2"/>
        </w:rPr>
        <w:t>2023</w:t>
      </w:r>
      <w:proofErr w:type="gramEnd"/>
      <w:r w:rsidRPr="00385C27">
        <w:rPr>
          <w:kern w:val="2"/>
        </w:rPr>
        <w:t xml:space="preserve"> but prior to July 1, 2025.</w:t>
      </w:r>
    </w:p>
    <w:p w14:paraId="279F479A"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D.3.c.i. - D.4.f.iii.</w:t>
      </w:r>
      <w:r w:rsidRPr="00385C27">
        <w:rPr>
          <w:kern w:val="2"/>
        </w:rPr>
        <w:tab/>
        <w:t>…</w:t>
      </w:r>
    </w:p>
    <w:p w14:paraId="248AB590" w14:textId="77777777" w:rsidR="00385C27" w:rsidRPr="00385C27" w:rsidRDefault="00385C27" w:rsidP="00385C27">
      <w:pPr>
        <w:tabs>
          <w:tab w:val="decimal" w:pos="806"/>
          <w:tab w:val="left" w:pos="1080"/>
          <w:tab w:val="left" w:pos="4500"/>
          <w:tab w:val="left" w:pos="4680"/>
          <w:tab w:val="left" w:pos="4860"/>
          <w:tab w:val="left" w:pos="5040"/>
          <w:tab w:val="left" w:pos="7200"/>
        </w:tabs>
        <w:jc w:val="both"/>
        <w:outlineLvl w:val="5"/>
        <w:rPr>
          <w:kern w:val="2"/>
        </w:rPr>
      </w:pPr>
      <w:r w:rsidRPr="00385C27">
        <w:rPr>
          <w:kern w:val="2"/>
        </w:rPr>
        <w:tab/>
        <w:t>iv.</w:t>
      </w:r>
      <w:r w:rsidRPr="00385C27">
        <w:rPr>
          <w:kern w:val="2"/>
        </w:rPr>
        <w:tab/>
        <w:t>If the total amount of released credits</w:t>
      </w:r>
      <w:r w:rsidRPr="00385C27">
        <w:rPr>
          <w:spacing w:val="40"/>
          <w:kern w:val="2"/>
        </w:rPr>
        <w:t xml:space="preserve"> </w:t>
      </w:r>
      <w:r w:rsidRPr="00385C27">
        <w:rPr>
          <w:kern w:val="2"/>
        </w:rPr>
        <w:t>available</w:t>
      </w:r>
      <w:r w:rsidRPr="00385C27">
        <w:rPr>
          <w:w w:val="99"/>
          <w:kern w:val="2"/>
        </w:rPr>
        <w:t xml:space="preserve"> </w:t>
      </w:r>
      <w:r w:rsidRPr="00385C27">
        <w:rPr>
          <w:kern w:val="2"/>
        </w:rPr>
        <w:t>for re-issuance is less than the total amount of</w:t>
      </w:r>
      <w:r w:rsidRPr="00385C27">
        <w:rPr>
          <w:spacing w:val="-17"/>
          <w:kern w:val="2"/>
        </w:rPr>
        <w:t xml:space="preserve"> </w:t>
      </w:r>
      <w:r w:rsidRPr="00385C27">
        <w:rPr>
          <w:kern w:val="2"/>
        </w:rPr>
        <w:t>requested</w:t>
      </w:r>
      <w:r w:rsidRPr="00385C27">
        <w:rPr>
          <w:w w:val="99"/>
          <w:kern w:val="2"/>
        </w:rPr>
        <w:t xml:space="preserve"> </w:t>
      </w:r>
      <w:r w:rsidRPr="00385C27">
        <w:rPr>
          <w:kern w:val="2"/>
        </w:rPr>
        <w:t>credits, the department shall issue credits to</w:t>
      </w:r>
      <w:r w:rsidRPr="00385C27">
        <w:rPr>
          <w:spacing w:val="2"/>
          <w:kern w:val="2"/>
        </w:rPr>
        <w:t xml:space="preserve"> </w:t>
      </w:r>
      <w:r w:rsidRPr="00385C27">
        <w:rPr>
          <w:kern w:val="2"/>
        </w:rPr>
        <w:t>all</w:t>
      </w:r>
      <w:r w:rsidRPr="00385C27">
        <w:rPr>
          <w:w w:val="99"/>
          <w:kern w:val="2"/>
        </w:rPr>
        <w:t xml:space="preserve"> </w:t>
      </w:r>
      <w:r w:rsidRPr="00385C27">
        <w:rPr>
          <w:kern w:val="2"/>
        </w:rPr>
        <w:t>qualified</w:t>
      </w:r>
      <w:r w:rsidRPr="00385C27">
        <w:rPr>
          <w:spacing w:val="39"/>
          <w:kern w:val="2"/>
        </w:rPr>
        <w:t xml:space="preserve"> </w:t>
      </w:r>
      <w:r w:rsidRPr="00385C27">
        <w:rPr>
          <w:kern w:val="2"/>
        </w:rPr>
        <w:t>applicants</w:t>
      </w:r>
      <w:r w:rsidRPr="00385C27">
        <w:rPr>
          <w:spacing w:val="37"/>
          <w:kern w:val="2"/>
        </w:rPr>
        <w:t xml:space="preserve"> </w:t>
      </w:r>
      <w:r w:rsidRPr="00385C27">
        <w:rPr>
          <w:kern w:val="2"/>
        </w:rPr>
        <w:t>on</w:t>
      </w:r>
      <w:r w:rsidRPr="00385C27">
        <w:rPr>
          <w:spacing w:val="36"/>
          <w:kern w:val="2"/>
        </w:rPr>
        <w:t xml:space="preserve"> </w:t>
      </w:r>
      <w:r w:rsidRPr="00385C27">
        <w:rPr>
          <w:kern w:val="2"/>
        </w:rPr>
        <w:t>a</w:t>
      </w:r>
      <w:r w:rsidRPr="00385C27">
        <w:rPr>
          <w:spacing w:val="40"/>
          <w:kern w:val="2"/>
        </w:rPr>
        <w:t xml:space="preserve"> </w:t>
      </w:r>
      <w:r w:rsidRPr="00385C27">
        <w:rPr>
          <w:kern w:val="2"/>
        </w:rPr>
        <w:t>first</w:t>
      </w:r>
      <w:r w:rsidRPr="00385C27">
        <w:rPr>
          <w:spacing w:val="37"/>
          <w:kern w:val="2"/>
        </w:rPr>
        <w:t xml:space="preserve"> </w:t>
      </w:r>
      <w:r w:rsidRPr="00385C27">
        <w:rPr>
          <w:kern w:val="2"/>
        </w:rPr>
        <w:t>come,</w:t>
      </w:r>
      <w:r w:rsidRPr="00385C27">
        <w:rPr>
          <w:spacing w:val="38"/>
          <w:kern w:val="2"/>
        </w:rPr>
        <w:t xml:space="preserve"> </w:t>
      </w:r>
      <w:r w:rsidRPr="00385C27">
        <w:rPr>
          <w:kern w:val="2"/>
        </w:rPr>
        <w:t>first</w:t>
      </w:r>
      <w:r w:rsidRPr="00385C27">
        <w:rPr>
          <w:spacing w:val="37"/>
          <w:kern w:val="2"/>
        </w:rPr>
        <w:t xml:space="preserve"> </w:t>
      </w:r>
      <w:r w:rsidRPr="00385C27">
        <w:rPr>
          <w:kern w:val="2"/>
        </w:rPr>
        <w:t>served</w:t>
      </w:r>
      <w:r w:rsidRPr="00385C27">
        <w:rPr>
          <w:spacing w:val="39"/>
          <w:kern w:val="2"/>
        </w:rPr>
        <w:t xml:space="preserve"> </w:t>
      </w:r>
      <w:r w:rsidRPr="00385C27">
        <w:rPr>
          <w:kern w:val="2"/>
        </w:rPr>
        <w:t>basis,</w:t>
      </w:r>
      <w:r w:rsidRPr="00385C27">
        <w:rPr>
          <w:spacing w:val="38"/>
          <w:kern w:val="2"/>
        </w:rPr>
        <w:t xml:space="preserve"> </w:t>
      </w:r>
      <w:r w:rsidRPr="00385C27">
        <w:rPr>
          <w:kern w:val="2"/>
        </w:rPr>
        <w:t>as</w:t>
      </w:r>
      <w:r w:rsidRPr="00385C27">
        <w:rPr>
          <w:w w:val="99"/>
          <w:kern w:val="2"/>
        </w:rPr>
        <w:t xml:space="preserve"> </w:t>
      </w:r>
      <w:r w:rsidRPr="00385C27">
        <w:rPr>
          <w:kern w:val="2"/>
        </w:rPr>
        <w:t>determined by the completion notification date, except that legacy credit projects with tax credit reservations that have expired or been released in accordance with</w:t>
      </w:r>
      <w:r w:rsidRPr="00385C27">
        <w:rPr>
          <w:spacing w:val="48"/>
          <w:kern w:val="2"/>
        </w:rPr>
        <w:t xml:space="preserve"> </w:t>
      </w:r>
      <w:r w:rsidRPr="00385C27">
        <w:rPr>
          <w:kern w:val="2"/>
        </w:rPr>
        <w:t>the</w:t>
      </w:r>
      <w:r w:rsidRPr="00385C27">
        <w:rPr>
          <w:w w:val="99"/>
          <w:kern w:val="2"/>
        </w:rPr>
        <w:t xml:space="preserve"> </w:t>
      </w:r>
      <w:r w:rsidRPr="00385C27">
        <w:rPr>
          <w:kern w:val="2"/>
        </w:rPr>
        <w:t>provisions of</w:t>
      </w:r>
      <w:r w:rsidRPr="00385C27">
        <w:rPr>
          <w:spacing w:val="-5"/>
          <w:kern w:val="2"/>
        </w:rPr>
        <w:t xml:space="preserve"> </w:t>
      </w:r>
      <w:r w:rsidRPr="00385C27">
        <w:rPr>
          <w:kern w:val="2"/>
        </w:rPr>
        <w:t>§6107 (“late requests”), shall receive priority funding over legacy credit projects seeking tax credits in an earlier fiscal year than their reservation (“early requests”). Any</w:t>
      </w:r>
      <w:r w:rsidRPr="00385C27">
        <w:rPr>
          <w:spacing w:val="-19"/>
          <w:kern w:val="2"/>
        </w:rPr>
        <w:t xml:space="preserve"> </w:t>
      </w:r>
      <w:r w:rsidRPr="00385C27">
        <w:rPr>
          <w:kern w:val="2"/>
        </w:rPr>
        <w:t>requests</w:t>
      </w:r>
      <w:r w:rsidRPr="00385C27">
        <w:rPr>
          <w:w w:val="99"/>
          <w:kern w:val="2"/>
        </w:rPr>
        <w:t xml:space="preserve"> </w:t>
      </w:r>
      <w:r w:rsidRPr="00385C27">
        <w:rPr>
          <w:kern w:val="2"/>
        </w:rPr>
        <w:t>that cannot be paid in full will remain eligible for payment</w:t>
      </w:r>
      <w:r w:rsidRPr="00385C27">
        <w:rPr>
          <w:spacing w:val="-7"/>
          <w:kern w:val="2"/>
        </w:rPr>
        <w:t xml:space="preserve"> </w:t>
      </w:r>
      <w:proofErr w:type="gramStart"/>
      <w:r w:rsidRPr="00385C27">
        <w:rPr>
          <w:kern w:val="2"/>
        </w:rPr>
        <w:t>at</w:t>
      </w:r>
      <w:r w:rsidRPr="00385C27">
        <w:rPr>
          <w:w w:val="99"/>
          <w:kern w:val="2"/>
        </w:rPr>
        <w:t xml:space="preserve"> </w:t>
      </w:r>
      <w:r w:rsidRPr="00385C27">
        <w:rPr>
          <w:kern w:val="2"/>
        </w:rPr>
        <w:t>a later date</w:t>
      </w:r>
      <w:proofErr w:type="gramEnd"/>
      <w:r w:rsidRPr="00385C27">
        <w:rPr>
          <w:kern w:val="2"/>
        </w:rPr>
        <w:t>, subject to availability</w:t>
      </w:r>
      <w:r w:rsidRPr="00385C27">
        <w:rPr>
          <w:spacing w:val="39"/>
          <w:kern w:val="2"/>
        </w:rPr>
        <w:t xml:space="preserve"> </w:t>
      </w:r>
      <w:r w:rsidRPr="00385C27">
        <w:rPr>
          <w:kern w:val="2"/>
        </w:rPr>
        <w:t>of</w:t>
      </w:r>
      <w:r w:rsidRPr="00385C27">
        <w:rPr>
          <w:w w:val="99"/>
          <w:kern w:val="2"/>
        </w:rPr>
        <w:t xml:space="preserve"> </w:t>
      </w:r>
      <w:r w:rsidRPr="00385C27">
        <w:rPr>
          <w:kern w:val="2"/>
        </w:rPr>
        <w:t xml:space="preserve">released credits. </w:t>
      </w:r>
    </w:p>
    <w:p w14:paraId="78642E40"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E - E.2.e.</w:t>
      </w:r>
      <w:r w:rsidRPr="00385C27">
        <w:rPr>
          <w:kern w:val="2"/>
        </w:rPr>
        <w:tab/>
        <w:t>…</w:t>
      </w:r>
    </w:p>
    <w:p w14:paraId="364F3E65"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385C27">
        <w:rPr>
          <w:kern w:val="2"/>
          <w:sz w:val="18"/>
        </w:rPr>
        <w:t>AUTHORITY NOTE:</w:t>
      </w:r>
      <w:r w:rsidRPr="00385C27">
        <w:rPr>
          <w:kern w:val="2"/>
          <w:sz w:val="18"/>
        </w:rPr>
        <w:tab/>
        <w:t>Promulgated in accordance with</w:t>
      </w:r>
      <w:r w:rsidRPr="00385C27">
        <w:rPr>
          <w:spacing w:val="33"/>
          <w:kern w:val="2"/>
          <w:sz w:val="18"/>
        </w:rPr>
        <w:t xml:space="preserve"> </w:t>
      </w:r>
      <w:r w:rsidRPr="00385C27">
        <w:rPr>
          <w:kern w:val="2"/>
          <w:sz w:val="18"/>
        </w:rPr>
        <w:t>R.S. 47:6007 and R.S.</w:t>
      </w:r>
      <w:r w:rsidRPr="00385C27">
        <w:rPr>
          <w:spacing w:val="-7"/>
          <w:kern w:val="2"/>
          <w:sz w:val="18"/>
        </w:rPr>
        <w:t xml:space="preserve"> </w:t>
      </w:r>
      <w:r w:rsidRPr="00385C27">
        <w:rPr>
          <w:kern w:val="2"/>
          <w:sz w:val="18"/>
        </w:rPr>
        <w:t>36:104.</w:t>
      </w:r>
    </w:p>
    <w:p w14:paraId="191966F6"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Department</w:t>
      </w:r>
      <w:r w:rsidRPr="00385C27">
        <w:rPr>
          <w:spacing w:val="15"/>
          <w:kern w:val="2"/>
          <w:sz w:val="18"/>
        </w:rPr>
        <w:t xml:space="preserve"> </w:t>
      </w:r>
      <w:r w:rsidRPr="00385C27">
        <w:rPr>
          <w:kern w:val="2"/>
          <w:sz w:val="18"/>
        </w:rPr>
        <w:t>of Economic Development, Office of Business Development,</w:t>
      </w:r>
      <w:r w:rsidRPr="00385C27">
        <w:rPr>
          <w:spacing w:val="3"/>
          <w:kern w:val="2"/>
          <w:sz w:val="18"/>
        </w:rPr>
        <w:t xml:space="preserve"> </w:t>
      </w:r>
      <w:r w:rsidRPr="00385C27">
        <w:rPr>
          <w:kern w:val="2"/>
          <w:sz w:val="18"/>
        </w:rPr>
        <w:t>Office of Entertainment Industry Development and the Office of</w:t>
      </w:r>
      <w:r w:rsidRPr="00385C27">
        <w:rPr>
          <w:spacing w:val="22"/>
          <w:kern w:val="2"/>
          <w:sz w:val="18"/>
        </w:rPr>
        <w:t xml:space="preserve"> </w:t>
      </w:r>
      <w:r w:rsidRPr="00385C27">
        <w:rPr>
          <w:kern w:val="2"/>
          <w:sz w:val="18"/>
        </w:rPr>
        <w:t>the Governor, Division of Administration, LR 36:55 (January</w:t>
      </w:r>
      <w:r w:rsidRPr="00385C27">
        <w:rPr>
          <w:spacing w:val="23"/>
          <w:kern w:val="2"/>
          <w:sz w:val="18"/>
        </w:rPr>
        <w:t xml:space="preserve"> </w:t>
      </w:r>
      <w:r w:rsidRPr="00385C27">
        <w:rPr>
          <w:kern w:val="2"/>
          <w:sz w:val="18"/>
        </w:rPr>
        <w:t>2010), amended by the Department of Economic Development, Office</w:t>
      </w:r>
      <w:r w:rsidRPr="00385C27">
        <w:rPr>
          <w:spacing w:val="24"/>
          <w:kern w:val="2"/>
          <w:sz w:val="18"/>
        </w:rPr>
        <w:t xml:space="preserve"> </w:t>
      </w:r>
      <w:r w:rsidRPr="00385C27">
        <w:rPr>
          <w:kern w:val="2"/>
          <w:sz w:val="18"/>
        </w:rPr>
        <w:t>of the Secretary, Office of Business Development and the</w:t>
      </w:r>
      <w:r w:rsidRPr="00385C27">
        <w:rPr>
          <w:spacing w:val="27"/>
          <w:kern w:val="2"/>
          <w:sz w:val="18"/>
        </w:rPr>
        <w:t xml:space="preserve"> </w:t>
      </w:r>
      <w:r w:rsidRPr="00385C27">
        <w:rPr>
          <w:kern w:val="2"/>
          <w:sz w:val="18"/>
        </w:rPr>
        <w:t>Louisiana Economic Development Corporation, LR 37:514 (February</w:t>
      </w:r>
      <w:r w:rsidRPr="00385C27">
        <w:rPr>
          <w:spacing w:val="43"/>
          <w:kern w:val="2"/>
          <w:sz w:val="18"/>
        </w:rPr>
        <w:t xml:space="preserve"> </w:t>
      </w:r>
      <w:r w:rsidRPr="00385C27">
        <w:rPr>
          <w:kern w:val="2"/>
          <w:sz w:val="18"/>
        </w:rPr>
        <w:t>2011), amended by the Department of Economic Development, Office</w:t>
      </w:r>
      <w:r w:rsidRPr="00385C27">
        <w:rPr>
          <w:spacing w:val="25"/>
          <w:kern w:val="2"/>
          <w:sz w:val="18"/>
        </w:rPr>
        <w:t xml:space="preserve"> </w:t>
      </w:r>
      <w:r w:rsidRPr="00385C27">
        <w:rPr>
          <w:kern w:val="2"/>
          <w:sz w:val="18"/>
        </w:rPr>
        <w:t>of Business Development, Office of Entertainment</w:t>
      </w:r>
      <w:r w:rsidRPr="00385C27">
        <w:rPr>
          <w:spacing w:val="6"/>
          <w:kern w:val="2"/>
          <w:sz w:val="18"/>
        </w:rPr>
        <w:t xml:space="preserve"> </w:t>
      </w:r>
      <w:r w:rsidRPr="00385C27">
        <w:rPr>
          <w:kern w:val="2"/>
          <w:sz w:val="18"/>
        </w:rPr>
        <w:t>Industry Development, LR 42:39 (January 2016), amended by</w:t>
      </w:r>
      <w:r w:rsidRPr="00385C27">
        <w:rPr>
          <w:spacing w:val="12"/>
          <w:kern w:val="2"/>
          <w:sz w:val="18"/>
        </w:rPr>
        <w:t xml:space="preserve"> </w:t>
      </w:r>
      <w:r w:rsidRPr="00385C27">
        <w:rPr>
          <w:kern w:val="2"/>
          <w:sz w:val="18"/>
        </w:rPr>
        <w:t>the Department of Economic Development, Office of</w:t>
      </w:r>
      <w:r w:rsidRPr="00385C27">
        <w:rPr>
          <w:spacing w:val="9"/>
          <w:kern w:val="2"/>
          <w:sz w:val="18"/>
        </w:rPr>
        <w:t xml:space="preserve"> </w:t>
      </w:r>
      <w:r w:rsidRPr="00385C27">
        <w:rPr>
          <w:kern w:val="2"/>
          <w:sz w:val="18"/>
        </w:rPr>
        <w:t>Entertainment Industry Development, LR 43:2102 (November</w:t>
      </w:r>
      <w:r w:rsidRPr="00385C27">
        <w:rPr>
          <w:spacing w:val="42"/>
          <w:kern w:val="2"/>
          <w:sz w:val="18"/>
        </w:rPr>
        <w:t xml:space="preserve"> </w:t>
      </w:r>
      <w:r w:rsidRPr="00385C27">
        <w:rPr>
          <w:kern w:val="2"/>
          <w:sz w:val="18"/>
        </w:rPr>
        <w:t>2017), repromulgated LR 43:2473 (December 2017), repromulgated</w:t>
      </w:r>
      <w:r w:rsidRPr="00385C27">
        <w:rPr>
          <w:spacing w:val="22"/>
          <w:kern w:val="2"/>
          <w:sz w:val="18"/>
        </w:rPr>
        <w:t xml:space="preserve"> </w:t>
      </w:r>
      <w:r w:rsidRPr="00385C27">
        <w:rPr>
          <w:kern w:val="2"/>
          <w:sz w:val="18"/>
        </w:rPr>
        <w:t>by the Department of Economic Development, Office of</w:t>
      </w:r>
      <w:r w:rsidRPr="00385C27">
        <w:rPr>
          <w:spacing w:val="31"/>
          <w:kern w:val="2"/>
          <w:sz w:val="18"/>
        </w:rPr>
        <w:t xml:space="preserve"> </w:t>
      </w:r>
      <w:r w:rsidRPr="00385C27">
        <w:rPr>
          <w:kern w:val="2"/>
          <w:sz w:val="18"/>
        </w:rPr>
        <w:t>Business Development, LR 45:871 (July 2019), amended by the</w:t>
      </w:r>
      <w:r w:rsidRPr="00385C27">
        <w:rPr>
          <w:spacing w:val="8"/>
          <w:kern w:val="2"/>
          <w:sz w:val="18"/>
        </w:rPr>
        <w:t xml:space="preserve"> </w:t>
      </w:r>
      <w:r w:rsidRPr="00385C27">
        <w:rPr>
          <w:kern w:val="2"/>
          <w:sz w:val="18"/>
        </w:rPr>
        <w:t>Department of Economic Development, Office of Entertainment</w:t>
      </w:r>
      <w:r w:rsidRPr="00385C27">
        <w:rPr>
          <w:spacing w:val="44"/>
          <w:kern w:val="2"/>
          <w:sz w:val="18"/>
        </w:rPr>
        <w:t xml:space="preserve"> </w:t>
      </w:r>
      <w:r w:rsidRPr="00385C27">
        <w:rPr>
          <w:kern w:val="2"/>
          <w:sz w:val="18"/>
        </w:rPr>
        <w:t>Industry Development, LR 46:179 (February 2020), LR 48:1496</w:t>
      </w:r>
      <w:r w:rsidRPr="00385C27">
        <w:rPr>
          <w:spacing w:val="30"/>
          <w:kern w:val="2"/>
          <w:sz w:val="18"/>
        </w:rPr>
        <w:t xml:space="preserve"> </w:t>
      </w:r>
      <w:r w:rsidRPr="00385C27">
        <w:rPr>
          <w:kern w:val="2"/>
          <w:sz w:val="18"/>
        </w:rPr>
        <w:t>(June</w:t>
      </w:r>
      <w:r w:rsidRPr="00385C27">
        <w:rPr>
          <w:kern w:val="2"/>
          <w:sz w:val="18"/>
          <w:szCs w:val="18"/>
        </w:rPr>
        <w:t xml:space="preserve"> </w:t>
      </w:r>
      <w:r w:rsidRPr="00385C27">
        <w:rPr>
          <w:kern w:val="2"/>
          <w:sz w:val="18"/>
        </w:rPr>
        <w:t>2022), LR 48:1916 (July 2022), LR 49:2089 (December</w:t>
      </w:r>
      <w:r w:rsidRPr="00385C27">
        <w:rPr>
          <w:spacing w:val="-12"/>
          <w:kern w:val="2"/>
          <w:sz w:val="18"/>
        </w:rPr>
        <w:t xml:space="preserve"> </w:t>
      </w:r>
      <w:r w:rsidRPr="00385C27">
        <w:rPr>
          <w:kern w:val="2"/>
          <w:sz w:val="18"/>
        </w:rPr>
        <w:t xml:space="preserve">2023), amended by Louisiana Economic Development, </w:t>
      </w:r>
      <w:r w:rsidRPr="00385C27">
        <w:rPr>
          <w:noProof/>
          <w:kern w:val="2"/>
        </w:rPr>
        <w:t>Office</w:t>
      </w:r>
      <w:r w:rsidRPr="00385C27">
        <w:rPr>
          <w:kern w:val="2"/>
          <w:sz w:val="18"/>
        </w:rPr>
        <w:t xml:space="preserve"> of Economic Development, LR 52:</w:t>
      </w:r>
    </w:p>
    <w:p w14:paraId="7E8F9CAB"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§6109.</w:t>
      </w:r>
      <w:r w:rsidRPr="00385C27">
        <w:rPr>
          <w:b/>
          <w:kern w:val="2"/>
        </w:rPr>
        <w:tab/>
        <w:t>Additional Program</w:t>
      </w:r>
      <w:r w:rsidRPr="00385C27">
        <w:rPr>
          <w:b/>
          <w:spacing w:val="4"/>
          <w:kern w:val="2"/>
        </w:rPr>
        <w:t xml:space="preserve"> </w:t>
      </w:r>
      <w:r w:rsidRPr="00385C27">
        <w:rPr>
          <w:b/>
          <w:kern w:val="2"/>
        </w:rPr>
        <w:t>Provisions</w:t>
      </w:r>
    </w:p>
    <w:p w14:paraId="667A39E4"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The following additional provisions shall apply</w:t>
      </w:r>
      <w:r w:rsidRPr="00385C27">
        <w:rPr>
          <w:spacing w:val="39"/>
          <w:kern w:val="2"/>
        </w:rPr>
        <w:t xml:space="preserve"> </w:t>
      </w:r>
      <w:r w:rsidRPr="00385C27">
        <w:rPr>
          <w:kern w:val="2"/>
        </w:rPr>
        <w:t>to</w:t>
      </w:r>
      <w:r w:rsidRPr="00385C27">
        <w:rPr>
          <w:w w:val="99"/>
          <w:kern w:val="2"/>
        </w:rPr>
        <w:t xml:space="preserve"> </w:t>
      </w:r>
      <w:r w:rsidRPr="00385C27">
        <w:rPr>
          <w:kern w:val="2"/>
        </w:rPr>
        <w:t>applications received on or after July 1,</w:t>
      </w:r>
      <w:r w:rsidRPr="00385C27">
        <w:rPr>
          <w:spacing w:val="-6"/>
          <w:kern w:val="2"/>
        </w:rPr>
        <w:t xml:space="preserve"> </w:t>
      </w:r>
      <w:proofErr w:type="gramStart"/>
      <w:r w:rsidRPr="00385C27">
        <w:rPr>
          <w:kern w:val="2"/>
        </w:rPr>
        <w:t>2017</w:t>
      </w:r>
      <w:proofErr w:type="gramEnd"/>
      <w:r w:rsidRPr="00385C27">
        <w:rPr>
          <w:kern w:val="2"/>
        </w:rPr>
        <w:t xml:space="preserve"> but prior to July 1, 2025:</w:t>
      </w:r>
    </w:p>
    <w:p w14:paraId="7A0BBDB6" w14:textId="77777777" w:rsidR="00385C27" w:rsidRPr="00385C27" w:rsidRDefault="00385C27" w:rsidP="00385C27">
      <w:pPr>
        <w:tabs>
          <w:tab w:val="left" w:pos="720"/>
          <w:tab w:val="left" w:pos="979"/>
          <w:tab w:val="left" w:pos="1152"/>
        </w:tabs>
        <w:ind w:firstLine="360"/>
        <w:jc w:val="both"/>
        <w:outlineLvl w:val="4"/>
        <w:rPr>
          <w:strike/>
          <w:kern w:val="2"/>
        </w:rPr>
      </w:pPr>
      <w:r w:rsidRPr="00385C27">
        <w:rPr>
          <w:kern w:val="2"/>
        </w:rPr>
        <w:t>1.</w:t>
      </w:r>
      <w:r w:rsidRPr="00385C27">
        <w:rPr>
          <w:kern w:val="2"/>
        </w:rPr>
        <w:tab/>
        <w:t xml:space="preserve">LED program issuance cap. </w:t>
      </w:r>
    </w:p>
    <w:p w14:paraId="2F79DFD0"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 xml:space="preserve">For applications for state-certified productions and qualified entertainment companies submitted on or after July 1, 2017, but prior to July 1, 2023, the total amount of </w:t>
      </w:r>
      <w:proofErr w:type="gramStart"/>
      <w:r w:rsidRPr="00385C27">
        <w:rPr>
          <w:kern w:val="2"/>
        </w:rPr>
        <w:t>all tax</w:t>
      </w:r>
      <w:proofErr w:type="gramEnd"/>
      <w:r w:rsidRPr="00385C27">
        <w:rPr>
          <w:kern w:val="2"/>
        </w:rPr>
        <w:t xml:space="preserve"> credits granted in a final certification letter by the department in any fiscal year shall not exceed one hundred fifty million dollars. Twenty percent of the annual program cap shall be reserved as follows: five percent for qualified entertainment companies, five percent for Louisiana screenplay productions, and ten percent for independent film productions. If the total amount of credits applied for in any particular year exceeds the aggregate amount of tax credits allowed for that year, the excess shall be treated as having been applied for on the first day of the subsequent year.</w:t>
      </w:r>
    </w:p>
    <w:p w14:paraId="718BE93B"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For applications for state-certified productions and qualified entertainment companies submitted on or after July 1, 2023, but prior to July 1, 2025, the total amount of all tax credits granted in a final certification letter by the department in any fiscal year shall not exceed one hundred fifty million dollars. If the total amount of credits applied for in any particular year exceeds the aggregate amount of tax credits allowed for that year, the excess shall be treated as having been applied for on the first day of the subsequent year.</w:t>
      </w:r>
    </w:p>
    <w:p w14:paraId="1F7F5EE4"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LED individual project issuance cap. The</w:t>
      </w:r>
      <w:r w:rsidRPr="00385C27">
        <w:rPr>
          <w:w w:val="99"/>
          <w:kern w:val="2"/>
        </w:rPr>
        <w:t xml:space="preserve"> </w:t>
      </w:r>
      <w:r w:rsidRPr="00385C27">
        <w:rPr>
          <w:kern w:val="2"/>
        </w:rPr>
        <w:t xml:space="preserve">maximum </w:t>
      </w:r>
      <w:proofErr w:type="gramStart"/>
      <w:r w:rsidRPr="00385C27">
        <w:rPr>
          <w:kern w:val="2"/>
        </w:rPr>
        <w:t>amount</w:t>
      </w:r>
      <w:proofErr w:type="gramEnd"/>
      <w:r w:rsidRPr="00385C27">
        <w:rPr>
          <w:kern w:val="2"/>
        </w:rPr>
        <w:t xml:space="preserve"> of credits certified by LED for a</w:t>
      </w:r>
      <w:r w:rsidRPr="00385C27">
        <w:rPr>
          <w:spacing w:val="11"/>
          <w:kern w:val="2"/>
        </w:rPr>
        <w:t xml:space="preserve"> </w:t>
      </w:r>
      <w:r w:rsidRPr="00385C27">
        <w:rPr>
          <w:kern w:val="2"/>
        </w:rPr>
        <w:t>single</w:t>
      </w:r>
      <w:r w:rsidRPr="00385C27">
        <w:rPr>
          <w:w w:val="99"/>
          <w:kern w:val="2"/>
        </w:rPr>
        <w:t xml:space="preserve"> </w:t>
      </w:r>
      <w:r w:rsidRPr="00385C27">
        <w:rPr>
          <w:kern w:val="2"/>
        </w:rPr>
        <w:t>state-certified production shall be $20,000,000, which</w:t>
      </w:r>
      <w:r w:rsidRPr="00385C27">
        <w:rPr>
          <w:spacing w:val="11"/>
          <w:kern w:val="2"/>
        </w:rPr>
        <w:t xml:space="preserve"> </w:t>
      </w:r>
      <w:r w:rsidRPr="00385C27">
        <w:rPr>
          <w:kern w:val="2"/>
        </w:rPr>
        <w:t>may</w:t>
      </w:r>
      <w:r w:rsidRPr="00385C27">
        <w:rPr>
          <w:w w:val="99"/>
          <w:kern w:val="2"/>
        </w:rPr>
        <w:t xml:space="preserve"> </w:t>
      </w:r>
      <w:r w:rsidRPr="00385C27">
        <w:rPr>
          <w:kern w:val="2"/>
        </w:rPr>
        <w:t>be structured over two or more years in the</w:t>
      </w:r>
      <w:r w:rsidRPr="00385C27">
        <w:rPr>
          <w:spacing w:val="21"/>
          <w:kern w:val="2"/>
        </w:rPr>
        <w:t xml:space="preserve"> </w:t>
      </w:r>
      <w:r w:rsidRPr="00385C27">
        <w:rPr>
          <w:kern w:val="2"/>
        </w:rPr>
        <w:t>initial</w:t>
      </w:r>
      <w:r w:rsidRPr="00385C27">
        <w:rPr>
          <w:w w:val="99"/>
          <w:kern w:val="2"/>
        </w:rPr>
        <w:t xml:space="preserve"> </w:t>
      </w:r>
      <w:r w:rsidRPr="00385C27">
        <w:rPr>
          <w:kern w:val="2"/>
        </w:rPr>
        <w:t>certification</w:t>
      </w:r>
      <w:r w:rsidRPr="00385C27">
        <w:rPr>
          <w:spacing w:val="-2"/>
          <w:kern w:val="2"/>
        </w:rPr>
        <w:t xml:space="preserve"> </w:t>
      </w:r>
      <w:proofErr w:type="gramStart"/>
      <w:r w:rsidRPr="00385C27">
        <w:rPr>
          <w:kern w:val="2"/>
        </w:rPr>
        <w:t>letter;</w:t>
      </w:r>
      <w:proofErr w:type="gramEnd"/>
    </w:p>
    <w:p w14:paraId="74681E60"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Except for state-certified productions for</w:t>
      </w:r>
      <w:r w:rsidRPr="00385C27">
        <w:rPr>
          <w:spacing w:val="24"/>
          <w:kern w:val="2"/>
        </w:rPr>
        <w:t xml:space="preserve"> </w:t>
      </w:r>
      <w:r w:rsidRPr="00385C27">
        <w:rPr>
          <w:kern w:val="2"/>
        </w:rPr>
        <w:t>scripted</w:t>
      </w:r>
      <w:r w:rsidRPr="00385C27">
        <w:rPr>
          <w:w w:val="99"/>
          <w:kern w:val="2"/>
        </w:rPr>
        <w:t xml:space="preserve"> </w:t>
      </w:r>
      <w:r w:rsidRPr="00385C27">
        <w:rPr>
          <w:kern w:val="2"/>
        </w:rPr>
        <w:t>episodic</w:t>
      </w:r>
      <w:r w:rsidRPr="00385C27">
        <w:rPr>
          <w:spacing w:val="24"/>
          <w:kern w:val="2"/>
        </w:rPr>
        <w:t xml:space="preserve"> </w:t>
      </w:r>
      <w:r w:rsidRPr="00385C27">
        <w:rPr>
          <w:kern w:val="2"/>
        </w:rPr>
        <w:t>content</w:t>
      </w:r>
      <w:r w:rsidRPr="00385C27">
        <w:rPr>
          <w:spacing w:val="26"/>
          <w:kern w:val="2"/>
        </w:rPr>
        <w:t xml:space="preserve"> </w:t>
      </w:r>
      <w:r w:rsidRPr="00385C27">
        <w:rPr>
          <w:kern w:val="2"/>
        </w:rPr>
        <w:t>that</w:t>
      </w:r>
      <w:r w:rsidRPr="00385C27">
        <w:rPr>
          <w:spacing w:val="26"/>
          <w:kern w:val="2"/>
        </w:rPr>
        <w:t xml:space="preserve"> </w:t>
      </w:r>
      <w:r w:rsidRPr="00385C27">
        <w:rPr>
          <w:kern w:val="2"/>
        </w:rPr>
        <w:t>may</w:t>
      </w:r>
      <w:r w:rsidRPr="00385C27">
        <w:rPr>
          <w:spacing w:val="23"/>
          <w:kern w:val="2"/>
        </w:rPr>
        <w:t xml:space="preserve"> </w:t>
      </w:r>
      <w:r w:rsidRPr="00385C27">
        <w:rPr>
          <w:kern w:val="2"/>
        </w:rPr>
        <w:t>be</w:t>
      </w:r>
      <w:r w:rsidRPr="00385C27">
        <w:rPr>
          <w:spacing w:val="24"/>
          <w:kern w:val="2"/>
        </w:rPr>
        <w:t xml:space="preserve"> </w:t>
      </w:r>
      <w:r w:rsidRPr="00385C27">
        <w:rPr>
          <w:kern w:val="2"/>
        </w:rPr>
        <w:t>granted</w:t>
      </w:r>
      <w:r w:rsidRPr="00385C27">
        <w:rPr>
          <w:spacing w:val="25"/>
          <w:kern w:val="2"/>
        </w:rPr>
        <w:t xml:space="preserve"> </w:t>
      </w:r>
      <w:r w:rsidRPr="00385C27">
        <w:rPr>
          <w:kern w:val="2"/>
        </w:rPr>
        <w:t>up</w:t>
      </w:r>
      <w:r w:rsidRPr="00385C27">
        <w:rPr>
          <w:spacing w:val="25"/>
          <w:kern w:val="2"/>
        </w:rPr>
        <w:t xml:space="preserve"> </w:t>
      </w:r>
      <w:r w:rsidRPr="00385C27">
        <w:rPr>
          <w:kern w:val="2"/>
        </w:rPr>
        <w:t>to</w:t>
      </w:r>
      <w:r w:rsidRPr="00385C27">
        <w:rPr>
          <w:spacing w:val="25"/>
          <w:kern w:val="2"/>
        </w:rPr>
        <w:t xml:space="preserve"> </w:t>
      </w:r>
      <w:r w:rsidRPr="00385C27">
        <w:rPr>
          <w:kern w:val="2"/>
        </w:rPr>
        <w:t>$25,000,000</w:t>
      </w:r>
      <w:r w:rsidRPr="00385C27">
        <w:rPr>
          <w:spacing w:val="25"/>
          <w:kern w:val="2"/>
        </w:rPr>
        <w:t xml:space="preserve"> </w:t>
      </w:r>
      <w:r w:rsidRPr="00385C27">
        <w:rPr>
          <w:kern w:val="2"/>
        </w:rPr>
        <w:t>in</w:t>
      </w:r>
      <w:r w:rsidRPr="00385C27">
        <w:rPr>
          <w:w w:val="99"/>
          <w:kern w:val="2"/>
        </w:rPr>
        <w:t xml:space="preserve"> </w:t>
      </w:r>
      <w:r w:rsidRPr="00385C27">
        <w:rPr>
          <w:kern w:val="2"/>
        </w:rPr>
        <w:t>credits per</w:t>
      </w:r>
      <w:r w:rsidRPr="00385C27">
        <w:rPr>
          <w:spacing w:val="-1"/>
          <w:kern w:val="2"/>
        </w:rPr>
        <w:t xml:space="preserve"> </w:t>
      </w:r>
      <w:r w:rsidRPr="00385C27">
        <w:rPr>
          <w:kern w:val="2"/>
        </w:rPr>
        <w:t>season.</w:t>
      </w:r>
    </w:p>
    <w:p w14:paraId="59624900"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3.</w:t>
      </w:r>
      <w:r w:rsidRPr="00385C27">
        <w:rPr>
          <w:kern w:val="2"/>
        </w:rPr>
        <w:tab/>
        <w:t>LED individual salary cap. The maximum</w:t>
      </w:r>
      <w:r w:rsidRPr="00385C27">
        <w:rPr>
          <w:spacing w:val="30"/>
          <w:kern w:val="2"/>
        </w:rPr>
        <w:t xml:space="preserve"> </w:t>
      </w:r>
      <w:proofErr w:type="gramStart"/>
      <w:r w:rsidRPr="00385C27">
        <w:rPr>
          <w:kern w:val="2"/>
        </w:rPr>
        <w:t>amount</w:t>
      </w:r>
      <w:r w:rsidRPr="00385C27">
        <w:rPr>
          <w:w w:val="99"/>
          <w:kern w:val="2"/>
        </w:rPr>
        <w:t xml:space="preserve"> </w:t>
      </w:r>
      <w:r w:rsidRPr="00385C27">
        <w:rPr>
          <w:kern w:val="2"/>
        </w:rPr>
        <w:t>of qualifying</w:t>
      </w:r>
      <w:proofErr w:type="gramEnd"/>
      <w:r w:rsidRPr="00385C27">
        <w:rPr>
          <w:kern w:val="2"/>
        </w:rPr>
        <w:t xml:space="preserve"> payroll expenditures per individual shall</w:t>
      </w:r>
      <w:r w:rsidRPr="00385C27">
        <w:rPr>
          <w:spacing w:val="19"/>
          <w:kern w:val="2"/>
        </w:rPr>
        <w:t xml:space="preserve"> </w:t>
      </w:r>
      <w:r w:rsidRPr="00385C27">
        <w:rPr>
          <w:kern w:val="2"/>
        </w:rPr>
        <w:t xml:space="preserve">be $3,000,000. Payroll payments </w:t>
      </w:r>
      <w:proofErr w:type="gramStart"/>
      <w:r w:rsidRPr="00385C27">
        <w:rPr>
          <w:kern w:val="2"/>
        </w:rPr>
        <w:t>in excess of</w:t>
      </w:r>
      <w:proofErr w:type="gramEnd"/>
      <w:r w:rsidRPr="00385C27">
        <w:rPr>
          <w:kern w:val="2"/>
        </w:rPr>
        <w:t xml:space="preserve"> $3,000,000</w:t>
      </w:r>
      <w:r w:rsidRPr="00385C27">
        <w:rPr>
          <w:spacing w:val="2"/>
          <w:kern w:val="2"/>
        </w:rPr>
        <w:t xml:space="preserve"> </w:t>
      </w:r>
      <w:r w:rsidRPr="00385C27">
        <w:rPr>
          <w:kern w:val="2"/>
        </w:rPr>
        <w:t>made</w:t>
      </w:r>
      <w:r w:rsidRPr="00385C27">
        <w:rPr>
          <w:w w:val="99"/>
          <w:kern w:val="2"/>
        </w:rPr>
        <w:t xml:space="preserve"> </w:t>
      </w:r>
      <w:r w:rsidRPr="00385C27">
        <w:rPr>
          <w:kern w:val="2"/>
        </w:rPr>
        <w:t>directly or indirectly to an individual or loan-out shall</w:t>
      </w:r>
      <w:r w:rsidRPr="00385C27">
        <w:rPr>
          <w:spacing w:val="33"/>
          <w:kern w:val="2"/>
        </w:rPr>
        <w:t xml:space="preserve"> </w:t>
      </w:r>
      <w:r w:rsidRPr="00385C27">
        <w:rPr>
          <w:kern w:val="2"/>
        </w:rPr>
        <w:t>be</w:t>
      </w:r>
      <w:r w:rsidRPr="00385C27">
        <w:rPr>
          <w:w w:val="99"/>
          <w:kern w:val="2"/>
        </w:rPr>
        <w:t xml:space="preserve"> </w:t>
      </w:r>
      <w:r w:rsidRPr="00385C27">
        <w:rPr>
          <w:kern w:val="2"/>
        </w:rPr>
        <w:t>excluded.</w:t>
      </w:r>
    </w:p>
    <w:p w14:paraId="2A977638"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w:t>
      </w:r>
      <w:r w:rsidRPr="00385C27">
        <w:rPr>
          <w:kern w:val="2"/>
        </w:rPr>
        <w:tab/>
        <w:t xml:space="preserve">LDR Taxpayer Claims Cap. </w:t>
      </w:r>
    </w:p>
    <w:p w14:paraId="0F9F076E"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1.</w:t>
      </w:r>
      <w:r w:rsidRPr="00385C27">
        <w:rPr>
          <w:kern w:val="2"/>
        </w:rPr>
        <w:tab/>
        <w:t xml:space="preserve">Beginning July 1, </w:t>
      </w:r>
      <w:proofErr w:type="gramStart"/>
      <w:r w:rsidRPr="00385C27">
        <w:rPr>
          <w:kern w:val="2"/>
        </w:rPr>
        <w:t>2017</w:t>
      </w:r>
      <w:proofErr w:type="gramEnd"/>
      <w:r w:rsidRPr="00385C27">
        <w:rPr>
          <w:kern w:val="2"/>
        </w:rPr>
        <w:t xml:space="preserve"> through June 30, 2025, tax credit claims and transfers to the Department of Revenue (“state buy-back”) shall be limited to an aggregate total of $180,000,000 each fiscal year.</w:t>
      </w:r>
    </w:p>
    <w:p w14:paraId="62ECCC91"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Beginning July 1, 2025, tax credit claims and transfers to the Department of Revenue (“state buy-back”) shall be limited to an aggregate total of $125,000,000 each fiscal year.</w:t>
      </w:r>
    </w:p>
    <w:p w14:paraId="3170CD1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385C27">
        <w:rPr>
          <w:kern w:val="2"/>
          <w:sz w:val="18"/>
        </w:rPr>
        <w:t>AUTHORITY NOTE:</w:t>
      </w:r>
      <w:r w:rsidRPr="00385C27">
        <w:rPr>
          <w:kern w:val="2"/>
          <w:sz w:val="18"/>
        </w:rPr>
        <w:tab/>
        <w:t>Promulgated in accordance with</w:t>
      </w:r>
      <w:r w:rsidRPr="00385C27">
        <w:rPr>
          <w:spacing w:val="33"/>
          <w:kern w:val="2"/>
          <w:sz w:val="18"/>
        </w:rPr>
        <w:t xml:space="preserve"> </w:t>
      </w:r>
      <w:r w:rsidRPr="00385C27">
        <w:rPr>
          <w:kern w:val="2"/>
          <w:sz w:val="18"/>
        </w:rPr>
        <w:t>R.S. 47:1125.1., 47:6007</w:t>
      </w:r>
    </w:p>
    <w:p w14:paraId="4F77B85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Department</w:t>
      </w:r>
      <w:r w:rsidRPr="00385C27">
        <w:rPr>
          <w:spacing w:val="17"/>
          <w:kern w:val="2"/>
          <w:sz w:val="18"/>
        </w:rPr>
        <w:t xml:space="preserve"> </w:t>
      </w:r>
      <w:r w:rsidRPr="00385C27">
        <w:rPr>
          <w:kern w:val="2"/>
          <w:sz w:val="18"/>
        </w:rPr>
        <w:t>of Economic Development, Office of Business Development,</w:t>
      </w:r>
      <w:r w:rsidRPr="00385C27">
        <w:rPr>
          <w:spacing w:val="3"/>
          <w:kern w:val="2"/>
          <w:sz w:val="18"/>
        </w:rPr>
        <w:t xml:space="preserve"> </w:t>
      </w:r>
      <w:r w:rsidRPr="00385C27">
        <w:rPr>
          <w:kern w:val="2"/>
          <w:sz w:val="18"/>
        </w:rPr>
        <w:t>Office of Entertainment Industry Development and the Office of</w:t>
      </w:r>
      <w:r w:rsidRPr="00385C27">
        <w:rPr>
          <w:spacing w:val="22"/>
          <w:kern w:val="2"/>
          <w:sz w:val="18"/>
        </w:rPr>
        <w:t xml:space="preserve"> </w:t>
      </w:r>
      <w:r w:rsidRPr="00385C27">
        <w:rPr>
          <w:kern w:val="2"/>
          <w:sz w:val="18"/>
        </w:rPr>
        <w:t>the Governor, Division of Administration, LR 36:56 (January</w:t>
      </w:r>
      <w:r w:rsidRPr="00385C27">
        <w:rPr>
          <w:spacing w:val="23"/>
          <w:kern w:val="2"/>
          <w:sz w:val="18"/>
        </w:rPr>
        <w:t xml:space="preserve"> </w:t>
      </w:r>
      <w:r w:rsidRPr="00385C27">
        <w:rPr>
          <w:kern w:val="2"/>
          <w:sz w:val="18"/>
        </w:rPr>
        <w:t>2010), repromulgated by the Department of Economic</w:t>
      </w:r>
      <w:r w:rsidRPr="00385C27">
        <w:rPr>
          <w:spacing w:val="12"/>
          <w:kern w:val="2"/>
          <w:sz w:val="18"/>
        </w:rPr>
        <w:t xml:space="preserve"> </w:t>
      </w:r>
      <w:r w:rsidRPr="00385C27">
        <w:rPr>
          <w:kern w:val="2"/>
          <w:sz w:val="18"/>
        </w:rPr>
        <w:t>Development, Office of Business Development, LR 45:874 (July 2019),</w:t>
      </w:r>
      <w:r w:rsidRPr="00385C27">
        <w:rPr>
          <w:spacing w:val="4"/>
          <w:kern w:val="2"/>
          <w:sz w:val="18"/>
        </w:rPr>
        <w:t xml:space="preserve"> </w:t>
      </w:r>
      <w:r w:rsidRPr="00385C27">
        <w:rPr>
          <w:kern w:val="2"/>
          <w:sz w:val="18"/>
        </w:rPr>
        <w:t>amended LR 48:1496 (June</w:t>
      </w:r>
      <w:r w:rsidRPr="00385C27">
        <w:rPr>
          <w:spacing w:val="-3"/>
          <w:kern w:val="2"/>
          <w:sz w:val="18"/>
        </w:rPr>
        <w:t xml:space="preserve"> </w:t>
      </w:r>
      <w:r w:rsidRPr="00385C27">
        <w:rPr>
          <w:kern w:val="2"/>
          <w:sz w:val="18"/>
        </w:rPr>
        <w:t>2022), amended by Louisiana Economic Development, Office of Economic Development, LR 52:</w:t>
      </w:r>
    </w:p>
    <w:p w14:paraId="3EE830DC"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§6113.</w:t>
      </w:r>
      <w:r w:rsidRPr="00385C27">
        <w:rPr>
          <w:b/>
          <w:kern w:val="2"/>
        </w:rPr>
        <w:tab/>
        <w:t xml:space="preserve">Application of the </w:t>
      </w:r>
      <w:r w:rsidRPr="00385C27">
        <w:rPr>
          <w:b/>
          <w:spacing w:val="-7"/>
          <w:kern w:val="2"/>
        </w:rPr>
        <w:t>Tax</w:t>
      </w:r>
      <w:r w:rsidRPr="00385C27">
        <w:rPr>
          <w:b/>
          <w:spacing w:val="4"/>
          <w:kern w:val="2"/>
        </w:rPr>
        <w:t xml:space="preserve"> </w:t>
      </w:r>
      <w:r w:rsidRPr="00385C27">
        <w:rPr>
          <w:b/>
          <w:kern w:val="2"/>
        </w:rPr>
        <w:t>Credit</w:t>
      </w:r>
    </w:p>
    <w:p w14:paraId="6CA72B6E"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Repealed.</w:t>
      </w:r>
    </w:p>
    <w:p w14:paraId="643A0E0D"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385C27">
        <w:rPr>
          <w:kern w:val="2"/>
          <w:sz w:val="18"/>
        </w:rPr>
        <w:t>AUTHORITY NOTE:</w:t>
      </w:r>
      <w:r w:rsidRPr="00385C27">
        <w:rPr>
          <w:kern w:val="2"/>
          <w:sz w:val="18"/>
        </w:rPr>
        <w:tab/>
        <w:t>Promulgated in accordance with</w:t>
      </w:r>
      <w:r w:rsidRPr="00385C27">
        <w:rPr>
          <w:spacing w:val="33"/>
          <w:kern w:val="2"/>
          <w:sz w:val="18"/>
        </w:rPr>
        <w:t xml:space="preserve"> </w:t>
      </w:r>
      <w:r w:rsidRPr="00385C27">
        <w:rPr>
          <w:kern w:val="2"/>
          <w:sz w:val="18"/>
        </w:rPr>
        <w:t>R.S. 47:6007.</w:t>
      </w:r>
    </w:p>
    <w:p w14:paraId="2239E29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Department</w:t>
      </w:r>
      <w:r w:rsidRPr="00385C27">
        <w:rPr>
          <w:spacing w:val="14"/>
          <w:kern w:val="2"/>
          <w:sz w:val="18"/>
        </w:rPr>
        <w:t xml:space="preserve"> </w:t>
      </w:r>
      <w:r w:rsidRPr="00385C27">
        <w:rPr>
          <w:kern w:val="2"/>
          <w:sz w:val="18"/>
        </w:rPr>
        <w:t>of Economic Development, Office of Business Development,</w:t>
      </w:r>
      <w:r w:rsidRPr="00385C27">
        <w:rPr>
          <w:spacing w:val="3"/>
          <w:kern w:val="2"/>
          <w:sz w:val="18"/>
        </w:rPr>
        <w:t xml:space="preserve"> </w:t>
      </w:r>
      <w:r w:rsidRPr="00385C27">
        <w:rPr>
          <w:kern w:val="2"/>
          <w:sz w:val="18"/>
        </w:rPr>
        <w:t>Office of Entertainment Industry Development and the Office of</w:t>
      </w:r>
      <w:r w:rsidRPr="00385C27">
        <w:rPr>
          <w:spacing w:val="22"/>
          <w:kern w:val="2"/>
          <w:sz w:val="18"/>
        </w:rPr>
        <w:t xml:space="preserve"> </w:t>
      </w:r>
      <w:r w:rsidRPr="00385C27">
        <w:rPr>
          <w:kern w:val="2"/>
          <w:sz w:val="18"/>
        </w:rPr>
        <w:t>the Governor, Division of Administration, LR 36:57 (January</w:t>
      </w:r>
      <w:r w:rsidRPr="00385C27">
        <w:rPr>
          <w:spacing w:val="23"/>
          <w:kern w:val="2"/>
          <w:sz w:val="18"/>
        </w:rPr>
        <w:t xml:space="preserve"> </w:t>
      </w:r>
      <w:r w:rsidRPr="00385C27">
        <w:rPr>
          <w:kern w:val="2"/>
          <w:sz w:val="18"/>
        </w:rPr>
        <w:t>2010), amended by the Department of Economic Development, Office</w:t>
      </w:r>
      <w:r w:rsidRPr="00385C27">
        <w:rPr>
          <w:spacing w:val="26"/>
          <w:kern w:val="2"/>
          <w:sz w:val="18"/>
        </w:rPr>
        <w:t xml:space="preserve"> </w:t>
      </w:r>
      <w:r w:rsidRPr="00385C27">
        <w:rPr>
          <w:kern w:val="2"/>
          <w:sz w:val="18"/>
        </w:rPr>
        <w:t>of the Secretary, Office of Business Development, and the</w:t>
      </w:r>
      <w:r w:rsidRPr="00385C27">
        <w:rPr>
          <w:spacing w:val="29"/>
          <w:kern w:val="2"/>
          <w:sz w:val="18"/>
        </w:rPr>
        <w:t xml:space="preserve"> </w:t>
      </w:r>
      <w:r w:rsidRPr="00385C27">
        <w:rPr>
          <w:kern w:val="2"/>
          <w:sz w:val="18"/>
        </w:rPr>
        <w:t>Louisiana Economic Development Corporation, LR 37:515 (February</w:t>
      </w:r>
      <w:r w:rsidRPr="00385C27">
        <w:rPr>
          <w:spacing w:val="3"/>
          <w:kern w:val="2"/>
          <w:sz w:val="18"/>
        </w:rPr>
        <w:t xml:space="preserve"> </w:t>
      </w:r>
      <w:r w:rsidRPr="00385C27">
        <w:rPr>
          <w:kern w:val="2"/>
          <w:sz w:val="18"/>
        </w:rPr>
        <w:t>2011), repromulgated by the Department of Economic</w:t>
      </w:r>
      <w:r w:rsidRPr="00385C27">
        <w:rPr>
          <w:spacing w:val="12"/>
          <w:kern w:val="2"/>
          <w:sz w:val="18"/>
        </w:rPr>
        <w:t xml:space="preserve"> </w:t>
      </w:r>
      <w:r w:rsidRPr="00385C27">
        <w:rPr>
          <w:kern w:val="2"/>
          <w:sz w:val="18"/>
        </w:rPr>
        <w:t>Development, Office of Business Development, LR 45:876 (July</w:t>
      </w:r>
      <w:r w:rsidRPr="00385C27">
        <w:rPr>
          <w:spacing w:val="-12"/>
          <w:kern w:val="2"/>
          <w:sz w:val="18"/>
        </w:rPr>
        <w:t xml:space="preserve"> </w:t>
      </w:r>
      <w:r w:rsidRPr="00385C27">
        <w:rPr>
          <w:kern w:val="2"/>
          <w:sz w:val="18"/>
        </w:rPr>
        <w:t>2019), repealed by Louisiana Economic Development, Office of Economic Development, LR 52:</w:t>
      </w:r>
    </w:p>
    <w:p w14:paraId="21B57FFD"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r w:rsidRPr="00385C27">
        <w:rPr>
          <w:b/>
          <w:kern w:val="2"/>
        </w:rPr>
        <w:t>§6119.</w:t>
      </w:r>
      <w:r w:rsidRPr="00385C27">
        <w:rPr>
          <w:b/>
          <w:kern w:val="2"/>
        </w:rPr>
        <w:tab/>
        <w:t>Louisiana Promotional</w:t>
      </w:r>
      <w:r w:rsidRPr="00385C27">
        <w:rPr>
          <w:b/>
          <w:spacing w:val="2"/>
          <w:kern w:val="2"/>
        </w:rPr>
        <w:t xml:space="preserve"> </w:t>
      </w:r>
      <w:r w:rsidRPr="00385C27">
        <w:rPr>
          <w:b/>
          <w:kern w:val="2"/>
        </w:rPr>
        <w:t>Graphic</w:t>
      </w:r>
    </w:p>
    <w:p w14:paraId="4AFBBFF0"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 - A.3.</w:t>
      </w:r>
      <w:r w:rsidRPr="00385C27">
        <w:rPr>
          <w:kern w:val="2"/>
        </w:rPr>
        <w:tab/>
        <w:t>…</w:t>
      </w:r>
    </w:p>
    <w:p w14:paraId="36FF286A"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w:t>
      </w:r>
      <w:r w:rsidRPr="00385C27">
        <w:rPr>
          <w:kern w:val="2"/>
        </w:rPr>
        <w:tab/>
        <w:t>For applications for state-certified</w:t>
      </w:r>
      <w:r w:rsidRPr="00385C27">
        <w:rPr>
          <w:spacing w:val="21"/>
          <w:kern w:val="2"/>
        </w:rPr>
        <w:t xml:space="preserve"> </w:t>
      </w:r>
      <w:r w:rsidRPr="00385C27">
        <w:rPr>
          <w:kern w:val="2"/>
        </w:rPr>
        <w:t>productions</w:t>
      </w:r>
      <w:r w:rsidRPr="00385C27">
        <w:rPr>
          <w:w w:val="99"/>
          <w:kern w:val="2"/>
        </w:rPr>
        <w:t xml:space="preserve"> </w:t>
      </w:r>
      <w:r w:rsidRPr="00385C27">
        <w:rPr>
          <w:kern w:val="2"/>
        </w:rPr>
        <w:t xml:space="preserve">received on or after July 1, </w:t>
      </w:r>
      <w:proofErr w:type="gramStart"/>
      <w:r w:rsidRPr="00385C27">
        <w:rPr>
          <w:kern w:val="2"/>
        </w:rPr>
        <w:t>2023</w:t>
      </w:r>
      <w:proofErr w:type="gramEnd"/>
      <w:r w:rsidRPr="00385C27">
        <w:rPr>
          <w:kern w:val="2"/>
        </w:rPr>
        <w:t xml:space="preserve"> but prior to July 1, </w:t>
      </w:r>
      <w:proofErr w:type="gramStart"/>
      <w:r w:rsidRPr="00385C27">
        <w:rPr>
          <w:kern w:val="2"/>
        </w:rPr>
        <w:t>2025</w:t>
      </w:r>
      <w:proofErr w:type="gramEnd"/>
      <w:r w:rsidRPr="00385C27">
        <w:rPr>
          <w:kern w:val="2"/>
        </w:rPr>
        <w:t xml:space="preserve"> at time of request for</w:t>
      </w:r>
      <w:r w:rsidRPr="00385C27">
        <w:rPr>
          <w:spacing w:val="35"/>
          <w:kern w:val="2"/>
        </w:rPr>
        <w:t xml:space="preserve"> </w:t>
      </w:r>
      <w:r w:rsidRPr="00385C27">
        <w:rPr>
          <w:kern w:val="2"/>
        </w:rPr>
        <w:t>final</w:t>
      </w:r>
      <w:r w:rsidRPr="00385C27">
        <w:rPr>
          <w:w w:val="99"/>
          <w:kern w:val="2"/>
        </w:rPr>
        <w:t xml:space="preserve"> </w:t>
      </w:r>
      <w:r w:rsidRPr="00385C27">
        <w:rPr>
          <w:kern w:val="2"/>
        </w:rPr>
        <w:t>certification, state certified productions shall be required</w:t>
      </w:r>
      <w:r w:rsidRPr="00385C27">
        <w:rPr>
          <w:spacing w:val="44"/>
          <w:kern w:val="2"/>
        </w:rPr>
        <w:t xml:space="preserve"> </w:t>
      </w:r>
      <w:r w:rsidRPr="00385C27">
        <w:rPr>
          <w:kern w:val="2"/>
        </w:rPr>
        <w:t>to</w:t>
      </w:r>
      <w:r w:rsidRPr="00385C27">
        <w:rPr>
          <w:w w:val="99"/>
          <w:kern w:val="2"/>
        </w:rPr>
        <w:t xml:space="preserve"> </w:t>
      </w:r>
      <w:r w:rsidRPr="00385C27">
        <w:rPr>
          <w:kern w:val="2"/>
        </w:rPr>
        <w:t>acknowledge the financial assistance of the state</w:t>
      </w:r>
      <w:r w:rsidRPr="00385C27">
        <w:rPr>
          <w:spacing w:val="34"/>
          <w:kern w:val="2"/>
        </w:rPr>
        <w:t xml:space="preserve"> </w:t>
      </w:r>
      <w:r w:rsidRPr="00385C27">
        <w:rPr>
          <w:kern w:val="2"/>
        </w:rPr>
        <w:t>of</w:t>
      </w:r>
      <w:r w:rsidRPr="00385C27">
        <w:rPr>
          <w:w w:val="99"/>
          <w:kern w:val="2"/>
        </w:rPr>
        <w:t xml:space="preserve"> </w:t>
      </w:r>
      <w:r w:rsidRPr="00385C27">
        <w:rPr>
          <w:kern w:val="2"/>
        </w:rPr>
        <w:t>Louisiana as</w:t>
      </w:r>
      <w:r w:rsidRPr="00385C27">
        <w:rPr>
          <w:spacing w:val="-2"/>
          <w:kern w:val="2"/>
        </w:rPr>
        <w:t xml:space="preserve"> </w:t>
      </w:r>
      <w:r w:rsidRPr="00385C27">
        <w:rPr>
          <w:kern w:val="2"/>
        </w:rPr>
        <w:t>follows:</w:t>
      </w:r>
    </w:p>
    <w:p w14:paraId="75BE3642"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B.1. - B.3.</w:t>
      </w:r>
      <w:r w:rsidRPr="00385C27">
        <w:rPr>
          <w:kern w:val="2"/>
        </w:rPr>
        <w:tab/>
        <w:t>…</w:t>
      </w:r>
    </w:p>
    <w:p w14:paraId="1D347452"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385C27">
        <w:rPr>
          <w:kern w:val="2"/>
          <w:sz w:val="18"/>
        </w:rPr>
        <w:t>AUTHORITY NOTE:</w:t>
      </w:r>
      <w:r w:rsidRPr="00385C27">
        <w:rPr>
          <w:kern w:val="2"/>
          <w:sz w:val="18"/>
        </w:rPr>
        <w:tab/>
        <w:t>Promulgated in accordance with</w:t>
      </w:r>
      <w:r w:rsidRPr="00385C27">
        <w:rPr>
          <w:spacing w:val="33"/>
          <w:kern w:val="2"/>
          <w:sz w:val="18"/>
        </w:rPr>
        <w:t xml:space="preserve"> </w:t>
      </w:r>
      <w:r w:rsidRPr="00385C27">
        <w:rPr>
          <w:kern w:val="2"/>
          <w:sz w:val="18"/>
        </w:rPr>
        <w:t>R.S. 47:6007</w:t>
      </w:r>
    </w:p>
    <w:p w14:paraId="005F2876"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Department</w:t>
      </w:r>
      <w:r w:rsidRPr="00385C27">
        <w:rPr>
          <w:spacing w:val="15"/>
          <w:kern w:val="2"/>
          <w:sz w:val="18"/>
        </w:rPr>
        <w:t xml:space="preserve"> </w:t>
      </w:r>
      <w:r w:rsidRPr="00385C27">
        <w:rPr>
          <w:kern w:val="2"/>
          <w:sz w:val="18"/>
        </w:rPr>
        <w:t>of Economic Development, Office of Business Development,</w:t>
      </w:r>
      <w:r w:rsidRPr="00385C27">
        <w:rPr>
          <w:spacing w:val="5"/>
          <w:kern w:val="2"/>
          <w:sz w:val="18"/>
        </w:rPr>
        <w:t xml:space="preserve"> </w:t>
      </w:r>
      <w:r w:rsidRPr="00385C27">
        <w:rPr>
          <w:kern w:val="2"/>
          <w:sz w:val="18"/>
        </w:rPr>
        <w:t>Office of Entertainment Industry Development, LR 42:1656</w:t>
      </w:r>
      <w:r w:rsidRPr="00385C27">
        <w:rPr>
          <w:spacing w:val="3"/>
          <w:kern w:val="2"/>
          <w:sz w:val="18"/>
        </w:rPr>
        <w:t xml:space="preserve"> </w:t>
      </w:r>
      <w:r w:rsidRPr="00385C27">
        <w:rPr>
          <w:kern w:val="2"/>
          <w:sz w:val="18"/>
        </w:rPr>
        <w:t>(October 2016), repromulgated by the Department of</w:t>
      </w:r>
      <w:r w:rsidRPr="00385C27">
        <w:rPr>
          <w:spacing w:val="24"/>
          <w:kern w:val="2"/>
          <w:sz w:val="18"/>
        </w:rPr>
        <w:t xml:space="preserve"> </w:t>
      </w:r>
      <w:r w:rsidRPr="00385C27">
        <w:rPr>
          <w:kern w:val="2"/>
          <w:sz w:val="18"/>
        </w:rPr>
        <w:t>Economic Development, Office of Business Development, LR 45:878</w:t>
      </w:r>
      <w:r w:rsidRPr="00385C27">
        <w:rPr>
          <w:spacing w:val="14"/>
          <w:kern w:val="2"/>
          <w:sz w:val="18"/>
        </w:rPr>
        <w:t xml:space="preserve"> </w:t>
      </w:r>
      <w:r w:rsidRPr="00385C27">
        <w:rPr>
          <w:kern w:val="2"/>
          <w:sz w:val="18"/>
        </w:rPr>
        <w:t>(July 2019), LR 48:1497 (June 2022), amended LR 48:1917 (July</w:t>
      </w:r>
      <w:r w:rsidRPr="00385C27">
        <w:rPr>
          <w:spacing w:val="42"/>
          <w:kern w:val="2"/>
          <w:sz w:val="18"/>
        </w:rPr>
        <w:t xml:space="preserve"> </w:t>
      </w:r>
      <w:r w:rsidRPr="00385C27">
        <w:rPr>
          <w:kern w:val="2"/>
          <w:sz w:val="18"/>
        </w:rPr>
        <w:t>2022), LR 49:2091 (December</w:t>
      </w:r>
      <w:r w:rsidRPr="00385C27">
        <w:rPr>
          <w:spacing w:val="-6"/>
          <w:kern w:val="2"/>
          <w:sz w:val="18"/>
        </w:rPr>
        <w:t xml:space="preserve"> </w:t>
      </w:r>
      <w:r w:rsidRPr="00385C27">
        <w:rPr>
          <w:kern w:val="2"/>
          <w:sz w:val="18"/>
        </w:rPr>
        <w:t>2023), amended by Louisiana Economic Development, Office of Economic Development, LR 52:</w:t>
      </w:r>
    </w:p>
    <w:p w14:paraId="5D9FF2F5" w14:textId="661D7514"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385C27">
        <w:rPr>
          <w:b/>
          <w:kern w:val="2"/>
        </w:rPr>
        <w:t>Subchapter B.</w:t>
      </w:r>
      <w:r w:rsidRPr="00385C27">
        <w:rPr>
          <w:b/>
          <w:kern w:val="2"/>
        </w:rPr>
        <w:tab/>
        <w:t xml:space="preserve">Program Rules for Projects with </w:t>
      </w:r>
      <w:r>
        <w:rPr>
          <w:b/>
          <w:kern w:val="2"/>
        </w:rPr>
        <w:t>A</w:t>
      </w:r>
      <w:r w:rsidRPr="00385C27">
        <w:rPr>
          <w:b/>
          <w:kern w:val="2"/>
        </w:rPr>
        <w:t xml:space="preserve">pplications </w:t>
      </w:r>
      <w:r>
        <w:rPr>
          <w:b/>
          <w:kern w:val="2"/>
        </w:rPr>
        <w:t>R</w:t>
      </w:r>
      <w:r w:rsidRPr="00385C27">
        <w:rPr>
          <w:b/>
          <w:kern w:val="2"/>
        </w:rPr>
        <w:t>eceived on or after July 1, 2025</w:t>
      </w:r>
    </w:p>
    <w:p w14:paraId="5C3894C5"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§6121.</w:t>
      </w:r>
      <w:r w:rsidRPr="00385C27">
        <w:rPr>
          <w:b/>
          <w:kern w:val="2"/>
        </w:rPr>
        <w:tab/>
        <w:t>Purpose</w:t>
      </w:r>
    </w:p>
    <w:p w14:paraId="01B023C9"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The purpose of this Subchapter is to implement the Motion Picture Production Tax Credit Program, in accordance with R.S. 47:6007, as amended by Act 44 of the 2025 Regular Legislative Session.</w:t>
      </w:r>
    </w:p>
    <w:p w14:paraId="5D597DCE"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w:t>
      </w:r>
      <w:r w:rsidRPr="00385C27">
        <w:rPr>
          <w:kern w:val="2"/>
        </w:rPr>
        <w:tab/>
        <w:t>This Subchapter shall be administered to achieve the following purposes:</w:t>
      </w:r>
    </w:p>
    <w:p w14:paraId="4D3C32FC"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1.</w:t>
      </w:r>
      <w:r w:rsidRPr="00385C27">
        <w:rPr>
          <w:kern w:val="2"/>
        </w:rPr>
        <w:tab/>
        <w:t>to support the state’s commitment to the motion picture production industry; and</w:t>
      </w:r>
    </w:p>
    <w:p w14:paraId="197CD4A7"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 xml:space="preserve">to support industry sectors and goals identified in Louisiana Economic Development’s strategic plan, as may be amended from time to time. </w:t>
      </w:r>
    </w:p>
    <w:p w14:paraId="64F6BBBE"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36:104 and R.S. 47:6007</w:t>
      </w:r>
    </w:p>
    <w:p w14:paraId="688D674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Louisiana Economic Development, Office of Economic Development, LR 52:</w:t>
      </w:r>
    </w:p>
    <w:p w14:paraId="13BEEC6D"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§6123.</w:t>
      </w:r>
      <w:r w:rsidRPr="00385C27">
        <w:rPr>
          <w:b/>
          <w:kern w:val="2"/>
        </w:rPr>
        <w:tab/>
        <w:t>General Description</w:t>
      </w:r>
    </w:p>
    <w:p w14:paraId="1E80D3D6"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A.</w:t>
      </w:r>
      <w:r w:rsidRPr="00385C27">
        <w:rPr>
          <w:kern w:val="2"/>
        </w:rPr>
        <w:tab/>
        <w:t>For applications for state-certified productions or Qualified Entertainment Companies approved by the office on or after July 1, 2025, there is hereby authorized a tax credit of up to 40 percent for approved projects.</w:t>
      </w:r>
    </w:p>
    <w:p w14:paraId="4F4B8219"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B.</w:t>
      </w:r>
      <w:r w:rsidRPr="00385C27">
        <w:rPr>
          <w:kern w:val="2"/>
        </w:rPr>
        <w:tab/>
        <w:t xml:space="preserve">The program provisions outlined in Subchapter A shall apply to projects with applications received on or after July 1, 2025, but before the effective date of the provisions outlined in </w:t>
      </w:r>
      <w:proofErr w:type="gramStart"/>
      <w:r w:rsidRPr="00385C27">
        <w:rPr>
          <w:kern w:val="2"/>
        </w:rPr>
        <w:t>this Subchapter</w:t>
      </w:r>
      <w:proofErr w:type="gramEnd"/>
      <w:r w:rsidRPr="00385C27">
        <w:rPr>
          <w:kern w:val="2"/>
        </w:rPr>
        <w:t xml:space="preserve"> B, except that:</w:t>
      </w:r>
    </w:p>
    <w:p w14:paraId="1ECACC41"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1.</w:t>
      </w:r>
      <w:r w:rsidRPr="00385C27">
        <w:rPr>
          <w:kern w:val="2"/>
        </w:rPr>
        <w:tab/>
        <w:t xml:space="preserve">the total amount of all tax credits granted in a final certification letter by Louisiana Economic Development in any fiscal year shall not exceed </w:t>
      </w:r>
      <w:proofErr w:type="gramStart"/>
      <w:r w:rsidRPr="00385C27">
        <w:rPr>
          <w:kern w:val="2"/>
        </w:rPr>
        <w:t>$125,000,000;</w:t>
      </w:r>
      <w:proofErr w:type="gramEnd"/>
    </w:p>
    <w:p w14:paraId="650AA4EA"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beginning July 1, 2025, tax credit claims and transfers to the Department of Revenue (“state buy-back”) shall be limited to an aggregate total of $125,000,000 each fiscal year; and</w:t>
      </w:r>
    </w:p>
    <w:p w14:paraId="646593E6"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3.</w:t>
      </w:r>
      <w:r w:rsidRPr="00385C27">
        <w:rPr>
          <w:kern w:val="2"/>
        </w:rPr>
        <w:tab/>
        <w:t xml:space="preserve">in exceptional circumstances, for good cause shown, which may include but not be limited to letters of project support from Regional Economic Development Organizations (REDO’s), LED may enter into </w:t>
      </w:r>
      <w:proofErr w:type="gramStart"/>
      <w:r w:rsidRPr="00385C27">
        <w:rPr>
          <w:kern w:val="2"/>
        </w:rPr>
        <w:t>long term</w:t>
      </w:r>
      <w:proofErr w:type="gramEnd"/>
      <w:r w:rsidRPr="00385C27">
        <w:rPr>
          <w:kern w:val="2"/>
        </w:rPr>
        <w:t xml:space="preserve"> agreements that support motion picture production industry initiatives determined by the secretary to be in the best interest of the state.</w:t>
      </w:r>
    </w:p>
    <w:p w14:paraId="27E7D82A"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C.</w:t>
      </w:r>
      <w:r w:rsidRPr="00385C27">
        <w:rPr>
          <w:kern w:val="2"/>
        </w:rPr>
        <w:tab/>
        <w:t>The program provisions outlined in this Subchapter B shall apply to projects with applications received after their effective date, which is contingent upon final Rule promulgation and approval of the rules by the House Committee on Ways and Means and the Senate Committee on Revenue and Fiscal Affairs.</w:t>
      </w:r>
    </w:p>
    <w:p w14:paraId="045C9588"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36:104 and R.S. 47:6007</w:t>
      </w:r>
    </w:p>
    <w:p w14:paraId="6EE146D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Louisiana Economic Development, Office of Economic Development, LR 52:</w:t>
      </w:r>
    </w:p>
    <w:p w14:paraId="5366938B"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§6125.</w:t>
      </w:r>
      <w:r w:rsidRPr="00385C27">
        <w:rPr>
          <w:b/>
          <w:kern w:val="2"/>
        </w:rPr>
        <w:tab/>
        <w:t>Definitions (Reserved)</w:t>
      </w:r>
    </w:p>
    <w:p w14:paraId="2137309C"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§6127.</w:t>
      </w:r>
      <w:r w:rsidRPr="00385C27">
        <w:rPr>
          <w:b/>
          <w:kern w:val="2"/>
        </w:rPr>
        <w:tab/>
        <w:t>General Principles (Reserved)</w:t>
      </w:r>
    </w:p>
    <w:p w14:paraId="5D50A6D7"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§6129.</w:t>
      </w:r>
      <w:r w:rsidRPr="00385C27">
        <w:rPr>
          <w:b/>
          <w:kern w:val="2"/>
        </w:rPr>
        <w:tab/>
        <w:t>Application Procedure (Reserved)</w:t>
      </w:r>
    </w:p>
    <w:p w14:paraId="7A1D5B98"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§6131.</w:t>
      </w:r>
      <w:r w:rsidRPr="00385C27">
        <w:rPr>
          <w:b/>
          <w:kern w:val="2"/>
        </w:rPr>
        <w:tab/>
        <w:t>Selection Criteria (Reserved)</w:t>
      </w:r>
    </w:p>
    <w:p w14:paraId="534FE016"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 w:name="_Toc485886942"/>
      <w:r w:rsidRPr="00385C27">
        <w:rPr>
          <w:b/>
          <w:kern w:val="2"/>
        </w:rPr>
        <w:t>§6133.</w:t>
      </w:r>
      <w:r w:rsidRPr="00385C27">
        <w:rPr>
          <w:b/>
          <w:kern w:val="2"/>
        </w:rPr>
        <w:tab/>
      </w:r>
      <w:proofErr w:type="gramStart"/>
      <w:r w:rsidRPr="00385C27">
        <w:rPr>
          <w:b/>
          <w:kern w:val="2"/>
        </w:rPr>
        <w:t>LED Action—</w:t>
      </w:r>
      <w:proofErr w:type="gramEnd"/>
      <w:r w:rsidRPr="00385C27">
        <w:rPr>
          <w:b/>
          <w:kern w:val="2"/>
        </w:rPr>
        <w:t>Approval, Denial and Appeal Provisions (Reserved)</w:t>
      </w:r>
    </w:p>
    <w:p w14:paraId="3A548E39"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385C27">
        <w:rPr>
          <w:b/>
          <w:kern w:val="2"/>
        </w:rPr>
        <w:t>§6135.</w:t>
      </w:r>
      <w:r w:rsidRPr="00385C27">
        <w:rPr>
          <w:b/>
          <w:kern w:val="2"/>
        </w:rPr>
        <w:tab/>
        <w:t>Request for Tax Credits (Reserved)</w:t>
      </w:r>
    </w:p>
    <w:p w14:paraId="58E0FF91" w14:textId="13216D70"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Pr>
          <w:b/>
          <w:kern w:val="2"/>
        </w:rPr>
        <w:br w:type="column"/>
      </w:r>
      <w:r w:rsidRPr="00385C27">
        <w:rPr>
          <w:b/>
          <w:kern w:val="2"/>
        </w:rPr>
        <w:t>§6137.</w:t>
      </w:r>
      <w:r w:rsidRPr="00385C27">
        <w:rPr>
          <w:b/>
          <w:kern w:val="2"/>
        </w:rPr>
        <w:tab/>
        <w:t>Non-performance, Disallowance and Recapture of Credits, Return of Benefits (Reserved)</w:t>
      </w:r>
    </w:p>
    <w:p w14:paraId="4AB935DE"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sz w:val="16"/>
          <w:szCs w:val="16"/>
        </w:rPr>
      </w:pPr>
    </w:p>
    <w:p w14:paraId="3E545778" w14:textId="77777777" w:rsidR="00385C27" w:rsidRPr="00385C27" w:rsidRDefault="00385C27" w:rsidP="00385C27">
      <w:pPr>
        <w:keepNext/>
        <w:ind w:left="2160"/>
        <w:jc w:val="both"/>
      </w:pPr>
      <w:r w:rsidRPr="00385C27">
        <w:t>Anne G. Villa</w:t>
      </w:r>
    </w:p>
    <w:p w14:paraId="44AC7DEB" w14:textId="77777777" w:rsidR="00385C27" w:rsidRPr="00385C27" w:rsidRDefault="00385C27" w:rsidP="00385C27">
      <w:pPr>
        <w:keepNext/>
        <w:ind w:left="2160"/>
        <w:jc w:val="both"/>
      </w:pPr>
      <w:r w:rsidRPr="00385C27">
        <w:t xml:space="preserve">Deputy Secretary/CFO </w:t>
      </w:r>
      <w:bookmarkEnd w:id="57"/>
    </w:p>
    <w:p w14:paraId="28678CB8" w14:textId="77777777" w:rsidR="00385C27" w:rsidRPr="00385C27" w:rsidRDefault="00385C27" w:rsidP="00385C27">
      <w:pPr>
        <w:rPr>
          <w:noProof/>
          <w:sz w:val="16"/>
        </w:rPr>
      </w:pPr>
      <w:r w:rsidRPr="00385C27">
        <w:rPr>
          <w:noProof/>
          <w:sz w:val="16"/>
        </w:rPr>
        <w:t>2601#013</w:t>
      </w:r>
    </w:p>
    <w:p w14:paraId="278E3B59" w14:textId="77777777" w:rsidR="00385C27" w:rsidRPr="00385C27" w:rsidRDefault="00385C27" w:rsidP="00385C27">
      <w:pPr>
        <w:rPr>
          <w:sz w:val="16"/>
          <w:szCs w:val="16"/>
        </w:rPr>
      </w:pPr>
    </w:p>
    <w:p w14:paraId="16878A45" w14:textId="77777777" w:rsidR="00385C27" w:rsidRPr="00385C27" w:rsidRDefault="00385C27" w:rsidP="00385C27">
      <w:pPr>
        <w:keepNext/>
        <w:tabs>
          <w:tab w:val="left" w:pos="-1440"/>
        </w:tabs>
        <w:spacing w:after="120"/>
        <w:jc w:val="center"/>
        <w:rPr>
          <w:b/>
          <w:noProof/>
        </w:rPr>
      </w:pPr>
      <w:r w:rsidRPr="00385C27">
        <w:rPr>
          <w:b/>
          <w:noProof/>
        </w:rPr>
        <w:t>DECLARATION OF EMERGENCY</w:t>
      </w:r>
    </w:p>
    <w:p w14:paraId="68D030BC" w14:textId="77777777" w:rsidR="00385C27" w:rsidRPr="00385C27" w:rsidRDefault="00385C27" w:rsidP="00385C27">
      <w:pPr>
        <w:keepNext/>
        <w:jc w:val="center"/>
        <w:rPr>
          <w:b/>
          <w:noProof/>
        </w:rPr>
      </w:pPr>
      <w:r w:rsidRPr="00385C27">
        <w:rPr>
          <w:b/>
          <w:noProof/>
        </w:rPr>
        <w:t>Department of Revenue</w:t>
      </w:r>
    </w:p>
    <w:p w14:paraId="15EA9AEE" w14:textId="77777777" w:rsidR="00385C27" w:rsidRPr="00385C27" w:rsidRDefault="00385C27" w:rsidP="00385C27">
      <w:pPr>
        <w:keepNext/>
        <w:jc w:val="center"/>
        <w:rPr>
          <w:b/>
          <w:noProof/>
        </w:rPr>
      </w:pPr>
      <w:r w:rsidRPr="00385C27">
        <w:rPr>
          <w:b/>
          <w:noProof/>
        </w:rPr>
        <w:t>Tax Policy and Planning Division</w:t>
      </w:r>
    </w:p>
    <w:p w14:paraId="64464EE3" w14:textId="77777777" w:rsidR="00385C27" w:rsidRPr="00385C27" w:rsidRDefault="00385C27" w:rsidP="00385C27">
      <w:pPr>
        <w:keepNext/>
        <w:spacing w:before="180" w:after="180"/>
        <w:jc w:val="center"/>
        <w:rPr>
          <w:noProof/>
        </w:rPr>
      </w:pPr>
      <w:r w:rsidRPr="00385C27">
        <w:rPr>
          <w:noProof/>
        </w:rPr>
        <w:t>Income Tax Withholding Tables</w:t>
      </w:r>
      <w:r w:rsidRPr="00385C27">
        <w:rPr>
          <w:noProof/>
        </w:rPr>
        <w:br/>
        <w:t>(LAC 61:I.1501)</w:t>
      </w:r>
    </w:p>
    <w:p w14:paraId="784D3DAB"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In accordance with the emergency provisions of the Administrative Procedures Act, R.S. 49:962(A)(1)(e), which allows the Department of Revenue, Tax Policy and Planning Division to use emergency procedures to establish rules, and R.S. 47:1511, which allows the department to make reasonable rules and regulations, the Secretary hereby amends LAC 61:I.1501 relative to individual income tax withholding tables and formulas. </w:t>
      </w:r>
    </w:p>
    <w:p w14:paraId="4643B5D8"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bookmarkStart w:id="58" w:name="TOC_Chap30"/>
      <w:bookmarkStart w:id="59" w:name="_Toc233690052"/>
      <w:bookmarkStart w:id="60" w:name="_Toc234030638"/>
      <w:bookmarkStart w:id="61" w:name="_Toc243721255"/>
      <w:bookmarkStart w:id="62" w:name="_Toc259619488"/>
      <w:bookmarkStart w:id="63" w:name="_Toc262718575"/>
      <w:bookmarkStart w:id="64" w:name="_Toc275165345"/>
      <w:bookmarkStart w:id="65" w:name="_Toc183174204"/>
      <w:r w:rsidRPr="00385C27">
        <w:rPr>
          <w:kern w:val="2"/>
        </w:rPr>
        <w:t>Pursuant to R.S. 47:294(B), the standard deduction for individuals is adjusted annually for inflation based upon the percentage increase in the Consumer Price Index United States city average for all urban consumers (CPI-U) as reported by the United States Department of Labor, Bureau of Labor Statistics, for the previous calendar year. For purposes of the 2026 withholding tables, the Department of Revenue used a standard deduction of $12,875 for single individual and married-separate filing statuses and $25,750 for married-joint, qualified surviving spouse and head of household filing statuses. These amounts reflect the CPI-U information available as of December 1, 2025. The standard deduction amounts that will be allowed on the 2026 income tax returns may differ slightly from these amounts based upon the CPI-U rates released for calendar year 2025 in January of 2026.</w:t>
      </w:r>
    </w:p>
    <w:p w14:paraId="2EA3E886"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This Emergency Rule is necessary to prevent undue delay in notifying employers of the updated withholding requirements to ensure that employers </w:t>
      </w:r>
      <w:proofErr w:type="gramStart"/>
      <w:r w:rsidRPr="00385C27">
        <w:rPr>
          <w:kern w:val="2"/>
        </w:rPr>
        <w:t>are in compliance with</w:t>
      </w:r>
      <w:proofErr w:type="gramEnd"/>
      <w:r w:rsidRPr="00385C27">
        <w:rPr>
          <w:kern w:val="2"/>
        </w:rPr>
        <w:t xml:space="preserve"> the updated requirements, thereby avoiding unnecessary penalties and incorrect withholding of income tax for taxpayers. Employers should begin using the 2026 withholding tables for the first payment of wages made after December 31, 2025.</w:t>
      </w:r>
    </w:p>
    <w:p w14:paraId="611C3A57"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This Emergency Rule shall be effective January 1, 2026, and shall remain in effect for 180 days, unless renewed or revoked, or until the adoption of the final Rule, whichever comes first. </w:t>
      </w:r>
    </w:p>
    <w:p w14:paraId="12F6F765" w14:textId="77777777" w:rsidR="00385C27" w:rsidRPr="00385C27" w:rsidRDefault="00385C27" w:rsidP="00385C27">
      <w:pPr>
        <w:keepNext/>
        <w:jc w:val="center"/>
        <w:rPr>
          <w:b/>
          <w:kern w:val="28"/>
        </w:rPr>
      </w:pPr>
      <w:r w:rsidRPr="00385C27">
        <w:rPr>
          <w:b/>
          <w:kern w:val="28"/>
        </w:rPr>
        <w:t>Title 61</w:t>
      </w:r>
    </w:p>
    <w:p w14:paraId="277DA4BA" w14:textId="77777777" w:rsidR="00385C27" w:rsidRPr="00385C27" w:rsidRDefault="00385C27" w:rsidP="00385C27">
      <w:pPr>
        <w:keepNext/>
        <w:jc w:val="center"/>
        <w:rPr>
          <w:b/>
          <w:kern w:val="28"/>
        </w:rPr>
      </w:pPr>
      <w:r w:rsidRPr="00385C27">
        <w:rPr>
          <w:b/>
          <w:kern w:val="28"/>
        </w:rPr>
        <w:t>REVENUE AND TAXATION</w:t>
      </w:r>
    </w:p>
    <w:p w14:paraId="1A252E8B" w14:textId="77777777" w:rsidR="00385C27" w:rsidRPr="00385C27" w:rsidRDefault="00385C27" w:rsidP="00385C27">
      <w:pPr>
        <w:keepNext/>
        <w:jc w:val="center"/>
        <w:rPr>
          <w:b/>
          <w:noProof/>
        </w:rPr>
      </w:pPr>
      <w:r w:rsidRPr="00385C27">
        <w:rPr>
          <w:b/>
          <w:noProof/>
        </w:rPr>
        <w:t>Part I.  Taxes Collected and Administered by the Secretary of Revenue</w:t>
      </w:r>
    </w:p>
    <w:p w14:paraId="1F773C1A" w14:textId="77777777" w:rsidR="00385C27" w:rsidRPr="00385C27" w:rsidRDefault="00385C27" w:rsidP="00385C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385C27">
        <w:rPr>
          <w:b/>
          <w:kern w:val="2"/>
        </w:rPr>
        <w:t>Chapter 15.</w:t>
      </w:r>
      <w:bookmarkEnd w:id="58"/>
      <w:r w:rsidRPr="00385C27">
        <w:rPr>
          <w:b/>
          <w:kern w:val="2"/>
        </w:rPr>
        <w:tab/>
      </w:r>
      <w:bookmarkStart w:id="66" w:name="TOCT_Chap30"/>
      <w:r w:rsidRPr="00385C27">
        <w:rPr>
          <w:b/>
          <w:kern w:val="2"/>
        </w:rPr>
        <w:t>Income: Withholding Tax</w:t>
      </w:r>
      <w:bookmarkStart w:id="67" w:name="_Toc233690053"/>
      <w:bookmarkStart w:id="68" w:name="_Toc234030639"/>
      <w:bookmarkStart w:id="69" w:name="_Toc243721256"/>
      <w:bookmarkStart w:id="70" w:name="_Toc259619489"/>
      <w:bookmarkStart w:id="71" w:name="_Toc262718576"/>
      <w:bookmarkStart w:id="72" w:name="_Toc275165346"/>
      <w:bookmarkStart w:id="73" w:name="_Toc183174205"/>
      <w:bookmarkEnd w:id="59"/>
      <w:bookmarkEnd w:id="60"/>
      <w:bookmarkEnd w:id="61"/>
      <w:bookmarkEnd w:id="62"/>
      <w:bookmarkEnd w:id="63"/>
      <w:bookmarkEnd w:id="64"/>
      <w:bookmarkEnd w:id="65"/>
      <w:bookmarkEnd w:id="66"/>
    </w:p>
    <w:p w14:paraId="3C496E5D" w14:textId="77777777" w:rsidR="00385C27" w:rsidRPr="00385C27" w:rsidRDefault="00385C27" w:rsidP="00385C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8"/>
        </w:rPr>
      </w:pPr>
      <w:r w:rsidRPr="00385C27">
        <w:rPr>
          <w:b/>
          <w:kern w:val="2"/>
        </w:rPr>
        <w:t>§1501.</w:t>
      </w:r>
      <w:r w:rsidRPr="00385C27">
        <w:rPr>
          <w:b/>
          <w:kern w:val="2"/>
        </w:rPr>
        <w:tab/>
        <w:t>Income Tax Withholding Tables</w:t>
      </w:r>
      <w:bookmarkEnd w:id="67"/>
      <w:bookmarkEnd w:id="68"/>
      <w:bookmarkEnd w:id="69"/>
      <w:bookmarkEnd w:id="70"/>
      <w:bookmarkEnd w:id="71"/>
      <w:bookmarkEnd w:id="72"/>
      <w:bookmarkEnd w:id="73"/>
    </w:p>
    <w:p w14:paraId="681BB31C" w14:textId="77777777" w:rsidR="00385C27" w:rsidRPr="00385C27" w:rsidRDefault="00385C27" w:rsidP="00385C27">
      <w:pPr>
        <w:tabs>
          <w:tab w:val="left" w:pos="144"/>
          <w:tab w:val="left" w:pos="187"/>
          <w:tab w:val="left" w:pos="540"/>
          <w:tab w:val="left" w:pos="907"/>
          <w:tab w:val="left" w:pos="1080"/>
        </w:tabs>
        <w:ind w:firstLine="187"/>
        <w:jc w:val="both"/>
        <w:outlineLvl w:val="3"/>
        <w:rPr>
          <w:rFonts w:eastAsia="Calibri"/>
          <w:kern w:val="2"/>
        </w:rPr>
      </w:pPr>
      <w:r w:rsidRPr="00385C27">
        <w:rPr>
          <w:rFonts w:eastAsia="Calibri"/>
          <w:kern w:val="2"/>
        </w:rPr>
        <w:t>A. - C.1</w:t>
      </w:r>
      <w:r w:rsidRPr="00385C27">
        <w:rPr>
          <w:rFonts w:eastAsia="Calibri"/>
          <w:kern w:val="2"/>
        </w:rPr>
        <w:tab/>
        <w:t>…</w:t>
      </w:r>
    </w:p>
    <w:p w14:paraId="09B32466" w14:textId="77777777" w:rsidR="00385C27" w:rsidRPr="00385C27" w:rsidRDefault="00385C27" w:rsidP="00385C27">
      <w:pPr>
        <w:tabs>
          <w:tab w:val="left" w:pos="907"/>
        </w:tabs>
        <w:ind w:firstLine="547"/>
        <w:jc w:val="both"/>
        <w:outlineLvl w:val="5"/>
        <w:rPr>
          <w:rFonts w:eastAsia="Calibri"/>
          <w:kern w:val="2"/>
        </w:rPr>
      </w:pPr>
      <w:r w:rsidRPr="00385C27">
        <w:rPr>
          <w:rFonts w:eastAsia="Calibri"/>
          <w:kern w:val="2"/>
        </w:rPr>
        <w:t>a.</w:t>
      </w:r>
      <w:r w:rsidRPr="00385C27">
        <w:rPr>
          <w:rFonts w:eastAsia="Calibri"/>
          <w:kern w:val="2"/>
        </w:rPr>
        <w:tab/>
        <w:t xml:space="preserve">Filers utilizing a filing status of Single Individual or Married-Separate are allowed a standard deduction in the amount of </w:t>
      </w:r>
      <w:proofErr w:type="gramStart"/>
      <w:r w:rsidRPr="00385C27">
        <w:rPr>
          <w:rFonts w:eastAsia="Calibri"/>
          <w:kern w:val="2"/>
        </w:rPr>
        <w:t>$12,875.00;</w:t>
      </w:r>
      <w:proofErr w:type="gramEnd"/>
    </w:p>
    <w:p w14:paraId="38880DC2" w14:textId="77777777" w:rsidR="00385C27" w:rsidRPr="00385C27" w:rsidRDefault="00385C27" w:rsidP="00385C27">
      <w:pPr>
        <w:tabs>
          <w:tab w:val="left" w:pos="907"/>
        </w:tabs>
        <w:ind w:firstLine="547"/>
        <w:jc w:val="both"/>
        <w:outlineLvl w:val="5"/>
        <w:rPr>
          <w:rFonts w:eastAsia="Calibri"/>
          <w:kern w:val="2"/>
        </w:rPr>
      </w:pPr>
      <w:r w:rsidRPr="00385C27">
        <w:rPr>
          <w:rFonts w:eastAsia="Calibri"/>
          <w:kern w:val="2"/>
        </w:rPr>
        <w:t>b.</w:t>
      </w:r>
      <w:r w:rsidRPr="00385C27">
        <w:rPr>
          <w:rFonts w:eastAsia="Calibri"/>
          <w:kern w:val="2"/>
        </w:rPr>
        <w:tab/>
        <w:t>….</w:t>
      </w:r>
    </w:p>
    <w:p w14:paraId="5EA5F2DD" w14:textId="77777777" w:rsidR="00385C27" w:rsidRDefault="00385C27">
      <w:pPr>
        <w:rPr>
          <w:kern w:val="2"/>
        </w:rPr>
      </w:pPr>
      <w:r>
        <w:rPr>
          <w:kern w:val="2"/>
        </w:rPr>
        <w:br w:type="page"/>
      </w:r>
    </w:p>
    <w:p w14:paraId="5684A7DD" w14:textId="04702E1E" w:rsid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Withholding Tables-Effective on or after January 1, 2026:</w:t>
      </w:r>
    </w:p>
    <w:p w14:paraId="30C8C8F1" w14:textId="77777777" w:rsidR="00385C27" w:rsidRPr="00385C27" w:rsidRDefault="00385C27" w:rsidP="00385C27">
      <w:pPr>
        <w:tabs>
          <w:tab w:val="left" w:pos="720"/>
          <w:tab w:val="left" w:pos="979"/>
          <w:tab w:val="left" w:pos="1152"/>
        </w:tabs>
        <w:ind w:firstLine="360"/>
        <w:jc w:val="both"/>
        <w:outlineLvl w:val="4"/>
        <w:rPr>
          <w:kern w:val="2"/>
        </w:rPr>
      </w:pPr>
    </w:p>
    <w:tbl>
      <w:tblPr>
        <w:tblW w:w="5230" w:type="dxa"/>
        <w:jc w:val="center"/>
        <w:tblLook w:val="04A0" w:firstRow="1" w:lastRow="0" w:firstColumn="1" w:lastColumn="0" w:noHBand="0" w:noVBand="1"/>
      </w:tblPr>
      <w:tblGrid>
        <w:gridCol w:w="904"/>
        <w:gridCol w:w="997"/>
        <w:gridCol w:w="1056"/>
        <w:gridCol w:w="1080"/>
        <w:gridCol w:w="1193"/>
      </w:tblGrid>
      <w:tr w:rsidR="00385C27" w:rsidRPr="00385C27" w14:paraId="43D036C1" w14:textId="77777777" w:rsidTr="004758AF">
        <w:trPr>
          <w:trHeight w:val="260"/>
          <w:tblHeader/>
          <w:jc w:val="center"/>
        </w:trPr>
        <w:tc>
          <w:tcPr>
            <w:tcW w:w="5230"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3A28A1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bookmarkStart w:id="74" w:name="_Hlk217037073"/>
            <w:r w:rsidRPr="00385C27">
              <w:rPr>
                <w:b/>
                <w:bCs/>
                <w:sz w:val="16"/>
                <w:szCs w:val="16"/>
              </w:rPr>
              <w:t>Daily Louisiana Income Tax Withholding Table</w:t>
            </w:r>
          </w:p>
        </w:tc>
      </w:tr>
      <w:tr w:rsidR="00385C27" w:rsidRPr="00385C27" w14:paraId="7B6AB382" w14:textId="77777777" w:rsidTr="004758AF">
        <w:trPr>
          <w:trHeight w:val="250"/>
          <w:tblHeader/>
          <w:jc w:val="center"/>
        </w:trPr>
        <w:tc>
          <w:tcPr>
            <w:tcW w:w="1901"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25D165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Standard Deduction:</w:t>
            </w:r>
          </w:p>
        </w:tc>
        <w:tc>
          <w:tcPr>
            <w:tcW w:w="1056"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6D1F775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0</w:t>
            </w:r>
          </w:p>
        </w:tc>
        <w:tc>
          <w:tcPr>
            <w:tcW w:w="108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6B335FC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1</w:t>
            </w:r>
          </w:p>
        </w:tc>
        <w:tc>
          <w:tcPr>
            <w:tcW w:w="1193"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2CEF826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2</w:t>
            </w:r>
          </w:p>
        </w:tc>
      </w:tr>
      <w:tr w:rsidR="00385C27" w:rsidRPr="00385C27" w14:paraId="7810ECC2" w14:textId="77777777" w:rsidTr="004758AF">
        <w:trPr>
          <w:trHeight w:val="250"/>
          <w:tblHeader/>
          <w:jc w:val="center"/>
        </w:trPr>
        <w:tc>
          <w:tcPr>
            <w:tcW w:w="1901"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4775795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Salary Range:</w:t>
            </w:r>
          </w:p>
        </w:tc>
        <w:tc>
          <w:tcPr>
            <w:tcW w:w="1056"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00BDB76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0932DE3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1193"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7F83A2F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r>
      <w:tr w:rsidR="00385C27" w:rsidRPr="00385C27" w14:paraId="022BEBB2" w14:textId="77777777" w:rsidTr="004758AF">
        <w:trPr>
          <w:trHeight w:val="260"/>
          <w:tblHeader/>
          <w:jc w:val="center"/>
        </w:trPr>
        <w:tc>
          <w:tcPr>
            <w:tcW w:w="904" w:type="dxa"/>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3C57C81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Min</w:t>
            </w:r>
          </w:p>
        </w:tc>
        <w:tc>
          <w:tcPr>
            <w:tcW w:w="997"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0EA3C65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Max</w:t>
            </w:r>
          </w:p>
        </w:tc>
        <w:tc>
          <w:tcPr>
            <w:tcW w:w="1056"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BFCC2F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6AD10D0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1193"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70EE547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r>
      <w:tr w:rsidR="00385C27" w:rsidRPr="00385C27" w14:paraId="408792B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9FDCCA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8A0027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D8BBF7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0.15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53CF41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E6D41F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E33859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C1554E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967A9A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8E4C6F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0.34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BB27E6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9A8DD0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5A86AD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998F95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CA1CE9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67ECD0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0.40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98D118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3E790B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5CE0C7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916AAB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59F2F2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6E1BA3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0.46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CB2E81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67F89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3D26B9E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CC039D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578EC4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B0DA94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0.53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623CCD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675B82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88DC52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1B60D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03AB2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6E1AF3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0.59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B0B5D1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E00321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5169179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1D0BF6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04CD89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F1D2B6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0.65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D16406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9B21F5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2F3B06F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7BB8EB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15E000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E3403A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0.71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C7DFC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854909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341BE05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687B22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EC9B2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AC6EF7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0.77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CDCF83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42AAC2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BD0960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C7A209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4419A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3C654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0.83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A99EE8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E610A2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72BF6F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C1936A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E51AA6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E02610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0.90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C50DA7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4DA56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B08A59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CAD7B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654AE1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9A7118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0.96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9574C5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518949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1B8F73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5C66C8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83F22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90B56B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309C73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92BD5E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2531D27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FF1216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09BEC4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8C5052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962EE4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35BD61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6D8A041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364782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0621D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F20EC9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D2080D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2FBB63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79631E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2CAE0D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C2031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A1811C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86FF3E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9ED16F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274BBBD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806668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897440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E1A4A6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1A4A3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420BEF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238624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F70F4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B62A4D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25A508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DD01A0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382F68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0DD27A2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81DF6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085C69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7207D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468434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EEA4E8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0A07E99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EA5E1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CBFF48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B13A39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B77066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03DB2F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389492D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C9894A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48AB15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7C324B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464317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2CB33F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4198A2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6D250B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D6E898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49F5AE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06F66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CABC10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01FFE1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2D6DB1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79F7C7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C77824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FCEBB5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0.11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8F5934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6DAEDF5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66440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F0D4D0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C51877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EC6023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0.17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D4F139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708B47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8BA1C5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6DEF20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1F7D3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B66ACB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0.23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CFDFE1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04CBD7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400B88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AB34DB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BB9FE7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963D4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0.29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5DDFD5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073807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B0D1C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11C824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DBDA14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EE0D3F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0.35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230AD4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0213E4A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A15082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3E6008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9B0194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3C5D25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0.42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7242E6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3547D5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036C07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F82761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AFA220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8F9660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0.48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2CBE67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0EB1D3C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B58D82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A694BC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48DC6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DF48F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0.54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A23E91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634B398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7152FA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2D2481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824E1E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9FAB68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0.60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238421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0E9CD94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7E9CD9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F81483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DBC337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80EE24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0.66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E0C72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9CC43A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24717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C5422D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2CA0A4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BF8C35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0.73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169FAE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858F6D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C4BD9D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4F129A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2D6F07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AD4AD9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0.79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C13A2C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236CECC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801D5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96BF2F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D56051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80F19A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0.85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657052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4A7B7DC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4C458B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B8B8CA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3A0341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3FB4A7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0.91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A65B27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5D0DB70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E9433B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692100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C7E07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9F6931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0.97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3757B7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A55BFB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2346A7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FE5B4B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A52CDF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5B51FE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095B53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51F3386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6A8CD4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4D8427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77A73A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FB3656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046A9F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60CB63B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AC6BE4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57F5A6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1BAFC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D86DB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9A2ACC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5B604E5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5BCAB3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20100A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B82A57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E1292C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996DB1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91E276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8AAF81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1FB53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1AF1B3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5B46EB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6092D5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5E3673C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4DB1D8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508558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BC4F5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E12CAF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2003D2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3E59FCE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A039F9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80F151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5A9D38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F249B4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A66370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7D2FA95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D472EF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EE16A6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8BD00B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5D11E8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28D2E2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34B0CDA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87F4F8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71B13B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4CFF7E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965F0A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6CEC03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0.00</w:t>
            </w:r>
          </w:p>
        </w:tc>
      </w:tr>
      <w:tr w:rsidR="00385C27" w:rsidRPr="00385C27" w14:paraId="18D2F6F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DCD768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E49C9A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FC8E73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95A74D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E40D90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0.06</w:t>
            </w:r>
          </w:p>
        </w:tc>
      </w:tr>
      <w:tr w:rsidR="00385C27" w:rsidRPr="00385C27" w14:paraId="1366D5D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058A99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46F9DA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8FF59A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71EEA3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80BAF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0.12</w:t>
            </w:r>
          </w:p>
        </w:tc>
      </w:tr>
      <w:tr w:rsidR="00385C27" w:rsidRPr="00385C27" w14:paraId="07E998D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B25FB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B28CDF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7734D8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D72467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405A7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0.18</w:t>
            </w:r>
          </w:p>
        </w:tc>
      </w:tr>
      <w:tr w:rsidR="00385C27" w:rsidRPr="00385C27" w14:paraId="151CA91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79979F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5E927B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CA469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A7B8F4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1354EC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0.25</w:t>
            </w:r>
          </w:p>
        </w:tc>
      </w:tr>
      <w:tr w:rsidR="00385C27" w:rsidRPr="00385C27" w14:paraId="618D35B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78F03E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494E7F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F93DA0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6201C9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8F5320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0.31</w:t>
            </w:r>
          </w:p>
        </w:tc>
      </w:tr>
      <w:tr w:rsidR="00385C27" w:rsidRPr="00385C27" w14:paraId="414C17C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151D0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AC6C15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5F522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8391DE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23E0B8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0.37</w:t>
            </w:r>
          </w:p>
        </w:tc>
      </w:tr>
      <w:tr w:rsidR="00385C27" w:rsidRPr="00385C27" w14:paraId="412F916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F37E9F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F1721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562F4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0528B8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9BFE13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0.43</w:t>
            </w:r>
          </w:p>
        </w:tc>
      </w:tr>
      <w:tr w:rsidR="00385C27" w:rsidRPr="00385C27" w14:paraId="1A8FE5E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8E9425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7A36A2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32C7D3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CCC640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826FB9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0.49</w:t>
            </w:r>
          </w:p>
        </w:tc>
      </w:tr>
      <w:tr w:rsidR="00385C27" w:rsidRPr="00385C27" w14:paraId="192BC67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D7341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9A7BE3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339B3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7B1B02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6C0AFF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0.56</w:t>
            </w:r>
          </w:p>
        </w:tc>
      </w:tr>
      <w:tr w:rsidR="00385C27" w:rsidRPr="00385C27" w14:paraId="3B45D78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F688E8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92FC03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7ED86D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E5A10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041E6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0.62</w:t>
            </w:r>
          </w:p>
        </w:tc>
      </w:tr>
      <w:tr w:rsidR="00385C27" w:rsidRPr="00385C27" w14:paraId="47DE419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16991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9F674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EE254C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BDB89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02C204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0.68</w:t>
            </w:r>
          </w:p>
        </w:tc>
      </w:tr>
      <w:tr w:rsidR="00385C27" w:rsidRPr="00385C27" w14:paraId="64CA076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4863D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CEC923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AB13C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C60D33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993C3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0.74</w:t>
            </w:r>
          </w:p>
        </w:tc>
      </w:tr>
      <w:tr w:rsidR="00385C27" w:rsidRPr="00385C27" w14:paraId="7FFC378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58BB68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BE6B31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C711C7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A5F153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CBED4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0.80</w:t>
            </w:r>
          </w:p>
        </w:tc>
      </w:tr>
      <w:tr w:rsidR="00385C27" w:rsidRPr="00385C27" w14:paraId="4B5E484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9EC352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5BFE8A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E4DB73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3.92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67BBE8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4494EB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0.86</w:t>
            </w:r>
          </w:p>
        </w:tc>
      </w:tr>
      <w:tr w:rsidR="00385C27" w:rsidRPr="00385C27" w14:paraId="7AE0F89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B07BEA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32A1E5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1DA5A8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3.99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0D0AB9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052931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0.93</w:t>
            </w:r>
          </w:p>
        </w:tc>
      </w:tr>
      <w:tr w:rsidR="00385C27" w:rsidRPr="00385C27" w14:paraId="4F3CAE6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3AED8D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5C243C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8AE99D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D5156B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478F43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0.99</w:t>
            </w:r>
          </w:p>
        </w:tc>
      </w:tr>
      <w:tr w:rsidR="00385C27" w:rsidRPr="00385C27" w14:paraId="1616B43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5FA8A0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78D9FE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F3D5D8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4.11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03AE0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DB93AF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1.05</w:t>
            </w:r>
          </w:p>
        </w:tc>
      </w:tr>
      <w:tr w:rsidR="00385C27" w:rsidRPr="00385C27" w14:paraId="5B8E0B7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00BC60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EB972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B72540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4.17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C0DB86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569166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1.11</w:t>
            </w:r>
          </w:p>
        </w:tc>
      </w:tr>
      <w:tr w:rsidR="00385C27" w:rsidRPr="00385C27" w14:paraId="4883582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35BCE1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3FE491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D4686D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4.23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5B0BD2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85463B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1.17</w:t>
            </w:r>
          </w:p>
        </w:tc>
      </w:tr>
      <w:tr w:rsidR="00385C27" w:rsidRPr="00385C27" w14:paraId="3CF52C6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1DA7C4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5DDB5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5892BA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4.30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A5C369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EA78DB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1.23</w:t>
            </w:r>
          </w:p>
        </w:tc>
      </w:tr>
      <w:tr w:rsidR="00385C27" w:rsidRPr="00385C27" w14:paraId="61FDFC0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4B553B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B598DB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59D7C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4.36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5C19D0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FB1C5C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1.30</w:t>
            </w:r>
          </w:p>
        </w:tc>
      </w:tr>
      <w:tr w:rsidR="00385C27" w:rsidRPr="00385C27" w14:paraId="2CD26D0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7BB499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70277D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4BCABC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4.42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517CDD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D414A7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1.36</w:t>
            </w:r>
          </w:p>
        </w:tc>
      </w:tr>
      <w:tr w:rsidR="00385C27" w:rsidRPr="00385C27" w14:paraId="16A4887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FAD8F6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063C89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F136F6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4.48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7A653E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2EDC4D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1.42</w:t>
            </w:r>
          </w:p>
        </w:tc>
      </w:tr>
      <w:tr w:rsidR="00385C27" w:rsidRPr="00385C27" w14:paraId="7187364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1138DA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62E0C6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F9E588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4.54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8B72B1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5FC77A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1.48</w:t>
            </w:r>
          </w:p>
        </w:tc>
      </w:tr>
      <w:tr w:rsidR="00385C27" w:rsidRPr="00385C27" w14:paraId="18CB366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B394DB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148.01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067CAF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8E30D7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988B25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C2DEC3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1.54</w:t>
            </w:r>
          </w:p>
        </w:tc>
      </w:tr>
      <w:tr w:rsidR="00385C27" w:rsidRPr="00385C27" w14:paraId="76A812FA"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6F2A0A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50ADA7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C6C34B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E2E30E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D162C2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1.61</w:t>
            </w:r>
          </w:p>
        </w:tc>
      </w:tr>
      <w:tr w:rsidR="00385C27" w:rsidRPr="00385C27" w14:paraId="16A37E3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8ECFFF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724D6B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B4EDDF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4.73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BA6F7C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F7C17A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1.67</w:t>
            </w:r>
          </w:p>
        </w:tc>
      </w:tr>
      <w:tr w:rsidR="00385C27" w:rsidRPr="00385C27" w14:paraId="5E0071C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92EC29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1EB682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F0694F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4.79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A8D1B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26E56B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1.73</w:t>
            </w:r>
          </w:p>
        </w:tc>
      </w:tr>
      <w:tr w:rsidR="00385C27" w:rsidRPr="00385C27" w14:paraId="05F9A49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219E95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71882D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261729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F74D8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09241F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1.79</w:t>
            </w:r>
          </w:p>
        </w:tc>
      </w:tr>
      <w:tr w:rsidR="00385C27" w:rsidRPr="00385C27" w14:paraId="052E65A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52C9C2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158.01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B6FABA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619806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4.91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B5F117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92D980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1.85</w:t>
            </w:r>
          </w:p>
        </w:tc>
      </w:tr>
      <w:tr w:rsidR="00385C27" w:rsidRPr="00385C27" w14:paraId="410372B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FFE0C4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02A1FD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B14545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4.97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5F49A9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3DC99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1.91</w:t>
            </w:r>
          </w:p>
        </w:tc>
      </w:tr>
      <w:tr w:rsidR="00385C27" w:rsidRPr="00385C27" w14:paraId="58831B1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C544B5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8DA39C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6E7F2A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5.04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B546BD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0BB323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1.98</w:t>
            </w:r>
          </w:p>
        </w:tc>
      </w:tr>
      <w:tr w:rsidR="00385C27" w:rsidRPr="00385C27" w14:paraId="3F97189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8B3EFF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A0AAF8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6FD8A9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5.10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7BB936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213E07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2.04</w:t>
            </w:r>
          </w:p>
        </w:tc>
      </w:tr>
      <w:tr w:rsidR="00385C27" w:rsidRPr="00385C27" w14:paraId="597D345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29706C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6EC342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E9860B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5.16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6C2B24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63D51E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2.10</w:t>
            </w:r>
          </w:p>
        </w:tc>
      </w:tr>
      <w:tr w:rsidR="00385C27" w:rsidRPr="00385C27" w14:paraId="73A1F30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34E94E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168.01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8B30F7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8657F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5.22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8DC3CD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415CE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2.16</w:t>
            </w:r>
          </w:p>
        </w:tc>
      </w:tr>
      <w:tr w:rsidR="00385C27" w:rsidRPr="00385C27" w14:paraId="2026502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6F449E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4C3E2F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9E79CA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5.28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570F0C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8D2F5A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2.22</w:t>
            </w:r>
          </w:p>
        </w:tc>
      </w:tr>
      <w:tr w:rsidR="00385C27" w:rsidRPr="00385C27" w14:paraId="716ED29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8DD84C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53C220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EF369D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5.35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B307FD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EA595C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2.29</w:t>
            </w:r>
          </w:p>
        </w:tc>
      </w:tr>
      <w:tr w:rsidR="00385C27" w:rsidRPr="00385C27" w14:paraId="0F4A3AA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39113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FA5845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BD2E6F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4F3075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A6C7ED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2.35</w:t>
            </w:r>
          </w:p>
        </w:tc>
      </w:tr>
      <w:tr w:rsidR="00385C27" w:rsidRPr="00385C27" w14:paraId="572D3AA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DB9A00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53D8B6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518E9B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7CB1D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3.94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64103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2.41</w:t>
            </w:r>
          </w:p>
        </w:tc>
      </w:tr>
      <w:tr w:rsidR="00385C27" w:rsidRPr="00385C27" w14:paraId="54F0110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D30BCA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178.01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1C299F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199EBF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5.53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8FDCB3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B69626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2.47</w:t>
            </w:r>
          </w:p>
        </w:tc>
      </w:tr>
      <w:tr w:rsidR="00385C27" w:rsidRPr="00385C27" w14:paraId="20665C0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8C9578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F300C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15C22E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5.59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6B4C05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F43357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2.53</w:t>
            </w:r>
          </w:p>
        </w:tc>
      </w:tr>
      <w:tr w:rsidR="00385C27" w:rsidRPr="00385C27" w14:paraId="021DE8C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1E4B3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DD0FD0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588EB4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0B72A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4.12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DDCFE8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2.59</w:t>
            </w:r>
          </w:p>
        </w:tc>
      </w:tr>
      <w:tr w:rsidR="00385C27" w:rsidRPr="00385C27" w14:paraId="19FC5B1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078ACD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08B2F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6A0090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5.72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4884C6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4.19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BE70D7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2.66</w:t>
            </w:r>
          </w:p>
        </w:tc>
      </w:tr>
      <w:tr w:rsidR="00385C27" w:rsidRPr="00385C27" w14:paraId="365F8B6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14002B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FB5BDA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A39F4A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5.78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C6BA47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4.25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89139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2.72</w:t>
            </w:r>
          </w:p>
        </w:tc>
      </w:tr>
      <w:tr w:rsidR="00385C27" w:rsidRPr="00385C27" w14:paraId="7272A04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A72CBA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188.01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0FC71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F9F25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5.84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765998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4.31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FBF217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2.78</w:t>
            </w:r>
          </w:p>
        </w:tc>
      </w:tr>
      <w:tr w:rsidR="00385C27" w:rsidRPr="00385C27" w14:paraId="3E94CDF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27B8E6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9139BC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04BF3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5.90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CC046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4.37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761660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2.84</w:t>
            </w:r>
          </w:p>
        </w:tc>
      </w:tr>
      <w:tr w:rsidR="00385C27" w:rsidRPr="00385C27" w14:paraId="446F969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DAEADB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14AFA4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4715E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5.96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C40382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4.43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6B68DE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2.90</w:t>
            </w:r>
          </w:p>
        </w:tc>
      </w:tr>
      <w:tr w:rsidR="00385C27" w:rsidRPr="00385C27" w14:paraId="48A9C4A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7EFE7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9912DD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1991D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6.03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A04E3C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4.50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8A3A2C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2.97</w:t>
            </w:r>
          </w:p>
        </w:tc>
      </w:tr>
      <w:tr w:rsidR="00385C27" w:rsidRPr="00385C27" w14:paraId="4A80922A"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3EA12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5CB54C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48038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6.09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5F9CC0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4.56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B161DC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3.03</w:t>
            </w:r>
          </w:p>
        </w:tc>
      </w:tr>
      <w:tr w:rsidR="00385C27" w:rsidRPr="00385C27" w14:paraId="6AFA489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174244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198.01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FA1B66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9DE6C4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6.15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4EB91E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C48ABF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3.09</w:t>
            </w:r>
          </w:p>
        </w:tc>
      </w:tr>
      <w:tr w:rsidR="00385C27" w:rsidRPr="00385C27" w14:paraId="513406A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EC0DB7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7AF7C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24C182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C46915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A41966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3.15</w:t>
            </w:r>
          </w:p>
        </w:tc>
      </w:tr>
      <w:tr w:rsidR="00385C27" w:rsidRPr="00385C27" w14:paraId="07A4205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3EFD3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287A93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972BB6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18D43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4.74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36CFFF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3.21</w:t>
            </w:r>
          </w:p>
        </w:tc>
      </w:tr>
      <w:tr w:rsidR="00385C27" w:rsidRPr="00385C27" w14:paraId="6320702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E7A58C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6AC2DE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6698A1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6.33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9E3CE1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366A04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3.27</w:t>
            </w:r>
          </w:p>
        </w:tc>
      </w:tr>
      <w:tr w:rsidR="00385C27" w:rsidRPr="00385C27" w14:paraId="0C388F4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E7C761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7CC3BD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120399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C4F10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040ACF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3.34</w:t>
            </w:r>
          </w:p>
        </w:tc>
      </w:tr>
      <w:tr w:rsidR="00385C27" w:rsidRPr="00385C27" w14:paraId="46AB422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0DE0AF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208.01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1583E1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153ACF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220203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4.93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58050D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3.40</w:t>
            </w:r>
          </w:p>
        </w:tc>
      </w:tr>
      <w:tr w:rsidR="00385C27" w:rsidRPr="00385C27" w14:paraId="4A15830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315BA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39271F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42B9CE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6.52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82F00E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4.99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E42F74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3.46</w:t>
            </w:r>
          </w:p>
        </w:tc>
      </w:tr>
      <w:tr w:rsidR="00385C27" w:rsidRPr="00385C27" w14:paraId="1590898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650D01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54C5B7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D5F001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6.58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0941E5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5.05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D5DE11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3.52</w:t>
            </w:r>
          </w:p>
        </w:tc>
      </w:tr>
      <w:tr w:rsidR="00385C27" w:rsidRPr="00385C27" w14:paraId="43B6C9D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4F8714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A1EB95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7B809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A62B1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5.11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751AF1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3.58</w:t>
            </w:r>
          </w:p>
        </w:tc>
      </w:tr>
      <w:tr w:rsidR="00385C27" w:rsidRPr="00385C27" w14:paraId="24E7881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66A17B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F1BD24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95F5DC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6.71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A9DE0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5.18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5B4D1F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3.65</w:t>
            </w:r>
          </w:p>
        </w:tc>
      </w:tr>
      <w:tr w:rsidR="00385C27" w:rsidRPr="00385C27" w14:paraId="3C00A78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15D676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218.01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7557E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5E25C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6.77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80735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5.24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79FE42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3.71</w:t>
            </w:r>
          </w:p>
        </w:tc>
      </w:tr>
      <w:tr w:rsidR="00385C27" w:rsidRPr="00385C27" w14:paraId="49D6AE7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026B2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79E239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8C7744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6C4A0A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5.30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054373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3.77</w:t>
            </w:r>
          </w:p>
        </w:tc>
      </w:tr>
      <w:tr w:rsidR="00385C27" w:rsidRPr="00385C27" w14:paraId="68F5D9D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BF0E12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2F9822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9032A3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976AF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5.36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929859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3.83</w:t>
            </w:r>
          </w:p>
        </w:tc>
      </w:tr>
      <w:tr w:rsidR="00385C27" w:rsidRPr="00385C27" w14:paraId="23409A0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AB25E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7EBAE9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794F78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6.95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8E98DE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2F59AC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3.89</w:t>
            </w:r>
          </w:p>
        </w:tc>
      </w:tr>
      <w:tr w:rsidR="00385C27" w:rsidRPr="00385C27" w14:paraId="1B64522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0625D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89F8AF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BA3A4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FE187D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A2513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3.95</w:t>
            </w:r>
          </w:p>
        </w:tc>
      </w:tr>
      <w:tr w:rsidR="00385C27" w:rsidRPr="00385C27" w14:paraId="2613C51A"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2AFFE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228.01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4D1C25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E1A9F0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E54050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5.55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851681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4.02</w:t>
            </w:r>
          </w:p>
        </w:tc>
      </w:tr>
      <w:tr w:rsidR="00385C27" w:rsidRPr="00385C27" w14:paraId="5C72CDC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F7D427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36CE9F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4595F4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7.14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3AA2FB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2F56D6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4.08</w:t>
            </w:r>
          </w:p>
        </w:tc>
      </w:tr>
      <w:tr w:rsidR="00385C27" w:rsidRPr="00385C27" w14:paraId="6E0F964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B4E12F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D3A008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533AF8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AE1E8D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7AE8A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4.14</w:t>
            </w:r>
          </w:p>
        </w:tc>
      </w:tr>
      <w:tr w:rsidR="00385C27" w:rsidRPr="00385C27" w14:paraId="568F5D5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70486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3AC519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4C37FB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B07C2F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5.73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3CE25D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4.20</w:t>
            </w:r>
          </w:p>
        </w:tc>
      </w:tr>
      <w:tr w:rsidR="00385C27" w:rsidRPr="00385C27" w14:paraId="4724741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4FD76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ABBC62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0AE196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7.32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210ECE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5.79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E5CBF5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4.26</w:t>
            </w:r>
          </w:p>
        </w:tc>
      </w:tr>
      <w:tr w:rsidR="00385C27" w:rsidRPr="00385C27" w14:paraId="486697D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C87A01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238.01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A15F34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72342A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7.39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EC132F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5.85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4CE462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4.32</w:t>
            </w:r>
          </w:p>
        </w:tc>
      </w:tr>
      <w:tr w:rsidR="00385C27" w:rsidRPr="00385C27" w14:paraId="3773FF6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2DB0F9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8F28F9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C7C5FD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A76755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5.92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D80F64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4.39</w:t>
            </w:r>
          </w:p>
        </w:tc>
      </w:tr>
      <w:tr w:rsidR="00385C27" w:rsidRPr="00385C27" w14:paraId="3B3E754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81A839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C37EC6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87551F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7.51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7D702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5.98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E7CF7E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4.45</w:t>
            </w:r>
          </w:p>
        </w:tc>
      </w:tr>
      <w:tr w:rsidR="00385C27" w:rsidRPr="00385C27" w14:paraId="5D08569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625753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60E8BB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71278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7.57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AA930E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6.04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7C574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4.51</w:t>
            </w:r>
          </w:p>
        </w:tc>
      </w:tr>
      <w:tr w:rsidR="00385C27" w:rsidRPr="00385C27" w14:paraId="708BE0C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3EDEAC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95539B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5944F1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5AAF9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6.10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B43BBE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4.57</w:t>
            </w:r>
          </w:p>
        </w:tc>
      </w:tr>
      <w:tr w:rsidR="00385C27" w:rsidRPr="00385C27" w14:paraId="61E9B74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13B597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248.01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CE3C0A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861EC9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FBEC36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6.16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45B697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4.63</w:t>
            </w:r>
          </w:p>
        </w:tc>
      </w:tr>
      <w:tr w:rsidR="00385C27" w:rsidRPr="00385C27" w14:paraId="21A39B1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E29B9D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1CC82F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DCA221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7.76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E8AA1B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76A3C9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4.70</w:t>
            </w:r>
          </w:p>
        </w:tc>
      </w:tr>
      <w:tr w:rsidR="00385C27" w:rsidRPr="00385C27" w14:paraId="0DF4BD8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C809AB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CBC398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BF7716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EC5ED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A35687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4.76</w:t>
            </w:r>
          </w:p>
        </w:tc>
      </w:tr>
      <w:tr w:rsidR="00385C27" w:rsidRPr="00385C27" w14:paraId="606E989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1187F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3DD2AB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6BCE8E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83FC8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6.35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1F288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4.82</w:t>
            </w:r>
          </w:p>
        </w:tc>
      </w:tr>
      <w:tr w:rsidR="00385C27" w:rsidRPr="00385C27" w14:paraId="4FDF3F1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DE0B83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108DEC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C56E08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7.94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BF0F81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66A1CC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4.88</w:t>
            </w:r>
          </w:p>
        </w:tc>
      </w:tr>
      <w:tr w:rsidR="00385C27" w:rsidRPr="00385C27" w14:paraId="033DF7AA"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283F05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258.01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AA7AF5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DFE7AD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6BC5D7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35A1E0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4.94</w:t>
            </w:r>
          </w:p>
        </w:tc>
      </w:tr>
      <w:tr w:rsidR="00385C27" w:rsidRPr="00385C27" w14:paraId="4EA025D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B52EC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745103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F8C70F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9D5884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6.53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FDA8EA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5.00</w:t>
            </w:r>
          </w:p>
        </w:tc>
      </w:tr>
      <w:tr w:rsidR="00385C27" w:rsidRPr="00385C27" w14:paraId="2031F49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0D87C4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C247B1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E9336B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8.13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0A5D82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5621E5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5.07</w:t>
            </w:r>
          </w:p>
        </w:tc>
      </w:tr>
      <w:tr w:rsidR="00385C27" w:rsidRPr="00385C27" w14:paraId="2B6C9D4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7807B8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70EBE0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B9C2AC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8.19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1218B7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EEFAA7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5.13</w:t>
            </w:r>
          </w:p>
        </w:tc>
      </w:tr>
      <w:tr w:rsidR="00385C27" w:rsidRPr="00385C27" w14:paraId="65AA5B7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0DBAB0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63C0DE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8EDDD7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854EF7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6.72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D7326F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5.19</w:t>
            </w:r>
          </w:p>
        </w:tc>
      </w:tr>
      <w:tr w:rsidR="00385C27" w:rsidRPr="00385C27" w14:paraId="4A180463"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383FBF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268.01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965DF6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437BCB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8.31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94EC97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6.78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E92A02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5.25</w:t>
            </w:r>
          </w:p>
        </w:tc>
      </w:tr>
      <w:tr w:rsidR="00385C27" w:rsidRPr="00385C27" w14:paraId="0273ABC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66D379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6FA455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A43F2B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8.37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BC4943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F7765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5.31</w:t>
            </w:r>
          </w:p>
        </w:tc>
      </w:tr>
      <w:tr w:rsidR="00385C27" w:rsidRPr="00385C27" w14:paraId="1A59E6C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A91CA3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6082A9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25644E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8.44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29D792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6.91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E3CB78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5.38</w:t>
            </w:r>
          </w:p>
        </w:tc>
      </w:tr>
      <w:tr w:rsidR="00385C27" w:rsidRPr="00385C27" w14:paraId="11ED485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5F80CC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80E307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36706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8.50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26698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6.97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4EB4CC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5.44</w:t>
            </w:r>
          </w:p>
        </w:tc>
      </w:tr>
      <w:tr w:rsidR="00385C27" w:rsidRPr="00385C27" w14:paraId="3982F40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6FDB1A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D9487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61524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8.56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434669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94F7D3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5.50</w:t>
            </w:r>
          </w:p>
        </w:tc>
      </w:tr>
      <w:tr w:rsidR="00385C27" w:rsidRPr="00385C27" w14:paraId="08B991E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FD89CF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278.01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40A833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25822D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8.62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A3DF18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5682E0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5.56</w:t>
            </w:r>
          </w:p>
        </w:tc>
      </w:tr>
      <w:tr w:rsidR="00385C27" w:rsidRPr="00385C27" w14:paraId="0F29927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2201D2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50BFF6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8513E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8.68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FD49DA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7.15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AB224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5.62</w:t>
            </w:r>
          </w:p>
        </w:tc>
      </w:tr>
      <w:tr w:rsidR="00385C27" w:rsidRPr="00385C27" w14:paraId="14CED1F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8E4F68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2D1CF2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605545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8.74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581CF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FF77EF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5.68</w:t>
            </w:r>
          </w:p>
        </w:tc>
      </w:tr>
      <w:tr w:rsidR="00385C27" w:rsidRPr="00385C27" w14:paraId="06EE411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D5939A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305CED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0DC6AF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300584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F48624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5.75</w:t>
            </w:r>
          </w:p>
        </w:tc>
      </w:tr>
      <w:tr w:rsidR="00385C27" w:rsidRPr="00385C27" w14:paraId="05175D0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D44C5C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264781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3604D6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085EE4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7.34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D1260C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5.81</w:t>
            </w:r>
          </w:p>
        </w:tc>
      </w:tr>
      <w:tr w:rsidR="00385C27" w:rsidRPr="00385C27" w14:paraId="36EFA04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C57B75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288.01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C22805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2A278B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8.93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DFE396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CEE243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5.87</w:t>
            </w:r>
          </w:p>
        </w:tc>
      </w:tr>
      <w:tr w:rsidR="00385C27" w:rsidRPr="00385C27" w14:paraId="1235AD7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1E599C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048CE5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420CD2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8.99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96B1A1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CD429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5.93</w:t>
            </w:r>
          </w:p>
        </w:tc>
      </w:tr>
      <w:tr w:rsidR="00385C27" w:rsidRPr="00385C27" w14:paraId="0D06376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04C2DC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585280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05E3E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9.05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A9A6F9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7.52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1B8E3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5.99</w:t>
            </w:r>
          </w:p>
        </w:tc>
      </w:tr>
      <w:tr w:rsidR="00385C27" w:rsidRPr="00385C27" w14:paraId="09B9B0A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28877E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86BF08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FF7DD5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9.12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2F3FC9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7.59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52E3BD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6.06</w:t>
            </w:r>
          </w:p>
        </w:tc>
      </w:tr>
      <w:tr w:rsidR="00385C27" w:rsidRPr="00385C27" w14:paraId="3097D57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3BA7D3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4616CB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894468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9.18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B627CA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C5554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6.12</w:t>
            </w:r>
          </w:p>
        </w:tc>
      </w:tr>
      <w:tr w:rsidR="00385C27" w:rsidRPr="00385C27" w14:paraId="08F60EF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BE5390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298.01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3CAAD7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16DB73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9.24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919FAD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7.71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4B9DA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6.18</w:t>
            </w:r>
          </w:p>
        </w:tc>
      </w:tr>
      <w:tr w:rsidR="00385C27" w:rsidRPr="00385C27" w14:paraId="6A651E0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2A89AB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943D31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A06022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9.30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38E7D0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7.77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C6003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6.24</w:t>
            </w:r>
          </w:p>
        </w:tc>
      </w:tr>
      <w:tr w:rsidR="00385C27" w:rsidRPr="00385C27" w14:paraId="222668F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43D8A8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7F7EEF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D96C9E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9.36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CCD674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F001B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6.30</w:t>
            </w:r>
          </w:p>
        </w:tc>
      </w:tr>
      <w:tr w:rsidR="00385C27" w:rsidRPr="00385C27" w14:paraId="612C8DC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695D60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D41700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273F5C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9.42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5A83AA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1DE88A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6.36</w:t>
            </w:r>
          </w:p>
        </w:tc>
      </w:tr>
      <w:tr w:rsidR="00385C27" w:rsidRPr="00385C27" w14:paraId="19B43C0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548372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E79AD6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CFE7CD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9.49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A08534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7.96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C7042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6.43</w:t>
            </w:r>
          </w:p>
        </w:tc>
      </w:tr>
      <w:tr w:rsidR="00385C27" w:rsidRPr="00385C27" w14:paraId="2FEAE9A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26FF1B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308.01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B981DF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5C37B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9.55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76302D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C7141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6.49</w:t>
            </w:r>
          </w:p>
        </w:tc>
      </w:tr>
      <w:tr w:rsidR="00385C27" w:rsidRPr="00385C27" w14:paraId="34336A9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213565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AE3D57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18127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9.61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2CA8C4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F7345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6.55</w:t>
            </w:r>
          </w:p>
        </w:tc>
      </w:tr>
      <w:tr w:rsidR="00385C27" w:rsidRPr="00385C27" w14:paraId="4CA7EF4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38DA0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B52AFA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E2893A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9.67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5B4165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8.14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8C946A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6.61</w:t>
            </w:r>
          </w:p>
        </w:tc>
      </w:tr>
      <w:tr w:rsidR="00385C27" w:rsidRPr="00385C27" w14:paraId="35904EA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19327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5566FE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010226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9.73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6056ED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979ED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6.67</w:t>
            </w:r>
          </w:p>
        </w:tc>
      </w:tr>
      <w:tr w:rsidR="00385C27" w:rsidRPr="00385C27" w14:paraId="329A09B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C2532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A1AEB2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5BBA9E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9.80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B71FD5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F1137E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6.74</w:t>
            </w:r>
          </w:p>
        </w:tc>
      </w:tr>
      <w:tr w:rsidR="00385C27" w:rsidRPr="00385C27" w14:paraId="414B84A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A73437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318.01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2EFF67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ACFCD1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9.86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0FC91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8.33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64703FC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6.80</w:t>
            </w:r>
          </w:p>
        </w:tc>
      </w:tr>
      <w:tr w:rsidR="00385C27" w:rsidRPr="00385C27" w14:paraId="15D08CF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92C6F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8B01FE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7C3BA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9.92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AE50FC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8.39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09BD8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6.86</w:t>
            </w:r>
          </w:p>
        </w:tc>
      </w:tr>
      <w:tr w:rsidR="00385C27" w:rsidRPr="00385C27" w14:paraId="1C1E5A1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CBBD7F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D58CD1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2C195C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9.98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79C78C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8.45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8D2DAB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6.92</w:t>
            </w:r>
          </w:p>
        </w:tc>
      </w:tr>
      <w:tr w:rsidR="00385C27" w:rsidRPr="00385C27" w14:paraId="4090638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3728D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CB6D7D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D82982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613528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8.51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E50E5E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6.98</w:t>
            </w:r>
          </w:p>
        </w:tc>
      </w:tr>
      <w:tr w:rsidR="00385C27" w:rsidRPr="00385C27" w14:paraId="0DF9B0E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E46E3A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098143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54C9C1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10.10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70DAA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8.57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23FA06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7.04</w:t>
            </w:r>
          </w:p>
        </w:tc>
      </w:tr>
      <w:tr w:rsidR="00385C27" w:rsidRPr="00385C27" w14:paraId="5FE1C64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F03DF1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328.01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12923B0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EEFC5A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10.17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F7D608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8.64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7ED910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7.11</w:t>
            </w:r>
          </w:p>
        </w:tc>
      </w:tr>
      <w:tr w:rsidR="00385C27" w:rsidRPr="00385C27" w14:paraId="6E8DB5B1"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37FB07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4A17A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1E8663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10.23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BA54B4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8.70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F44D43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7.17</w:t>
            </w:r>
          </w:p>
        </w:tc>
      </w:tr>
      <w:tr w:rsidR="00385C27" w:rsidRPr="00385C27" w14:paraId="718E249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4D80293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8BAA5D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B79B23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10.29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6B6411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8.76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8EC052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7.23</w:t>
            </w:r>
          </w:p>
        </w:tc>
      </w:tr>
      <w:tr w:rsidR="00385C27" w:rsidRPr="00385C27" w14:paraId="7BA5AFD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51ED85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B5EB55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B605AF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10.35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A8EC00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16A720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7.29</w:t>
            </w:r>
          </w:p>
        </w:tc>
      </w:tr>
      <w:tr w:rsidR="00385C27" w:rsidRPr="00385C27" w14:paraId="7075C697"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E57AC8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481FC8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9C17FD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10.41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F5228C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DF44E8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7.35</w:t>
            </w:r>
          </w:p>
        </w:tc>
      </w:tr>
      <w:tr w:rsidR="00385C27" w:rsidRPr="00385C27" w14:paraId="3950D450"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150937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338.01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B369CA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9241A0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10.48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906EE8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8.94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9F8D00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7.41</w:t>
            </w:r>
          </w:p>
        </w:tc>
      </w:tr>
      <w:tr w:rsidR="00385C27" w:rsidRPr="00385C27" w14:paraId="126CB40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CEDD70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B5E285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63D751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10.54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EC16F6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9.01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DDAEAC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7.48</w:t>
            </w:r>
          </w:p>
        </w:tc>
      </w:tr>
      <w:tr w:rsidR="00385C27" w:rsidRPr="00385C27" w14:paraId="3AB2BFF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F430FB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ABEA88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F546D8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10.60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4F9D0B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9.07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EC8069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7.54</w:t>
            </w:r>
          </w:p>
        </w:tc>
      </w:tr>
      <w:tr w:rsidR="00385C27" w:rsidRPr="00385C27" w14:paraId="1FD0A14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67AC45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5ECB09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E2A3AC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10.66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51E1E4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9.13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F7BEA1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7.60</w:t>
            </w:r>
          </w:p>
        </w:tc>
      </w:tr>
      <w:tr w:rsidR="00385C27" w:rsidRPr="00385C27" w14:paraId="2F91B66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1C8766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27394E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723437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10.72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EDF3FB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9.19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59CE88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7.66</w:t>
            </w:r>
          </w:p>
        </w:tc>
      </w:tr>
      <w:tr w:rsidR="00385C27" w:rsidRPr="00385C27" w14:paraId="3E0A1CC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410213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348.01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9D79FA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014FE5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10.78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06D673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9.25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01E1B4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7.72</w:t>
            </w:r>
          </w:p>
        </w:tc>
      </w:tr>
      <w:tr w:rsidR="00385C27" w:rsidRPr="00385C27" w14:paraId="5056512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4FF0D4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7AC665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BDE9E0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10.85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662240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9.32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E0CE91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7.79</w:t>
            </w:r>
          </w:p>
        </w:tc>
      </w:tr>
      <w:tr w:rsidR="00385C27" w:rsidRPr="00385C27" w14:paraId="10CC990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A73F12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CF7308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20E3A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10.91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6E1AA9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9.38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A5B6F6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7.85</w:t>
            </w:r>
          </w:p>
        </w:tc>
      </w:tr>
      <w:tr w:rsidR="00385C27" w:rsidRPr="00385C27" w14:paraId="20B1D446"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416A11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32FC9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B3EDB5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10.97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57095D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9.44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B31CDD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7.91</w:t>
            </w:r>
          </w:p>
        </w:tc>
      </w:tr>
      <w:tr w:rsidR="00385C27" w:rsidRPr="00385C27" w14:paraId="4E46212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12932E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491DD7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6AE933F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11.03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0F7C0EA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9.50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54B213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7.97</w:t>
            </w:r>
          </w:p>
        </w:tc>
      </w:tr>
      <w:tr w:rsidR="00385C27" w:rsidRPr="00385C27" w14:paraId="45A82AA5"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7373D89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358.01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E4A2FB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3F15654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11.09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2DC5BC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9.56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AB966C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8.03</w:t>
            </w:r>
          </w:p>
        </w:tc>
      </w:tr>
      <w:tr w:rsidR="00385C27" w:rsidRPr="00385C27" w14:paraId="27F96DC8"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5F78D3A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395DAE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A0D79F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11.15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520CE2D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9.62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366C0A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8.09</w:t>
            </w:r>
          </w:p>
        </w:tc>
      </w:tr>
      <w:tr w:rsidR="00385C27" w:rsidRPr="00385C27" w14:paraId="63472C5F"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26F5647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F1B84F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DC8D4D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11.22</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2C9B1A0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9.69</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54215B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8.16</w:t>
            </w:r>
          </w:p>
        </w:tc>
      </w:tr>
      <w:tr w:rsidR="00385C27" w:rsidRPr="00385C27" w14:paraId="40287DE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C7E292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EFCB10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F21264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11.28</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5C7250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9.75</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03E3405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8.22</w:t>
            </w:r>
          </w:p>
        </w:tc>
      </w:tr>
      <w:tr w:rsidR="00385C27" w:rsidRPr="00385C27" w14:paraId="0BE182B4"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C7221F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18ECD6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0E6B219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11.34</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EF38B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9.81</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030D17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8.28</w:t>
            </w:r>
          </w:p>
        </w:tc>
      </w:tr>
      <w:tr w:rsidR="00385C27" w:rsidRPr="00385C27" w14:paraId="1C69416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55FE22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368.01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2A738C7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DE0A81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11.40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E9C712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9.87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2AE1BB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8.34</w:t>
            </w:r>
          </w:p>
        </w:tc>
      </w:tr>
      <w:tr w:rsidR="00385C27" w:rsidRPr="00385C27" w14:paraId="2E474B5B"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CFFAA4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733F15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EBE22AC"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11.46</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4F44DD5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9.93</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FEBA5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8.40</w:t>
            </w:r>
          </w:p>
        </w:tc>
      </w:tr>
      <w:tr w:rsidR="00385C27" w:rsidRPr="00385C27" w14:paraId="6FDD41DE"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022B8C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4F167DA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2CDF830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11.53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15B37CF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21CDD12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8.47</w:t>
            </w:r>
          </w:p>
        </w:tc>
      </w:tr>
      <w:tr w:rsidR="00385C27" w:rsidRPr="00385C27" w14:paraId="469306D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634E22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5D4B96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CDA5A7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11.59</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FCD9F8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10.06</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3E6F155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8.53</w:t>
            </w:r>
          </w:p>
        </w:tc>
      </w:tr>
      <w:tr w:rsidR="00385C27" w:rsidRPr="00385C27" w14:paraId="5402A422"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11797A1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376.01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C4C6E2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378.00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1B2A02A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11.65</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5B423D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10.12</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5ACF0BC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8.59</w:t>
            </w:r>
          </w:p>
        </w:tc>
      </w:tr>
      <w:tr w:rsidR="00385C27" w:rsidRPr="00385C27" w14:paraId="4D61C06C"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045F8EF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378.01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0FC285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380.00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44A47B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11.71</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524CA47"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10.18</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1F7101E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8.65</w:t>
            </w:r>
          </w:p>
        </w:tc>
      </w:tr>
      <w:tr w:rsidR="00385C27" w:rsidRPr="00385C27" w14:paraId="0534156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A1FC51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380.01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6FD9566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382.00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7FD5879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11.77</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3DBF663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10.24</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72C185B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8.71</w:t>
            </w:r>
          </w:p>
        </w:tc>
      </w:tr>
      <w:tr w:rsidR="00385C27" w:rsidRPr="00385C27" w14:paraId="36E7A2E9"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3A26BCF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382.01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7B2BCBF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384.00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A3D593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11.83</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7E955924"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10.30</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289AE11"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8.77</w:t>
            </w:r>
          </w:p>
        </w:tc>
      </w:tr>
      <w:tr w:rsidR="00385C27" w:rsidRPr="00385C27" w14:paraId="3409E30D" w14:textId="77777777" w:rsidTr="004758AF">
        <w:trPr>
          <w:trHeight w:val="250"/>
          <w:jc w:val="center"/>
        </w:trPr>
        <w:tc>
          <w:tcPr>
            <w:tcW w:w="904" w:type="dxa"/>
            <w:tcBorders>
              <w:top w:val="single" w:sz="6" w:space="0" w:color="auto"/>
              <w:left w:val="double" w:sz="6" w:space="0" w:color="auto"/>
              <w:bottom w:val="single" w:sz="6" w:space="0" w:color="auto"/>
              <w:right w:val="single" w:sz="6" w:space="0" w:color="auto"/>
            </w:tcBorders>
            <w:noWrap/>
            <w:vAlign w:val="center"/>
            <w:hideMark/>
          </w:tcPr>
          <w:p w14:paraId="6F618B3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384.01</w:t>
            </w:r>
          </w:p>
        </w:tc>
        <w:tc>
          <w:tcPr>
            <w:tcW w:w="997" w:type="dxa"/>
            <w:tcBorders>
              <w:top w:val="single" w:sz="6" w:space="0" w:color="auto"/>
              <w:left w:val="single" w:sz="6" w:space="0" w:color="auto"/>
              <w:bottom w:val="single" w:sz="6" w:space="0" w:color="auto"/>
              <w:right w:val="single" w:sz="6" w:space="0" w:color="auto"/>
            </w:tcBorders>
            <w:noWrap/>
            <w:vAlign w:val="center"/>
            <w:hideMark/>
          </w:tcPr>
          <w:p w14:paraId="0C270DF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386.00</w:t>
            </w:r>
          </w:p>
        </w:tc>
        <w:tc>
          <w:tcPr>
            <w:tcW w:w="1056" w:type="dxa"/>
            <w:tcBorders>
              <w:top w:val="single" w:sz="6" w:space="0" w:color="auto"/>
              <w:left w:val="single" w:sz="6" w:space="0" w:color="auto"/>
              <w:bottom w:val="single" w:sz="6" w:space="0" w:color="auto"/>
              <w:right w:val="single" w:sz="6" w:space="0" w:color="auto"/>
            </w:tcBorders>
            <w:noWrap/>
            <w:vAlign w:val="bottom"/>
            <w:hideMark/>
          </w:tcPr>
          <w:p w14:paraId="514F3A6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11.90</w:t>
            </w:r>
          </w:p>
        </w:tc>
        <w:tc>
          <w:tcPr>
            <w:tcW w:w="1080" w:type="dxa"/>
            <w:tcBorders>
              <w:top w:val="single" w:sz="6" w:space="0" w:color="auto"/>
              <w:left w:val="single" w:sz="6" w:space="0" w:color="auto"/>
              <w:bottom w:val="single" w:sz="6" w:space="0" w:color="auto"/>
              <w:right w:val="single" w:sz="6" w:space="0" w:color="auto"/>
            </w:tcBorders>
            <w:noWrap/>
            <w:vAlign w:val="bottom"/>
            <w:hideMark/>
          </w:tcPr>
          <w:p w14:paraId="67808FC8"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10.37</w:t>
            </w:r>
          </w:p>
        </w:tc>
        <w:tc>
          <w:tcPr>
            <w:tcW w:w="1193" w:type="dxa"/>
            <w:tcBorders>
              <w:top w:val="single" w:sz="6" w:space="0" w:color="auto"/>
              <w:left w:val="single" w:sz="6" w:space="0" w:color="auto"/>
              <w:bottom w:val="single" w:sz="6" w:space="0" w:color="auto"/>
              <w:right w:val="double" w:sz="6" w:space="0" w:color="auto"/>
            </w:tcBorders>
            <w:noWrap/>
            <w:vAlign w:val="bottom"/>
            <w:hideMark/>
          </w:tcPr>
          <w:p w14:paraId="4A18C9F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r w:rsidRPr="00385C27">
              <w:rPr>
                <w:sz w:val="16"/>
                <w:szCs w:val="16"/>
              </w:rPr>
              <w:t>8.84</w:t>
            </w:r>
          </w:p>
        </w:tc>
      </w:tr>
      <w:tr w:rsidR="00385C27" w:rsidRPr="00385C27" w14:paraId="1A9DBDF8" w14:textId="77777777" w:rsidTr="004758AF">
        <w:trPr>
          <w:trHeight w:val="260"/>
          <w:jc w:val="center"/>
        </w:trPr>
        <w:tc>
          <w:tcPr>
            <w:tcW w:w="904" w:type="dxa"/>
            <w:tcBorders>
              <w:top w:val="single" w:sz="6" w:space="0" w:color="auto"/>
              <w:left w:val="double" w:sz="6" w:space="0" w:color="auto"/>
              <w:bottom w:val="double" w:sz="6" w:space="0" w:color="auto"/>
              <w:right w:val="single" w:sz="6" w:space="0" w:color="auto"/>
            </w:tcBorders>
            <w:noWrap/>
            <w:vAlign w:val="center"/>
            <w:hideMark/>
          </w:tcPr>
          <w:p w14:paraId="7A58320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p>
        </w:tc>
        <w:tc>
          <w:tcPr>
            <w:tcW w:w="997" w:type="dxa"/>
            <w:tcBorders>
              <w:top w:val="single" w:sz="6" w:space="0" w:color="auto"/>
              <w:left w:val="single" w:sz="6" w:space="0" w:color="auto"/>
              <w:bottom w:val="double" w:sz="6" w:space="0" w:color="auto"/>
              <w:right w:val="single" w:sz="6" w:space="0" w:color="auto"/>
            </w:tcBorders>
            <w:noWrap/>
            <w:vAlign w:val="center"/>
            <w:hideMark/>
          </w:tcPr>
          <w:p w14:paraId="24841B40"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sz w:val="16"/>
                <w:szCs w:val="16"/>
              </w:rPr>
            </w:pPr>
          </w:p>
        </w:tc>
        <w:tc>
          <w:tcPr>
            <w:tcW w:w="3329" w:type="dxa"/>
            <w:gridSpan w:val="3"/>
            <w:tcBorders>
              <w:top w:val="single" w:sz="6" w:space="0" w:color="auto"/>
              <w:left w:val="single" w:sz="6" w:space="0" w:color="auto"/>
              <w:bottom w:val="double" w:sz="6" w:space="0" w:color="auto"/>
              <w:right w:val="double" w:sz="6" w:space="0" w:color="auto"/>
            </w:tcBorders>
            <w:noWrap/>
            <w:vAlign w:val="center"/>
            <w:hideMark/>
          </w:tcPr>
          <w:p w14:paraId="7B161E8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i/>
                <w:iCs/>
                <w:sz w:val="16"/>
                <w:szCs w:val="16"/>
              </w:rPr>
            </w:pPr>
            <w:r w:rsidRPr="00385C27">
              <w:rPr>
                <w:i/>
                <w:iCs/>
                <w:sz w:val="16"/>
                <w:szCs w:val="16"/>
              </w:rPr>
              <w:t xml:space="preserve">(Add 3.09% for amounts </w:t>
            </w:r>
            <w:proofErr w:type="gramStart"/>
            <w:r w:rsidRPr="00385C27">
              <w:rPr>
                <w:i/>
                <w:iCs/>
                <w:sz w:val="16"/>
                <w:szCs w:val="16"/>
              </w:rPr>
              <w:t>in excess of</w:t>
            </w:r>
            <w:proofErr w:type="gramEnd"/>
            <w:r w:rsidRPr="00385C27">
              <w:rPr>
                <w:i/>
                <w:iCs/>
                <w:sz w:val="16"/>
                <w:szCs w:val="16"/>
              </w:rPr>
              <w:t xml:space="preserve"> $386)</w:t>
            </w:r>
          </w:p>
        </w:tc>
      </w:tr>
    </w:tbl>
    <w:p w14:paraId="308D8B11"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sectPr w:rsidR="00385C27" w:rsidRPr="00385C27" w:rsidSect="00385C27">
          <w:type w:val="continuous"/>
          <w:pgSz w:w="12240" w:h="15840"/>
          <w:pgMar w:top="720" w:right="864" w:bottom="317" w:left="864" w:header="576" w:footer="432" w:gutter="0"/>
          <w:cols w:num="2" w:space="720"/>
          <w:docGrid w:linePitch="360"/>
        </w:sectPr>
      </w:pPr>
    </w:p>
    <w:p w14:paraId="411CD8F4"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pPr>
    </w:p>
    <w:tbl>
      <w:tblPr>
        <w:tblW w:w="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3"/>
        <w:gridCol w:w="1182"/>
        <w:gridCol w:w="944"/>
        <w:gridCol w:w="900"/>
        <w:gridCol w:w="1024"/>
      </w:tblGrid>
      <w:tr w:rsidR="00385C27" w:rsidRPr="00385C27" w14:paraId="624BB89E" w14:textId="77777777" w:rsidTr="004758AF">
        <w:trPr>
          <w:trHeight w:val="250"/>
          <w:tblHeader/>
          <w:jc w:val="center"/>
        </w:trPr>
        <w:tc>
          <w:tcPr>
            <w:tcW w:w="5253" w:type="dxa"/>
            <w:gridSpan w:val="5"/>
            <w:tcBorders>
              <w:top w:val="double" w:sz="6" w:space="0" w:color="auto"/>
              <w:left w:val="double" w:sz="6" w:space="0" w:color="auto"/>
              <w:right w:val="double" w:sz="6" w:space="0" w:color="auto"/>
            </w:tcBorders>
            <w:shd w:val="clear" w:color="auto" w:fill="BFBFBF"/>
            <w:noWrap/>
            <w:hideMark/>
          </w:tcPr>
          <w:p w14:paraId="0ABBD0F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Weekly Louisiana Income Tax Withholding Table</w:t>
            </w:r>
          </w:p>
        </w:tc>
      </w:tr>
      <w:tr w:rsidR="00385C27" w:rsidRPr="00385C27" w14:paraId="0D1F721F" w14:textId="77777777" w:rsidTr="004758AF">
        <w:trPr>
          <w:trHeight w:val="250"/>
          <w:tblHeader/>
          <w:jc w:val="center"/>
        </w:trPr>
        <w:tc>
          <w:tcPr>
            <w:tcW w:w="2385" w:type="dxa"/>
            <w:gridSpan w:val="2"/>
            <w:tcBorders>
              <w:left w:val="double" w:sz="6" w:space="0" w:color="auto"/>
            </w:tcBorders>
            <w:shd w:val="clear" w:color="auto" w:fill="BFBFBF"/>
            <w:noWrap/>
            <w:hideMark/>
          </w:tcPr>
          <w:p w14:paraId="0DF66409"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Standard Deduction:</w:t>
            </w:r>
          </w:p>
        </w:tc>
        <w:tc>
          <w:tcPr>
            <w:tcW w:w="944" w:type="dxa"/>
            <w:shd w:val="clear" w:color="auto" w:fill="BFBFBF"/>
            <w:noWrap/>
            <w:hideMark/>
          </w:tcPr>
          <w:p w14:paraId="4068708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0</w:t>
            </w:r>
          </w:p>
        </w:tc>
        <w:tc>
          <w:tcPr>
            <w:tcW w:w="900" w:type="dxa"/>
            <w:shd w:val="clear" w:color="auto" w:fill="BFBFBF"/>
            <w:noWrap/>
            <w:hideMark/>
          </w:tcPr>
          <w:p w14:paraId="01B2D5C6"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1</w:t>
            </w:r>
          </w:p>
        </w:tc>
        <w:tc>
          <w:tcPr>
            <w:tcW w:w="1024" w:type="dxa"/>
            <w:tcBorders>
              <w:right w:val="double" w:sz="6" w:space="0" w:color="auto"/>
            </w:tcBorders>
            <w:shd w:val="clear" w:color="auto" w:fill="BFBFBF"/>
            <w:noWrap/>
            <w:hideMark/>
          </w:tcPr>
          <w:p w14:paraId="44BFCCC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2</w:t>
            </w:r>
          </w:p>
        </w:tc>
      </w:tr>
      <w:tr w:rsidR="00385C27" w:rsidRPr="00385C27" w14:paraId="4C2B7251" w14:textId="77777777" w:rsidTr="004758AF">
        <w:trPr>
          <w:trHeight w:val="250"/>
          <w:tblHeader/>
          <w:jc w:val="center"/>
        </w:trPr>
        <w:tc>
          <w:tcPr>
            <w:tcW w:w="2385" w:type="dxa"/>
            <w:gridSpan w:val="2"/>
            <w:tcBorders>
              <w:left w:val="double" w:sz="6" w:space="0" w:color="auto"/>
            </w:tcBorders>
            <w:shd w:val="clear" w:color="auto" w:fill="BFBFBF"/>
            <w:noWrap/>
            <w:hideMark/>
          </w:tcPr>
          <w:p w14:paraId="0A69BD7F"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Salary Range:</w:t>
            </w:r>
          </w:p>
        </w:tc>
        <w:tc>
          <w:tcPr>
            <w:tcW w:w="944" w:type="dxa"/>
            <w:shd w:val="clear" w:color="auto" w:fill="BFBFBF"/>
            <w:noWrap/>
            <w:hideMark/>
          </w:tcPr>
          <w:p w14:paraId="15976763"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900" w:type="dxa"/>
            <w:shd w:val="clear" w:color="auto" w:fill="BFBFBF"/>
            <w:noWrap/>
            <w:hideMark/>
          </w:tcPr>
          <w:p w14:paraId="6C6607EB"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1024" w:type="dxa"/>
            <w:tcBorders>
              <w:right w:val="double" w:sz="6" w:space="0" w:color="auto"/>
            </w:tcBorders>
            <w:shd w:val="clear" w:color="auto" w:fill="BFBFBF"/>
            <w:noWrap/>
            <w:hideMark/>
          </w:tcPr>
          <w:p w14:paraId="214AC31A"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r>
      <w:tr w:rsidR="00385C27" w:rsidRPr="00385C27" w14:paraId="7F379B1A" w14:textId="77777777" w:rsidTr="004758AF">
        <w:trPr>
          <w:trHeight w:val="250"/>
          <w:tblHeader/>
          <w:jc w:val="center"/>
        </w:trPr>
        <w:tc>
          <w:tcPr>
            <w:tcW w:w="1203" w:type="dxa"/>
            <w:tcBorders>
              <w:left w:val="double" w:sz="6" w:space="0" w:color="auto"/>
            </w:tcBorders>
            <w:shd w:val="clear" w:color="auto" w:fill="BFBFBF"/>
            <w:noWrap/>
            <w:hideMark/>
          </w:tcPr>
          <w:p w14:paraId="39CD7E45"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Min</w:t>
            </w:r>
          </w:p>
        </w:tc>
        <w:tc>
          <w:tcPr>
            <w:tcW w:w="1182" w:type="dxa"/>
            <w:shd w:val="clear" w:color="auto" w:fill="BFBFBF"/>
            <w:noWrap/>
            <w:hideMark/>
          </w:tcPr>
          <w:p w14:paraId="1B71E5AD"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r w:rsidRPr="00385C27">
              <w:rPr>
                <w:b/>
                <w:bCs/>
                <w:sz w:val="16"/>
                <w:szCs w:val="16"/>
              </w:rPr>
              <w:t>Max</w:t>
            </w:r>
          </w:p>
        </w:tc>
        <w:tc>
          <w:tcPr>
            <w:tcW w:w="944" w:type="dxa"/>
            <w:shd w:val="clear" w:color="auto" w:fill="BFBFBF"/>
            <w:noWrap/>
            <w:hideMark/>
          </w:tcPr>
          <w:p w14:paraId="7B84D1B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900" w:type="dxa"/>
            <w:shd w:val="clear" w:color="auto" w:fill="BFBFBF"/>
            <w:noWrap/>
            <w:hideMark/>
          </w:tcPr>
          <w:p w14:paraId="316D8E2E"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c>
          <w:tcPr>
            <w:tcW w:w="1024" w:type="dxa"/>
            <w:tcBorders>
              <w:right w:val="double" w:sz="6" w:space="0" w:color="auto"/>
            </w:tcBorders>
            <w:shd w:val="clear" w:color="auto" w:fill="BFBFBF"/>
            <w:noWrap/>
            <w:hideMark/>
          </w:tcPr>
          <w:p w14:paraId="52F43F92" w14:textId="77777777" w:rsidR="00385C27" w:rsidRPr="00385C27" w:rsidRDefault="00385C27" w:rsidP="00385C27">
            <w:pPr>
              <w:widowControl w:val="0"/>
              <w:kinsoku w:val="0"/>
              <w:overflowPunct w:val="0"/>
              <w:autoSpaceDE w:val="0"/>
              <w:autoSpaceDN w:val="0"/>
              <w:adjustRightInd w:val="0"/>
              <w:spacing w:before="9" w:line="179" w:lineRule="exact"/>
              <w:ind w:left="102"/>
              <w:jc w:val="center"/>
              <w:rPr>
                <w:b/>
                <w:bCs/>
                <w:sz w:val="16"/>
                <w:szCs w:val="16"/>
              </w:rPr>
            </w:pPr>
          </w:p>
        </w:tc>
      </w:tr>
      <w:tr w:rsidR="00385C27" w:rsidRPr="00385C27" w14:paraId="571134BE" w14:textId="77777777" w:rsidTr="004758AF">
        <w:trPr>
          <w:trHeight w:val="250"/>
          <w:jc w:val="center"/>
        </w:trPr>
        <w:tc>
          <w:tcPr>
            <w:tcW w:w="1203" w:type="dxa"/>
            <w:tcBorders>
              <w:top w:val="single" w:sz="4" w:space="0" w:color="auto"/>
              <w:left w:val="double" w:sz="6" w:space="0" w:color="auto"/>
            </w:tcBorders>
            <w:noWrap/>
            <w:hideMark/>
          </w:tcPr>
          <w:p w14:paraId="13463733" w14:textId="77777777" w:rsidR="00385C27" w:rsidRPr="00385C27" w:rsidRDefault="00385C27" w:rsidP="00385C27">
            <w:pPr>
              <w:jc w:val="center"/>
              <w:rPr>
                <w:sz w:val="16"/>
                <w:szCs w:val="16"/>
              </w:rPr>
            </w:pPr>
            <w:r w:rsidRPr="00385C27">
              <w:rPr>
                <w:sz w:val="16"/>
                <w:szCs w:val="16"/>
              </w:rPr>
              <w:t>0.00</w:t>
            </w:r>
          </w:p>
        </w:tc>
        <w:tc>
          <w:tcPr>
            <w:tcW w:w="1182" w:type="dxa"/>
            <w:tcBorders>
              <w:top w:val="single" w:sz="4" w:space="0" w:color="auto"/>
            </w:tcBorders>
            <w:noWrap/>
            <w:hideMark/>
          </w:tcPr>
          <w:p w14:paraId="07C051A8" w14:textId="77777777" w:rsidR="00385C27" w:rsidRPr="00385C27" w:rsidRDefault="00385C27" w:rsidP="00385C27">
            <w:pPr>
              <w:jc w:val="center"/>
              <w:rPr>
                <w:sz w:val="16"/>
                <w:szCs w:val="16"/>
              </w:rPr>
            </w:pPr>
            <w:r w:rsidRPr="00385C27">
              <w:rPr>
                <w:sz w:val="16"/>
                <w:szCs w:val="16"/>
              </w:rPr>
              <w:t>50.00</w:t>
            </w:r>
          </w:p>
        </w:tc>
        <w:tc>
          <w:tcPr>
            <w:tcW w:w="944" w:type="dxa"/>
            <w:tcBorders>
              <w:top w:val="single" w:sz="4" w:space="0" w:color="auto"/>
              <w:left w:val="nil"/>
              <w:bottom w:val="single" w:sz="4" w:space="0" w:color="auto"/>
              <w:right w:val="single" w:sz="4" w:space="0" w:color="auto"/>
            </w:tcBorders>
            <w:noWrap/>
            <w:vAlign w:val="bottom"/>
            <w:hideMark/>
          </w:tcPr>
          <w:p w14:paraId="7809615C" w14:textId="77777777" w:rsidR="00385C27" w:rsidRPr="00385C27" w:rsidRDefault="00385C27" w:rsidP="00385C27">
            <w:pPr>
              <w:jc w:val="center"/>
              <w:rPr>
                <w:sz w:val="16"/>
                <w:szCs w:val="16"/>
              </w:rPr>
            </w:pPr>
            <w:r w:rsidRPr="00385C27">
              <w:rPr>
                <w:sz w:val="16"/>
                <w:szCs w:val="16"/>
              </w:rPr>
              <w:t>0.77</w:t>
            </w:r>
          </w:p>
        </w:tc>
        <w:tc>
          <w:tcPr>
            <w:tcW w:w="900" w:type="dxa"/>
            <w:tcBorders>
              <w:top w:val="single" w:sz="4" w:space="0" w:color="auto"/>
              <w:left w:val="nil"/>
              <w:bottom w:val="single" w:sz="4" w:space="0" w:color="auto"/>
              <w:right w:val="single" w:sz="4" w:space="0" w:color="auto"/>
            </w:tcBorders>
            <w:noWrap/>
            <w:vAlign w:val="bottom"/>
            <w:hideMark/>
          </w:tcPr>
          <w:p w14:paraId="1AE903A1"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783CFF0B" w14:textId="77777777" w:rsidR="00385C27" w:rsidRPr="00385C27" w:rsidRDefault="00385C27" w:rsidP="00385C27">
            <w:pPr>
              <w:jc w:val="center"/>
              <w:rPr>
                <w:sz w:val="16"/>
                <w:szCs w:val="16"/>
              </w:rPr>
            </w:pPr>
            <w:r w:rsidRPr="00385C27">
              <w:rPr>
                <w:sz w:val="16"/>
                <w:szCs w:val="16"/>
              </w:rPr>
              <w:t>0.00</w:t>
            </w:r>
          </w:p>
        </w:tc>
      </w:tr>
      <w:tr w:rsidR="00385C27" w:rsidRPr="00385C27" w14:paraId="216DA3C4" w14:textId="77777777" w:rsidTr="004758AF">
        <w:trPr>
          <w:trHeight w:val="250"/>
          <w:jc w:val="center"/>
        </w:trPr>
        <w:tc>
          <w:tcPr>
            <w:tcW w:w="1203" w:type="dxa"/>
            <w:tcBorders>
              <w:top w:val="single" w:sz="4" w:space="0" w:color="auto"/>
              <w:left w:val="double" w:sz="6" w:space="0" w:color="auto"/>
            </w:tcBorders>
            <w:noWrap/>
            <w:hideMark/>
          </w:tcPr>
          <w:p w14:paraId="4A213EA8" w14:textId="77777777" w:rsidR="00385C27" w:rsidRPr="00385C27" w:rsidRDefault="00385C27" w:rsidP="00385C27">
            <w:pPr>
              <w:jc w:val="center"/>
              <w:rPr>
                <w:sz w:val="16"/>
                <w:szCs w:val="16"/>
              </w:rPr>
            </w:pPr>
            <w:r w:rsidRPr="00385C27">
              <w:rPr>
                <w:sz w:val="16"/>
                <w:szCs w:val="16"/>
              </w:rPr>
              <w:t>50.01</w:t>
            </w:r>
          </w:p>
        </w:tc>
        <w:tc>
          <w:tcPr>
            <w:tcW w:w="1182" w:type="dxa"/>
            <w:tcBorders>
              <w:top w:val="single" w:sz="4" w:space="0" w:color="auto"/>
            </w:tcBorders>
            <w:noWrap/>
            <w:hideMark/>
          </w:tcPr>
          <w:p w14:paraId="786D8081" w14:textId="77777777" w:rsidR="00385C27" w:rsidRPr="00385C27" w:rsidRDefault="00385C27" w:rsidP="00385C27">
            <w:pPr>
              <w:jc w:val="center"/>
              <w:rPr>
                <w:sz w:val="16"/>
                <w:szCs w:val="16"/>
              </w:rPr>
            </w:pPr>
            <w:r w:rsidRPr="00385C27">
              <w:rPr>
                <w:sz w:val="16"/>
                <w:szCs w:val="16"/>
              </w:rPr>
              <w:t>70.00</w:t>
            </w:r>
          </w:p>
        </w:tc>
        <w:tc>
          <w:tcPr>
            <w:tcW w:w="944" w:type="dxa"/>
            <w:tcBorders>
              <w:top w:val="single" w:sz="4" w:space="0" w:color="auto"/>
              <w:left w:val="nil"/>
              <w:bottom w:val="single" w:sz="4" w:space="0" w:color="auto"/>
              <w:right w:val="single" w:sz="4" w:space="0" w:color="auto"/>
            </w:tcBorders>
            <w:noWrap/>
            <w:vAlign w:val="bottom"/>
            <w:hideMark/>
          </w:tcPr>
          <w:p w14:paraId="1BE7CE06" w14:textId="77777777" w:rsidR="00385C27" w:rsidRPr="00385C27" w:rsidRDefault="00385C27" w:rsidP="00385C27">
            <w:pPr>
              <w:jc w:val="center"/>
              <w:rPr>
                <w:sz w:val="16"/>
                <w:szCs w:val="16"/>
              </w:rPr>
            </w:pPr>
            <w:r w:rsidRPr="00385C27">
              <w:rPr>
                <w:sz w:val="16"/>
                <w:szCs w:val="16"/>
              </w:rPr>
              <w:t>1.85</w:t>
            </w:r>
          </w:p>
        </w:tc>
        <w:tc>
          <w:tcPr>
            <w:tcW w:w="900" w:type="dxa"/>
            <w:tcBorders>
              <w:top w:val="single" w:sz="4" w:space="0" w:color="auto"/>
              <w:left w:val="nil"/>
              <w:bottom w:val="single" w:sz="4" w:space="0" w:color="auto"/>
              <w:right w:val="single" w:sz="4" w:space="0" w:color="auto"/>
            </w:tcBorders>
            <w:noWrap/>
            <w:vAlign w:val="bottom"/>
            <w:hideMark/>
          </w:tcPr>
          <w:p w14:paraId="26D78B15"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35FF625F" w14:textId="77777777" w:rsidR="00385C27" w:rsidRPr="00385C27" w:rsidRDefault="00385C27" w:rsidP="00385C27">
            <w:pPr>
              <w:jc w:val="center"/>
              <w:rPr>
                <w:sz w:val="16"/>
                <w:szCs w:val="16"/>
              </w:rPr>
            </w:pPr>
            <w:r w:rsidRPr="00385C27">
              <w:rPr>
                <w:sz w:val="16"/>
                <w:szCs w:val="16"/>
              </w:rPr>
              <w:t>0.00</w:t>
            </w:r>
          </w:p>
        </w:tc>
      </w:tr>
      <w:tr w:rsidR="00385C27" w:rsidRPr="00385C27" w14:paraId="1FF64717" w14:textId="77777777" w:rsidTr="004758AF">
        <w:trPr>
          <w:trHeight w:val="250"/>
          <w:jc w:val="center"/>
        </w:trPr>
        <w:tc>
          <w:tcPr>
            <w:tcW w:w="1203" w:type="dxa"/>
            <w:tcBorders>
              <w:top w:val="single" w:sz="4" w:space="0" w:color="auto"/>
              <w:left w:val="double" w:sz="6" w:space="0" w:color="auto"/>
            </w:tcBorders>
            <w:noWrap/>
            <w:hideMark/>
          </w:tcPr>
          <w:p w14:paraId="06305419" w14:textId="77777777" w:rsidR="00385C27" w:rsidRPr="00385C27" w:rsidRDefault="00385C27" w:rsidP="00385C27">
            <w:pPr>
              <w:jc w:val="center"/>
              <w:rPr>
                <w:sz w:val="16"/>
                <w:szCs w:val="16"/>
              </w:rPr>
            </w:pPr>
            <w:r w:rsidRPr="00385C27">
              <w:rPr>
                <w:sz w:val="16"/>
                <w:szCs w:val="16"/>
              </w:rPr>
              <w:t>70.01</w:t>
            </w:r>
          </w:p>
        </w:tc>
        <w:tc>
          <w:tcPr>
            <w:tcW w:w="1182" w:type="dxa"/>
            <w:tcBorders>
              <w:top w:val="single" w:sz="4" w:space="0" w:color="auto"/>
            </w:tcBorders>
            <w:noWrap/>
            <w:hideMark/>
          </w:tcPr>
          <w:p w14:paraId="0716F7E9" w14:textId="77777777" w:rsidR="00385C27" w:rsidRPr="00385C27" w:rsidRDefault="00385C27" w:rsidP="00385C27">
            <w:pPr>
              <w:jc w:val="center"/>
              <w:rPr>
                <w:sz w:val="16"/>
                <w:szCs w:val="16"/>
              </w:rPr>
            </w:pPr>
            <w:r w:rsidRPr="00385C27">
              <w:rPr>
                <w:sz w:val="16"/>
                <w:szCs w:val="16"/>
              </w:rPr>
              <w:t>90.00</w:t>
            </w:r>
          </w:p>
        </w:tc>
        <w:tc>
          <w:tcPr>
            <w:tcW w:w="944" w:type="dxa"/>
            <w:tcBorders>
              <w:top w:val="single" w:sz="4" w:space="0" w:color="auto"/>
              <w:left w:val="nil"/>
              <w:bottom w:val="single" w:sz="4" w:space="0" w:color="auto"/>
              <w:right w:val="single" w:sz="4" w:space="0" w:color="auto"/>
            </w:tcBorders>
            <w:noWrap/>
            <w:vAlign w:val="bottom"/>
            <w:hideMark/>
          </w:tcPr>
          <w:p w14:paraId="17315B4C" w14:textId="77777777" w:rsidR="00385C27" w:rsidRPr="00385C27" w:rsidRDefault="00385C27" w:rsidP="00385C27">
            <w:pPr>
              <w:jc w:val="center"/>
              <w:rPr>
                <w:sz w:val="16"/>
                <w:szCs w:val="16"/>
              </w:rPr>
            </w:pPr>
            <w:r w:rsidRPr="00385C27">
              <w:rPr>
                <w:sz w:val="16"/>
                <w:szCs w:val="16"/>
              </w:rPr>
              <w:t>2.47</w:t>
            </w:r>
          </w:p>
        </w:tc>
        <w:tc>
          <w:tcPr>
            <w:tcW w:w="900" w:type="dxa"/>
            <w:tcBorders>
              <w:top w:val="single" w:sz="4" w:space="0" w:color="auto"/>
              <w:left w:val="nil"/>
              <w:bottom w:val="single" w:sz="4" w:space="0" w:color="auto"/>
              <w:right w:val="single" w:sz="4" w:space="0" w:color="auto"/>
            </w:tcBorders>
            <w:noWrap/>
            <w:vAlign w:val="bottom"/>
            <w:hideMark/>
          </w:tcPr>
          <w:p w14:paraId="5B88282F"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117A680C" w14:textId="77777777" w:rsidR="00385C27" w:rsidRPr="00385C27" w:rsidRDefault="00385C27" w:rsidP="00385C27">
            <w:pPr>
              <w:jc w:val="center"/>
              <w:rPr>
                <w:sz w:val="16"/>
                <w:szCs w:val="16"/>
              </w:rPr>
            </w:pPr>
            <w:r w:rsidRPr="00385C27">
              <w:rPr>
                <w:sz w:val="16"/>
                <w:szCs w:val="16"/>
              </w:rPr>
              <w:t>0.00</w:t>
            </w:r>
          </w:p>
        </w:tc>
      </w:tr>
      <w:tr w:rsidR="00385C27" w:rsidRPr="00385C27" w14:paraId="709F4A78" w14:textId="77777777" w:rsidTr="004758AF">
        <w:trPr>
          <w:trHeight w:val="250"/>
          <w:jc w:val="center"/>
        </w:trPr>
        <w:tc>
          <w:tcPr>
            <w:tcW w:w="1203" w:type="dxa"/>
            <w:tcBorders>
              <w:top w:val="single" w:sz="4" w:space="0" w:color="auto"/>
              <w:left w:val="double" w:sz="6" w:space="0" w:color="auto"/>
            </w:tcBorders>
            <w:noWrap/>
            <w:hideMark/>
          </w:tcPr>
          <w:p w14:paraId="4611EFB5" w14:textId="77777777" w:rsidR="00385C27" w:rsidRPr="00385C27" w:rsidRDefault="00385C27" w:rsidP="00385C27">
            <w:pPr>
              <w:jc w:val="center"/>
              <w:rPr>
                <w:sz w:val="16"/>
                <w:szCs w:val="16"/>
              </w:rPr>
            </w:pPr>
            <w:r w:rsidRPr="00385C27">
              <w:rPr>
                <w:sz w:val="16"/>
                <w:szCs w:val="16"/>
              </w:rPr>
              <w:t>90.01</w:t>
            </w:r>
          </w:p>
        </w:tc>
        <w:tc>
          <w:tcPr>
            <w:tcW w:w="1182" w:type="dxa"/>
            <w:tcBorders>
              <w:top w:val="single" w:sz="4" w:space="0" w:color="auto"/>
            </w:tcBorders>
            <w:noWrap/>
            <w:hideMark/>
          </w:tcPr>
          <w:p w14:paraId="3925CEFE" w14:textId="77777777" w:rsidR="00385C27" w:rsidRPr="00385C27" w:rsidRDefault="00385C27" w:rsidP="00385C27">
            <w:pPr>
              <w:jc w:val="center"/>
              <w:rPr>
                <w:sz w:val="16"/>
                <w:szCs w:val="16"/>
              </w:rPr>
            </w:pPr>
            <w:r w:rsidRPr="00385C27">
              <w:rPr>
                <w:sz w:val="16"/>
                <w:szCs w:val="16"/>
              </w:rPr>
              <w:t>110.00</w:t>
            </w:r>
          </w:p>
        </w:tc>
        <w:tc>
          <w:tcPr>
            <w:tcW w:w="944" w:type="dxa"/>
            <w:tcBorders>
              <w:top w:val="single" w:sz="4" w:space="0" w:color="auto"/>
              <w:left w:val="nil"/>
              <w:bottom w:val="single" w:sz="4" w:space="0" w:color="auto"/>
              <w:right w:val="single" w:sz="4" w:space="0" w:color="auto"/>
            </w:tcBorders>
            <w:noWrap/>
            <w:vAlign w:val="bottom"/>
            <w:hideMark/>
          </w:tcPr>
          <w:p w14:paraId="7A82B0C0" w14:textId="77777777" w:rsidR="00385C27" w:rsidRPr="00385C27" w:rsidRDefault="00385C27" w:rsidP="00385C27">
            <w:pPr>
              <w:jc w:val="center"/>
              <w:rPr>
                <w:sz w:val="16"/>
                <w:szCs w:val="16"/>
              </w:rPr>
            </w:pPr>
            <w:r w:rsidRPr="00385C27">
              <w:rPr>
                <w:sz w:val="16"/>
                <w:szCs w:val="16"/>
              </w:rPr>
              <w:t>3.09</w:t>
            </w:r>
          </w:p>
        </w:tc>
        <w:tc>
          <w:tcPr>
            <w:tcW w:w="900" w:type="dxa"/>
            <w:tcBorders>
              <w:top w:val="single" w:sz="4" w:space="0" w:color="auto"/>
              <w:left w:val="nil"/>
              <w:bottom w:val="single" w:sz="4" w:space="0" w:color="auto"/>
              <w:right w:val="single" w:sz="4" w:space="0" w:color="auto"/>
            </w:tcBorders>
            <w:noWrap/>
            <w:vAlign w:val="bottom"/>
            <w:hideMark/>
          </w:tcPr>
          <w:p w14:paraId="02C3A4B9"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26930122" w14:textId="77777777" w:rsidR="00385C27" w:rsidRPr="00385C27" w:rsidRDefault="00385C27" w:rsidP="00385C27">
            <w:pPr>
              <w:jc w:val="center"/>
              <w:rPr>
                <w:sz w:val="16"/>
                <w:szCs w:val="16"/>
              </w:rPr>
            </w:pPr>
            <w:r w:rsidRPr="00385C27">
              <w:rPr>
                <w:sz w:val="16"/>
                <w:szCs w:val="16"/>
              </w:rPr>
              <w:t>0.00</w:t>
            </w:r>
          </w:p>
        </w:tc>
      </w:tr>
      <w:tr w:rsidR="00385C27" w:rsidRPr="00385C27" w14:paraId="61FA1542" w14:textId="77777777" w:rsidTr="004758AF">
        <w:trPr>
          <w:trHeight w:val="250"/>
          <w:jc w:val="center"/>
        </w:trPr>
        <w:tc>
          <w:tcPr>
            <w:tcW w:w="1203" w:type="dxa"/>
            <w:tcBorders>
              <w:top w:val="single" w:sz="4" w:space="0" w:color="auto"/>
              <w:left w:val="double" w:sz="6" w:space="0" w:color="auto"/>
            </w:tcBorders>
            <w:noWrap/>
            <w:hideMark/>
          </w:tcPr>
          <w:p w14:paraId="29F8DBA0" w14:textId="77777777" w:rsidR="00385C27" w:rsidRPr="00385C27" w:rsidRDefault="00385C27" w:rsidP="00385C27">
            <w:pPr>
              <w:jc w:val="center"/>
              <w:rPr>
                <w:sz w:val="16"/>
                <w:szCs w:val="16"/>
              </w:rPr>
            </w:pPr>
            <w:r w:rsidRPr="00385C27">
              <w:rPr>
                <w:sz w:val="16"/>
                <w:szCs w:val="16"/>
              </w:rPr>
              <w:t>110.01</w:t>
            </w:r>
          </w:p>
        </w:tc>
        <w:tc>
          <w:tcPr>
            <w:tcW w:w="1182" w:type="dxa"/>
            <w:tcBorders>
              <w:top w:val="single" w:sz="4" w:space="0" w:color="auto"/>
            </w:tcBorders>
            <w:noWrap/>
            <w:hideMark/>
          </w:tcPr>
          <w:p w14:paraId="4B0E50AE" w14:textId="77777777" w:rsidR="00385C27" w:rsidRPr="00385C27" w:rsidRDefault="00385C27" w:rsidP="00385C27">
            <w:pPr>
              <w:jc w:val="center"/>
              <w:rPr>
                <w:sz w:val="16"/>
                <w:szCs w:val="16"/>
              </w:rPr>
            </w:pPr>
            <w:r w:rsidRPr="00385C27">
              <w:rPr>
                <w:sz w:val="16"/>
                <w:szCs w:val="16"/>
              </w:rPr>
              <w:t>130.00</w:t>
            </w:r>
          </w:p>
        </w:tc>
        <w:tc>
          <w:tcPr>
            <w:tcW w:w="944" w:type="dxa"/>
            <w:tcBorders>
              <w:top w:val="single" w:sz="4" w:space="0" w:color="auto"/>
              <w:left w:val="nil"/>
              <w:bottom w:val="single" w:sz="4" w:space="0" w:color="auto"/>
              <w:right w:val="single" w:sz="4" w:space="0" w:color="auto"/>
            </w:tcBorders>
            <w:noWrap/>
            <w:vAlign w:val="bottom"/>
            <w:hideMark/>
          </w:tcPr>
          <w:p w14:paraId="7F3A0EF4" w14:textId="77777777" w:rsidR="00385C27" w:rsidRPr="00385C27" w:rsidRDefault="00385C27" w:rsidP="00385C27">
            <w:pPr>
              <w:jc w:val="center"/>
              <w:rPr>
                <w:sz w:val="16"/>
                <w:szCs w:val="16"/>
              </w:rPr>
            </w:pPr>
            <w:r w:rsidRPr="00385C27">
              <w:rPr>
                <w:sz w:val="16"/>
                <w:szCs w:val="16"/>
              </w:rPr>
              <w:t>3.71</w:t>
            </w:r>
          </w:p>
        </w:tc>
        <w:tc>
          <w:tcPr>
            <w:tcW w:w="900" w:type="dxa"/>
            <w:tcBorders>
              <w:top w:val="single" w:sz="4" w:space="0" w:color="auto"/>
              <w:left w:val="nil"/>
              <w:bottom w:val="single" w:sz="4" w:space="0" w:color="auto"/>
              <w:right w:val="single" w:sz="4" w:space="0" w:color="auto"/>
            </w:tcBorders>
            <w:noWrap/>
            <w:vAlign w:val="bottom"/>
            <w:hideMark/>
          </w:tcPr>
          <w:p w14:paraId="715CAE7C"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0B9EB107" w14:textId="77777777" w:rsidR="00385C27" w:rsidRPr="00385C27" w:rsidRDefault="00385C27" w:rsidP="00385C27">
            <w:pPr>
              <w:jc w:val="center"/>
              <w:rPr>
                <w:sz w:val="16"/>
                <w:szCs w:val="16"/>
              </w:rPr>
            </w:pPr>
            <w:r w:rsidRPr="00385C27">
              <w:rPr>
                <w:sz w:val="16"/>
                <w:szCs w:val="16"/>
              </w:rPr>
              <w:t>0.00</w:t>
            </w:r>
          </w:p>
        </w:tc>
      </w:tr>
      <w:tr w:rsidR="00385C27" w:rsidRPr="00385C27" w14:paraId="0A58CE99" w14:textId="77777777" w:rsidTr="004758AF">
        <w:trPr>
          <w:trHeight w:val="250"/>
          <w:jc w:val="center"/>
        </w:trPr>
        <w:tc>
          <w:tcPr>
            <w:tcW w:w="1203" w:type="dxa"/>
            <w:tcBorders>
              <w:top w:val="single" w:sz="4" w:space="0" w:color="auto"/>
              <w:left w:val="double" w:sz="6" w:space="0" w:color="auto"/>
            </w:tcBorders>
            <w:noWrap/>
            <w:hideMark/>
          </w:tcPr>
          <w:p w14:paraId="520E7C43" w14:textId="77777777" w:rsidR="00385C27" w:rsidRPr="00385C27" w:rsidRDefault="00385C27" w:rsidP="00385C27">
            <w:pPr>
              <w:jc w:val="center"/>
              <w:rPr>
                <w:sz w:val="16"/>
                <w:szCs w:val="16"/>
              </w:rPr>
            </w:pPr>
            <w:r w:rsidRPr="00385C27">
              <w:rPr>
                <w:sz w:val="16"/>
                <w:szCs w:val="16"/>
              </w:rPr>
              <w:t>130.01</w:t>
            </w:r>
          </w:p>
        </w:tc>
        <w:tc>
          <w:tcPr>
            <w:tcW w:w="1182" w:type="dxa"/>
            <w:tcBorders>
              <w:top w:val="single" w:sz="4" w:space="0" w:color="auto"/>
            </w:tcBorders>
            <w:noWrap/>
            <w:hideMark/>
          </w:tcPr>
          <w:p w14:paraId="10C1F6C7" w14:textId="77777777" w:rsidR="00385C27" w:rsidRPr="00385C27" w:rsidRDefault="00385C27" w:rsidP="00385C27">
            <w:pPr>
              <w:jc w:val="center"/>
              <w:rPr>
                <w:sz w:val="16"/>
                <w:szCs w:val="16"/>
              </w:rPr>
            </w:pPr>
            <w:r w:rsidRPr="00385C27">
              <w:rPr>
                <w:sz w:val="16"/>
                <w:szCs w:val="16"/>
              </w:rPr>
              <w:t>150.00</w:t>
            </w:r>
          </w:p>
        </w:tc>
        <w:tc>
          <w:tcPr>
            <w:tcW w:w="944" w:type="dxa"/>
            <w:tcBorders>
              <w:top w:val="single" w:sz="4" w:space="0" w:color="auto"/>
              <w:left w:val="nil"/>
              <w:bottom w:val="single" w:sz="4" w:space="0" w:color="auto"/>
              <w:right w:val="single" w:sz="4" w:space="0" w:color="auto"/>
            </w:tcBorders>
            <w:noWrap/>
            <w:vAlign w:val="bottom"/>
            <w:hideMark/>
          </w:tcPr>
          <w:p w14:paraId="7C24DB00" w14:textId="77777777" w:rsidR="00385C27" w:rsidRPr="00385C27" w:rsidRDefault="00385C27" w:rsidP="00385C27">
            <w:pPr>
              <w:jc w:val="center"/>
              <w:rPr>
                <w:sz w:val="16"/>
                <w:szCs w:val="16"/>
              </w:rPr>
            </w:pPr>
            <w:r w:rsidRPr="00385C27">
              <w:rPr>
                <w:sz w:val="16"/>
                <w:szCs w:val="16"/>
              </w:rPr>
              <w:t>4.33</w:t>
            </w:r>
          </w:p>
        </w:tc>
        <w:tc>
          <w:tcPr>
            <w:tcW w:w="900" w:type="dxa"/>
            <w:tcBorders>
              <w:top w:val="single" w:sz="4" w:space="0" w:color="auto"/>
              <w:left w:val="nil"/>
              <w:bottom w:val="single" w:sz="4" w:space="0" w:color="auto"/>
              <w:right w:val="single" w:sz="4" w:space="0" w:color="auto"/>
            </w:tcBorders>
            <w:noWrap/>
            <w:vAlign w:val="bottom"/>
            <w:hideMark/>
          </w:tcPr>
          <w:p w14:paraId="2CF27D5F"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6DC06E6A" w14:textId="77777777" w:rsidR="00385C27" w:rsidRPr="00385C27" w:rsidRDefault="00385C27" w:rsidP="00385C27">
            <w:pPr>
              <w:jc w:val="center"/>
              <w:rPr>
                <w:sz w:val="16"/>
                <w:szCs w:val="16"/>
              </w:rPr>
            </w:pPr>
            <w:r w:rsidRPr="00385C27">
              <w:rPr>
                <w:sz w:val="16"/>
                <w:szCs w:val="16"/>
              </w:rPr>
              <w:t>0.00</w:t>
            </w:r>
          </w:p>
        </w:tc>
      </w:tr>
      <w:tr w:rsidR="00385C27" w:rsidRPr="00385C27" w14:paraId="1530BD2C" w14:textId="77777777" w:rsidTr="004758AF">
        <w:trPr>
          <w:trHeight w:val="250"/>
          <w:jc w:val="center"/>
        </w:trPr>
        <w:tc>
          <w:tcPr>
            <w:tcW w:w="1203" w:type="dxa"/>
            <w:tcBorders>
              <w:top w:val="single" w:sz="4" w:space="0" w:color="auto"/>
              <w:left w:val="double" w:sz="6" w:space="0" w:color="auto"/>
            </w:tcBorders>
            <w:noWrap/>
            <w:hideMark/>
          </w:tcPr>
          <w:p w14:paraId="0BFA8140" w14:textId="77777777" w:rsidR="00385C27" w:rsidRPr="00385C27" w:rsidRDefault="00385C27" w:rsidP="00385C27">
            <w:pPr>
              <w:jc w:val="center"/>
              <w:rPr>
                <w:sz w:val="16"/>
                <w:szCs w:val="16"/>
              </w:rPr>
            </w:pPr>
            <w:r w:rsidRPr="00385C27">
              <w:rPr>
                <w:sz w:val="16"/>
                <w:szCs w:val="16"/>
              </w:rPr>
              <w:t>150.01</w:t>
            </w:r>
          </w:p>
        </w:tc>
        <w:tc>
          <w:tcPr>
            <w:tcW w:w="1182" w:type="dxa"/>
            <w:tcBorders>
              <w:top w:val="single" w:sz="4" w:space="0" w:color="auto"/>
            </w:tcBorders>
            <w:noWrap/>
            <w:hideMark/>
          </w:tcPr>
          <w:p w14:paraId="243D3A89" w14:textId="77777777" w:rsidR="00385C27" w:rsidRPr="00385C27" w:rsidRDefault="00385C27" w:rsidP="00385C27">
            <w:pPr>
              <w:jc w:val="center"/>
              <w:rPr>
                <w:sz w:val="16"/>
                <w:szCs w:val="16"/>
              </w:rPr>
            </w:pPr>
            <w:r w:rsidRPr="00385C27">
              <w:rPr>
                <w:sz w:val="16"/>
                <w:szCs w:val="16"/>
              </w:rPr>
              <w:t>170.00</w:t>
            </w:r>
          </w:p>
        </w:tc>
        <w:tc>
          <w:tcPr>
            <w:tcW w:w="944" w:type="dxa"/>
            <w:tcBorders>
              <w:top w:val="single" w:sz="4" w:space="0" w:color="auto"/>
              <w:left w:val="nil"/>
              <w:bottom w:val="single" w:sz="4" w:space="0" w:color="auto"/>
              <w:right w:val="single" w:sz="4" w:space="0" w:color="auto"/>
            </w:tcBorders>
            <w:noWrap/>
            <w:vAlign w:val="bottom"/>
            <w:hideMark/>
          </w:tcPr>
          <w:p w14:paraId="5BFB5BC8" w14:textId="77777777" w:rsidR="00385C27" w:rsidRPr="00385C27" w:rsidRDefault="00385C27" w:rsidP="00385C27">
            <w:pPr>
              <w:jc w:val="center"/>
              <w:rPr>
                <w:sz w:val="16"/>
                <w:szCs w:val="16"/>
              </w:rPr>
            </w:pPr>
            <w:r w:rsidRPr="00385C27">
              <w:rPr>
                <w:sz w:val="16"/>
                <w:szCs w:val="16"/>
              </w:rPr>
              <w:t>4.94</w:t>
            </w:r>
          </w:p>
        </w:tc>
        <w:tc>
          <w:tcPr>
            <w:tcW w:w="900" w:type="dxa"/>
            <w:tcBorders>
              <w:top w:val="single" w:sz="4" w:space="0" w:color="auto"/>
              <w:left w:val="nil"/>
              <w:bottom w:val="single" w:sz="4" w:space="0" w:color="auto"/>
              <w:right w:val="single" w:sz="4" w:space="0" w:color="auto"/>
            </w:tcBorders>
            <w:noWrap/>
            <w:vAlign w:val="bottom"/>
            <w:hideMark/>
          </w:tcPr>
          <w:p w14:paraId="54FCE278"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0488F522" w14:textId="77777777" w:rsidR="00385C27" w:rsidRPr="00385C27" w:rsidRDefault="00385C27" w:rsidP="00385C27">
            <w:pPr>
              <w:jc w:val="center"/>
              <w:rPr>
                <w:sz w:val="16"/>
                <w:szCs w:val="16"/>
              </w:rPr>
            </w:pPr>
            <w:r w:rsidRPr="00385C27">
              <w:rPr>
                <w:sz w:val="16"/>
                <w:szCs w:val="16"/>
              </w:rPr>
              <w:t>0.00</w:t>
            </w:r>
          </w:p>
        </w:tc>
      </w:tr>
      <w:tr w:rsidR="00385C27" w:rsidRPr="00385C27" w14:paraId="307FB26E" w14:textId="77777777" w:rsidTr="004758AF">
        <w:trPr>
          <w:trHeight w:val="250"/>
          <w:jc w:val="center"/>
        </w:trPr>
        <w:tc>
          <w:tcPr>
            <w:tcW w:w="1203" w:type="dxa"/>
            <w:tcBorders>
              <w:top w:val="single" w:sz="4" w:space="0" w:color="auto"/>
              <w:left w:val="double" w:sz="6" w:space="0" w:color="auto"/>
            </w:tcBorders>
            <w:noWrap/>
            <w:hideMark/>
          </w:tcPr>
          <w:p w14:paraId="09D5EDB8" w14:textId="77777777" w:rsidR="00385C27" w:rsidRPr="00385C27" w:rsidRDefault="00385C27" w:rsidP="00385C27">
            <w:pPr>
              <w:jc w:val="center"/>
              <w:rPr>
                <w:sz w:val="16"/>
                <w:szCs w:val="16"/>
              </w:rPr>
            </w:pPr>
            <w:r w:rsidRPr="00385C27">
              <w:rPr>
                <w:sz w:val="16"/>
                <w:szCs w:val="16"/>
              </w:rPr>
              <w:t>170.01</w:t>
            </w:r>
          </w:p>
        </w:tc>
        <w:tc>
          <w:tcPr>
            <w:tcW w:w="1182" w:type="dxa"/>
            <w:tcBorders>
              <w:top w:val="single" w:sz="4" w:space="0" w:color="auto"/>
            </w:tcBorders>
            <w:noWrap/>
            <w:hideMark/>
          </w:tcPr>
          <w:p w14:paraId="6F0D702D" w14:textId="77777777" w:rsidR="00385C27" w:rsidRPr="00385C27" w:rsidRDefault="00385C27" w:rsidP="00385C27">
            <w:pPr>
              <w:jc w:val="center"/>
              <w:rPr>
                <w:sz w:val="16"/>
                <w:szCs w:val="16"/>
              </w:rPr>
            </w:pPr>
            <w:r w:rsidRPr="00385C27">
              <w:rPr>
                <w:sz w:val="16"/>
                <w:szCs w:val="16"/>
              </w:rPr>
              <w:t>190.00</w:t>
            </w:r>
          </w:p>
        </w:tc>
        <w:tc>
          <w:tcPr>
            <w:tcW w:w="944" w:type="dxa"/>
            <w:tcBorders>
              <w:top w:val="single" w:sz="4" w:space="0" w:color="auto"/>
              <w:left w:val="nil"/>
              <w:bottom w:val="single" w:sz="4" w:space="0" w:color="auto"/>
              <w:right w:val="single" w:sz="4" w:space="0" w:color="auto"/>
            </w:tcBorders>
            <w:noWrap/>
            <w:vAlign w:val="bottom"/>
            <w:hideMark/>
          </w:tcPr>
          <w:p w14:paraId="7195615C" w14:textId="77777777" w:rsidR="00385C27" w:rsidRPr="00385C27" w:rsidRDefault="00385C27" w:rsidP="00385C27">
            <w:pPr>
              <w:jc w:val="center"/>
              <w:rPr>
                <w:sz w:val="16"/>
                <w:szCs w:val="16"/>
              </w:rPr>
            </w:pPr>
            <w:r w:rsidRPr="00385C27">
              <w:rPr>
                <w:sz w:val="16"/>
                <w:szCs w:val="16"/>
              </w:rPr>
              <w:t>5.56</w:t>
            </w:r>
          </w:p>
        </w:tc>
        <w:tc>
          <w:tcPr>
            <w:tcW w:w="900" w:type="dxa"/>
            <w:tcBorders>
              <w:top w:val="single" w:sz="4" w:space="0" w:color="auto"/>
              <w:left w:val="nil"/>
              <w:bottom w:val="single" w:sz="4" w:space="0" w:color="auto"/>
              <w:right w:val="single" w:sz="4" w:space="0" w:color="auto"/>
            </w:tcBorders>
            <w:noWrap/>
            <w:vAlign w:val="bottom"/>
            <w:hideMark/>
          </w:tcPr>
          <w:p w14:paraId="0AC4FFBC"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429385C5" w14:textId="77777777" w:rsidR="00385C27" w:rsidRPr="00385C27" w:rsidRDefault="00385C27" w:rsidP="00385C27">
            <w:pPr>
              <w:jc w:val="center"/>
              <w:rPr>
                <w:sz w:val="16"/>
                <w:szCs w:val="16"/>
              </w:rPr>
            </w:pPr>
            <w:r w:rsidRPr="00385C27">
              <w:rPr>
                <w:sz w:val="16"/>
                <w:szCs w:val="16"/>
              </w:rPr>
              <w:t>0.00</w:t>
            </w:r>
          </w:p>
        </w:tc>
      </w:tr>
      <w:tr w:rsidR="00385C27" w:rsidRPr="00385C27" w14:paraId="171E7077" w14:textId="77777777" w:rsidTr="004758AF">
        <w:trPr>
          <w:trHeight w:val="250"/>
          <w:jc w:val="center"/>
        </w:trPr>
        <w:tc>
          <w:tcPr>
            <w:tcW w:w="1203" w:type="dxa"/>
            <w:tcBorders>
              <w:top w:val="single" w:sz="4" w:space="0" w:color="auto"/>
              <w:left w:val="double" w:sz="6" w:space="0" w:color="auto"/>
            </w:tcBorders>
            <w:noWrap/>
            <w:hideMark/>
          </w:tcPr>
          <w:p w14:paraId="2DECF3F6" w14:textId="77777777" w:rsidR="00385C27" w:rsidRPr="00385C27" w:rsidRDefault="00385C27" w:rsidP="00385C27">
            <w:pPr>
              <w:jc w:val="center"/>
              <w:rPr>
                <w:sz w:val="16"/>
                <w:szCs w:val="16"/>
              </w:rPr>
            </w:pPr>
            <w:r w:rsidRPr="00385C27">
              <w:rPr>
                <w:sz w:val="16"/>
                <w:szCs w:val="16"/>
              </w:rPr>
              <w:t>190.01</w:t>
            </w:r>
          </w:p>
        </w:tc>
        <w:tc>
          <w:tcPr>
            <w:tcW w:w="1182" w:type="dxa"/>
            <w:tcBorders>
              <w:top w:val="single" w:sz="4" w:space="0" w:color="auto"/>
            </w:tcBorders>
            <w:noWrap/>
            <w:hideMark/>
          </w:tcPr>
          <w:p w14:paraId="76580193" w14:textId="77777777" w:rsidR="00385C27" w:rsidRPr="00385C27" w:rsidRDefault="00385C27" w:rsidP="00385C27">
            <w:pPr>
              <w:jc w:val="center"/>
              <w:rPr>
                <w:sz w:val="16"/>
                <w:szCs w:val="16"/>
              </w:rPr>
            </w:pPr>
            <w:r w:rsidRPr="00385C27">
              <w:rPr>
                <w:sz w:val="16"/>
                <w:szCs w:val="16"/>
              </w:rPr>
              <w:t>210.00</w:t>
            </w:r>
          </w:p>
        </w:tc>
        <w:tc>
          <w:tcPr>
            <w:tcW w:w="944" w:type="dxa"/>
            <w:tcBorders>
              <w:top w:val="single" w:sz="4" w:space="0" w:color="auto"/>
              <w:left w:val="nil"/>
              <w:bottom w:val="single" w:sz="4" w:space="0" w:color="auto"/>
              <w:right w:val="single" w:sz="4" w:space="0" w:color="auto"/>
            </w:tcBorders>
            <w:noWrap/>
            <w:vAlign w:val="bottom"/>
            <w:hideMark/>
          </w:tcPr>
          <w:p w14:paraId="2941631C" w14:textId="77777777" w:rsidR="00385C27" w:rsidRPr="00385C27" w:rsidRDefault="00385C27" w:rsidP="00385C27">
            <w:pPr>
              <w:jc w:val="center"/>
              <w:rPr>
                <w:sz w:val="16"/>
                <w:szCs w:val="16"/>
              </w:rPr>
            </w:pPr>
            <w:r w:rsidRPr="00385C27">
              <w:rPr>
                <w:sz w:val="16"/>
                <w:szCs w:val="16"/>
              </w:rPr>
              <w:t>6.18</w:t>
            </w:r>
          </w:p>
        </w:tc>
        <w:tc>
          <w:tcPr>
            <w:tcW w:w="900" w:type="dxa"/>
            <w:tcBorders>
              <w:top w:val="single" w:sz="4" w:space="0" w:color="auto"/>
              <w:left w:val="nil"/>
              <w:bottom w:val="single" w:sz="4" w:space="0" w:color="auto"/>
              <w:right w:val="single" w:sz="4" w:space="0" w:color="auto"/>
            </w:tcBorders>
            <w:noWrap/>
            <w:vAlign w:val="bottom"/>
            <w:hideMark/>
          </w:tcPr>
          <w:p w14:paraId="4C83E2A4"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7A9A93A1" w14:textId="77777777" w:rsidR="00385C27" w:rsidRPr="00385C27" w:rsidRDefault="00385C27" w:rsidP="00385C27">
            <w:pPr>
              <w:jc w:val="center"/>
              <w:rPr>
                <w:sz w:val="16"/>
                <w:szCs w:val="16"/>
              </w:rPr>
            </w:pPr>
            <w:r w:rsidRPr="00385C27">
              <w:rPr>
                <w:sz w:val="16"/>
                <w:szCs w:val="16"/>
              </w:rPr>
              <w:t>0.00</w:t>
            </w:r>
          </w:p>
        </w:tc>
      </w:tr>
      <w:tr w:rsidR="00385C27" w:rsidRPr="00385C27" w14:paraId="0448AB8F" w14:textId="77777777" w:rsidTr="004758AF">
        <w:trPr>
          <w:trHeight w:val="250"/>
          <w:jc w:val="center"/>
        </w:trPr>
        <w:tc>
          <w:tcPr>
            <w:tcW w:w="1203" w:type="dxa"/>
            <w:tcBorders>
              <w:top w:val="single" w:sz="4" w:space="0" w:color="auto"/>
              <w:left w:val="double" w:sz="6" w:space="0" w:color="auto"/>
            </w:tcBorders>
            <w:noWrap/>
            <w:hideMark/>
          </w:tcPr>
          <w:p w14:paraId="05CD4B24" w14:textId="77777777" w:rsidR="00385C27" w:rsidRPr="00385C27" w:rsidRDefault="00385C27" w:rsidP="00385C27">
            <w:pPr>
              <w:jc w:val="center"/>
              <w:rPr>
                <w:sz w:val="16"/>
                <w:szCs w:val="16"/>
              </w:rPr>
            </w:pPr>
            <w:r w:rsidRPr="00385C27">
              <w:rPr>
                <w:sz w:val="16"/>
                <w:szCs w:val="16"/>
              </w:rPr>
              <w:t>210.01</w:t>
            </w:r>
          </w:p>
        </w:tc>
        <w:tc>
          <w:tcPr>
            <w:tcW w:w="1182" w:type="dxa"/>
            <w:tcBorders>
              <w:top w:val="single" w:sz="4" w:space="0" w:color="auto"/>
            </w:tcBorders>
            <w:noWrap/>
            <w:hideMark/>
          </w:tcPr>
          <w:p w14:paraId="2FC8699D" w14:textId="77777777" w:rsidR="00385C27" w:rsidRPr="00385C27" w:rsidRDefault="00385C27" w:rsidP="00385C27">
            <w:pPr>
              <w:jc w:val="center"/>
              <w:rPr>
                <w:sz w:val="16"/>
                <w:szCs w:val="16"/>
              </w:rPr>
            </w:pPr>
            <w:r w:rsidRPr="00385C27">
              <w:rPr>
                <w:sz w:val="16"/>
                <w:szCs w:val="16"/>
              </w:rPr>
              <w:t>230.00</w:t>
            </w:r>
          </w:p>
        </w:tc>
        <w:tc>
          <w:tcPr>
            <w:tcW w:w="944" w:type="dxa"/>
            <w:tcBorders>
              <w:top w:val="single" w:sz="4" w:space="0" w:color="auto"/>
              <w:left w:val="nil"/>
              <w:bottom w:val="single" w:sz="4" w:space="0" w:color="auto"/>
              <w:right w:val="single" w:sz="4" w:space="0" w:color="auto"/>
            </w:tcBorders>
            <w:noWrap/>
            <w:vAlign w:val="bottom"/>
            <w:hideMark/>
          </w:tcPr>
          <w:p w14:paraId="36887517" w14:textId="77777777" w:rsidR="00385C27" w:rsidRPr="00385C27" w:rsidRDefault="00385C27" w:rsidP="00385C27">
            <w:pPr>
              <w:jc w:val="center"/>
              <w:rPr>
                <w:sz w:val="16"/>
                <w:szCs w:val="16"/>
              </w:rPr>
            </w:pPr>
            <w:r w:rsidRPr="00385C27">
              <w:rPr>
                <w:sz w:val="16"/>
                <w:szCs w:val="16"/>
              </w:rPr>
              <w:t>6.80</w:t>
            </w:r>
          </w:p>
        </w:tc>
        <w:tc>
          <w:tcPr>
            <w:tcW w:w="900" w:type="dxa"/>
            <w:tcBorders>
              <w:top w:val="single" w:sz="4" w:space="0" w:color="auto"/>
              <w:left w:val="nil"/>
              <w:bottom w:val="single" w:sz="4" w:space="0" w:color="auto"/>
              <w:right w:val="single" w:sz="4" w:space="0" w:color="auto"/>
            </w:tcBorders>
            <w:noWrap/>
            <w:vAlign w:val="bottom"/>
            <w:hideMark/>
          </w:tcPr>
          <w:p w14:paraId="2C00D104"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365F623E" w14:textId="77777777" w:rsidR="00385C27" w:rsidRPr="00385C27" w:rsidRDefault="00385C27" w:rsidP="00385C27">
            <w:pPr>
              <w:jc w:val="center"/>
              <w:rPr>
                <w:sz w:val="16"/>
                <w:szCs w:val="16"/>
              </w:rPr>
            </w:pPr>
            <w:r w:rsidRPr="00385C27">
              <w:rPr>
                <w:sz w:val="16"/>
                <w:szCs w:val="16"/>
              </w:rPr>
              <w:t>0.00</w:t>
            </w:r>
          </w:p>
        </w:tc>
      </w:tr>
      <w:tr w:rsidR="00385C27" w:rsidRPr="00385C27" w14:paraId="0D2A68F8" w14:textId="77777777" w:rsidTr="004758AF">
        <w:trPr>
          <w:trHeight w:val="250"/>
          <w:jc w:val="center"/>
        </w:trPr>
        <w:tc>
          <w:tcPr>
            <w:tcW w:w="1203" w:type="dxa"/>
            <w:tcBorders>
              <w:top w:val="single" w:sz="4" w:space="0" w:color="auto"/>
              <w:left w:val="double" w:sz="6" w:space="0" w:color="auto"/>
            </w:tcBorders>
            <w:noWrap/>
            <w:hideMark/>
          </w:tcPr>
          <w:p w14:paraId="72EA47EA" w14:textId="77777777" w:rsidR="00385C27" w:rsidRPr="00385C27" w:rsidRDefault="00385C27" w:rsidP="00385C27">
            <w:pPr>
              <w:jc w:val="center"/>
              <w:rPr>
                <w:sz w:val="16"/>
                <w:szCs w:val="16"/>
              </w:rPr>
            </w:pPr>
            <w:r w:rsidRPr="00385C27">
              <w:rPr>
                <w:sz w:val="16"/>
                <w:szCs w:val="16"/>
              </w:rPr>
              <w:t>230.01</w:t>
            </w:r>
          </w:p>
        </w:tc>
        <w:tc>
          <w:tcPr>
            <w:tcW w:w="1182" w:type="dxa"/>
            <w:tcBorders>
              <w:top w:val="single" w:sz="4" w:space="0" w:color="auto"/>
            </w:tcBorders>
            <w:noWrap/>
            <w:hideMark/>
          </w:tcPr>
          <w:p w14:paraId="20D5DA57" w14:textId="77777777" w:rsidR="00385C27" w:rsidRPr="00385C27" w:rsidRDefault="00385C27" w:rsidP="00385C27">
            <w:pPr>
              <w:jc w:val="center"/>
              <w:rPr>
                <w:sz w:val="16"/>
                <w:szCs w:val="16"/>
              </w:rPr>
            </w:pPr>
            <w:r w:rsidRPr="00385C27">
              <w:rPr>
                <w:sz w:val="16"/>
                <w:szCs w:val="16"/>
              </w:rPr>
              <w:t>250.00</w:t>
            </w:r>
          </w:p>
        </w:tc>
        <w:tc>
          <w:tcPr>
            <w:tcW w:w="944" w:type="dxa"/>
            <w:tcBorders>
              <w:top w:val="single" w:sz="4" w:space="0" w:color="auto"/>
              <w:left w:val="nil"/>
              <w:bottom w:val="single" w:sz="4" w:space="0" w:color="auto"/>
              <w:right w:val="single" w:sz="4" w:space="0" w:color="auto"/>
            </w:tcBorders>
            <w:noWrap/>
            <w:vAlign w:val="bottom"/>
            <w:hideMark/>
          </w:tcPr>
          <w:p w14:paraId="4725F8AC" w14:textId="77777777" w:rsidR="00385C27" w:rsidRPr="00385C27" w:rsidRDefault="00385C27" w:rsidP="00385C27">
            <w:pPr>
              <w:jc w:val="center"/>
              <w:rPr>
                <w:sz w:val="16"/>
                <w:szCs w:val="16"/>
              </w:rPr>
            </w:pPr>
            <w:r w:rsidRPr="00385C27">
              <w:rPr>
                <w:sz w:val="16"/>
                <w:szCs w:val="16"/>
              </w:rPr>
              <w:t>7.42</w:t>
            </w:r>
          </w:p>
        </w:tc>
        <w:tc>
          <w:tcPr>
            <w:tcW w:w="900" w:type="dxa"/>
            <w:tcBorders>
              <w:top w:val="single" w:sz="4" w:space="0" w:color="auto"/>
              <w:left w:val="nil"/>
              <w:bottom w:val="single" w:sz="4" w:space="0" w:color="auto"/>
              <w:right w:val="single" w:sz="4" w:space="0" w:color="auto"/>
            </w:tcBorders>
            <w:noWrap/>
            <w:vAlign w:val="bottom"/>
            <w:hideMark/>
          </w:tcPr>
          <w:p w14:paraId="16C1B9C0" w14:textId="77777777" w:rsidR="00385C27" w:rsidRPr="00385C27" w:rsidRDefault="00385C27" w:rsidP="00385C27">
            <w:pPr>
              <w:jc w:val="center"/>
              <w:rPr>
                <w:sz w:val="16"/>
                <w:szCs w:val="16"/>
              </w:rPr>
            </w:pPr>
            <w:r w:rsidRPr="00385C27">
              <w:rPr>
                <w:sz w:val="16"/>
                <w:szCs w:val="16"/>
              </w:rPr>
              <w:t>0.00</w:t>
            </w:r>
          </w:p>
        </w:tc>
        <w:tc>
          <w:tcPr>
            <w:tcW w:w="1024" w:type="dxa"/>
            <w:tcBorders>
              <w:top w:val="single" w:sz="4" w:space="0" w:color="auto"/>
              <w:left w:val="nil"/>
              <w:bottom w:val="single" w:sz="4" w:space="0" w:color="auto"/>
              <w:right w:val="double" w:sz="6" w:space="0" w:color="auto"/>
            </w:tcBorders>
            <w:noWrap/>
            <w:vAlign w:val="bottom"/>
            <w:hideMark/>
          </w:tcPr>
          <w:p w14:paraId="20FFB75F" w14:textId="77777777" w:rsidR="00385C27" w:rsidRPr="00385C27" w:rsidRDefault="00385C27" w:rsidP="00385C27">
            <w:pPr>
              <w:jc w:val="center"/>
              <w:rPr>
                <w:sz w:val="16"/>
                <w:szCs w:val="16"/>
              </w:rPr>
            </w:pPr>
            <w:r w:rsidRPr="00385C27">
              <w:rPr>
                <w:sz w:val="16"/>
                <w:szCs w:val="16"/>
              </w:rPr>
              <w:t>0.00</w:t>
            </w:r>
          </w:p>
        </w:tc>
      </w:tr>
      <w:tr w:rsidR="00385C27" w:rsidRPr="00385C27" w14:paraId="2225C6C9" w14:textId="77777777" w:rsidTr="004758AF">
        <w:trPr>
          <w:trHeight w:val="250"/>
          <w:jc w:val="center"/>
        </w:trPr>
        <w:tc>
          <w:tcPr>
            <w:tcW w:w="1203" w:type="dxa"/>
            <w:tcBorders>
              <w:top w:val="single" w:sz="4" w:space="0" w:color="auto"/>
              <w:left w:val="double" w:sz="6" w:space="0" w:color="auto"/>
            </w:tcBorders>
            <w:noWrap/>
            <w:hideMark/>
          </w:tcPr>
          <w:p w14:paraId="2F09A113" w14:textId="77777777" w:rsidR="00385C27" w:rsidRPr="00385C27" w:rsidRDefault="00385C27" w:rsidP="00385C27">
            <w:pPr>
              <w:jc w:val="center"/>
              <w:rPr>
                <w:sz w:val="16"/>
                <w:szCs w:val="16"/>
              </w:rPr>
            </w:pPr>
            <w:r w:rsidRPr="00385C27">
              <w:rPr>
                <w:sz w:val="16"/>
                <w:szCs w:val="16"/>
              </w:rPr>
              <w:t>250.01</w:t>
            </w:r>
          </w:p>
        </w:tc>
        <w:tc>
          <w:tcPr>
            <w:tcW w:w="1182" w:type="dxa"/>
            <w:tcBorders>
              <w:top w:val="single" w:sz="4" w:space="0" w:color="auto"/>
            </w:tcBorders>
            <w:noWrap/>
            <w:hideMark/>
          </w:tcPr>
          <w:p w14:paraId="1F752B79" w14:textId="77777777" w:rsidR="00385C27" w:rsidRPr="00385C27" w:rsidRDefault="00385C27" w:rsidP="00385C27">
            <w:pPr>
              <w:jc w:val="center"/>
              <w:rPr>
                <w:sz w:val="16"/>
                <w:szCs w:val="16"/>
              </w:rPr>
            </w:pPr>
            <w:r w:rsidRPr="00385C27">
              <w:rPr>
                <w:sz w:val="16"/>
                <w:szCs w:val="16"/>
              </w:rPr>
              <w:t>270.00</w:t>
            </w:r>
          </w:p>
        </w:tc>
        <w:tc>
          <w:tcPr>
            <w:tcW w:w="944" w:type="dxa"/>
            <w:tcBorders>
              <w:top w:val="single" w:sz="4" w:space="0" w:color="auto"/>
              <w:left w:val="nil"/>
              <w:bottom w:val="single" w:sz="4" w:space="0" w:color="auto"/>
              <w:right w:val="single" w:sz="4" w:space="0" w:color="auto"/>
            </w:tcBorders>
            <w:noWrap/>
            <w:vAlign w:val="bottom"/>
            <w:hideMark/>
          </w:tcPr>
          <w:p w14:paraId="6D118510" w14:textId="77777777" w:rsidR="00385C27" w:rsidRPr="00385C27" w:rsidRDefault="00385C27" w:rsidP="00385C27">
            <w:pPr>
              <w:jc w:val="center"/>
              <w:rPr>
                <w:sz w:val="16"/>
                <w:szCs w:val="16"/>
              </w:rPr>
            </w:pPr>
            <w:r w:rsidRPr="00385C27">
              <w:rPr>
                <w:sz w:val="16"/>
                <w:szCs w:val="16"/>
              </w:rPr>
              <w:t>8.03</w:t>
            </w:r>
          </w:p>
        </w:tc>
        <w:tc>
          <w:tcPr>
            <w:tcW w:w="900" w:type="dxa"/>
            <w:tcBorders>
              <w:top w:val="single" w:sz="4" w:space="0" w:color="auto"/>
              <w:left w:val="nil"/>
              <w:bottom w:val="single" w:sz="4" w:space="0" w:color="auto"/>
              <w:right w:val="single" w:sz="4" w:space="0" w:color="auto"/>
            </w:tcBorders>
            <w:noWrap/>
            <w:vAlign w:val="bottom"/>
            <w:hideMark/>
          </w:tcPr>
          <w:p w14:paraId="542ABB49" w14:textId="77777777" w:rsidR="00385C27" w:rsidRPr="00385C27" w:rsidRDefault="00385C27" w:rsidP="00385C27">
            <w:pPr>
              <w:jc w:val="center"/>
              <w:rPr>
                <w:sz w:val="16"/>
                <w:szCs w:val="16"/>
              </w:rPr>
            </w:pPr>
            <w:r w:rsidRPr="00385C27">
              <w:rPr>
                <w:sz w:val="16"/>
                <w:szCs w:val="16"/>
              </w:rPr>
              <w:t>0.38</w:t>
            </w:r>
          </w:p>
        </w:tc>
        <w:tc>
          <w:tcPr>
            <w:tcW w:w="1024" w:type="dxa"/>
            <w:tcBorders>
              <w:top w:val="single" w:sz="4" w:space="0" w:color="auto"/>
              <w:left w:val="nil"/>
              <w:bottom w:val="single" w:sz="4" w:space="0" w:color="auto"/>
              <w:right w:val="double" w:sz="6" w:space="0" w:color="auto"/>
            </w:tcBorders>
            <w:noWrap/>
            <w:vAlign w:val="bottom"/>
            <w:hideMark/>
          </w:tcPr>
          <w:p w14:paraId="065FBEC2" w14:textId="77777777" w:rsidR="00385C27" w:rsidRPr="00385C27" w:rsidRDefault="00385C27" w:rsidP="00385C27">
            <w:pPr>
              <w:jc w:val="center"/>
              <w:rPr>
                <w:sz w:val="16"/>
                <w:szCs w:val="16"/>
              </w:rPr>
            </w:pPr>
            <w:r w:rsidRPr="00385C27">
              <w:rPr>
                <w:sz w:val="16"/>
                <w:szCs w:val="16"/>
              </w:rPr>
              <w:t>0.00</w:t>
            </w:r>
          </w:p>
        </w:tc>
      </w:tr>
      <w:tr w:rsidR="00385C27" w:rsidRPr="00385C27" w14:paraId="7066686A" w14:textId="77777777" w:rsidTr="004758AF">
        <w:trPr>
          <w:trHeight w:val="250"/>
          <w:jc w:val="center"/>
        </w:trPr>
        <w:tc>
          <w:tcPr>
            <w:tcW w:w="1203" w:type="dxa"/>
            <w:tcBorders>
              <w:top w:val="single" w:sz="4" w:space="0" w:color="auto"/>
              <w:left w:val="double" w:sz="6" w:space="0" w:color="auto"/>
            </w:tcBorders>
            <w:noWrap/>
            <w:hideMark/>
          </w:tcPr>
          <w:p w14:paraId="1E47CA3D" w14:textId="77777777" w:rsidR="00385C27" w:rsidRPr="00385C27" w:rsidRDefault="00385C27" w:rsidP="00385C27">
            <w:pPr>
              <w:jc w:val="center"/>
              <w:rPr>
                <w:sz w:val="16"/>
                <w:szCs w:val="16"/>
              </w:rPr>
            </w:pPr>
            <w:r w:rsidRPr="00385C27">
              <w:rPr>
                <w:sz w:val="16"/>
                <w:szCs w:val="16"/>
              </w:rPr>
              <w:t>270.01</w:t>
            </w:r>
          </w:p>
        </w:tc>
        <w:tc>
          <w:tcPr>
            <w:tcW w:w="1182" w:type="dxa"/>
            <w:tcBorders>
              <w:top w:val="single" w:sz="4" w:space="0" w:color="auto"/>
            </w:tcBorders>
            <w:noWrap/>
            <w:hideMark/>
          </w:tcPr>
          <w:p w14:paraId="432648FF" w14:textId="77777777" w:rsidR="00385C27" w:rsidRPr="00385C27" w:rsidRDefault="00385C27" w:rsidP="00385C27">
            <w:pPr>
              <w:jc w:val="center"/>
              <w:rPr>
                <w:sz w:val="16"/>
                <w:szCs w:val="16"/>
              </w:rPr>
            </w:pPr>
            <w:r w:rsidRPr="00385C27">
              <w:rPr>
                <w:sz w:val="16"/>
                <w:szCs w:val="16"/>
              </w:rPr>
              <w:t>290.00</w:t>
            </w:r>
          </w:p>
        </w:tc>
        <w:tc>
          <w:tcPr>
            <w:tcW w:w="944" w:type="dxa"/>
            <w:tcBorders>
              <w:top w:val="single" w:sz="4" w:space="0" w:color="auto"/>
              <w:left w:val="nil"/>
              <w:bottom w:val="single" w:sz="4" w:space="0" w:color="auto"/>
              <w:right w:val="single" w:sz="4" w:space="0" w:color="auto"/>
            </w:tcBorders>
            <w:noWrap/>
            <w:vAlign w:val="bottom"/>
            <w:hideMark/>
          </w:tcPr>
          <w:p w14:paraId="2ECB3960" w14:textId="77777777" w:rsidR="00385C27" w:rsidRPr="00385C27" w:rsidRDefault="00385C27" w:rsidP="00385C27">
            <w:pPr>
              <w:jc w:val="center"/>
              <w:rPr>
                <w:sz w:val="16"/>
                <w:szCs w:val="16"/>
              </w:rPr>
            </w:pPr>
            <w:r w:rsidRPr="00385C27">
              <w:rPr>
                <w:sz w:val="16"/>
                <w:szCs w:val="16"/>
              </w:rPr>
              <w:t>8.65</w:t>
            </w:r>
          </w:p>
        </w:tc>
        <w:tc>
          <w:tcPr>
            <w:tcW w:w="900" w:type="dxa"/>
            <w:tcBorders>
              <w:top w:val="single" w:sz="4" w:space="0" w:color="auto"/>
              <w:left w:val="nil"/>
              <w:bottom w:val="single" w:sz="4" w:space="0" w:color="auto"/>
              <w:right w:val="single" w:sz="4" w:space="0" w:color="auto"/>
            </w:tcBorders>
            <w:noWrap/>
            <w:vAlign w:val="bottom"/>
            <w:hideMark/>
          </w:tcPr>
          <w:p w14:paraId="4564F071" w14:textId="77777777" w:rsidR="00385C27" w:rsidRPr="00385C27" w:rsidRDefault="00385C27" w:rsidP="00385C27">
            <w:pPr>
              <w:jc w:val="center"/>
              <w:rPr>
                <w:sz w:val="16"/>
                <w:szCs w:val="16"/>
              </w:rPr>
            </w:pPr>
            <w:r w:rsidRPr="00385C27">
              <w:rPr>
                <w:sz w:val="16"/>
                <w:szCs w:val="16"/>
              </w:rPr>
              <w:t>1.00</w:t>
            </w:r>
          </w:p>
        </w:tc>
        <w:tc>
          <w:tcPr>
            <w:tcW w:w="1024" w:type="dxa"/>
            <w:tcBorders>
              <w:top w:val="single" w:sz="4" w:space="0" w:color="auto"/>
              <w:left w:val="nil"/>
              <w:bottom w:val="single" w:sz="4" w:space="0" w:color="auto"/>
              <w:right w:val="double" w:sz="6" w:space="0" w:color="auto"/>
            </w:tcBorders>
            <w:noWrap/>
            <w:vAlign w:val="bottom"/>
            <w:hideMark/>
          </w:tcPr>
          <w:p w14:paraId="4C68ED5A" w14:textId="77777777" w:rsidR="00385C27" w:rsidRPr="00385C27" w:rsidRDefault="00385C27" w:rsidP="00385C27">
            <w:pPr>
              <w:jc w:val="center"/>
              <w:rPr>
                <w:sz w:val="16"/>
                <w:szCs w:val="16"/>
              </w:rPr>
            </w:pPr>
            <w:r w:rsidRPr="00385C27">
              <w:rPr>
                <w:sz w:val="16"/>
                <w:szCs w:val="16"/>
              </w:rPr>
              <w:t>0.00</w:t>
            </w:r>
          </w:p>
        </w:tc>
      </w:tr>
      <w:tr w:rsidR="00385C27" w:rsidRPr="00385C27" w14:paraId="588DC552" w14:textId="77777777" w:rsidTr="004758AF">
        <w:trPr>
          <w:trHeight w:val="250"/>
          <w:jc w:val="center"/>
        </w:trPr>
        <w:tc>
          <w:tcPr>
            <w:tcW w:w="1203" w:type="dxa"/>
            <w:tcBorders>
              <w:top w:val="single" w:sz="4" w:space="0" w:color="auto"/>
              <w:left w:val="double" w:sz="6" w:space="0" w:color="auto"/>
            </w:tcBorders>
            <w:noWrap/>
            <w:hideMark/>
          </w:tcPr>
          <w:p w14:paraId="23C098BB" w14:textId="77777777" w:rsidR="00385C27" w:rsidRPr="00385C27" w:rsidRDefault="00385C27" w:rsidP="00385C27">
            <w:pPr>
              <w:jc w:val="center"/>
              <w:rPr>
                <w:sz w:val="16"/>
                <w:szCs w:val="16"/>
              </w:rPr>
            </w:pPr>
            <w:r w:rsidRPr="00385C27">
              <w:rPr>
                <w:sz w:val="16"/>
                <w:szCs w:val="16"/>
              </w:rPr>
              <w:t>290.01</w:t>
            </w:r>
          </w:p>
        </w:tc>
        <w:tc>
          <w:tcPr>
            <w:tcW w:w="1182" w:type="dxa"/>
            <w:tcBorders>
              <w:top w:val="single" w:sz="4" w:space="0" w:color="auto"/>
            </w:tcBorders>
            <w:noWrap/>
            <w:hideMark/>
          </w:tcPr>
          <w:p w14:paraId="2EAFF8E7" w14:textId="77777777" w:rsidR="00385C27" w:rsidRPr="00385C27" w:rsidRDefault="00385C27" w:rsidP="00385C27">
            <w:pPr>
              <w:jc w:val="center"/>
              <w:rPr>
                <w:sz w:val="16"/>
                <w:szCs w:val="16"/>
              </w:rPr>
            </w:pPr>
            <w:r w:rsidRPr="00385C27">
              <w:rPr>
                <w:sz w:val="16"/>
                <w:szCs w:val="16"/>
              </w:rPr>
              <w:t>310.00</w:t>
            </w:r>
          </w:p>
        </w:tc>
        <w:tc>
          <w:tcPr>
            <w:tcW w:w="944" w:type="dxa"/>
            <w:tcBorders>
              <w:top w:val="single" w:sz="4" w:space="0" w:color="auto"/>
              <w:left w:val="nil"/>
              <w:bottom w:val="single" w:sz="4" w:space="0" w:color="auto"/>
              <w:right w:val="single" w:sz="4" w:space="0" w:color="auto"/>
            </w:tcBorders>
            <w:noWrap/>
            <w:vAlign w:val="bottom"/>
            <w:hideMark/>
          </w:tcPr>
          <w:p w14:paraId="2FEC8DE3" w14:textId="77777777" w:rsidR="00385C27" w:rsidRPr="00385C27" w:rsidRDefault="00385C27" w:rsidP="00385C27">
            <w:pPr>
              <w:jc w:val="center"/>
              <w:rPr>
                <w:sz w:val="16"/>
                <w:szCs w:val="16"/>
              </w:rPr>
            </w:pPr>
            <w:r w:rsidRPr="00385C27">
              <w:rPr>
                <w:sz w:val="16"/>
                <w:szCs w:val="16"/>
              </w:rPr>
              <w:t>9.27</w:t>
            </w:r>
          </w:p>
        </w:tc>
        <w:tc>
          <w:tcPr>
            <w:tcW w:w="900" w:type="dxa"/>
            <w:tcBorders>
              <w:top w:val="single" w:sz="4" w:space="0" w:color="auto"/>
              <w:left w:val="nil"/>
              <w:bottom w:val="single" w:sz="4" w:space="0" w:color="auto"/>
              <w:right w:val="single" w:sz="4" w:space="0" w:color="auto"/>
            </w:tcBorders>
            <w:noWrap/>
            <w:vAlign w:val="bottom"/>
            <w:hideMark/>
          </w:tcPr>
          <w:p w14:paraId="210BFA62" w14:textId="77777777" w:rsidR="00385C27" w:rsidRPr="00385C27" w:rsidRDefault="00385C27" w:rsidP="00385C27">
            <w:pPr>
              <w:jc w:val="center"/>
              <w:rPr>
                <w:sz w:val="16"/>
                <w:szCs w:val="16"/>
              </w:rPr>
            </w:pPr>
            <w:r w:rsidRPr="00385C27">
              <w:rPr>
                <w:sz w:val="16"/>
                <w:szCs w:val="16"/>
              </w:rPr>
              <w:t>1.62</w:t>
            </w:r>
          </w:p>
        </w:tc>
        <w:tc>
          <w:tcPr>
            <w:tcW w:w="1024" w:type="dxa"/>
            <w:tcBorders>
              <w:top w:val="single" w:sz="4" w:space="0" w:color="auto"/>
              <w:left w:val="nil"/>
              <w:bottom w:val="single" w:sz="4" w:space="0" w:color="auto"/>
              <w:right w:val="double" w:sz="6" w:space="0" w:color="auto"/>
            </w:tcBorders>
            <w:noWrap/>
            <w:vAlign w:val="bottom"/>
            <w:hideMark/>
          </w:tcPr>
          <w:p w14:paraId="63914EED" w14:textId="77777777" w:rsidR="00385C27" w:rsidRPr="00385C27" w:rsidRDefault="00385C27" w:rsidP="00385C27">
            <w:pPr>
              <w:jc w:val="center"/>
              <w:rPr>
                <w:sz w:val="16"/>
                <w:szCs w:val="16"/>
              </w:rPr>
            </w:pPr>
            <w:r w:rsidRPr="00385C27">
              <w:rPr>
                <w:sz w:val="16"/>
                <w:szCs w:val="16"/>
              </w:rPr>
              <w:t>0.00</w:t>
            </w:r>
          </w:p>
        </w:tc>
      </w:tr>
      <w:tr w:rsidR="00385C27" w:rsidRPr="00385C27" w14:paraId="3A5ABE85" w14:textId="77777777" w:rsidTr="004758AF">
        <w:trPr>
          <w:trHeight w:val="250"/>
          <w:jc w:val="center"/>
        </w:trPr>
        <w:tc>
          <w:tcPr>
            <w:tcW w:w="1203" w:type="dxa"/>
            <w:tcBorders>
              <w:top w:val="single" w:sz="4" w:space="0" w:color="auto"/>
              <w:left w:val="double" w:sz="6" w:space="0" w:color="auto"/>
            </w:tcBorders>
            <w:noWrap/>
            <w:hideMark/>
          </w:tcPr>
          <w:p w14:paraId="51D7B1DB" w14:textId="77777777" w:rsidR="00385C27" w:rsidRPr="00385C27" w:rsidRDefault="00385C27" w:rsidP="00385C27">
            <w:pPr>
              <w:jc w:val="center"/>
              <w:rPr>
                <w:sz w:val="16"/>
                <w:szCs w:val="16"/>
              </w:rPr>
            </w:pPr>
            <w:r w:rsidRPr="00385C27">
              <w:rPr>
                <w:sz w:val="16"/>
                <w:szCs w:val="16"/>
              </w:rPr>
              <w:t>310.01</w:t>
            </w:r>
          </w:p>
        </w:tc>
        <w:tc>
          <w:tcPr>
            <w:tcW w:w="1182" w:type="dxa"/>
            <w:tcBorders>
              <w:top w:val="single" w:sz="4" w:space="0" w:color="auto"/>
            </w:tcBorders>
            <w:noWrap/>
            <w:hideMark/>
          </w:tcPr>
          <w:p w14:paraId="5ACEFAF2" w14:textId="77777777" w:rsidR="00385C27" w:rsidRPr="00385C27" w:rsidRDefault="00385C27" w:rsidP="00385C27">
            <w:pPr>
              <w:jc w:val="center"/>
              <w:rPr>
                <w:sz w:val="16"/>
                <w:szCs w:val="16"/>
              </w:rPr>
            </w:pPr>
            <w:r w:rsidRPr="00385C27">
              <w:rPr>
                <w:sz w:val="16"/>
                <w:szCs w:val="16"/>
              </w:rPr>
              <w:t>330.00</w:t>
            </w:r>
          </w:p>
        </w:tc>
        <w:tc>
          <w:tcPr>
            <w:tcW w:w="944" w:type="dxa"/>
            <w:tcBorders>
              <w:top w:val="single" w:sz="4" w:space="0" w:color="auto"/>
              <w:left w:val="nil"/>
              <w:bottom w:val="single" w:sz="4" w:space="0" w:color="auto"/>
              <w:right w:val="single" w:sz="4" w:space="0" w:color="auto"/>
            </w:tcBorders>
            <w:noWrap/>
            <w:vAlign w:val="bottom"/>
            <w:hideMark/>
          </w:tcPr>
          <w:p w14:paraId="517DEE54" w14:textId="77777777" w:rsidR="00385C27" w:rsidRPr="00385C27" w:rsidRDefault="00385C27" w:rsidP="00385C27">
            <w:pPr>
              <w:jc w:val="center"/>
              <w:rPr>
                <w:sz w:val="16"/>
                <w:szCs w:val="16"/>
              </w:rPr>
            </w:pPr>
            <w:r w:rsidRPr="00385C27">
              <w:rPr>
                <w:sz w:val="16"/>
                <w:szCs w:val="16"/>
              </w:rPr>
              <w:t>9.89</w:t>
            </w:r>
          </w:p>
        </w:tc>
        <w:tc>
          <w:tcPr>
            <w:tcW w:w="900" w:type="dxa"/>
            <w:tcBorders>
              <w:top w:val="single" w:sz="4" w:space="0" w:color="auto"/>
              <w:left w:val="nil"/>
              <w:bottom w:val="single" w:sz="4" w:space="0" w:color="auto"/>
              <w:right w:val="single" w:sz="4" w:space="0" w:color="auto"/>
            </w:tcBorders>
            <w:noWrap/>
            <w:vAlign w:val="bottom"/>
            <w:hideMark/>
          </w:tcPr>
          <w:p w14:paraId="672CF33E" w14:textId="77777777" w:rsidR="00385C27" w:rsidRPr="00385C27" w:rsidRDefault="00385C27" w:rsidP="00385C27">
            <w:pPr>
              <w:jc w:val="center"/>
              <w:rPr>
                <w:sz w:val="16"/>
                <w:szCs w:val="16"/>
              </w:rPr>
            </w:pPr>
            <w:r w:rsidRPr="00385C27">
              <w:rPr>
                <w:sz w:val="16"/>
                <w:szCs w:val="16"/>
              </w:rPr>
              <w:t>2.24</w:t>
            </w:r>
          </w:p>
        </w:tc>
        <w:tc>
          <w:tcPr>
            <w:tcW w:w="1024" w:type="dxa"/>
            <w:tcBorders>
              <w:top w:val="single" w:sz="4" w:space="0" w:color="auto"/>
              <w:left w:val="nil"/>
              <w:bottom w:val="single" w:sz="4" w:space="0" w:color="auto"/>
              <w:right w:val="double" w:sz="6" w:space="0" w:color="auto"/>
            </w:tcBorders>
            <w:noWrap/>
            <w:vAlign w:val="bottom"/>
            <w:hideMark/>
          </w:tcPr>
          <w:p w14:paraId="427C6C7D" w14:textId="77777777" w:rsidR="00385C27" w:rsidRPr="00385C27" w:rsidRDefault="00385C27" w:rsidP="00385C27">
            <w:pPr>
              <w:jc w:val="center"/>
              <w:rPr>
                <w:sz w:val="16"/>
                <w:szCs w:val="16"/>
              </w:rPr>
            </w:pPr>
            <w:r w:rsidRPr="00385C27">
              <w:rPr>
                <w:sz w:val="16"/>
                <w:szCs w:val="16"/>
              </w:rPr>
              <w:t>0.00</w:t>
            </w:r>
          </w:p>
        </w:tc>
      </w:tr>
      <w:tr w:rsidR="00385C27" w:rsidRPr="00385C27" w14:paraId="2CB1D0E2" w14:textId="77777777" w:rsidTr="004758AF">
        <w:trPr>
          <w:trHeight w:val="250"/>
          <w:jc w:val="center"/>
        </w:trPr>
        <w:tc>
          <w:tcPr>
            <w:tcW w:w="1203" w:type="dxa"/>
            <w:tcBorders>
              <w:top w:val="single" w:sz="4" w:space="0" w:color="auto"/>
              <w:left w:val="double" w:sz="6" w:space="0" w:color="auto"/>
            </w:tcBorders>
            <w:noWrap/>
            <w:hideMark/>
          </w:tcPr>
          <w:p w14:paraId="464BB641" w14:textId="77777777" w:rsidR="00385C27" w:rsidRPr="00385C27" w:rsidRDefault="00385C27" w:rsidP="00385C27">
            <w:pPr>
              <w:jc w:val="center"/>
              <w:rPr>
                <w:sz w:val="16"/>
                <w:szCs w:val="16"/>
              </w:rPr>
            </w:pPr>
            <w:r w:rsidRPr="00385C27">
              <w:rPr>
                <w:sz w:val="16"/>
                <w:szCs w:val="16"/>
              </w:rPr>
              <w:t>330.01</w:t>
            </w:r>
          </w:p>
        </w:tc>
        <w:tc>
          <w:tcPr>
            <w:tcW w:w="1182" w:type="dxa"/>
            <w:tcBorders>
              <w:top w:val="single" w:sz="4" w:space="0" w:color="auto"/>
            </w:tcBorders>
            <w:noWrap/>
            <w:hideMark/>
          </w:tcPr>
          <w:p w14:paraId="619BAF75" w14:textId="77777777" w:rsidR="00385C27" w:rsidRPr="00385C27" w:rsidRDefault="00385C27" w:rsidP="00385C27">
            <w:pPr>
              <w:jc w:val="center"/>
              <w:rPr>
                <w:sz w:val="16"/>
                <w:szCs w:val="16"/>
              </w:rPr>
            </w:pPr>
            <w:r w:rsidRPr="00385C27">
              <w:rPr>
                <w:sz w:val="16"/>
                <w:szCs w:val="16"/>
              </w:rPr>
              <w:t>350.00</w:t>
            </w:r>
          </w:p>
        </w:tc>
        <w:tc>
          <w:tcPr>
            <w:tcW w:w="944" w:type="dxa"/>
            <w:tcBorders>
              <w:top w:val="single" w:sz="4" w:space="0" w:color="auto"/>
              <w:left w:val="nil"/>
              <w:bottom w:val="single" w:sz="4" w:space="0" w:color="auto"/>
              <w:right w:val="single" w:sz="4" w:space="0" w:color="auto"/>
            </w:tcBorders>
            <w:noWrap/>
            <w:vAlign w:val="bottom"/>
            <w:hideMark/>
          </w:tcPr>
          <w:p w14:paraId="2CA6FF29" w14:textId="77777777" w:rsidR="00385C27" w:rsidRPr="00385C27" w:rsidRDefault="00385C27" w:rsidP="00385C27">
            <w:pPr>
              <w:jc w:val="center"/>
              <w:rPr>
                <w:sz w:val="16"/>
                <w:szCs w:val="16"/>
              </w:rPr>
            </w:pPr>
            <w:r w:rsidRPr="00385C27">
              <w:rPr>
                <w:sz w:val="16"/>
                <w:szCs w:val="16"/>
              </w:rPr>
              <w:t>10.51</w:t>
            </w:r>
          </w:p>
        </w:tc>
        <w:tc>
          <w:tcPr>
            <w:tcW w:w="900" w:type="dxa"/>
            <w:tcBorders>
              <w:top w:val="single" w:sz="4" w:space="0" w:color="auto"/>
              <w:left w:val="nil"/>
              <w:bottom w:val="single" w:sz="4" w:space="0" w:color="auto"/>
              <w:right w:val="single" w:sz="4" w:space="0" w:color="auto"/>
            </w:tcBorders>
            <w:noWrap/>
            <w:vAlign w:val="bottom"/>
            <w:hideMark/>
          </w:tcPr>
          <w:p w14:paraId="1D9791B4" w14:textId="77777777" w:rsidR="00385C27" w:rsidRPr="00385C27" w:rsidRDefault="00385C27" w:rsidP="00385C27">
            <w:pPr>
              <w:jc w:val="center"/>
              <w:rPr>
                <w:sz w:val="16"/>
                <w:szCs w:val="16"/>
              </w:rPr>
            </w:pPr>
            <w:r w:rsidRPr="00385C27">
              <w:rPr>
                <w:sz w:val="16"/>
                <w:szCs w:val="16"/>
              </w:rPr>
              <w:t>2.86</w:t>
            </w:r>
          </w:p>
        </w:tc>
        <w:tc>
          <w:tcPr>
            <w:tcW w:w="1024" w:type="dxa"/>
            <w:tcBorders>
              <w:top w:val="single" w:sz="4" w:space="0" w:color="auto"/>
              <w:left w:val="nil"/>
              <w:bottom w:val="single" w:sz="4" w:space="0" w:color="auto"/>
              <w:right w:val="double" w:sz="6" w:space="0" w:color="auto"/>
            </w:tcBorders>
            <w:noWrap/>
            <w:vAlign w:val="bottom"/>
            <w:hideMark/>
          </w:tcPr>
          <w:p w14:paraId="5ABD56A5" w14:textId="77777777" w:rsidR="00385C27" w:rsidRPr="00385C27" w:rsidRDefault="00385C27" w:rsidP="00385C27">
            <w:pPr>
              <w:jc w:val="center"/>
              <w:rPr>
                <w:sz w:val="16"/>
                <w:szCs w:val="16"/>
              </w:rPr>
            </w:pPr>
            <w:r w:rsidRPr="00385C27">
              <w:rPr>
                <w:sz w:val="16"/>
                <w:szCs w:val="16"/>
              </w:rPr>
              <w:t>0.00</w:t>
            </w:r>
          </w:p>
        </w:tc>
      </w:tr>
      <w:tr w:rsidR="00385C27" w:rsidRPr="00385C27" w14:paraId="1B9202ED" w14:textId="77777777" w:rsidTr="004758AF">
        <w:trPr>
          <w:trHeight w:val="250"/>
          <w:jc w:val="center"/>
        </w:trPr>
        <w:tc>
          <w:tcPr>
            <w:tcW w:w="1203" w:type="dxa"/>
            <w:tcBorders>
              <w:top w:val="single" w:sz="4" w:space="0" w:color="auto"/>
              <w:left w:val="double" w:sz="6" w:space="0" w:color="auto"/>
            </w:tcBorders>
            <w:noWrap/>
            <w:hideMark/>
          </w:tcPr>
          <w:p w14:paraId="3CA738E1" w14:textId="77777777" w:rsidR="00385C27" w:rsidRPr="00385C27" w:rsidRDefault="00385C27" w:rsidP="00385C27">
            <w:pPr>
              <w:jc w:val="center"/>
              <w:rPr>
                <w:sz w:val="16"/>
                <w:szCs w:val="16"/>
              </w:rPr>
            </w:pPr>
            <w:r w:rsidRPr="00385C27">
              <w:rPr>
                <w:sz w:val="16"/>
                <w:szCs w:val="16"/>
              </w:rPr>
              <w:t>350.01</w:t>
            </w:r>
          </w:p>
        </w:tc>
        <w:tc>
          <w:tcPr>
            <w:tcW w:w="1182" w:type="dxa"/>
            <w:tcBorders>
              <w:top w:val="single" w:sz="4" w:space="0" w:color="auto"/>
            </w:tcBorders>
            <w:noWrap/>
            <w:hideMark/>
          </w:tcPr>
          <w:p w14:paraId="763DF437" w14:textId="77777777" w:rsidR="00385C27" w:rsidRPr="00385C27" w:rsidRDefault="00385C27" w:rsidP="00385C27">
            <w:pPr>
              <w:jc w:val="center"/>
              <w:rPr>
                <w:sz w:val="16"/>
                <w:szCs w:val="16"/>
              </w:rPr>
            </w:pPr>
            <w:r w:rsidRPr="00385C27">
              <w:rPr>
                <w:sz w:val="16"/>
                <w:szCs w:val="16"/>
              </w:rPr>
              <w:t>370.00</w:t>
            </w:r>
          </w:p>
        </w:tc>
        <w:tc>
          <w:tcPr>
            <w:tcW w:w="944" w:type="dxa"/>
            <w:tcBorders>
              <w:top w:val="single" w:sz="4" w:space="0" w:color="auto"/>
              <w:left w:val="nil"/>
              <w:bottom w:val="single" w:sz="4" w:space="0" w:color="auto"/>
              <w:right w:val="single" w:sz="4" w:space="0" w:color="auto"/>
            </w:tcBorders>
            <w:noWrap/>
            <w:vAlign w:val="bottom"/>
            <w:hideMark/>
          </w:tcPr>
          <w:p w14:paraId="41CED213" w14:textId="77777777" w:rsidR="00385C27" w:rsidRPr="00385C27" w:rsidRDefault="00385C27" w:rsidP="00385C27">
            <w:pPr>
              <w:jc w:val="center"/>
              <w:rPr>
                <w:sz w:val="16"/>
                <w:szCs w:val="16"/>
              </w:rPr>
            </w:pPr>
            <w:r w:rsidRPr="00385C27">
              <w:rPr>
                <w:sz w:val="16"/>
                <w:szCs w:val="16"/>
              </w:rPr>
              <w:t>11.12</w:t>
            </w:r>
          </w:p>
        </w:tc>
        <w:tc>
          <w:tcPr>
            <w:tcW w:w="900" w:type="dxa"/>
            <w:tcBorders>
              <w:top w:val="single" w:sz="4" w:space="0" w:color="auto"/>
              <w:left w:val="nil"/>
              <w:bottom w:val="single" w:sz="4" w:space="0" w:color="auto"/>
              <w:right w:val="single" w:sz="4" w:space="0" w:color="auto"/>
            </w:tcBorders>
            <w:noWrap/>
            <w:vAlign w:val="bottom"/>
            <w:hideMark/>
          </w:tcPr>
          <w:p w14:paraId="365DF28D" w14:textId="77777777" w:rsidR="00385C27" w:rsidRPr="00385C27" w:rsidRDefault="00385C27" w:rsidP="00385C27">
            <w:pPr>
              <w:jc w:val="center"/>
              <w:rPr>
                <w:sz w:val="16"/>
                <w:szCs w:val="16"/>
              </w:rPr>
            </w:pPr>
            <w:r w:rsidRPr="00385C27">
              <w:rPr>
                <w:sz w:val="16"/>
                <w:szCs w:val="16"/>
              </w:rPr>
              <w:t>3.47</w:t>
            </w:r>
          </w:p>
        </w:tc>
        <w:tc>
          <w:tcPr>
            <w:tcW w:w="1024" w:type="dxa"/>
            <w:tcBorders>
              <w:top w:val="single" w:sz="4" w:space="0" w:color="auto"/>
              <w:left w:val="nil"/>
              <w:bottom w:val="single" w:sz="4" w:space="0" w:color="auto"/>
              <w:right w:val="double" w:sz="6" w:space="0" w:color="auto"/>
            </w:tcBorders>
            <w:noWrap/>
            <w:vAlign w:val="bottom"/>
            <w:hideMark/>
          </w:tcPr>
          <w:p w14:paraId="4D2EE848" w14:textId="77777777" w:rsidR="00385C27" w:rsidRPr="00385C27" w:rsidRDefault="00385C27" w:rsidP="00385C27">
            <w:pPr>
              <w:jc w:val="center"/>
              <w:rPr>
                <w:sz w:val="16"/>
                <w:szCs w:val="16"/>
              </w:rPr>
            </w:pPr>
            <w:r w:rsidRPr="00385C27">
              <w:rPr>
                <w:sz w:val="16"/>
                <w:szCs w:val="16"/>
              </w:rPr>
              <w:t>0.00</w:t>
            </w:r>
          </w:p>
        </w:tc>
      </w:tr>
      <w:tr w:rsidR="00385C27" w:rsidRPr="00385C27" w14:paraId="5B1AF369" w14:textId="77777777" w:rsidTr="004758AF">
        <w:trPr>
          <w:trHeight w:val="250"/>
          <w:jc w:val="center"/>
        </w:trPr>
        <w:tc>
          <w:tcPr>
            <w:tcW w:w="1203" w:type="dxa"/>
            <w:tcBorders>
              <w:top w:val="single" w:sz="4" w:space="0" w:color="auto"/>
              <w:left w:val="double" w:sz="6" w:space="0" w:color="auto"/>
            </w:tcBorders>
            <w:noWrap/>
            <w:hideMark/>
          </w:tcPr>
          <w:p w14:paraId="4B86FFBC" w14:textId="77777777" w:rsidR="00385C27" w:rsidRPr="00385C27" w:rsidRDefault="00385C27" w:rsidP="00385C27">
            <w:pPr>
              <w:jc w:val="center"/>
              <w:rPr>
                <w:sz w:val="16"/>
                <w:szCs w:val="16"/>
              </w:rPr>
            </w:pPr>
            <w:r w:rsidRPr="00385C27">
              <w:rPr>
                <w:sz w:val="16"/>
                <w:szCs w:val="16"/>
              </w:rPr>
              <w:t>370.01</w:t>
            </w:r>
          </w:p>
        </w:tc>
        <w:tc>
          <w:tcPr>
            <w:tcW w:w="1182" w:type="dxa"/>
            <w:tcBorders>
              <w:top w:val="single" w:sz="4" w:space="0" w:color="auto"/>
            </w:tcBorders>
            <w:noWrap/>
            <w:hideMark/>
          </w:tcPr>
          <w:p w14:paraId="150DADA2" w14:textId="77777777" w:rsidR="00385C27" w:rsidRPr="00385C27" w:rsidRDefault="00385C27" w:rsidP="00385C27">
            <w:pPr>
              <w:jc w:val="center"/>
              <w:rPr>
                <w:sz w:val="16"/>
                <w:szCs w:val="16"/>
              </w:rPr>
            </w:pPr>
            <w:r w:rsidRPr="00385C27">
              <w:rPr>
                <w:sz w:val="16"/>
                <w:szCs w:val="16"/>
              </w:rPr>
              <w:t>390.00</w:t>
            </w:r>
          </w:p>
        </w:tc>
        <w:tc>
          <w:tcPr>
            <w:tcW w:w="944" w:type="dxa"/>
            <w:tcBorders>
              <w:top w:val="single" w:sz="4" w:space="0" w:color="auto"/>
              <w:left w:val="nil"/>
              <w:bottom w:val="single" w:sz="4" w:space="0" w:color="auto"/>
              <w:right w:val="single" w:sz="4" w:space="0" w:color="auto"/>
            </w:tcBorders>
            <w:noWrap/>
            <w:vAlign w:val="bottom"/>
            <w:hideMark/>
          </w:tcPr>
          <w:p w14:paraId="48CAEDA0" w14:textId="77777777" w:rsidR="00385C27" w:rsidRPr="00385C27" w:rsidRDefault="00385C27" w:rsidP="00385C27">
            <w:pPr>
              <w:jc w:val="center"/>
              <w:rPr>
                <w:sz w:val="16"/>
                <w:szCs w:val="16"/>
              </w:rPr>
            </w:pPr>
            <w:r w:rsidRPr="00385C27">
              <w:rPr>
                <w:sz w:val="16"/>
                <w:szCs w:val="16"/>
              </w:rPr>
              <w:t>11.74</w:t>
            </w:r>
          </w:p>
        </w:tc>
        <w:tc>
          <w:tcPr>
            <w:tcW w:w="900" w:type="dxa"/>
            <w:tcBorders>
              <w:top w:val="single" w:sz="4" w:space="0" w:color="auto"/>
              <w:left w:val="nil"/>
              <w:bottom w:val="single" w:sz="4" w:space="0" w:color="auto"/>
              <w:right w:val="single" w:sz="4" w:space="0" w:color="auto"/>
            </w:tcBorders>
            <w:noWrap/>
            <w:vAlign w:val="bottom"/>
            <w:hideMark/>
          </w:tcPr>
          <w:p w14:paraId="2C0B01CC" w14:textId="77777777" w:rsidR="00385C27" w:rsidRPr="00385C27" w:rsidRDefault="00385C27" w:rsidP="00385C27">
            <w:pPr>
              <w:jc w:val="center"/>
              <w:rPr>
                <w:sz w:val="16"/>
                <w:szCs w:val="16"/>
              </w:rPr>
            </w:pPr>
            <w:r w:rsidRPr="00385C27">
              <w:rPr>
                <w:sz w:val="16"/>
                <w:szCs w:val="16"/>
              </w:rPr>
              <w:t>4.09</w:t>
            </w:r>
          </w:p>
        </w:tc>
        <w:tc>
          <w:tcPr>
            <w:tcW w:w="1024" w:type="dxa"/>
            <w:tcBorders>
              <w:top w:val="single" w:sz="4" w:space="0" w:color="auto"/>
              <w:left w:val="nil"/>
              <w:bottom w:val="single" w:sz="4" w:space="0" w:color="auto"/>
              <w:right w:val="double" w:sz="6" w:space="0" w:color="auto"/>
            </w:tcBorders>
            <w:noWrap/>
            <w:vAlign w:val="bottom"/>
            <w:hideMark/>
          </w:tcPr>
          <w:p w14:paraId="3D50AD73" w14:textId="77777777" w:rsidR="00385C27" w:rsidRPr="00385C27" w:rsidRDefault="00385C27" w:rsidP="00385C27">
            <w:pPr>
              <w:jc w:val="center"/>
              <w:rPr>
                <w:sz w:val="16"/>
                <w:szCs w:val="16"/>
              </w:rPr>
            </w:pPr>
            <w:r w:rsidRPr="00385C27">
              <w:rPr>
                <w:sz w:val="16"/>
                <w:szCs w:val="16"/>
              </w:rPr>
              <w:t>0.00</w:t>
            </w:r>
          </w:p>
        </w:tc>
      </w:tr>
      <w:tr w:rsidR="00385C27" w:rsidRPr="00385C27" w14:paraId="189ABFB7" w14:textId="77777777" w:rsidTr="004758AF">
        <w:trPr>
          <w:trHeight w:val="250"/>
          <w:jc w:val="center"/>
        </w:trPr>
        <w:tc>
          <w:tcPr>
            <w:tcW w:w="1203" w:type="dxa"/>
            <w:tcBorders>
              <w:top w:val="single" w:sz="4" w:space="0" w:color="auto"/>
              <w:left w:val="double" w:sz="6" w:space="0" w:color="auto"/>
            </w:tcBorders>
            <w:noWrap/>
            <w:hideMark/>
          </w:tcPr>
          <w:p w14:paraId="33F8ECCB" w14:textId="77777777" w:rsidR="00385C27" w:rsidRPr="00385C27" w:rsidRDefault="00385C27" w:rsidP="00385C27">
            <w:pPr>
              <w:jc w:val="center"/>
              <w:rPr>
                <w:sz w:val="16"/>
                <w:szCs w:val="16"/>
              </w:rPr>
            </w:pPr>
            <w:r w:rsidRPr="00385C27">
              <w:rPr>
                <w:sz w:val="16"/>
                <w:szCs w:val="16"/>
              </w:rPr>
              <w:t>390.01</w:t>
            </w:r>
          </w:p>
        </w:tc>
        <w:tc>
          <w:tcPr>
            <w:tcW w:w="1182" w:type="dxa"/>
            <w:tcBorders>
              <w:top w:val="single" w:sz="4" w:space="0" w:color="auto"/>
            </w:tcBorders>
            <w:noWrap/>
            <w:hideMark/>
          </w:tcPr>
          <w:p w14:paraId="6FA105EE" w14:textId="77777777" w:rsidR="00385C27" w:rsidRPr="00385C27" w:rsidRDefault="00385C27" w:rsidP="00385C27">
            <w:pPr>
              <w:jc w:val="center"/>
              <w:rPr>
                <w:sz w:val="16"/>
                <w:szCs w:val="16"/>
              </w:rPr>
            </w:pPr>
            <w:r w:rsidRPr="00385C27">
              <w:rPr>
                <w:sz w:val="16"/>
                <w:szCs w:val="16"/>
              </w:rPr>
              <w:t>410.00</w:t>
            </w:r>
          </w:p>
        </w:tc>
        <w:tc>
          <w:tcPr>
            <w:tcW w:w="944" w:type="dxa"/>
            <w:tcBorders>
              <w:top w:val="single" w:sz="4" w:space="0" w:color="auto"/>
              <w:left w:val="nil"/>
              <w:bottom w:val="single" w:sz="4" w:space="0" w:color="auto"/>
              <w:right w:val="single" w:sz="4" w:space="0" w:color="auto"/>
            </w:tcBorders>
            <w:noWrap/>
            <w:vAlign w:val="bottom"/>
            <w:hideMark/>
          </w:tcPr>
          <w:p w14:paraId="0F6D61AB" w14:textId="77777777" w:rsidR="00385C27" w:rsidRPr="00385C27" w:rsidRDefault="00385C27" w:rsidP="00385C27">
            <w:pPr>
              <w:jc w:val="center"/>
              <w:rPr>
                <w:sz w:val="16"/>
                <w:szCs w:val="16"/>
              </w:rPr>
            </w:pPr>
            <w:r w:rsidRPr="00385C27">
              <w:rPr>
                <w:sz w:val="16"/>
                <w:szCs w:val="16"/>
              </w:rPr>
              <w:t>12.36</w:t>
            </w:r>
          </w:p>
        </w:tc>
        <w:tc>
          <w:tcPr>
            <w:tcW w:w="900" w:type="dxa"/>
            <w:tcBorders>
              <w:top w:val="single" w:sz="4" w:space="0" w:color="auto"/>
              <w:left w:val="nil"/>
              <w:bottom w:val="single" w:sz="4" w:space="0" w:color="auto"/>
              <w:right w:val="single" w:sz="4" w:space="0" w:color="auto"/>
            </w:tcBorders>
            <w:noWrap/>
            <w:vAlign w:val="bottom"/>
            <w:hideMark/>
          </w:tcPr>
          <w:p w14:paraId="7248874E" w14:textId="77777777" w:rsidR="00385C27" w:rsidRPr="00385C27" w:rsidRDefault="00385C27" w:rsidP="00385C27">
            <w:pPr>
              <w:jc w:val="center"/>
              <w:rPr>
                <w:sz w:val="16"/>
                <w:szCs w:val="16"/>
              </w:rPr>
            </w:pPr>
            <w:r w:rsidRPr="00385C27">
              <w:rPr>
                <w:sz w:val="16"/>
                <w:szCs w:val="16"/>
              </w:rPr>
              <w:t>4.71</w:t>
            </w:r>
          </w:p>
        </w:tc>
        <w:tc>
          <w:tcPr>
            <w:tcW w:w="1024" w:type="dxa"/>
            <w:tcBorders>
              <w:top w:val="single" w:sz="4" w:space="0" w:color="auto"/>
              <w:left w:val="nil"/>
              <w:bottom w:val="single" w:sz="4" w:space="0" w:color="auto"/>
              <w:right w:val="double" w:sz="6" w:space="0" w:color="auto"/>
            </w:tcBorders>
            <w:noWrap/>
            <w:vAlign w:val="bottom"/>
            <w:hideMark/>
          </w:tcPr>
          <w:p w14:paraId="637B9F4A" w14:textId="77777777" w:rsidR="00385C27" w:rsidRPr="00385C27" w:rsidRDefault="00385C27" w:rsidP="00385C27">
            <w:pPr>
              <w:jc w:val="center"/>
              <w:rPr>
                <w:sz w:val="16"/>
                <w:szCs w:val="16"/>
              </w:rPr>
            </w:pPr>
            <w:r w:rsidRPr="00385C27">
              <w:rPr>
                <w:sz w:val="16"/>
                <w:szCs w:val="16"/>
              </w:rPr>
              <w:t>0.00</w:t>
            </w:r>
          </w:p>
        </w:tc>
      </w:tr>
      <w:tr w:rsidR="00385C27" w:rsidRPr="00385C27" w14:paraId="7D09FE06" w14:textId="77777777" w:rsidTr="004758AF">
        <w:trPr>
          <w:trHeight w:val="250"/>
          <w:jc w:val="center"/>
        </w:trPr>
        <w:tc>
          <w:tcPr>
            <w:tcW w:w="1203" w:type="dxa"/>
            <w:tcBorders>
              <w:top w:val="single" w:sz="4" w:space="0" w:color="auto"/>
              <w:left w:val="double" w:sz="6" w:space="0" w:color="auto"/>
            </w:tcBorders>
            <w:noWrap/>
            <w:hideMark/>
          </w:tcPr>
          <w:p w14:paraId="03B97D31" w14:textId="77777777" w:rsidR="00385C27" w:rsidRPr="00385C27" w:rsidRDefault="00385C27" w:rsidP="00385C27">
            <w:pPr>
              <w:jc w:val="center"/>
              <w:rPr>
                <w:sz w:val="16"/>
                <w:szCs w:val="16"/>
              </w:rPr>
            </w:pPr>
            <w:r w:rsidRPr="00385C27">
              <w:rPr>
                <w:sz w:val="16"/>
                <w:szCs w:val="16"/>
              </w:rPr>
              <w:t>410.01</w:t>
            </w:r>
          </w:p>
        </w:tc>
        <w:tc>
          <w:tcPr>
            <w:tcW w:w="1182" w:type="dxa"/>
            <w:tcBorders>
              <w:top w:val="single" w:sz="4" w:space="0" w:color="auto"/>
            </w:tcBorders>
            <w:noWrap/>
            <w:hideMark/>
          </w:tcPr>
          <w:p w14:paraId="7E046CA1" w14:textId="77777777" w:rsidR="00385C27" w:rsidRPr="00385C27" w:rsidRDefault="00385C27" w:rsidP="00385C27">
            <w:pPr>
              <w:jc w:val="center"/>
              <w:rPr>
                <w:sz w:val="16"/>
                <w:szCs w:val="16"/>
              </w:rPr>
            </w:pPr>
            <w:r w:rsidRPr="00385C27">
              <w:rPr>
                <w:sz w:val="16"/>
                <w:szCs w:val="16"/>
              </w:rPr>
              <w:t>430.00</w:t>
            </w:r>
          </w:p>
        </w:tc>
        <w:tc>
          <w:tcPr>
            <w:tcW w:w="944" w:type="dxa"/>
            <w:tcBorders>
              <w:top w:val="single" w:sz="4" w:space="0" w:color="auto"/>
              <w:left w:val="nil"/>
              <w:bottom w:val="single" w:sz="4" w:space="0" w:color="auto"/>
              <w:right w:val="single" w:sz="4" w:space="0" w:color="auto"/>
            </w:tcBorders>
            <w:noWrap/>
            <w:vAlign w:val="bottom"/>
            <w:hideMark/>
          </w:tcPr>
          <w:p w14:paraId="0AC866A9" w14:textId="77777777" w:rsidR="00385C27" w:rsidRPr="00385C27" w:rsidRDefault="00385C27" w:rsidP="00385C27">
            <w:pPr>
              <w:jc w:val="center"/>
              <w:rPr>
                <w:sz w:val="16"/>
                <w:szCs w:val="16"/>
              </w:rPr>
            </w:pPr>
            <w:r w:rsidRPr="00385C27">
              <w:rPr>
                <w:sz w:val="16"/>
                <w:szCs w:val="16"/>
              </w:rPr>
              <w:t>12.98</w:t>
            </w:r>
          </w:p>
        </w:tc>
        <w:tc>
          <w:tcPr>
            <w:tcW w:w="900" w:type="dxa"/>
            <w:tcBorders>
              <w:top w:val="single" w:sz="4" w:space="0" w:color="auto"/>
              <w:left w:val="nil"/>
              <w:bottom w:val="single" w:sz="4" w:space="0" w:color="auto"/>
              <w:right w:val="single" w:sz="4" w:space="0" w:color="auto"/>
            </w:tcBorders>
            <w:noWrap/>
            <w:vAlign w:val="bottom"/>
            <w:hideMark/>
          </w:tcPr>
          <w:p w14:paraId="451712C6" w14:textId="77777777" w:rsidR="00385C27" w:rsidRPr="00385C27" w:rsidRDefault="00385C27" w:rsidP="00385C27">
            <w:pPr>
              <w:jc w:val="center"/>
              <w:rPr>
                <w:sz w:val="16"/>
                <w:szCs w:val="16"/>
              </w:rPr>
            </w:pPr>
            <w:r w:rsidRPr="00385C27">
              <w:rPr>
                <w:sz w:val="16"/>
                <w:szCs w:val="16"/>
              </w:rPr>
              <w:t>5.33</w:t>
            </w:r>
          </w:p>
        </w:tc>
        <w:tc>
          <w:tcPr>
            <w:tcW w:w="1024" w:type="dxa"/>
            <w:tcBorders>
              <w:top w:val="single" w:sz="4" w:space="0" w:color="auto"/>
              <w:left w:val="nil"/>
              <w:bottom w:val="single" w:sz="4" w:space="0" w:color="auto"/>
              <w:right w:val="double" w:sz="6" w:space="0" w:color="auto"/>
            </w:tcBorders>
            <w:noWrap/>
            <w:vAlign w:val="bottom"/>
            <w:hideMark/>
          </w:tcPr>
          <w:p w14:paraId="2138044F" w14:textId="77777777" w:rsidR="00385C27" w:rsidRPr="00385C27" w:rsidRDefault="00385C27" w:rsidP="00385C27">
            <w:pPr>
              <w:jc w:val="center"/>
              <w:rPr>
                <w:sz w:val="16"/>
                <w:szCs w:val="16"/>
              </w:rPr>
            </w:pPr>
            <w:r w:rsidRPr="00385C27">
              <w:rPr>
                <w:sz w:val="16"/>
                <w:szCs w:val="16"/>
              </w:rPr>
              <w:t>0.00</w:t>
            </w:r>
          </w:p>
        </w:tc>
      </w:tr>
      <w:tr w:rsidR="00385C27" w:rsidRPr="00385C27" w14:paraId="7388EA54" w14:textId="77777777" w:rsidTr="004758AF">
        <w:trPr>
          <w:trHeight w:val="250"/>
          <w:jc w:val="center"/>
        </w:trPr>
        <w:tc>
          <w:tcPr>
            <w:tcW w:w="1203" w:type="dxa"/>
            <w:tcBorders>
              <w:top w:val="single" w:sz="4" w:space="0" w:color="auto"/>
              <w:left w:val="double" w:sz="6" w:space="0" w:color="auto"/>
            </w:tcBorders>
            <w:noWrap/>
            <w:hideMark/>
          </w:tcPr>
          <w:p w14:paraId="03631648" w14:textId="77777777" w:rsidR="00385C27" w:rsidRPr="00385C27" w:rsidRDefault="00385C27" w:rsidP="00385C27">
            <w:pPr>
              <w:jc w:val="center"/>
              <w:rPr>
                <w:sz w:val="16"/>
                <w:szCs w:val="16"/>
              </w:rPr>
            </w:pPr>
            <w:r w:rsidRPr="00385C27">
              <w:rPr>
                <w:sz w:val="16"/>
                <w:szCs w:val="16"/>
              </w:rPr>
              <w:t>430.01</w:t>
            </w:r>
          </w:p>
        </w:tc>
        <w:tc>
          <w:tcPr>
            <w:tcW w:w="1182" w:type="dxa"/>
            <w:tcBorders>
              <w:top w:val="single" w:sz="4" w:space="0" w:color="auto"/>
            </w:tcBorders>
            <w:noWrap/>
            <w:hideMark/>
          </w:tcPr>
          <w:p w14:paraId="0B5A836E" w14:textId="77777777" w:rsidR="00385C27" w:rsidRPr="00385C27" w:rsidRDefault="00385C27" w:rsidP="00385C27">
            <w:pPr>
              <w:jc w:val="center"/>
              <w:rPr>
                <w:sz w:val="16"/>
                <w:szCs w:val="16"/>
              </w:rPr>
            </w:pPr>
            <w:r w:rsidRPr="00385C27">
              <w:rPr>
                <w:sz w:val="16"/>
                <w:szCs w:val="16"/>
              </w:rPr>
              <w:t>450.00</w:t>
            </w:r>
          </w:p>
        </w:tc>
        <w:tc>
          <w:tcPr>
            <w:tcW w:w="944" w:type="dxa"/>
            <w:tcBorders>
              <w:top w:val="single" w:sz="4" w:space="0" w:color="auto"/>
              <w:left w:val="nil"/>
              <w:bottom w:val="single" w:sz="4" w:space="0" w:color="auto"/>
              <w:right w:val="single" w:sz="4" w:space="0" w:color="auto"/>
            </w:tcBorders>
            <w:noWrap/>
            <w:vAlign w:val="bottom"/>
            <w:hideMark/>
          </w:tcPr>
          <w:p w14:paraId="2A70BA13" w14:textId="77777777" w:rsidR="00385C27" w:rsidRPr="00385C27" w:rsidRDefault="00385C27" w:rsidP="00385C27">
            <w:pPr>
              <w:jc w:val="center"/>
              <w:rPr>
                <w:sz w:val="16"/>
                <w:szCs w:val="16"/>
              </w:rPr>
            </w:pPr>
            <w:r w:rsidRPr="00385C27">
              <w:rPr>
                <w:sz w:val="16"/>
                <w:szCs w:val="16"/>
              </w:rPr>
              <w:t>13.60</w:t>
            </w:r>
          </w:p>
        </w:tc>
        <w:tc>
          <w:tcPr>
            <w:tcW w:w="900" w:type="dxa"/>
            <w:tcBorders>
              <w:top w:val="single" w:sz="4" w:space="0" w:color="auto"/>
              <w:left w:val="nil"/>
              <w:bottom w:val="single" w:sz="4" w:space="0" w:color="auto"/>
              <w:right w:val="single" w:sz="4" w:space="0" w:color="auto"/>
            </w:tcBorders>
            <w:noWrap/>
            <w:vAlign w:val="bottom"/>
            <w:hideMark/>
          </w:tcPr>
          <w:p w14:paraId="419F3DB3" w14:textId="77777777" w:rsidR="00385C27" w:rsidRPr="00385C27" w:rsidRDefault="00385C27" w:rsidP="00385C27">
            <w:pPr>
              <w:jc w:val="center"/>
              <w:rPr>
                <w:sz w:val="16"/>
                <w:szCs w:val="16"/>
              </w:rPr>
            </w:pPr>
            <w:r w:rsidRPr="00385C27">
              <w:rPr>
                <w:sz w:val="16"/>
                <w:szCs w:val="16"/>
              </w:rPr>
              <w:t>5.95</w:t>
            </w:r>
          </w:p>
        </w:tc>
        <w:tc>
          <w:tcPr>
            <w:tcW w:w="1024" w:type="dxa"/>
            <w:tcBorders>
              <w:top w:val="single" w:sz="4" w:space="0" w:color="auto"/>
              <w:left w:val="nil"/>
              <w:bottom w:val="single" w:sz="4" w:space="0" w:color="auto"/>
              <w:right w:val="double" w:sz="6" w:space="0" w:color="auto"/>
            </w:tcBorders>
            <w:noWrap/>
            <w:vAlign w:val="bottom"/>
            <w:hideMark/>
          </w:tcPr>
          <w:p w14:paraId="150ECADB" w14:textId="77777777" w:rsidR="00385C27" w:rsidRPr="00385C27" w:rsidRDefault="00385C27" w:rsidP="00385C27">
            <w:pPr>
              <w:jc w:val="center"/>
              <w:rPr>
                <w:sz w:val="16"/>
                <w:szCs w:val="16"/>
              </w:rPr>
            </w:pPr>
            <w:r w:rsidRPr="00385C27">
              <w:rPr>
                <w:sz w:val="16"/>
                <w:szCs w:val="16"/>
              </w:rPr>
              <w:t>0.00</w:t>
            </w:r>
          </w:p>
        </w:tc>
      </w:tr>
      <w:tr w:rsidR="00385C27" w:rsidRPr="00385C27" w14:paraId="186B7D88" w14:textId="77777777" w:rsidTr="004758AF">
        <w:trPr>
          <w:trHeight w:val="250"/>
          <w:jc w:val="center"/>
        </w:trPr>
        <w:tc>
          <w:tcPr>
            <w:tcW w:w="1203" w:type="dxa"/>
            <w:tcBorders>
              <w:top w:val="single" w:sz="4" w:space="0" w:color="auto"/>
              <w:left w:val="double" w:sz="6" w:space="0" w:color="auto"/>
            </w:tcBorders>
            <w:noWrap/>
            <w:hideMark/>
          </w:tcPr>
          <w:p w14:paraId="66929040" w14:textId="77777777" w:rsidR="00385C27" w:rsidRPr="00385C27" w:rsidRDefault="00385C27" w:rsidP="00385C27">
            <w:pPr>
              <w:jc w:val="center"/>
              <w:rPr>
                <w:sz w:val="16"/>
                <w:szCs w:val="16"/>
              </w:rPr>
            </w:pPr>
            <w:r w:rsidRPr="00385C27">
              <w:rPr>
                <w:sz w:val="16"/>
                <w:szCs w:val="16"/>
              </w:rPr>
              <w:t>450.01</w:t>
            </w:r>
          </w:p>
        </w:tc>
        <w:tc>
          <w:tcPr>
            <w:tcW w:w="1182" w:type="dxa"/>
            <w:tcBorders>
              <w:top w:val="single" w:sz="4" w:space="0" w:color="auto"/>
            </w:tcBorders>
            <w:noWrap/>
            <w:hideMark/>
          </w:tcPr>
          <w:p w14:paraId="1FB4CB48" w14:textId="77777777" w:rsidR="00385C27" w:rsidRPr="00385C27" w:rsidRDefault="00385C27" w:rsidP="00385C27">
            <w:pPr>
              <w:jc w:val="center"/>
              <w:rPr>
                <w:sz w:val="16"/>
                <w:szCs w:val="16"/>
              </w:rPr>
            </w:pPr>
            <w:r w:rsidRPr="00385C27">
              <w:rPr>
                <w:sz w:val="16"/>
                <w:szCs w:val="16"/>
              </w:rPr>
              <w:t>470.00</w:t>
            </w:r>
          </w:p>
        </w:tc>
        <w:tc>
          <w:tcPr>
            <w:tcW w:w="944" w:type="dxa"/>
            <w:tcBorders>
              <w:top w:val="single" w:sz="4" w:space="0" w:color="auto"/>
              <w:left w:val="nil"/>
              <w:bottom w:val="single" w:sz="4" w:space="0" w:color="auto"/>
              <w:right w:val="single" w:sz="4" w:space="0" w:color="auto"/>
            </w:tcBorders>
            <w:noWrap/>
            <w:vAlign w:val="bottom"/>
            <w:hideMark/>
          </w:tcPr>
          <w:p w14:paraId="75E74F70" w14:textId="77777777" w:rsidR="00385C27" w:rsidRPr="00385C27" w:rsidRDefault="00385C27" w:rsidP="00385C27">
            <w:pPr>
              <w:jc w:val="center"/>
              <w:rPr>
                <w:sz w:val="16"/>
                <w:szCs w:val="16"/>
              </w:rPr>
            </w:pPr>
            <w:r w:rsidRPr="00385C27">
              <w:rPr>
                <w:sz w:val="16"/>
                <w:szCs w:val="16"/>
              </w:rPr>
              <w:t>14.21</w:t>
            </w:r>
          </w:p>
        </w:tc>
        <w:tc>
          <w:tcPr>
            <w:tcW w:w="900" w:type="dxa"/>
            <w:tcBorders>
              <w:top w:val="single" w:sz="4" w:space="0" w:color="auto"/>
              <w:left w:val="nil"/>
              <w:bottom w:val="single" w:sz="4" w:space="0" w:color="auto"/>
              <w:right w:val="single" w:sz="4" w:space="0" w:color="auto"/>
            </w:tcBorders>
            <w:noWrap/>
            <w:vAlign w:val="bottom"/>
            <w:hideMark/>
          </w:tcPr>
          <w:p w14:paraId="45DF6410" w14:textId="77777777" w:rsidR="00385C27" w:rsidRPr="00385C27" w:rsidRDefault="00385C27" w:rsidP="00385C27">
            <w:pPr>
              <w:jc w:val="center"/>
              <w:rPr>
                <w:sz w:val="16"/>
                <w:szCs w:val="16"/>
              </w:rPr>
            </w:pPr>
            <w:r w:rsidRPr="00385C27">
              <w:rPr>
                <w:sz w:val="16"/>
                <w:szCs w:val="16"/>
              </w:rPr>
              <w:t>6.56</w:t>
            </w:r>
          </w:p>
        </w:tc>
        <w:tc>
          <w:tcPr>
            <w:tcW w:w="1024" w:type="dxa"/>
            <w:tcBorders>
              <w:top w:val="single" w:sz="4" w:space="0" w:color="auto"/>
              <w:left w:val="nil"/>
              <w:bottom w:val="single" w:sz="4" w:space="0" w:color="auto"/>
              <w:right w:val="double" w:sz="6" w:space="0" w:color="auto"/>
            </w:tcBorders>
            <w:noWrap/>
            <w:vAlign w:val="bottom"/>
            <w:hideMark/>
          </w:tcPr>
          <w:p w14:paraId="260E94B4" w14:textId="77777777" w:rsidR="00385C27" w:rsidRPr="00385C27" w:rsidRDefault="00385C27" w:rsidP="00385C27">
            <w:pPr>
              <w:jc w:val="center"/>
              <w:rPr>
                <w:sz w:val="16"/>
                <w:szCs w:val="16"/>
              </w:rPr>
            </w:pPr>
            <w:r w:rsidRPr="00385C27">
              <w:rPr>
                <w:sz w:val="16"/>
                <w:szCs w:val="16"/>
              </w:rPr>
              <w:t>0.00</w:t>
            </w:r>
          </w:p>
        </w:tc>
      </w:tr>
      <w:tr w:rsidR="00385C27" w:rsidRPr="00385C27" w14:paraId="2CA6E86F" w14:textId="77777777" w:rsidTr="004758AF">
        <w:trPr>
          <w:trHeight w:val="250"/>
          <w:jc w:val="center"/>
        </w:trPr>
        <w:tc>
          <w:tcPr>
            <w:tcW w:w="1203" w:type="dxa"/>
            <w:tcBorders>
              <w:top w:val="single" w:sz="4" w:space="0" w:color="auto"/>
              <w:left w:val="double" w:sz="6" w:space="0" w:color="auto"/>
            </w:tcBorders>
            <w:noWrap/>
            <w:hideMark/>
          </w:tcPr>
          <w:p w14:paraId="6EBB9076" w14:textId="77777777" w:rsidR="00385C27" w:rsidRPr="00385C27" w:rsidRDefault="00385C27" w:rsidP="00385C27">
            <w:pPr>
              <w:jc w:val="center"/>
              <w:rPr>
                <w:sz w:val="16"/>
                <w:szCs w:val="16"/>
              </w:rPr>
            </w:pPr>
            <w:r w:rsidRPr="00385C27">
              <w:rPr>
                <w:sz w:val="16"/>
                <w:szCs w:val="16"/>
              </w:rPr>
              <w:t>470.01</w:t>
            </w:r>
          </w:p>
        </w:tc>
        <w:tc>
          <w:tcPr>
            <w:tcW w:w="1182" w:type="dxa"/>
            <w:tcBorders>
              <w:top w:val="single" w:sz="4" w:space="0" w:color="auto"/>
            </w:tcBorders>
            <w:noWrap/>
            <w:hideMark/>
          </w:tcPr>
          <w:p w14:paraId="2CA1F8B4" w14:textId="77777777" w:rsidR="00385C27" w:rsidRPr="00385C27" w:rsidRDefault="00385C27" w:rsidP="00385C27">
            <w:pPr>
              <w:jc w:val="center"/>
              <w:rPr>
                <w:sz w:val="16"/>
                <w:szCs w:val="16"/>
              </w:rPr>
            </w:pPr>
            <w:r w:rsidRPr="00385C27">
              <w:rPr>
                <w:sz w:val="16"/>
                <w:szCs w:val="16"/>
              </w:rPr>
              <w:t>490.00</w:t>
            </w:r>
          </w:p>
        </w:tc>
        <w:tc>
          <w:tcPr>
            <w:tcW w:w="944" w:type="dxa"/>
            <w:tcBorders>
              <w:top w:val="single" w:sz="4" w:space="0" w:color="auto"/>
              <w:left w:val="nil"/>
              <w:bottom w:val="single" w:sz="4" w:space="0" w:color="auto"/>
              <w:right w:val="single" w:sz="4" w:space="0" w:color="auto"/>
            </w:tcBorders>
            <w:noWrap/>
            <w:vAlign w:val="bottom"/>
            <w:hideMark/>
          </w:tcPr>
          <w:p w14:paraId="5CCED25A" w14:textId="77777777" w:rsidR="00385C27" w:rsidRPr="00385C27" w:rsidRDefault="00385C27" w:rsidP="00385C27">
            <w:pPr>
              <w:jc w:val="center"/>
              <w:rPr>
                <w:sz w:val="16"/>
                <w:szCs w:val="16"/>
              </w:rPr>
            </w:pPr>
            <w:r w:rsidRPr="00385C27">
              <w:rPr>
                <w:sz w:val="16"/>
                <w:szCs w:val="16"/>
              </w:rPr>
              <w:t>14.83</w:t>
            </w:r>
          </w:p>
        </w:tc>
        <w:tc>
          <w:tcPr>
            <w:tcW w:w="900" w:type="dxa"/>
            <w:tcBorders>
              <w:top w:val="single" w:sz="4" w:space="0" w:color="auto"/>
              <w:left w:val="nil"/>
              <w:bottom w:val="single" w:sz="4" w:space="0" w:color="auto"/>
              <w:right w:val="single" w:sz="4" w:space="0" w:color="auto"/>
            </w:tcBorders>
            <w:noWrap/>
            <w:vAlign w:val="bottom"/>
            <w:hideMark/>
          </w:tcPr>
          <w:p w14:paraId="0568B30C" w14:textId="77777777" w:rsidR="00385C27" w:rsidRPr="00385C27" w:rsidRDefault="00385C27" w:rsidP="00385C27">
            <w:pPr>
              <w:jc w:val="center"/>
              <w:rPr>
                <w:sz w:val="16"/>
                <w:szCs w:val="16"/>
              </w:rPr>
            </w:pPr>
            <w:r w:rsidRPr="00385C27">
              <w:rPr>
                <w:sz w:val="16"/>
                <w:szCs w:val="16"/>
              </w:rPr>
              <w:t>7.18</w:t>
            </w:r>
          </w:p>
        </w:tc>
        <w:tc>
          <w:tcPr>
            <w:tcW w:w="1024" w:type="dxa"/>
            <w:tcBorders>
              <w:top w:val="single" w:sz="4" w:space="0" w:color="auto"/>
              <w:left w:val="nil"/>
              <w:bottom w:val="single" w:sz="4" w:space="0" w:color="auto"/>
              <w:right w:val="double" w:sz="6" w:space="0" w:color="auto"/>
            </w:tcBorders>
            <w:noWrap/>
            <w:vAlign w:val="bottom"/>
            <w:hideMark/>
          </w:tcPr>
          <w:p w14:paraId="1CA97980" w14:textId="77777777" w:rsidR="00385C27" w:rsidRPr="00385C27" w:rsidRDefault="00385C27" w:rsidP="00385C27">
            <w:pPr>
              <w:jc w:val="center"/>
              <w:rPr>
                <w:sz w:val="16"/>
                <w:szCs w:val="16"/>
              </w:rPr>
            </w:pPr>
            <w:r w:rsidRPr="00385C27">
              <w:rPr>
                <w:sz w:val="16"/>
                <w:szCs w:val="16"/>
              </w:rPr>
              <w:t>0.00</w:t>
            </w:r>
          </w:p>
        </w:tc>
      </w:tr>
      <w:tr w:rsidR="00385C27" w:rsidRPr="00385C27" w14:paraId="048E0AA7" w14:textId="77777777" w:rsidTr="004758AF">
        <w:trPr>
          <w:trHeight w:val="250"/>
          <w:jc w:val="center"/>
        </w:trPr>
        <w:tc>
          <w:tcPr>
            <w:tcW w:w="1203" w:type="dxa"/>
            <w:tcBorders>
              <w:top w:val="single" w:sz="4" w:space="0" w:color="auto"/>
              <w:left w:val="double" w:sz="6" w:space="0" w:color="auto"/>
            </w:tcBorders>
            <w:noWrap/>
            <w:hideMark/>
          </w:tcPr>
          <w:p w14:paraId="1A2FC85D" w14:textId="77777777" w:rsidR="00385C27" w:rsidRPr="00385C27" w:rsidRDefault="00385C27" w:rsidP="00385C27">
            <w:pPr>
              <w:jc w:val="center"/>
              <w:rPr>
                <w:sz w:val="16"/>
                <w:szCs w:val="16"/>
              </w:rPr>
            </w:pPr>
            <w:r w:rsidRPr="00385C27">
              <w:rPr>
                <w:sz w:val="16"/>
                <w:szCs w:val="16"/>
              </w:rPr>
              <w:t>490.01</w:t>
            </w:r>
          </w:p>
        </w:tc>
        <w:tc>
          <w:tcPr>
            <w:tcW w:w="1182" w:type="dxa"/>
            <w:tcBorders>
              <w:top w:val="single" w:sz="4" w:space="0" w:color="auto"/>
            </w:tcBorders>
            <w:noWrap/>
            <w:hideMark/>
          </w:tcPr>
          <w:p w14:paraId="362649B0" w14:textId="77777777" w:rsidR="00385C27" w:rsidRPr="00385C27" w:rsidRDefault="00385C27" w:rsidP="00385C27">
            <w:pPr>
              <w:jc w:val="center"/>
              <w:rPr>
                <w:sz w:val="16"/>
                <w:szCs w:val="16"/>
              </w:rPr>
            </w:pPr>
            <w:r w:rsidRPr="00385C27">
              <w:rPr>
                <w:sz w:val="16"/>
                <w:szCs w:val="16"/>
              </w:rPr>
              <w:t>510.00</w:t>
            </w:r>
          </w:p>
        </w:tc>
        <w:tc>
          <w:tcPr>
            <w:tcW w:w="944" w:type="dxa"/>
            <w:tcBorders>
              <w:top w:val="single" w:sz="4" w:space="0" w:color="auto"/>
              <w:left w:val="nil"/>
              <w:bottom w:val="single" w:sz="4" w:space="0" w:color="auto"/>
              <w:right w:val="single" w:sz="4" w:space="0" w:color="auto"/>
            </w:tcBorders>
            <w:noWrap/>
            <w:vAlign w:val="bottom"/>
            <w:hideMark/>
          </w:tcPr>
          <w:p w14:paraId="75E5BDB9" w14:textId="77777777" w:rsidR="00385C27" w:rsidRPr="00385C27" w:rsidRDefault="00385C27" w:rsidP="00385C27">
            <w:pPr>
              <w:jc w:val="center"/>
              <w:rPr>
                <w:sz w:val="16"/>
                <w:szCs w:val="16"/>
              </w:rPr>
            </w:pPr>
            <w:r w:rsidRPr="00385C27">
              <w:rPr>
                <w:sz w:val="16"/>
                <w:szCs w:val="16"/>
              </w:rPr>
              <w:t>15.45</w:t>
            </w:r>
          </w:p>
        </w:tc>
        <w:tc>
          <w:tcPr>
            <w:tcW w:w="900" w:type="dxa"/>
            <w:tcBorders>
              <w:top w:val="single" w:sz="4" w:space="0" w:color="auto"/>
              <w:left w:val="nil"/>
              <w:bottom w:val="single" w:sz="4" w:space="0" w:color="auto"/>
              <w:right w:val="single" w:sz="4" w:space="0" w:color="auto"/>
            </w:tcBorders>
            <w:noWrap/>
            <w:vAlign w:val="bottom"/>
            <w:hideMark/>
          </w:tcPr>
          <w:p w14:paraId="09AC6BC7" w14:textId="77777777" w:rsidR="00385C27" w:rsidRPr="00385C27" w:rsidRDefault="00385C27" w:rsidP="00385C27">
            <w:pPr>
              <w:jc w:val="center"/>
              <w:rPr>
                <w:sz w:val="16"/>
                <w:szCs w:val="16"/>
              </w:rPr>
            </w:pPr>
            <w:r w:rsidRPr="00385C27">
              <w:rPr>
                <w:sz w:val="16"/>
                <w:szCs w:val="16"/>
              </w:rPr>
              <w:t>7.80</w:t>
            </w:r>
          </w:p>
        </w:tc>
        <w:tc>
          <w:tcPr>
            <w:tcW w:w="1024" w:type="dxa"/>
            <w:tcBorders>
              <w:top w:val="single" w:sz="4" w:space="0" w:color="auto"/>
              <w:left w:val="nil"/>
              <w:bottom w:val="single" w:sz="4" w:space="0" w:color="auto"/>
              <w:right w:val="double" w:sz="6" w:space="0" w:color="auto"/>
            </w:tcBorders>
            <w:noWrap/>
            <w:vAlign w:val="bottom"/>
            <w:hideMark/>
          </w:tcPr>
          <w:p w14:paraId="36AF77A7" w14:textId="77777777" w:rsidR="00385C27" w:rsidRPr="00385C27" w:rsidRDefault="00385C27" w:rsidP="00385C27">
            <w:pPr>
              <w:jc w:val="center"/>
              <w:rPr>
                <w:sz w:val="16"/>
                <w:szCs w:val="16"/>
              </w:rPr>
            </w:pPr>
            <w:r w:rsidRPr="00385C27">
              <w:rPr>
                <w:sz w:val="16"/>
                <w:szCs w:val="16"/>
              </w:rPr>
              <w:t>0.15</w:t>
            </w:r>
          </w:p>
        </w:tc>
      </w:tr>
      <w:tr w:rsidR="00385C27" w:rsidRPr="00385C27" w14:paraId="37A0DF14" w14:textId="77777777" w:rsidTr="004758AF">
        <w:trPr>
          <w:trHeight w:val="250"/>
          <w:jc w:val="center"/>
        </w:trPr>
        <w:tc>
          <w:tcPr>
            <w:tcW w:w="1203" w:type="dxa"/>
            <w:tcBorders>
              <w:top w:val="single" w:sz="4" w:space="0" w:color="auto"/>
              <w:left w:val="double" w:sz="6" w:space="0" w:color="auto"/>
            </w:tcBorders>
            <w:noWrap/>
            <w:hideMark/>
          </w:tcPr>
          <w:p w14:paraId="583B58FF" w14:textId="77777777" w:rsidR="00385C27" w:rsidRPr="00385C27" w:rsidRDefault="00385C27" w:rsidP="00385C27">
            <w:pPr>
              <w:jc w:val="center"/>
              <w:rPr>
                <w:sz w:val="16"/>
                <w:szCs w:val="16"/>
              </w:rPr>
            </w:pPr>
            <w:r w:rsidRPr="00385C27">
              <w:rPr>
                <w:sz w:val="16"/>
                <w:szCs w:val="16"/>
              </w:rPr>
              <w:t>510.01</w:t>
            </w:r>
          </w:p>
        </w:tc>
        <w:tc>
          <w:tcPr>
            <w:tcW w:w="1182" w:type="dxa"/>
            <w:tcBorders>
              <w:top w:val="single" w:sz="4" w:space="0" w:color="auto"/>
            </w:tcBorders>
            <w:noWrap/>
            <w:hideMark/>
          </w:tcPr>
          <w:p w14:paraId="77D20E8B" w14:textId="77777777" w:rsidR="00385C27" w:rsidRPr="00385C27" w:rsidRDefault="00385C27" w:rsidP="00385C27">
            <w:pPr>
              <w:jc w:val="center"/>
              <w:rPr>
                <w:sz w:val="16"/>
                <w:szCs w:val="16"/>
              </w:rPr>
            </w:pPr>
            <w:r w:rsidRPr="00385C27">
              <w:rPr>
                <w:sz w:val="16"/>
                <w:szCs w:val="16"/>
              </w:rPr>
              <w:t>530.00</w:t>
            </w:r>
          </w:p>
        </w:tc>
        <w:tc>
          <w:tcPr>
            <w:tcW w:w="944" w:type="dxa"/>
            <w:tcBorders>
              <w:top w:val="single" w:sz="4" w:space="0" w:color="auto"/>
              <w:left w:val="nil"/>
              <w:bottom w:val="single" w:sz="4" w:space="0" w:color="auto"/>
              <w:right w:val="single" w:sz="4" w:space="0" w:color="auto"/>
            </w:tcBorders>
            <w:noWrap/>
            <w:vAlign w:val="bottom"/>
            <w:hideMark/>
          </w:tcPr>
          <w:p w14:paraId="5084D784" w14:textId="77777777" w:rsidR="00385C27" w:rsidRPr="00385C27" w:rsidRDefault="00385C27" w:rsidP="00385C27">
            <w:pPr>
              <w:jc w:val="center"/>
              <w:rPr>
                <w:sz w:val="16"/>
                <w:szCs w:val="16"/>
              </w:rPr>
            </w:pPr>
            <w:r w:rsidRPr="00385C27">
              <w:rPr>
                <w:sz w:val="16"/>
                <w:szCs w:val="16"/>
              </w:rPr>
              <w:t>16.07</w:t>
            </w:r>
          </w:p>
        </w:tc>
        <w:tc>
          <w:tcPr>
            <w:tcW w:w="900" w:type="dxa"/>
            <w:tcBorders>
              <w:top w:val="single" w:sz="4" w:space="0" w:color="auto"/>
              <w:left w:val="nil"/>
              <w:bottom w:val="single" w:sz="4" w:space="0" w:color="auto"/>
              <w:right w:val="single" w:sz="4" w:space="0" w:color="auto"/>
            </w:tcBorders>
            <w:noWrap/>
            <w:vAlign w:val="bottom"/>
            <w:hideMark/>
          </w:tcPr>
          <w:p w14:paraId="134CC7E2" w14:textId="77777777" w:rsidR="00385C27" w:rsidRPr="00385C27" w:rsidRDefault="00385C27" w:rsidP="00385C27">
            <w:pPr>
              <w:jc w:val="center"/>
              <w:rPr>
                <w:sz w:val="16"/>
                <w:szCs w:val="16"/>
              </w:rPr>
            </w:pPr>
            <w:r w:rsidRPr="00385C27">
              <w:rPr>
                <w:sz w:val="16"/>
                <w:szCs w:val="16"/>
              </w:rPr>
              <w:t>8.42</w:t>
            </w:r>
          </w:p>
        </w:tc>
        <w:tc>
          <w:tcPr>
            <w:tcW w:w="1024" w:type="dxa"/>
            <w:tcBorders>
              <w:top w:val="single" w:sz="4" w:space="0" w:color="auto"/>
              <w:left w:val="nil"/>
              <w:bottom w:val="single" w:sz="4" w:space="0" w:color="auto"/>
              <w:right w:val="double" w:sz="6" w:space="0" w:color="auto"/>
            </w:tcBorders>
            <w:noWrap/>
            <w:vAlign w:val="bottom"/>
            <w:hideMark/>
          </w:tcPr>
          <w:p w14:paraId="039CF648" w14:textId="77777777" w:rsidR="00385C27" w:rsidRPr="00385C27" w:rsidRDefault="00385C27" w:rsidP="00385C27">
            <w:pPr>
              <w:jc w:val="center"/>
              <w:rPr>
                <w:sz w:val="16"/>
                <w:szCs w:val="16"/>
              </w:rPr>
            </w:pPr>
            <w:r w:rsidRPr="00385C27">
              <w:rPr>
                <w:sz w:val="16"/>
                <w:szCs w:val="16"/>
              </w:rPr>
              <w:t>0.77</w:t>
            </w:r>
          </w:p>
        </w:tc>
      </w:tr>
      <w:tr w:rsidR="00385C27" w:rsidRPr="00385C27" w14:paraId="1DE0A22C" w14:textId="77777777" w:rsidTr="004758AF">
        <w:trPr>
          <w:trHeight w:val="250"/>
          <w:jc w:val="center"/>
        </w:trPr>
        <w:tc>
          <w:tcPr>
            <w:tcW w:w="1203" w:type="dxa"/>
            <w:tcBorders>
              <w:top w:val="single" w:sz="4" w:space="0" w:color="auto"/>
              <w:left w:val="double" w:sz="6" w:space="0" w:color="auto"/>
            </w:tcBorders>
            <w:noWrap/>
            <w:hideMark/>
          </w:tcPr>
          <w:p w14:paraId="319AE193" w14:textId="77777777" w:rsidR="00385C27" w:rsidRPr="00385C27" w:rsidRDefault="00385C27" w:rsidP="00385C27">
            <w:pPr>
              <w:jc w:val="center"/>
              <w:rPr>
                <w:sz w:val="16"/>
                <w:szCs w:val="16"/>
              </w:rPr>
            </w:pPr>
            <w:r w:rsidRPr="00385C27">
              <w:rPr>
                <w:sz w:val="16"/>
                <w:szCs w:val="16"/>
              </w:rPr>
              <w:t>530.01</w:t>
            </w:r>
          </w:p>
        </w:tc>
        <w:tc>
          <w:tcPr>
            <w:tcW w:w="1182" w:type="dxa"/>
            <w:tcBorders>
              <w:top w:val="single" w:sz="4" w:space="0" w:color="auto"/>
            </w:tcBorders>
            <w:noWrap/>
            <w:hideMark/>
          </w:tcPr>
          <w:p w14:paraId="1DCCA00B" w14:textId="77777777" w:rsidR="00385C27" w:rsidRPr="00385C27" w:rsidRDefault="00385C27" w:rsidP="00385C27">
            <w:pPr>
              <w:jc w:val="center"/>
              <w:rPr>
                <w:sz w:val="16"/>
                <w:szCs w:val="16"/>
              </w:rPr>
            </w:pPr>
            <w:r w:rsidRPr="00385C27">
              <w:rPr>
                <w:sz w:val="16"/>
                <w:szCs w:val="16"/>
              </w:rPr>
              <w:t>550.00</w:t>
            </w:r>
          </w:p>
        </w:tc>
        <w:tc>
          <w:tcPr>
            <w:tcW w:w="944" w:type="dxa"/>
            <w:tcBorders>
              <w:top w:val="single" w:sz="4" w:space="0" w:color="auto"/>
              <w:left w:val="nil"/>
              <w:bottom w:val="single" w:sz="4" w:space="0" w:color="auto"/>
              <w:right w:val="single" w:sz="4" w:space="0" w:color="auto"/>
            </w:tcBorders>
            <w:noWrap/>
            <w:vAlign w:val="bottom"/>
            <w:hideMark/>
          </w:tcPr>
          <w:p w14:paraId="4E247F17" w14:textId="77777777" w:rsidR="00385C27" w:rsidRPr="00385C27" w:rsidRDefault="00385C27" w:rsidP="00385C27">
            <w:pPr>
              <w:jc w:val="center"/>
              <w:rPr>
                <w:sz w:val="16"/>
                <w:szCs w:val="16"/>
              </w:rPr>
            </w:pPr>
            <w:r w:rsidRPr="00385C27">
              <w:rPr>
                <w:sz w:val="16"/>
                <w:szCs w:val="16"/>
              </w:rPr>
              <w:t>16.69</w:t>
            </w:r>
          </w:p>
        </w:tc>
        <w:tc>
          <w:tcPr>
            <w:tcW w:w="900" w:type="dxa"/>
            <w:tcBorders>
              <w:top w:val="single" w:sz="4" w:space="0" w:color="auto"/>
              <w:left w:val="nil"/>
              <w:bottom w:val="single" w:sz="4" w:space="0" w:color="auto"/>
              <w:right w:val="single" w:sz="4" w:space="0" w:color="auto"/>
            </w:tcBorders>
            <w:noWrap/>
            <w:vAlign w:val="bottom"/>
            <w:hideMark/>
          </w:tcPr>
          <w:p w14:paraId="692C7EED" w14:textId="77777777" w:rsidR="00385C27" w:rsidRPr="00385C27" w:rsidRDefault="00385C27" w:rsidP="00385C27">
            <w:pPr>
              <w:jc w:val="center"/>
              <w:rPr>
                <w:sz w:val="16"/>
                <w:szCs w:val="16"/>
              </w:rPr>
            </w:pPr>
            <w:r w:rsidRPr="00385C27">
              <w:rPr>
                <w:sz w:val="16"/>
                <w:szCs w:val="16"/>
              </w:rPr>
              <w:t>9.04</w:t>
            </w:r>
          </w:p>
        </w:tc>
        <w:tc>
          <w:tcPr>
            <w:tcW w:w="1024" w:type="dxa"/>
            <w:tcBorders>
              <w:top w:val="single" w:sz="4" w:space="0" w:color="auto"/>
              <w:left w:val="nil"/>
              <w:bottom w:val="single" w:sz="4" w:space="0" w:color="auto"/>
              <w:right w:val="double" w:sz="6" w:space="0" w:color="auto"/>
            </w:tcBorders>
            <w:noWrap/>
            <w:vAlign w:val="bottom"/>
            <w:hideMark/>
          </w:tcPr>
          <w:p w14:paraId="6B0E47AD" w14:textId="77777777" w:rsidR="00385C27" w:rsidRPr="00385C27" w:rsidRDefault="00385C27" w:rsidP="00385C27">
            <w:pPr>
              <w:jc w:val="center"/>
              <w:rPr>
                <w:sz w:val="16"/>
                <w:szCs w:val="16"/>
              </w:rPr>
            </w:pPr>
            <w:r w:rsidRPr="00385C27">
              <w:rPr>
                <w:sz w:val="16"/>
                <w:szCs w:val="16"/>
              </w:rPr>
              <w:t>1.38</w:t>
            </w:r>
          </w:p>
        </w:tc>
      </w:tr>
      <w:tr w:rsidR="00385C27" w:rsidRPr="00385C27" w14:paraId="7A14F114" w14:textId="77777777" w:rsidTr="004758AF">
        <w:trPr>
          <w:trHeight w:val="250"/>
          <w:jc w:val="center"/>
        </w:trPr>
        <w:tc>
          <w:tcPr>
            <w:tcW w:w="1203" w:type="dxa"/>
            <w:tcBorders>
              <w:top w:val="single" w:sz="4" w:space="0" w:color="auto"/>
              <w:left w:val="double" w:sz="6" w:space="0" w:color="auto"/>
            </w:tcBorders>
            <w:noWrap/>
            <w:hideMark/>
          </w:tcPr>
          <w:p w14:paraId="4DBA423B" w14:textId="77777777" w:rsidR="00385C27" w:rsidRPr="00385C27" w:rsidRDefault="00385C27" w:rsidP="00385C27">
            <w:pPr>
              <w:jc w:val="center"/>
              <w:rPr>
                <w:sz w:val="16"/>
                <w:szCs w:val="16"/>
              </w:rPr>
            </w:pPr>
            <w:r w:rsidRPr="00385C27">
              <w:rPr>
                <w:sz w:val="16"/>
                <w:szCs w:val="16"/>
              </w:rPr>
              <w:t>550.01</w:t>
            </w:r>
          </w:p>
        </w:tc>
        <w:tc>
          <w:tcPr>
            <w:tcW w:w="1182" w:type="dxa"/>
            <w:tcBorders>
              <w:top w:val="single" w:sz="4" w:space="0" w:color="auto"/>
            </w:tcBorders>
            <w:noWrap/>
            <w:hideMark/>
          </w:tcPr>
          <w:p w14:paraId="7D8BBFE0" w14:textId="77777777" w:rsidR="00385C27" w:rsidRPr="00385C27" w:rsidRDefault="00385C27" w:rsidP="00385C27">
            <w:pPr>
              <w:jc w:val="center"/>
              <w:rPr>
                <w:sz w:val="16"/>
                <w:szCs w:val="16"/>
              </w:rPr>
            </w:pPr>
            <w:r w:rsidRPr="00385C27">
              <w:rPr>
                <w:sz w:val="16"/>
                <w:szCs w:val="16"/>
              </w:rPr>
              <w:t>570.00</w:t>
            </w:r>
          </w:p>
        </w:tc>
        <w:tc>
          <w:tcPr>
            <w:tcW w:w="944" w:type="dxa"/>
            <w:tcBorders>
              <w:top w:val="single" w:sz="4" w:space="0" w:color="auto"/>
              <w:left w:val="nil"/>
              <w:bottom w:val="single" w:sz="4" w:space="0" w:color="auto"/>
              <w:right w:val="single" w:sz="4" w:space="0" w:color="auto"/>
            </w:tcBorders>
            <w:noWrap/>
            <w:vAlign w:val="bottom"/>
            <w:hideMark/>
          </w:tcPr>
          <w:p w14:paraId="754CEA89" w14:textId="77777777" w:rsidR="00385C27" w:rsidRPr="00385C27" w:rsidRDefault="00385C27" w:rsidP="00385C27">
            <w:pPr>
              <w:jc w:val="center"/>
              <w:rPr>
                <w:sz w:val="16"/>
                <w:szCs w:val="16"/>
              </w:rPr>
            </w:pPr>
            <w:r w:rsidRPr="00385C27">
              <w:rPr>
                <w:sz w:val="16"/>
                <w:szCs w:val="16"/>
              </w:rPr>
              <w:t>17.30</w:t>
            </w:r>
          </w:p>
        </w:tc>
        <w:tc>
          <w:tcPr>
            <w:tcW w:w="900" w:type="dxa"/>
            <w:tcBorders>
              <w:top w:val="single" w:sz="4" w:space="0" w:color="auto"/>
              <w:left w:val="nil"/>
              <w:bottom w:val="single" w:sz="4" w:space="0" w:color="auto"/>
              <w:right w:val="single" w:sz="4" w:space="0" w:color="auto"/>
            </w:tcBorders>
            <w:noWrap/>
            <w:vAlign w:val="bottom"/>
            <w:hideMark/>
          </w:tcPr>
          <w:p w14:paraId="22CE74D8" w14:textId="77777777" w:rsidR="00385C27" w:rsidRPr="00385C27" w:rsidRDefault="00385C27" w:rsidP="00385C27">
            <w:pPr>
              <w:jc w:val="center"/>
              <w:rPr>
                <w:sz w:val="16"/>
                <w:szCs w:val="16"/>
              </w:rPr>
            </w:pPr>
            <w:r w:rsidRPr="00385C27">
              <w:rPr>
                <w:sz w:val="16"/>
                <w:szCs w:val="16"/>
              </w:rPr>
              <w:t>9.65</w:t>
            </w:r>
          </w:p>
        </w:tc>
        <w:tc>
          <w:tcPr>
            <w:tcW w:w="1024" w:type="dxa"/>
            <w:tcBorders>
              <w:top w:val="single" w:sz="4" w:space="0" w:color="auto"/>
              <w:left w:val="nil"/>
              <w:bottom w:val="single" w:sz="4" w:space="0" w:color="auto"/>
              <w:right w:val="double" w:sz="6" w:space="0" w:color="auto"/>
            </w:tcBorders>
            <w:noWrap/>
            <w:vAlign w:val="bottom"/>
            <w:hideMark/>
          </w:tcPr>
          <w:p w14:paraId="65654BAC" w14:textId="77777777" w:rsidR="00385C27" w:rsidRPr="00385C27" w:rsidRDefault="00385C27" w:rsidP="00385C27">
            <w:pPr>
              <w:jc w:val="center"/>
              <w:rPr>
                <w:sz w:val="16"/>
                <w:szCs w:val="16"/>
              </w:rPr>
            </w:pPr>
            <w:r w:rsidRPr="00385C27">
              <w:rPr>
                <w:sz w:val="16"/>
                <w:szCs w:val="16"/>
              </w:rPr>
              <w:t>2.00</w:t>
            </w:r>
          </w:p>
        </w:tc>
      </w:tr>
      <w:tr w:rsidR="00385C27" w:rsidRPr="00385C27" w14:paraId="0CD2D71C" w14:textId="77777777" w:rsidTr="004758AF">
        <w:trPr>
          <w:trHeight w:val="250"/>
          <w:jc w:val="center"/>
        </w:trPr>
        <w:tc>
          <w:tcPr>
            <w:tcW w:w="1203" w:type="dxa"/>
            <w:tcBorders>
              <w:top w:val="single" w:sz="4" w:space="0" w:color="auto"/>
              <w:left w:val="double" w:sz="6" w:space="0" w:color="auto"/>
            </w:tcBorders>
            <w:noWrap/>
            <w:hideMark/>
          </w:tcPr>
          <w:p w14:paraId="1071862D" w14:textId="77777777" w:rsidR="00385C27" w:rsidRPr="00385C27" w:rsidRDefault="00385C27" w:rsidP="00385C27">
            <w:pPr>
              <w:jc w:val="center"/>
              <w:rPr>
                <w:sz w:val="16"/>
                <w:szCs w:val="16"/>
              </w:rPr>
            </w:pPr>
            <w:r w:rsidRPr="00385C27">
              <w:rPr>
                <w:sz w:val="16"/>
                <w:szCs w:val="16"/>
              </w:rPr>
              <w:t>570.01</w:t>
            </w:r>
          </w:p>
        </w:tc>
        <w:tc>
          <w:tcPr>
            <w:tcW w:w="1182" w:type="dxa"/>
            <w:tcBorders>
              <w:top w:val="single" w:sz="4" w:space="0" w:color="auto"/>
            </w:tcBorders>
            <w:noWrap/>
            <w:hideMark/>
          </w:tcPr>
          <w:p w14:paraId="6E353434" w14:textId="77777777" w:rsidR="00385C27" w:rsidRPr="00385C27" w:rsidRDefault="00385C27" w:rsidP="00385C27">
            <w:pPr>
              <w:jc w:val="center"/>
              <w:rPr>
                <w:sz w:val="16"/>
                <w:szCs w:val="16"/>
              </w:rPr>
            </w:pPr>
            <w:r w:rsidRPr="00385C27">
              <w:rPr>
                <w:sz w:val="16"/>
                <w:szCs w:val="16"/>
              </w:rPr>
              <w:t>590.00</w:t>
            </w:r>
          </w:p>
        </w:tc>
        <w:tc>
          <w:tcPr>
            <w:tcW w:w="944" w:type="dxa"/>
            <w:tcBorders>
              <w:top w:val="single" w:sz="4" w:space="0" w:color="auto"/>
              <w:left w:val="nil"/>
              <w:bottom w:val="single" w:sz="4" w:space="0" w:color="auto"/>
              <w:right w:val="single" w:sz="4" w:space="0" w:color="auto"/>
            </w:tcBorders>
            <w:noWrap/>
            <w:vAlign w:val="bottom"/>
            <w:hideMark/>
          </w:tcPr>
          <w:p w14:paraId="0A209027" w14:textId="77777777" w:rsidR="00385C27" w:rsidRPr="00385C27" w:rsidRDefault="00385C27" w:rsidP="00385C27">
            <w:pPr>
              <w:jc w:val="center"/>
              <w:rPr>
                <w:sz w:val="16"/>
                <w:szCs w:val="16"/>
              </w:rPr>
            </w:pPr>
            <w:r w:rsidRPr="00385C27">
              <w:rPr>
                <w:sz w:val="16"/>
                <w:szCs w:val="16"/>
              </w:rPr>
              <w:t>17.92</w:t>
            </w:r>
          </w:p>
        </w:tc>
        <w:tc>
          <w:tcPr>
            <w:tcW w:w="900" w:type="dxa"/>
            <w:tcBorders>
              <w:top w:val="single" w:sz="4" w:space="0" w:color="auto"/>
              <w:left w:val="nil"/>
              <w:bottom w:val="single" w:sz="4" w:space="0" w:color="auto"/>
              <w:right w:val="single" w:sz="4" w:space="0" w:color="auto"/>
            </w:tcBorders>
            <w:noWrap/>
            <w:vAlign w:val="bottom"/>
            <w:hideMark/>
          </w:tcPr>
          <w:p w14:paraId="1E46D2F4" w14:textId="77777777" w:rsidR="00385C27" w:rsidRPr="00385C27" w:rsidRDefault="00385C27" w:rsidP="00385C27">
            <w:pPr>
              <w:jc w:val="center"/>
              <w:rPr>
                <w:sz w:val="16"/>
                <w:szCs w:val="16"/>
              </w:rPr>
            </w:pPr>
            <w:r w:rsidRPr="00385C27">
              <w:rPr>
                <w:sz w:val="16"/>
                <w:szCs w:val="16"/>
              </w:rPr>
              <w:t>10.27</w:t>
            </w:r>
          </w:p>
        </w:tc>
        <w:tc>
          <w:tcPr>
            <w:tcW w:w="1024" w:type="dxa"/>
            <w:tcBorders>
              <w:top w:val="single" w:sz="4" w:space="0" w:color="auto"/>
              <w:left w:val="nil"/>
              <w:bottom w:val="single" w:sz="4" w:space="0" w:color="auto"/>
              <w:right w:val="double" w:sz="6" w:space="0" w:color="auto"/>
            </w:tcBorders>
            <w:noWrap/>
            <w:vAlign w:val="bottom"/>
            <w:hideMark/>
          </w:tcPr>
          <w:p w14:paraId="1E17A99E" w14:textId="77777777" w:rsidR="00385C27" w:rsidRPr="00385C27" w:rsidRDefault="00385C27" w:rsidP="00385C27">
            <w:pPr>
              <w:jc w:val="center"/>
              <w:rPr>
                <w:sz w:val="16"/>
                <w:szCs w:val="16"/>
              </w:rPr>
            </w:pPr>
            <w:r w:rsidRPr="00385C27">
              <w:rPr>
                <w:sz w:val="16"/>
                <w:szCs w:val="16"/>
              </w:rPr>
              <w:t>2.62</w:t>
            </w:r>
          </w:p>
        </w:tc>
      </w:tr>
      <w:tr w:rsidR="00385C27" w:rsidRPr="00385C27" w14:paraId="0F32FEA6" w14:textId="77777777" w:rsidTr="004758AF">
        <w:trPr>
          <w:trHeight w:val="250"/>
          <w:jc w:val="center"/>
        </w:trPr>
        <w:tc>
          <w:tcPr>
            <w:tcW w:w="1203" w:type="dxa"/>
            <w:tcBorders>
              <w:top w:val="single" w:sz="4" w:space="0" w:color="auto"/>
              <w:left w:val="double" w:sz="6" w:space="0" w:color="auto"/>
            </w:tcBorders>
            <w:noWrap/>
            <w:hideMark/>
          </w:tcPr>
          <w:p w14:paraId="0F93164E" w14:textId="77777777" w:rsidR="00385C27" w:rsidRPr="00385C27" w:rsidRDefault="00385C27" w:rsidP="00385C27">
            <w:pPr>
              <w:jc w:val="center"/>
              <w:rPr>
                <w:sz w:val="16"/>
                <w:szCs w:val="16"/>
              </w:rPr>
            </w:pPr>
            <w:r w:rsidRPr="00385C27">
              <w:rPr>
                <w:sz w:val="16"/>
                <w:szCs w:val="16"/>
              </w:rPr>
              <w:t>590.01</w:t>
            </w:r>
          </w:p>
        </w:tc>
        <w:tc>
          <w:tcPr>
            <w:tcW w:w="1182" w:type="dxa"/>
            <w:tcBorders>
              <w:top w:val="single" w:sz="4" w:space="0" w:color="auto"/>
            </w:tcBorders>
            <w:noWrap/>
            <w:hideMark/>
          </w:tcPr>
          <w:p w14:paraId="18CB6C9B" w14:textId="77777777" w:rsidR="00385C27" w:rsidRPr="00385C27" w:rsidRDefault="00385C27" w:rsidP="00385C27">
            <w:pPr>
              <w:jc w:val="center"/>
              <w:rPr>
                <w:sz w:val="16"/>
                <w:szCs w:val="16"/>
              </w:rPr>
            </w:pPr>
            <w:r w:rsidRPr="00385C27">
              <w:rPr>
                <w:sz w:val="16"/>
                <w:szCs w:val="16"/>
              </w:rPr>
              <w:t>610.00</w:t>
            </w:r>
          </w:p>
        </w:tc>
        <w:tc>
          <w:tcPr>
            <w:tcW w:w="944" w:type="dxa"/>
            <w:tcBorders>
              <w:top w:val="single" w:sz="4" w:space="0" w:color="auto"/>
              <w:left w:val="nil"/>
              <w:bottom w:val="single" w:sz="4" w:space="0" w:color="auto"/>
              <w:right w:val="single" w:sz="4" w:space="0" w:color="auto"/>
            </w:tcBorders>
            <w:noWrap/>
            <w:vAlign w:val="bottom"/>
            <w:hideMark/>
          </w:tcPr>
          <w:p w14:paraId="4F12279C" w14:textId="77777777" w:rsidR="00385C27" w:rsidRPr="00385C27" w:rsidRDefault="00385C27" w:rsidP="00385C27">
            <w:pPr>
              <w:jc w:val="center"/>
              <w:rPr>
                <w:sz w:val="16"/>
                <w:szCs w:val="16"/>
              </w:rPr>
            </w:pPr>
            <w:r w:rsidRPr="00385C27">
              <w:rPr>
                <w:sz w:val="16"/>
                <w:szCs w:val="16"/>
              </w:rPr>
              <w:t>18.54</w:t>
            </w:r>
          </w:p>
        </w:tc>
        <w:tc>
          <w:tcPr>
            <w:tcW w:w="900" w:type="dxa"/>
            <w:tcBorders>
              <w:top w:val="single" w:sz="4" w:space="0" w:color="auto"/>
              <w:left w:val="nil"/>
              <w:bottom w:val="single" w:sz="4" w:space="0" w:color="auto"/>
              <w:right w:val="single" w:sz="4" w:space="0" w:color="auto"/>
            </w:tcBorders>
            <w:noWrap/>
            <w:vAlign w:val="bottom"/>
            <w:hideMark/>
          </w:tcPr>
          <w:p w14:paraId="06867972" w14:textId="77777777" w:rsidR="00385C27" w:rsidRPr="00385C27" w:rsidRDefault="00385C27" w:rsidP="00385C27">
            <w:pPr>
              <w:jc w:val="center"/>
              <w:rPr>
                <w:sz w:val="16"/>
                <w:szCs w:val="16"/>
              </w:rPr>
            </w:pPr>
            <w:r w:rsidRPr="00385C27">
              <w:rPr>
                <w:sz w:val="16"/>
                <w:szCs w:val="16"/>
              </w:rPr>
              <w:t>10.89</w:t>
            </w:r>
          </w:p>
        </w:tc>
        <w:tc>
          <w:tcPr>
            <w:tcW w:w="1024" w:type="dxa"/>
            <w:tcBorders>
              <w:top w:val="single" w:sz="4" w:space="0" w:color="auto"/>
              <w:left w:val="nil"/>
              <w:bottom w:val="single" w:sz="4" w:space="0" w:color="auto"/>
              <w:right w:val="double" w:sz="6" w:space="0" w:color="auto"/>
            </w:tcBorders>
            <w:noWrap/>
            <w:vAlign w:val="bottom"/>
            <w:hideMark/>
          </w:tcPr>
          <w:p w14:paraId="6FEDC1DC" w14:textId="77777777" w:rsidR="00385C27" w:rsidRPr="00385C27" w:rsidRDefault="00385C27" w:rsidP="00385C27">
            <w:pPr>
              <w:jc w:val="center"/>
              <w:rPr>
                <w:sz w:val="16"/>
                <w:szCs w:val="16"/>
              </w:rPr>
            </w:pPr>
            <w:r w:rsidRPr="00385C27">
              <w:rPr>
                <w:sz w:val="16"/>
                <w:szCs w:val="16"/>
              </w:rPr>
              <w:t>3.24</w:t>
            </w:r>
          </w:p>
        </w:tc>
      </w:tr>
      <w:tr w:rsidR="00385C27" w:rsidRPr="00385C27" w14:paraId="2EAF2CF1" w14:textId="77777777" w:rsidTr="004758AF">
        <w:trPr>
          <w:trHeight w:val="250"/>
          <w:jc w:val="center"/>
        </w:trPr>
        <w:tc>
          <w:tcPr>
            <w:tcW w:w="1203" w:type="dxa"/>
            <w:tcBorders>
              <w:top w:val="single" w:sz="4" w:space="0" w:color="auto"/>
              <w:left w:val="double" w:sz="6" w:space="0" w:color="auto"/>
            </w:tcBorders>
            <w:noWrap/>
            <w:hideMark/>
          </w:tcPr>
          <w:p w14:paraId="325FE52C" w14:textId="77777777" w:rsidR="00385C27" w:rsidRPr="00385C27" w:rsidRDefault="00385C27" w:rsidP="00385C27">
            <w:pPr>
              <w:jc w:val="center"/>
              <w:rPr>
                <w:sz w:val="16"/>
                <w:szCs w:val="16"/>
              </w:rPr>
            </w:pPr>
            <w:r w:rsidRPr="00385C27">
              <w:rPr>
                <w:sz w:val="16"/>
                <w:szCs w:val="16"/>
              </w:rPr>
              <w:t>610.01</w:t>
            </w:r>
          </w:p>
        </w:tc>
        <w:tc>
          <w:tcPr>
            <w:tcW w:w="1182" w:type="dxa"/>
            <w:tcBorders>
              <w:top w:val="single" w:sz="4" w:space="0" w:color="auto"/>
            </w:tcBorders>
            <w:noWrap/>
            <w:hideMark/>
          </w:tcPr>
          <w:p w14:paraId="23E78BAC" w14:textId="77777777" w:rsidR="00385C27" w:rsidRPr="00385C27" w:rsidRDefault="00385C27" w:rsidP="00385C27">
            <w:pPr>
              <w:jc w:val="center"/>
              <w:rPr>
                <w:sz w:val="16"/>
                <w:szCs w:val="16"/>
              </w:rPr>
            </w:pPr>
            <w:r w:rsidRPr="00385C27">
              <w:rPr>
                <w:sz w:val="16"/>
                <w:szCs w:val="16"/>
              </w:rPr>
              <w:t>630.00</w:t>
            </w:r>
          </w:p>
        </w:tc>
        <w:tc>
          <w:tcPr>
            <w:tcW w:w="944" w:type="dxa"/>
            <w:tcBorders>
              <w:top w:val="single" w:sz="4" w:space="0" w:color="auto"/>
              <w:left w:val="nil"/>
              <w:bottom w:val="single" w:sz="4" w:space="0" w:color="auto"/>
              <w:right w:val="single" w:sz="4" w:space="0" w:color="auto"/>
            </w:tcBorders>
            <w:noWrap/>
            <w:vAlign w:val="bottom"/>
            <w:hideMark/>
          </w:tcPr>
          <w:p w14:paraId="04E6124A" w14:textId="77777777" w:rsidR="00385C27" w:rsidRPr="00385C27" w:rsidRDefault="00385C27" w:rsidP="00385C27">
            <w:pPr>
              <w:jc w:val="center"/>
              <w:rPr>
                <w:sz w:val="16"/>
                <w:szCs w:val="16"/>
              </w:rPr>
            </w:pPr>
            <w:r w:rsidRPr="00385C27">
              <w:rPr>
                <w:sz w:val="16"/>
                <w:szCs w:val="16"/>
              </w:rPr>
              <w:t>19.16</w:t>
            </w:r>
          </w:p>
        </w:tc>
        <w:tc>
          <w:tcPr>
            <w:tcW w:w="900" w:type="dxa"/>
            <w:tcBorders>
              <w:top w:val="single" w:sz="4" w:space="0" w:color="auto"/>
              <w:left w:val="nil"/>
              <w:bottom w:val="single" w:sz="4" w:space="0" w:color="auto"/>
              <w:right w:val="single" w:sz="4" w:space="0" w:color="auto"/>
            </w:tcBorders>
            <w:noWrap/>
            <w:vAlign w:val="bottom"/>
            <w:hideMark/>
          </w:tcPr>
          <w:p w14:paraId="09585B55" w14:textId="77777777" w:rsidR="00385C27" w:rsidRPr="00385C27" w:rsidRDefault="00385C27" w:rsidP="00385C27">
            <w:pPr>
              <w:jc w:val="center"/>
              <w:rPr>
                <w:sz w:val="16"/>
                <w:szCs w:val="16"/>
              </w:rPr>
            </w:pPr>
            <w:r w:rsidRPr="00385C27">
              <w:rPr>
                <w:sz w:val="16"/>
                <w:szCs w:val="16"/>
              </w:rPr>
              <w:t>11.51</w:t>
            </w:r>
          </w:p>
        </w:tc>
        <w:tc>
          <w:tcPr>
            <w:tcW w:w="1024" w:type="dxa"/>
            <w:tcBorders>
              <w:top w:val="single" w:sz="4" w:space="0" w:color="auto"/>
              <w:left w:val="nil"/>
              <w:bottom w:val="single" w:sz="4" w:space="0" w:color="auto"/>
              <w:right w:val="double" w:sz="6" w:space="0" w:color="auto"/>
            </w:tcBorders>
            <w:noWrap/>
            <w:vAlign w:val="bottom"/>
            <w:hideMark/>
          </w:tcPr>
          <w:p w14:paraId="1DB47312" w14:textId="77777777" w:rsidR="00385C27" w:rsidRPr="00385C27" w:rsidRDefault="00385C27" w:rsidP="00385C27">
            <w:pPr>
              <w:jc w:val="center"/>
              <w:rPr>
                <w:sz w:val="16"/>
                <w:szCs w:val="16"/>
              </w:rPr>
            </w:pPr>
            <w:r w:rsidRPr="00385C27">
              <w:rPr>
                <w:sz w:val="16"/>
                <w:szCs w:val="16"/>
              </w:rPr>
              <w:t>3.86</w:t>
            </w:r>
          </w:p>
        </w:tc>
      </w:tr>
      <w:tr w:rsidR="00385C27" w:rsidRPr="00385C27" w14:paraId="2780ED7C" w14:textId="77777777" w:rsidTr="004758AF">
        <w:trPr>
          <w:trHeight w:val="250"/>
          <w:jc w:val="center"/>
        </w:trPr>
        <w:tc>
          <w:tcPr>
            <w:tcW w:w="1203" w:type="dxa"/>
            <w:tcBorders>
              <w:top w:val="single" w:sz="4" w:space="0" w:color="auto"/>
              <w:left w:val="double" w:sz="6" w:space="0" w:color="auto"/>
            </w:tcBorders>
            <w:noWrap/>
            <w:hideMark/>
          </w:tcPr>
          <w:p w14:paraId="115BE442" w14:textId="77777777" w:rsidR="00385C27" w:rsidRPr="00385C27" w:rsidRDefault="00385C27" w:rsidP="00385C27">
            <w:pPr>
              <w:jc w:val="center"/>
              <w:rPr>
                <w:sz w:val="16"/>
                <w:szCs w:val="16"/>
              </w:rPr>
            </w:pPr>
            <w:r w:rsidRPr="00385C27">
              <w:rPr>
                <w:sz w:val="16"/>
                <w:szCs w:val="16"/>
              </w:rPr>
              <w:t>630.01</w:t>
            </w:r>
          </w:p>
        </w:tc>
        <w:tc>
          <w:tcPr>
            <w:tcW w:w="1182" w:type="dxa"/>
            <w:tcBorders>
              <w:top w:val="single" w:sz="4" w:space="0" w:color="auto"/>
            </w:tcBorders>
            <w:noWrap/>
            <w:hideMark/>
          </w:tcPr>
          <w:p w14:paraId="0D506F21" w14:textId="77777777" w:rsidR="00385C27" w:rsidRPr="00385C27" w:rsidRDefault="00385C27" w:rsidP="00385C27">
            <w:pPr>
              <w:jc w:val="center"/>
              <w:rPr>
                <w:sz w:val="16"/>
                <w:szCs w:val="16"/>
              </w:rPr>
            </w:pPr>
            <w:r w:rsidRPr="00385C27">
              <w:rPr>
                <w:sz w:val="16"/>
                <w:szCs w:val="16"/>
              </w:rPr>
              <w:t>650.00</w:t>
            </w:r>
          </w:p>
        </w:tc>
        <w:tc>
          <w:tcPr>
            <w:tcW w:w="944" w:type="dxa"/>
            <w:tcBorders>
              <w:top w:val="single" w:sz="4" w:space="0" w:color="auto"/>
              <w:left w:val="nil"/>
              <w:bottom w:val="single" w:sz="4" w:space="0" w:color="auto"/>
              <w:right w:val="single" w:sz="4" w:space="0" w:color="auto"/>
            </w:tcBorders>
            <w:noWrap/>
            <w:vAlign w:val="bottom"/>
            <w:hideMark/>
          </w:tcPr>
          <w:p w14:paraId="61C3EC79" w14:textId="77777777" w:rsidR="00385C27" w:rsidRPr="00385C27" w:rsidRDefault="00385C27" w:rsidP="00385C27">
            <w:pPr>
              <w:jc w:val="center"/>
              <w:rPr>
                <w:sz w:val="16"/>
                <w:szCs w:val="16"/>
              </w:rPr>
            </w:pPr>
            <w:r w:rsidRPr="00385C27">
              <w:rPr>
                <w:sz w:val="16"/>
                <w:szCs w:val="16"/>
              </w:rPr>
              <w:t>19.78</w:t>
            </w:r>
          </w:p>
        </w:tc>
        <w:tc>
          <w:tcPr>
            <w:tcW w:w="900" w:type="dxa"/>
            <w:tcBorders>
              <w:top w:val="single" w:sz="4" w:space="0" w:color="auto"/>
              <w:left w:val="nil"/>
              <w:bottom w:val="single" w:sz="4" w:space="0" w:color="auto"/>
              <w:right w:val="single" w:sz="4" w:space="0" w:color="auto"/>
            </w:tcBorders>
            <w:noWrap/>
            <w:vAlign w:val="bottom"/>
            <w:hideMark/>
          </w:tcPr>
          <w:p w14:paraId="3453D398" w14:textId="77777777" w:rsidR="00385C27" w:rsidRPr="00385C27" w:rsidRDefault="00385C27" w:rsidP="00385C27">
            <w:pPr>
              <w:jc w:val="center"/>
              <w:rPr>
                <w:sz w:val="16"/>
                <w:szCs w:val="16"/>
              </w:rPr>
            </w:pPr>
            <w:r w:rsidRPr="00385C27">
              <w:rPr>
                <w:sz w:val="16"/>
                <w:szCs w:val="16"/>
              </w:rPr>
              <w:t>12.13</w:t>
            </w:r>
          </w:p>
        </w:tc>
        <w:tc>
          <w:tcPr>
            <w:tcW w:w="1024" w:type="dxa"/>
            <w:tcBorders>
              <w:top w:val="single" w:sz="4" w:space="0" w:color="auto"/>
              <w:left w:val="nil"/>
              <w:bottom w:val="single" w:sz="4" w:space="0" w:color="auto"/>
              <w:right w:val="double" w:sz="6" w:space="0" w:color="auto"/>
            </w:tcBorders>
            <w:noWrap/>
            <w:vAlign w:val="bottom"/>
            <w:hideMark/>
          </w:tcPr>
          <w:p w14:paraId="0EE94ECE" w14:textId="77777777" w:rsidR="00385C27" w:rsidRPr="00385C27" w:rsidRDefault="00385C27" w:rsidP="00385C27">
            <w:pPr>
              <w:jc w:val="center"/>
              <w:rPr>
                <w:sz w:val="16"/>
                <w:szCs w:val="16"/>
              </w:rPr>
            </w:pPr>
            <w:r w:rsidRPr="00385C27">
              <w:rPr>
                <w:sz w:val="16"/>
                <w:szCs w:val="16"/>
              </w:rPr>
              <w:t>4.47</w:t>
            </w:r>
          </w:p>
        </w:tc>
      </w:tr>
      <w:tr w:rsidR="00385C27" w:rsidRPr="00385C27" w14:paraId="625282B7" w14:textId="77777777" w:rsidTr="004758AF">
        <w:trPr>
          <w:trHeight w:val="250"/>
          <w:jc w:val="center"/>
        </w:trPr>
        <w:tc>
          <w:tcPr>
            <w:tcW w:w="1203" w:type="dxa"/>
            <w:tcBorders>
              <w:top w:val="single" w:sz="4" w:space="0" w:color="auto"/>
              <w:left w:val="double" w:sz="6" w:space="0" w:color="auto"/>
            </w:tcBorders>
            <w:noWrap/>
            <w:hideMark/>
          </w:tcPr>
          <w:p w14:paraId="18236DD0" w14:textId="77777777" w:rsidR="00385C27" w:rsidRPr="00385C27" w:rsidRDefault="00385C27" w:rsidP="00385C27">
            <w:pPr>
              <w:jc w:val="center"/>
              <w:rPr>
                <w:sz w:val="16"/>
                <w:szCs w:val="16"/>
              </w:rPr>
            </w:pPr>
            <w:r w:rsidRPr="00385C27">
              <w:rPr>
                <w:sz w:val="16"/>
                <w:szCs w:val="16"/>
              </w:rPr>
              <w:t>650.01</w:t>
            </w:r>
          </w:p>
        </w:tc>
        <w:tc>
          <w:tcPr>
            <w:tcW w:w="1182" w:type="dxa"/>
            <w:tcBorders>
              <w:top w:val="single" w:sz="4" w:space="0" w:color="auto"/>
            </w:tcBorders>
            <w:noWrap/>
            <w:hideMark/>
          </w:tcPr>
          <w:p w14:paraId="22388E25" w14:textId="77777777" w:rsidR="00385C27" w:rsidRPr="00385C27" w:rsidRDefault="00385C27" w:rsidP="00385C27">
            <w:pPr>
              <w:jc w:val="center"/>
              <w:rPr>
                <w:sz w:val="16"/>
                <w:szCs w:val="16"/>
              </w:rPr>
            </w:pPr>
            <w:r w:rsidRPr="00385C27">
              <w:rPr>
                <w:sz w:val="16"/>
                <w:szCs w:val="16"/>
              </w:rPr>
              <w:t>670.00</w:t>
            </w:r>
          </w:p>
        </w:tc>
        <w:tc>
          <w:tcPr>
            <w:tcW w:w="944" w:type="dxa"/>
            <w:tcBorders>
              <w:top w:val="single" w:sz="4" w:space="0" w:color="auto"/>
              <w:left w:val="nil"/>
              <w:bottom w:val="single" w:sz="4" w:space="0" w:color="auto"/>
              <w:right w:val="single" w:sz="4" w:space="0" w:color="auto"/>
            </w:tcBorders>
            <w:noWrap/>
            <w:vAlign w:val="bottom"/>
            <w:hideMark/>
          </w:tcPr>
          <w:p w14:paraId="6EB1E327" w14:textId="77777777" w:rsidR="00385C27" w:rsidRPr="00385C27" w:rsidRDefault="00385C27" w:rsidP="00385C27">
            <w:pPr>
              <w:jc w:val="center"/>
              <w:rPr>
                <w:sz w:val="16"/>
                <w:szCs w:val="16"/>
              </w:rPr>
            </w:pPr>
            <w:r w:rsidRPr="00385C27">
              <w:rPr>
                <w:sz w:val="16"/>
                <w:szCs w:val="16"/>
              </w:rPr>
              <w:t>20.39</w:t>
            </w:r>
          </w:p>
        </w:tc>
        <w:tc>
          <w:tcPr>
            <w:tcW w:w="900" w:type="dxa"/>
            <w:tcBorders>
              <w:top w:val="single" w:sz="4" w:space="0" w:color="auto"/>
              <w:left w:val="nil"/>
              <w:bottom w:val="single" w:sz="4" w:space="0" w:color="auto"/>
              <w:right w:val="single" w:sz="4" w:space="0" w:color="auto"/>
            </w:tcBorders>
            <w:noWrap/>
            <w:vAlign w:val="bottom"/>
            <w:hideMark/>
          </w:tcPr>
          <w:p w14:paraId="39643479" w14:textId="77777777" w:rsidR="00385C27" w:rsidRPr="00385C27" w:rsidRDefault="00385C27" w:rsidP="00385C27">
            <w:pPr>
              <w:jc w:val="center"/>
              <w:rPr>
                <w:sz w:val="16"/>
                <w:szCs w:val="16"/>
              </w:rPr>
            </w:pPr>
            <w:r w:rsidRPr="00385C27">
              <w:rPr>
                <w:sz w:val="16"/>
                <w:szCs w:val="16"/>
              </w:rPr>
              <w:t>12.74</w:t>
            </w:r>
          </w:p>
        </w:tc>
        <w:tc>
          <w:tcPr>
            <w:tcW w:w="1024" w:type="dxa"/>
            <w:tcBorders>
              <w:top w:val="single" w:sz="4" w:space="0" w:color="auto"/>
              <w:left w:val="nil"/>
              <w:bottom w:val="single" w:sz="4" w:space="0" w:color="auto"/>
              <w:right w:val="double" w:sz="6" w:space="0" w:color="auto"/>
            </w:tcBorders>
            <w:noWrap/>
            <w:vAlign w:val="bottom"/>
            <w:hideMark/>
          </w:tcPr>
          <w:p w14:paraId="543DCF9C" w14:textId="77777777" w:rsidR="00385C27" w:rsidRPr="00385C27" w:rsidRDefault="00385C27" w:rsidP="00385C27">
            <w:pPr>
              <w:jc w:val="center"/>
              <w:rPr>
                <w:sz w:val="16"/>
                <w:szCs w:val="16"/>
              </w:rPr>
            </w:pPr>
            <w:r w:rsidRPr="00385C27">
              <w:rPr>
                <w:sz w:val="16"/>
                <w:szCs w:val="16"/>
              </w:rPr>
              <w:t>5.09</w:t>
            </w:r>
          </w:p>
        </w:tc>
      </w:tr>
      <w:tr w:rsidR="00385C27" w:rsidRPr="00385C27" w14:paraId="17D995C1" w14:textId="77777777" w:rsidTr="004758AF">
        <w:trPr>
          <w:trHeight w:val="250"/>
          <w:jc w:val="center"/>
        </w:trPr>
        <w:tc>
          <w:tcPr>
            <w:tcW w:w="1203" w:type="dxa"/>
            <w:tcBorders>
              <w:top w:val="single" w:sz="4" w:space="0" w:color="auto"/>
              <w:left w:val="double" w:sz="6" w:space="0" w:color="auto"/>
            </w:tcBorders>
            <w:noWrap/>
            <w:hideMark/>
          </w:tcPr>
          <w:p w14:paraId="126D87AA" w14:textId="77777777" w:rsidR="00385C27" w:rsidRPr="00385C27" w:rsidRDefault="00385C27" w:rsidP="00385C27">
            <w:pPr>
              <w:jc w:val="center"/>
              <w:rPr>
                <w:sz w:val="16"/>
                <w:szCs w:val="16"/>
              </w:rPr>
            </w:pPr>
            <w:r w:rsidRPr="00385C27">
              <w:rPr>
                <w:sz w:val="16"/>
                <w:szCs w:val="16"/>
              </w:rPr>
              <w:t>670.01</w:t>
            </w:r>
          </w:p>
        </w:tc>
        <w:tc>
          <w:tcPr>
            <w:tcW w:w="1182" w:type="dxa"/>
            <w:tcBorders>
              <w:top w:val="single" w:sz="4" w:space="0" w:color="auto"/>
            </w:tcBorders>
            <w:noWrap/>
            <w:hideMark/>
          </w:tcPr>
          <w:p w14:paraId="0EFA4ECA" w14:textId="77777777" w:rsidR="00385C27" w:rsidRPr="00385C27" w:rsidRDefault="00385C27" w:rsidP="00385C27">
            <w:pPr>
              <w:jc w:val="center"/>
              <w:rPr>
                <w:sz w:val="16"/>
                <w:szCs w:val="16"/>
              </w:rPr>
            </w:pPr>
            <w:r w:rsidRPr="00385C27">
              <w:rPr>
                <w:sz w:val="16"/>
                <w:szCs w:val="16"/>
              </w:rPr>
              <w:t>690.00</w:t>
            </w:r>
          </w:p>
        </w:tc>
        <w:tc>
          <w:tcPr>
            <w:tcW w:w="944" w:type="dxa"/>
            <w:tcBorders>
              <w:top w:val="single" w:sz="4" w:space="0" w:color="auto"/>
              <w:left w:val="nil"/>
              <w:bottom w:val="single" w:sz="4" w:space="0" w:color="auto"/>
              <w:right w:val="single" w:sz="4" w:space="0" w:color="auto"/>
            </w:tcBorders>
            <w:noWrap/>
            <w:vAlign w:val="bottom"/>
            <w:hideMark/>
          </w:tcPr>
          <w:p w14:paraId="33AD608B" w14:textId="77777777" w:rsidR="00385C27" w:rsidRPr="00385C27" w:rsidRDefault="00385C27" w:rsidP="00385C27">
            <w:pPr>
              <w:jc w:val="center"/>
              <w:rPr>
                <w:sz w:val="16"/>
                <w:szCs w:val="16"/>
              </w:rPr>
            </w:pPr>
            <w:r w:rsidRPr="00385C27">
              <w:rPr>
                <w:sz w:val="16"/>
                <w:szCs w:val="16"/>
              </w:rPr>
              <w:t>21.01</w:t>
            </w:r>
          </w:p>
        </w:tc>
        <w:tc>
          <w:tcPr>
            <w:tcW w:w="900" w:type="dxa"/>
            <w:tcBorders>
              <w:top w:val="single" w:sz="4" w:space="0" w:color="auto"/>
              <w:left w:val="nil"/>
              <w:bottom w:val="single" w:sz="4" w:space="0" w:color="auto"/>
              <w:right w:val="single" w:sz="4" w:space="0" w:color="auto"/>
            </w:tcBorders>
            <w:noWrap/>
            <w:vAlign w:val="bottom"/>
            <w:hideMark/>
          </w:tcPr>
          <w:p w14:paraId="1D5D8113" w14:textId="77777777" w:rsidR="00385C27" w:rsidRPr="00385C27" w:rsidRDefault="00385C27" w:rsidP="00385C27">
            <w:pPr>
              <w:jc w:val="center"/>
              <w:rPr>
                <w:sz w:val="16"/>
                <w:szCs w:val="16"/>
              </w:rPr>
            </w:pPr>
            <w:r w:rsidRPr="00385C27">
              <w:rPr>
                <w:sz w:val="16"/>
                <w:szCs w:val="16"/>
              </w:rPr>
              <w:t>13.36</w:t>
            </w:r>
          </w:p>
        </w:tc>
        <w:tc>
          <w:tcPr>
            <w:tcW w:w="1024" w:type="dxa"/>
            <w:tcBorders>
              <w:top w:val="single" w:sz="4" w:space="0" w:color="auto"/>
              <w:left w:val="nil"/>
              <w:bottom w:val="single" w:sz="4" w:space="0" w:color="auto"/>
              <w:right w:val="double" w:sz="6" w:space="0" w:color="auto"/>
            </w:tcBorders>
            <w:noWrap/>
            <w:vAlign w:val="bottom"/>
            <w:hideMark/>
          </w:tcPr>
          <w:p w14:paraId="272D81CE" w14:textId="77777777" w:rsidR="00385C27" w:rsidRPr="00385C27" w:rsidRDefault="00385C27" w:rsidP="00385C27">
            <w:pPr>
              <w:jc w:val="center"/>
              <w:rPr>
                <w:sz w:val="16"/>
                <w:szCs w:val="16"/>
              </w:rPr>
            </w:pPr>
            <w:r w:rsidRPr="00385C27">
              <w:rPr>
                <w:sz w:val="16"/>
                <w:szCs w:val="16"/>
              </w:rPr>
              <w:t>5.71</w:t>
            </w:r>
          </w:p>
        </w:tc>
      </w:tr>
      <w:tr w:rsidR="00385C27" w:rsidRPr="00385C27" w14:paraId="63A4F65E" w14:textId="77777777" w:rsidTr="004758AF">
        <w:trPr>
          <w:trHeight w:val="250"/>
          <w:jc w:val="center"/>
        </w:trPr>
        <w:tc>
          <w:tcPr>
            <w:tcW w:w="1203" w:type="dxa"/>
            <w:tcBorders>
              <w:top w:val="single" w:sz="4" w:space="0" w:color="auto"/>
              <w:left w:val="double" w:sz="6" w:space="0" w:color="auto"/>
            </w:tcBorders>
            <w:noWrap/>
            <w:hideMark/>
          </w:tcPr>
          <w:p w14:paraId="1152BF65" w14:textId="77777777" w:rsidR="00385C27" w:rsidRPr="00385C27" w:rsidRDefault="00385C27" w:rsidP="00385C27">
            <w:pPr>
              <w:jc w:val="center"/>
              <w:rPr>
                <w:sz w:val="16"/>
                <w:szCs w:val="16"/>
              </w:rPr>
            </w:pPr>
            <w:r w:rsidRPr="00385C27">
              <w:rPr>
                <w:sz w:val="16"/>
                <w:szCs w:val="16"/>
              </w:rPr>
              <w:t>690.01</w:t>
            </w:r>
          </w:p>
        </w:tc>
        <w:tc>
          <w:tcPr>
            <w:tcW w:w="1182" w:type="dxa"/>
            <w:tcBorders>
              <w:top w:val="single" w:sz="4" w:space="0" w:color="auto"/>
            </w:tcBorders>
            <w:noWrap/>
            <w:hideMark/>
          </w:tcPr>
          <w:p w14:paraId="2E853499" w14:textId="77777777" w:rsidR="00385C27" w:rsidRPr="00385C27" w:rsidRDefault="00385C27" w:rsidP="00385C27">
            <w:pPr>
              <w:jc w:val="center"/>
              <w:rPr>
                <w:sz w:val="16"/>
                <w:szCs w:val="16"/>
              </w:rPr>
            </w:pPr>
            <w:r w:rsidRPr="00385C27">
              <w:rPr>
                <w:sz w:val="16"/>
                <w:szCs w:val="16"/>
              </w:rPr>
              <w:t>710.00</w:t>
            </w:r>
          </w:p>
        </w:tc>
        <w:tc>
          <w:tcPr>
            <w:tcW w:w="944" w:type="dxa"/>
            <w:tcBorders>
              <w:top w:val="single" w:sz="4" w:space="0" w:color="auto"/>
              <w:left w:val="nil"/>
              <w:bottom w:val="single" w:sz="4" w:space="0" w:color="auto"/>
              <w:right w:val="single" w:sz="4" w:space="0" w:color="auto"/>
            </w:tcBorders>
            <w:noWrap/>
            <w:vAlign w:val="bottom"/>
            <w:hideMark/>
          </w:tcPr>
          <w:p w14:paraId="473FA02F" w14:textId="77777777" w:rsidR="00385C27" w:rsidRPr="00385C27" w:rsidRDefault="00385C27" w:rsidP="00385C27">
            <w:pPr>
              <w:jc w:val="center"/>
              <w:rPr>
                <w:sz w:val="16"/>
                <w:szCs w:val="16"/>
              </w:rPr>
            </w:pPr>
            <w:r w:rsidRPr="00385C27">
              <w:rPr>
                <w:sz w:val="16"/>
                <w:szCs w:val="16"/>
              </w:rPr>
              <w:t>21.63</w:t>
            </w:r>
          </w:p>
        </w:tc>
        <w:tc>
          <w:tcPr>
            <w:tcW w:w="900" w:type="dxa"/>
            <w:tcBorders>
              <w:top w:val="single" w:sz="4" w:space="0" w:color="auto"/>
              <w:left w:val="nil"/>
              <w:bottom w:val="single" w:sz="4" w:space="0" w:color="auto"/>
              <w:right w:val="single" w:sz="4" w:space="0" w:color="auto"/>
            </w:tcBorders>
            <w:noWrap/>
            <w:vAlign w:val="bottom"/>
            <w:hideMark/>
          </w:tcPr>
          <w:p w14:paraId="6EF0F34D" w14:textId="77777777" w:rsidR="00385C27" w:rsidRPr="00385C27" w:rsidRDefault="00385C27" w:rsidP="00385C27">
            <w:pPr>
              <w:jc w:val="center"/>
              <w:rPr>
                <w:sz w:val="16"/>
                <w:szCs w:val="16"/>
              </w:rPr>
            </w:pPr>
            <w:r w:rsidRPr="00385C27">
              <w:rPr>
                <w:sz w:val="16"/>
                <w:szCs w:val="16"/>
              </w:rPr>
              <w:t>13.98</w:t>
            </w:r>
          </w:p>
        </w:tc>
        <w:tc>
          <w:tcPr>
            <w:tcW w:w="1024" w:type="dxa"/>
            <w:tcBorders>
              <w:top w:val="single" w:sz="4" w:space="0" w:color="auto"/>
              <w:left w:val="nil"/>
              <w:bottom w:val="single" w:sz="4" w:space="0" w:color="auto"/>
              <w:right w:val="double" w:sz="6" w:space="0" w:color="auto"/>
            </w:tcBorders>
            <w:noWrap/>
            <w:vAlign w:val="bottom"/>
            <w:hideMark/>
          </w:tcPr>
          <w:p w14:paraId="2CB2D513" w14:textId="77777777" w:rsidR="00385C27" w:rsidRPr="00385C27" w:rsidRDefault="00385C27" w:rsidP="00385C27">
            <w:pPr>
              <w:jc w:val="center"/>
              <w:rPr>
                <w:sz w:val="16"/>
                <w:szCs w:val="16"/>
              </w:rPr>
            </w:pPr>
            <w:r w:rsidRPr="00385C27">
              <w:rPr>
                <w:sz w:val="16"/>
                <w:szCs w:val="16"/>
              </w:rPr>
              <w:t>6.33</w:t>
            </w:r>
          </w:p>
        </w:tc>
      </w:tr>
      <w:tr w:rsidR="00385C27" w:rsidRPr="00385C27" w14:paraId="38EC1941" w14:textId="77777777" w:rsidTr="004758AF">
        <w:trPr>
          <w:trHeight w:val="250"/>
          <w:jc w:val="center"/>
        </w:trPr>
        <w:tc>
          <w:tcPr>
            <w:tcW w:w="1203" w:type="dxa"/>
            <w:tcBorders>
              <w:top w:val="single" w:sz="4" w:space="0" w:color="auto"/>
              <w:left w:val="double" w:sz="6" w:space="0" w:color="auto"/>
            </w:tcBorders>
            <w:noWrap/>
            <w:hideMark/>
          </w:tcPr>
          <w:p w14:paraId="4A8C6464" w14:textId="77777777" w:rsidR="00385C27" w:rsidRPr="00385C27" w:rsidRDefault="00385C27" w:rsidP="00385C27">
            <w:pPr>
              <w:jc w:val="center"/>
              <w:rPr>
                <w:sz w:val="16"/>
                <w:szCs w:val="16"/>
              </w:rPr>
            </w:pPr>
            <w:r w:rsidRPr="00385C27">
              <w:rPr>
                <w:sz w:val="16"/>
                <w:szCs w:val="16"/>
              </w:rPr>
              <w:t>710.01</w:t>
            </w:r>
          </w:p>
        </w:tc>
        <w:tc>
          <w:tcPr>
            <w:tcW w:w="1182" w:type="dxa"/>
            <w:tcBorders>
              <w:top w:val="single" w:sz="4" w:space="0" w:color="auto"/>
            </w:tcBorders>
            <w:noWrap/>
            <w:hideMark/>
          </w:tcPr>
          <w:p w14:paraId="06F42DEB" w14:textId="77777777" w:rsidR="00385C27" w:rsidRPr="00385C27" w:rsidRDefault="00385C27" w:rsidP="00385C27">
            <w:pPr>
              <w:jc w:val="center"/>
              <w:rPr>
                <w:sz w:val="16"/>
                <w:szCs w:val="16"/>
              </w:rPr>
            </w:pPr>
            <w:r w:rsidRPr="00385C27">
              <w:rPr>
                <w:sz w:val="16"/>
                <w:szCs w:val="16"/>
              </w:rPr>
              <w:t>730.00</w:t>
            </w:r>
          </w:p>
        </w:tc>
        <w:tc>
          <w:tcPr>
            <w:tcW w:w="944" w:type="dxa"/>
            <w:tcBorders>
              <w:top w:val="single" w:sz="4" w:space="0" w:color="auto"/>
              <w:left w:val="nil"/>
              <w:bottom w:val="single" w:sz="4" w:space="0" w:color="auto"/>
              <w:right w:val="single" w:sz="4" w:space="0" w:color="auto"/>
            </w:tcBorders>
            <w:noWrap/>
            <w:vAlign w:val="bottom"/>
            <w:hideMark/>
          </w:tcPr>
          <w:p w14:paraId="60923ED3" w14:textId="77777777" w:rsidR="00385C27" w:rsidRPr="00385C27" w:rsidRDefault="00385C27" w:rsidP="00385C27">
            <w:pPr>
              <w:jc w:val="center"/>
              <w:rPr>
                <w:sz w:val="16"/>
                <w:szCs w:val="16"/>
              </w:rPr>
            </w:pPr>
            <w:r w:rsidRPr="00385C27">
              <w:rPr>
                <w:sz w:val="16"/>
                <w:szCs w:val="16"/>
              </w:rPr>
              <w:t>22.25</w:t>
            </w:r>
          </w:p>
        </w:tc>
        <w:tc>
          <w:tcPr>
            <w:tcW w:w="900" w:type="dxa"/>
            <w:tcBorders>
              <w:top w:val="single" w:sz="4" w:space="0" w:color="auto"/>
              <w:left w:val="nil"/>
              <w:bottom w:val="single" w:sz="4" w:space="0" w:color="auto"/>
              <w:right w:val="single" w:sz="4" w:space="0" w:color="auto"/>
            </w:tcBorders>
            <w:noWrap/>
            <w:vAlign w:val="bottom"/>
            <w:hideMark/>
          </w:tcPr>
          <w:p w14:paraId="6581162B" w14:textId="77777777" w:rsidR="00385C27" w:rsidRPr="00385C27" w:rsidRDefault="00385C27" w:rsidP="00385C27">
            <w:pPr>
              <w:jc w:val="center"/>
              <w:rPr>
                <w:sz w:val="16"/>
                <w:szCs w:val="16"/>
              </w:rPr>
            </w:pPr>
            <w:r w:rsidRPr="00385C27">
              <w:rPr>
                <w:sz w:val="16"/>
                <w:szCs w:val="16"/>
              </w:rPr>
              <w:t>14.60</w:t>
            </w:r>
          </w:p>
        </w:tc>
        <w:tc>
          <w:tcPr>
            <w:tcW w:w="1024" w:type="dxa"/>
            <w:tcBorders>
              <w:top w:val="single" w:sz="4" w:space="0" w:color="auto"/>
              <w:left w:val="nil"/>
              <w:bottom w:val="single" w:sz="4" w:space="0" w:color="auto"/>
              <w:right w:val="double" w:sz="6" w:space="0" w:color="auto"/>
            </w:tcBorders>
            <w:noWrap/>
            <w:vAlign w:val="bottom"/>
            <w:hideMark/>
          </w:tcPr>
          <w:p w14:paraId="243C5095" w14:textId="77777777" w:rsidR="00385C27" w:rsidRPr="00385C27" w:rsidRDefault="00385C27" w:rsidP="00385C27">
            <w:pPr>
              <w:jc w:val="center"/>
              <w:rPr>
                <w:sz w:val="16"/>
                <w:szCs w:val="16"/>
              </w:rPr>
            </w:pPr>
            <w:r w:rsidRPr="00385C27">
              <w:rPr>
                <w:sz w:val="16"/>
                <w:szCs w:val="16"/>
              </w:rPr>
              <w:t>6.95</w:t>
            </w:r>
          </w:p>
        </w:tc>
      </w:tr>
      <w:tr w:rsidR="00385C27" w:rsidRPr="00385C27" w14:paraId="45EB9DB6" w14:textId="77777777" w:rsidTr="004758AF">
        <w:trPr>
          <w:trHeight w:val="250"/>
          <w:jc w:val="center"/>
        </w:trPr>
        <w:tc>
          <w:tcPr>
            <w:tcW w:w="1203" w:type="dxa"/>
            <w:tcBorders>
              <w:top w:val="single" w:sz="4" w:space="0" w:color="auto"/>
              <w:left w:val="double" w:sz="6" w:space="0" w:color="auto"/>
            </w:tcBorders>
            <w:noWrap/>
            <w:hideMark/>
          </w:tcPr>
          <w:p w14:paraId="5491A422" w14:textId="77777777" w:rsidR="00385C27" w:rsidRPr="00385C27" w:rsidRDefault="00385C27" w:rsidP="00385C27">
            <w:pPr>
              <w:jc w:val="center"/>
              <w:rPr>
                <w:sz w:val="16"/>
                <w:szCs w:val="16"/>
              </w:rPr>
            </w:pPr>
            <w:r w:rsidRPr="00385C27">
              <w:rPr>
                <w:sz w:val="16"/>
                <w:szCs w:val="16"/>
              </w:rPr>
              <w:t>730.01</w:t>
            </w:r>
          </w:p>
        </w:tc>
        <w:tc>
          <w:tcPr>
            <w:tcW w:w="1182" w:type="dxa"/>
            <w:tcBorders>
              <w:top w:val="single" w:sz="4" w:space="0" w:color="auto"/>
            </w:tcBorders>
            <w:noWrap/>
            <w:hideMark/>
          </w:tcPr>
          <w:p w14:paraId="72529E2A" w14:textId="77777777" w:rsidR="00385C27" w:rsidRPr="00385C27" w:rsidRDefault="00385C27" w:rsidP="00385C27">
            <w:pPr>
              <w:jc w:val="center"/>
              <w:rPr>
                <w:sz w:val="16"/>
                <w:szCs w:val="16"/>
              </w:rPr>
            </w:pPr>
            <w:r w:rsidRPr="00385C27">
              <w:rPr>
                <w:sz w:val="16"/>
                <w:szCs w:val="16"/>
              </w:rPr>
              <w:t>750.00</w:t>
            </w:r>
          </w:p>
        </w:tc>
        <w:tc>
          <w:tcPr>
            <w:tcW w:w="944" w:type="dxa"/>
            <w:tcBorders>
              <w:top w:val="single" w:sz="4" w:space="0" w:color="auto"/>
              <w:left w:val="nil"/>
              <w:bottom w:val="single" w:sz="4" w:space="0" w:color="auto"/>
              <w:right w:val="single" w:sz="4" w:space="0" w:color="auto"/>
            </w:tcBorders>
            <w:noWrap/>
            <w:vAlign w:val="bottom"/>
            <w:hideMark/>
          </w:tcPr>
          <w:p w14:paraId="668AAE16" w14:textId="77777777" w:rsidR="00385C27" w:rsidRPr="00385C27" w:rsidRDefault="00385C27" w:rsidP="00385C27">
            <w:pPr>
              <w:jc w:val="center"/>
              <w:rPr>
                <w:sz w:val="16"/>
                <w:szCs w:val="16"/>
              </w:rPr>
            </w:pPr>
            <w:r w:rsidRPr="00385C27">
              <w:rPr>
                <w:sz w:val="16"/>
                <w:szCs w:val="16"/>
              </w:rPr>
              <w:t>22.87</w:t>
            </w:r>
          </w:p>
        </w:tc>
        <w:tc>
          <w:tcPr>
            <w:tcW w:w="900" w:type="dxa"/>
            <w:tcBorders>
              <w:top w:val="single" w:sz="4" w:space="0" w:color="auto"/>
              <w:left w:val="nil"/>
              <w:bottom w:val="single" w:sz="4" w:space="0" w:color="auto"/>
              <w:right w:val="single" w:sz="4" w:space="0" w:color="auto"/>
            </w:tcBorders>
            <w:noWrap/>
            <w:vAlign w:val="bottom"/>
            <w:hideMark/>
          </w:tcPr>
          <w:p w14:paraId="71457382" w14:textId="77777777" w:rsidR="00385C27" w:rsidRPr="00385C27" w:rsidRDefault="00385C27" w:rsidP="00385C27">
            <w:pPr>
              <w:jc w:val="center"/>
              <w:rPr>
                <w:sz w:val="16"/>
                <w:szCs w:val="16"/>
              </w:rPr>
            </w:pPr>
            <w:r w:rsidRPr="00385C27">
              <w:rPr>
                <w:sz w:val="16"/>
                <w:szCs w:val="16"/>
              </w:rPr>
              <w:t>15.22</w:t>
            </w:r>
          </w:p>
        </w:tc>
        <w:tc>
          <w:tcPr>
            <w:tcW w:w="1024" w:type="dxa"/>
            <w:tcBorders>
              <w:top w:val="single" w:sz="4" w:space="0" w:color="auto"/>
              <w:left w:val="nil"/>
              <w:bottom w:val="single" w:sz="4" w:space="0" w:color="auto"/>
              <w:right w:val="double" w:sz="6" w:space="0" w:color="auto"/>
            </w:tcBorders>
            <w:noWrap/>
            <w:vAlign w:val="bottom"/>
            <w:hideMark/>
          </w:tcPr>
          <w:p w14:paraId="106D2330" w14:textId="77777777" w:rsidR="00385C27" w:rsidRPr="00385C27" w:rsidRDefault="00385C27" w:rsidP="00385C27">
            <w:pPr>
              <w:jc w:val="center"/>
              <w:rPr>
                <w:sz w:val="16"/>
                <w:szCs w:val="16"/>
              </w:rPr>
            </w:pPr>
            <w:r w:rsidRPr="00385C27">
              <w:rPr>
                <w:sz w:val="16"/>
                <w:szCs w:val="16"/>
              </w:rPr>
              <w:t>7.56</w:t>
            </w:r>
          </w:p>
        </w:tc>
      </w:tr>
      <w:tr w:rsidR="00385C27" w:rsidRPr="00385C27" w14:paraId="7453B602" w14:textId="77777777" w:rsidTr="004758AF">
        <w:trPr>
          <w:trHeight w:val="250"/>
          <w:jc w:val="center"/>
        </w:trPr>
        <w:tc>
          <w:tcPr>
            <w:tcW w:w="1203" w:type="dxa"/>
            <w:tcBorders>
              <w:top w:val="single" w:sz="4" w:space="0" w:color="auto"/>
              <w:left w:val="double" w:sz="6" w:space="0" w:color="auto"/>
            </w:tcBorders>
            <w:noWrap/>
            <w:hideMark/>
          </w:tcPr>
          <w:p w14:paraId="7B0E2E93" w14:textId="77777777" w:rsidR="00385C27" w:rsidRPr="00385C27" w:rsidRDefault="00385C27" w:rsidP="00385C27">
            <w:pPr>
              <w:jc w:val="center"/>
              <w:rPr>
                <w:sz w:val="16"/>
                <w:szCs w:val="16"/>
              </w:rPr>
            </w:pPr>
            <w:r w:rsidRPr="00385C27">
              <w:rPr>
                <w:sz w:val="16"/>
                <w:szCs w:val="16"/>
              </w:rPr>
              <w:t>750.01</w:t>
            </w:r>
          </w:p>
        </w:tc>
        <w:tc>
          <w:tcPr>
            <w:tcW w:w="1182" w:type="dxa"/>
            <w:tcBorders>
              <w:top w:val="single" w:sz="4" w:space="0" w:color="auto"/>
            </w:tcBorders>
            <w:noWrap/>
            <w:hideMark/>
          </w:tcPr>
          <w:p w14:paraId="6A1DA6F9" w14:textId="77777777" w:rsidR="00385C27" w:rsidRPr="00385C27" w:rsidRDefault="00385C27" w:rsidP="00385C27">
            <w:pPr>
              <w:jc w:val="center"/>
              <w:rPr>
                <w:sz w:val="16"/>
                <w:szCs w:val="16"/>
              </w:rPr>
            </w:pPr>
            <w:r w:rsidRPr="00385C27">
              <w:rPr>
                <w:sz w:val="16"/>
                <w:szCs w:val="16"/>
              </w:rPr>
              <w:t>770.00</w:t>
            </w:r>
          </w:p>
        </w:tc>
        <w:tc>
          <w:tcPr>
            <w:tcW w:w="944" w:type="dxa"/>
            <w:tcBorders>
              <w:top w:val="single" w:sz="4" w:space="0" w:color="auto"/>
              <w:left w:val="nil"/>
              <w:bottom w:val="single" w:sz="4" w:space="0" w:color="auto"/>
              <w:right w:val="single" w:sz="4" w:space="0" w:color="auto"/>
            </w:tcBorders>
            <w:noWrap/>
            <w:vAlign w:val="bottom"/>
            <w:hideMark/>
          </w:tcPr>
          <w:p w14:paraId="0E9B9C1D" w14:textId="77777777" w:rsidR="00385C27" w:rsidRPr="00385C27" w:rsidRDefault="00385C27" w:rsidP="00385C27">
            <w:pPr>
              <w:jc w:val="center"/>
              <w:rPr>
                <w:sz w:val="16"/>
                <w:szCs w:val="16"/>
              </w:rPr>
            </w:pPr>
            <w:r w:rsidRPr="00385C27">
              <w:rPr>
                <w:sz w:val="16"/>
                <w:szCs w:val="16"/>
              </w:rPr>
              <w:t>23.48</w:t>
            </w:r>
          </w:p>
        </w:tc>
        <w:tc>
          <w:tcPr>
            <w:tcW w:w="900" w:type="dxa"/>
            <w:tcBorders>
              <w:top w:val="single" w:sz="4" w:space="0" w:color="auto"/>
              <w:left w:val="nil"/>
              <w:bottom w:val="single" w:sz="4" w:space="0" w:color="auto"/>
              <w:right w:val="single" w:sz="4" w:space="0" w:color="auto"/>
            </w:tcBorders>
            <w:noWrap/>
            <w:vAlign w:val="bottom"/>
            <w:hideMark/>
          </w:tcPr>
          <w:p w14:paraId="02C0CF78" w14:textId="77777777" w:rsidR="00385C27" w:rsidRPr="00385C27" w:rsidRDefault="00385C27" w:rsidP="00385C27">
            <w:pPr>
              <w:jc w:val="center"/>
              <w:rPr>
                <w:sz w:val="16"/>
                <w:szCs w:val="16"/>
              </w:rPr>
            </w:pPr>
            <w:r w:rsidRPr="00385C27">
              <w:rPr>
                <w:sz w:val="16"/>
                <w:szCs w:val="16"/>
              </w:rPr>
              <w:t>15.83</w:t>
            </w:r>
          </w:p>
        </w:tc>
        <w:tc>
          <w:tcPr>
            <w:tcW w:w="1024" w:type="dxa"/>
            <w:tcBorders>
              <w:top w:val="single" w:sz="4" w:space="0" w:color="auto"/>
              <w:left w:val="nil"/>
              <w:bottom w:val="single" w:sz="4" w:space="0" w:color="auto"/>
              <w:right w:val="double" w:sz="6" w:space="0" w:color="auto"/>
            </w:tcBorders>
            <w:noWrap/>
            <w:vAlign w:val="bottom"/>
            <w:hideMark/>
          </w:tcPr>
          <w:p w14:paraId="39E3D449" w14:textId="77777777" w:rsidR="00385C27" w:rsidRPr="00385C27" w:rsidRDefault="00385C27" w:rsidP="00385C27">
            <w:pPr>
              <w:jc w:val="center"/>
              <w:rPr>
                <w:sz w:val="16"/>
                <w:szCs w:val="16"/>
              </w:rPr>
            </w:pPr>
            <w:r w:rsidRPr="00385C27">
              <w:rPr>
                <w:sz w:val="16"/>
                <w:szCs w:val="16"/>
              </w:rPr>
              <w:t>8.18</w:t>
            </w:r>
          </w:p>
        </w:tc>
      </w:tr>
      <w:tr w:rsidR="00385C27" w:rsidRPr="00385C27" w14:paraId="36C3394F" w14:textId="77777777" w:rsidTr="004758AF">
        <w:trPr>
          <w:trHeight w:val="250"/>
          <w:jc w:val="center"/>
        </w:trPr>
        <w:tc>
          <w:tcPr>
            <w:tcW w:w="1203" w:type="dxa"/>
            <w:tcBorders>
              <w:top w:val="single" w:sz="4" w:space="0" w:color="auto"/>
              <w:left w:val="double" w:sz="6" w:space="0" w:color="auto"/>
            </w:tcBorders>
            <w:noWrap/>
            <w:hideMark/>
          </w:tcPr>
          <w:p w14:paraId="4A7A5221" w14:textId="77777777" w:rsidR="00385C27" w:rsidRPr="00385C27" w:rsidRDefault="00385C27" w:rsidP="00385C27">
            <w:pPr>
              <w:jc w:val="center"/>
              <w:rPr>
                <w:sz w:val="16"/>
                <w:szCs w:val="16"/>
              </w:rPr>
            </w:pPr>
            <w:r w:rsidRPr="00385C27">
              <w:rPr>
                <w:sz w:val="16"/>
                <w:szCs w:val="16"/>
              </w:rPr>
              <w:t>770.01</w:t>
            </w:r>
          </w:p>
        </w:tc>
        <w:tc>
          <w:tcPr>
            <w:tcW w:w="1182" w:type="dxa"/>
            <w:tcBorders>
              <w:top w:val="single" w:sz="4" w:space="0" w:color="auto"/>
            </w:tcBorders>
            <w:noWrap/>
            <w:hideMark/>
          </w:tcPr>
          <w:p w14:paraId="51AD88F0" w14:textId="77777777" w:rsidR="00385C27" w:rsidRPr="00385C27" w:rsidRDefault="00385C27" w:rsidP="00385C27">
            <w:pPr>
              <w:jc w:val="center"/>
              <w:rPr>
                <w:sz w:val="16"/>
                <w:szCs w:val="16"/>
              </w:rPr>
            </w:pPr>
            <w:r w:rsidRPr="00385C27">
              <w:rPr>
                <w:sz w:val="16"/>
                <w:szCs w:val="16"/>
              </w:rPr>
              <w:t>790.00</w:t>
            </w:r>
          </w:p>
        </w:tc>
        <w:tc>
          <w:tcPr>
            <w:tcW w:w="944" w:type="dxa"/>
            <w:tcBorders>
              <w:top w:val="single" w:sz="4" w:space="0" w:color="auto"/>
              <w:left w:val="nil"/>
              <w:bottom w:val="single" w:sz="4" w:space="0" w:color="auto"/>
              <w:right w:val="single" w:sz="4" w:space="0" w:color="auto"/>
            </w:tcBorders>
            <w:noWrap/>
            <w:vAlign w:val="bottom"/>
            <w:hideMark/>
          </w:tcPr>
          <w:p w14:paraId="096B4DEF" w14:textId="77777777" w:rsidR="00385C27" w:rsidRPr="00385C27" w:rsidRDefault="00385C27" w:rsidP="00385C27">
            <w:pPr>
              <w:jc w:val="center"/>
              <w:rPr>
                <w:sz w:val="16"/>
                <w:szCs w:val="16"/>
              </w:rPr>
            </w:pPr>
            <w:r w:rsidRPr="00385C27">
              <w:rPr>
                <w:sz w:val="16"/>
                <w:szCs w:val="16"/>
              </w:rPr>
              <w:t>24.10</w:t>
            </w:r>
          </w:p>
        </w:tc>
        <w:tc>
          <w:tcPr>
            <w:tcW w:w="900" w:type="dxa"/>
            <w:tcBorders>
              <w:top w:val="single" w:sz="4" w:space="0" w:color="auto"/>
              <w:left w:val="nil"/>
              <w:bottom w:val="single" w:sz="4" w:space="0" w:color="auto"/>
              <w:right w:val="single" w:sz="4" w:space="0" w:color="auto"/>
            </w:tcBorders>
            <w:noWrap/>
            <w:vAlign w:val="bottom"/>
            <w:hideMark/>
          </w:tcPr>
          <w:p w14:paraId="74998F21" w14:textId="77777777" w:rsidR="00385C27" w:rsidRPr="00385C27" w:rsidRDefault="00385C27" w:rsidP="00385C27">
            <w:pPr>
              <w:jc w:val="center"/>
              <w:rPr>
                <w:sz w:val="16"/>
                <w:szCs w:val="16"/>
              </w:rPr>
            </w:pPr>
            <w:r w:rsidRPr="00385C27">
              <w:rPr>
                <w:sz w:val="16"/>
                <w:szCs w:val="16"/>
              </w:rPr>
              <w:t>16.45</w:t>
            </w:r>
          </w:p>
        </w:tc>
        <w:tc>
          <w:tcPr>
            <w:tcW w:w="1024" w:type="dxa"/>
            <w:tcBorders>
              <w:top w:val="single" w:sz="4" w:space="0" w:color="auto"/>
              <w:left w:val="nil"/>
              <w:bottom w:val="single" w:sz="4" w:space="0" w:color="auto"/>
              <w:right w:val="double" w:sz="6" w:space="0" w:color="auto"/>
            </w:tcBorders>
            <w:noWrap/>
            <w:vAlign w:val="bottom"/>
            <w:hideMark/>
          </w:tcPr>
          <w:p w14:paraId="4214E5DD" w14:textId="77777777" w:rsidR="00385C27" w:rsidRPr="00385C27" w:rsidRDefault="00385C27" w:rsidP="00385C27">
            <w:pPr>
              <w:jc w:val="center"/>
              <w:rPr>
                <w:sz w:val="16"/>
                <w:szCs w:val="16"/>
              </w:rPr>
            </w:pPr>
            <w:r w:rsidRPr="00385C27">
              <w:rPr>
                <w:sz w:val="16"/>
                <w:szCs w:val="16"/>
              </w:rPr>
              <w:t>8.80</w:t>
            </w:r>
          </w:p>
        </w:tc>
      </w:tr>
      <w:tr w:rsidR="00385C27" w:rsidRPr="00385C27" w14:paraId="50BA7DEF" w14:textId="77777777" w:rsidTr="004758AF">
        <w:trPr>
          <w:trHeight w:val="250"/>
          <w:jc w:val="center"/>
        </w:trPr>
        <w:tc>
          <w:tcPr>
            <w:tcW w:w="1203" w:type="dxa"/>
            <w:tcBorders>
              <w:top w:val="single" w:sz="4" w:space="0" w:color="auto"/>
              <w:left w:val="double" w:sz="6" w:space="0" w:color="auto"/>
            </w:tcBorders>
            <w:noWrap/>
            <w:hideMark/>
          </w:tcPr>
          <w:p w14:paraId="7A7A665C" w14:textId="77777777" w:rsidR="00385C27" w:rsidRPr="00385C27" w:rsidRDefault="00385C27" w:rsidP="00385C27">
            <w:pPr>
              <w:jc w:val="center"/>
              <w:rPr>
                <w:sz w:val="16"/>
                <w:szCs w:val="16"/>
              </w:rPr>
            </w:pPr>
            <w:r w:rsidRPr="00385C27">
              <w:rPr>
                <w:sz w:val="16"/>
                <w:szCs w:val="16"/>
              </w:rPr>
              <w:t>790.01</w:t>
            </w:r>
          </w:p>
        </w:tc>
        <w:tc>
          <w:tcPr>
            <w:tcW w:w="1182" w:type="dxa"/>
            <w:tcBorders>
              <w:top w:val="single" w:sz="4" w:space="0" w:color="auto"/>
            </w:tcBorders>
            <w:noWrap/>
            <w:hideMark/>
          </w:tcPr>
          <w:p w14:paraId="44B5CF62" w14:textId="77777777" w:rsidR="00385C27" w:rsidRPr="00385C27" w:rsidRDefault="00385C27" w:rsidP="00385C27">
            <w:pPr>
              <w:jc w:val="center"/>
              <w:rPr>
                <w:sz w:val="16"/>
                <w:szCs w:val="16"/>
              </w:rPr>
            </w:pPr>
            <w:r w:rsidRPr="00385C27">
              <w:rPr>
                <w:sz w:val="16"/>
                <w:szCs w:val="16"/>
              </w:rPr>
              <w:t>810.00</w:t>
            </w:r>
          </w:p>
        </w:tc>
        <w:tc>
          <w:tcPr>
            <w:tcW w:w="944" w:type="dxa"/>
            <w:tcBorders>
              <w:top w:val="single" w:sz="4" w:space="0" w:color="auto"/>
              <w:left w:val="nil"/>
              <w:bottom w:val="single" w:sz="4" w:space="0" w:color="auto"/>
              <w:right w:val="single" w:sz="4" w:space="0" w:color="auto"/>
            </w:tcBorders>
            <w:noWrap/>
            <w:vAlign w:val="bottom"/>
            <w:hideMark/>
          </w:tcPr>
          <w:p w14:paraId="0DE1B51A" w14:textId="77777777" w:rsidR="00385C27" w:rsidRPr="00385C27" w:rsidRDefault="00385C27" w:rsidP="00385C27">
            <w:pPr>
              <w:jc w:val="center"/>
              <w:rPr>
                <w:sz w:val="16"/>
                <w:szCs w:val="16"/>
              </w:rPr>
            </w:pPr>
            <w:r w:rsidRPr="00385C27">
              <w:rPr>
                <w:sz w:val="16"/>
                <w:szCs w:val="16"/>
              </w:rPr>
              <w:t>24.72</w:t>
            </w:r>
          </w:p>
        </w:tc>
        <w:tc>
          <w:tcPr>
            <w:tcW w:w="900" w:type="dxa"/>
            <w:tcBorders>
              <w:top w:val="single" w:sz="4" w:space="0" w:color="auto"/>
              <w:left w:val="nil"/>
              <w:bottom w:val="single" w:sz="4" w:space="0" w:color="auto"/>
              <w:right w:val="single" w:sz="4" w:space="0" w:color="auto"/>
            </w:tcBorders>
            <w:noWrap/>
            <w:vAlign w:val="bottom"/>
            <w:hideMark/>
          </w:tcPr>
          <w:p w14:paraId="26ED5966" w14:textId="77777777" w:rsidR="00385C27" w:rsidRPr="00385C27" w:rsidRDefault="00385C27" w:rsidP="00385C27">
            <w:pPr>
              <w:jc w:val="center"/>
              <w:rPr>
                <w:sz w:val="16"/>
                <w:szCs w:val="16"/>
              </w:rPr>
            </w:pPr>
            <w:r w:rsidRPr="00385C27">
              <w:rPr>
                <w:sz w:val="16"/>
                <w:szCs w:val="16"/>
              </w:rPr>
              <w:t>17.07</w:t>
            </w:r>
          </w:p>
        </w:tc>
        <w:tc>
          <w:tcPr>
            <w:tcW w:w="1024" w:type="dxa"/>
            <w:tcBorders>
              <w:top w:val="single" w:sz="4" w:space="0" w:color="auto"/>
              <w:left w:val="nil"/>
              <w:bottom w:val="single" w:sz="4" w:space="0" w:color="auto"/>
              <w:right w:val="double" w:sz="6" w:space="0" w:color="auto"/>
            </w:tcBorders>
            <w:noWrap/>
            <w:vAlign w:val="bottom"/>
            <w:hideMark/>
          </w:tcPr>
          <w:p w14:paraId="7A8B654F" w14:textId="77777777" w:rsidR="00385C27" w:rsidRPr="00385C27" w:rsidRDefault="00385C27" w:rsidP="00385C27">
            <w:pPr>
              <w:jc w:val="center"/>
              <w:rPr>
                <w:sz w:val="16"/>
                <w:szCs w:val="16"/>
              </w:rPr>
            </w:pPr>
            <w:r w:rsidRPr="00385C27">
              <w:rPr>
                <w:sz w:val="16"/>
                <w:szCs w:val="16"/>
              </w:rPr>
              <w:t>9.42</w:t>
            </w:r>
          </w:p>
        </w:tc>
      </w:tr>
      <w:tr w:rsidR="00385C27" w:rsidRPr="00385C27" w14:paraId="6A7DAF12" w14:textId="77777777" w:rsidTr="004758AF">
        <w:trPr>
          <w:trHeight w:val="250"/>
          <w:jc w:val="center"/>
        </w:trPr>
        <w:tc>
          <w:tcPr>
            <w:tcW w:w="1203" w:type="dxa"/>
            <w:tcBorders>
              <w:top w:val="single" w:sz="4" w:space="0" w:color="auto"/>
              <w:left w:val="double" w:sz="6" w:space="0" w:color="auto"/>
            </w:tcBorders>
            <w:noWrap/>
            <w:hideMark/>
          </w:tcPr>
          <w:p w14:paraId="1D7E2BF1" w14:textId="77777777" w:rsidR="00385C27" w:rsidRPr="00385C27" w:rsidRDefault="00385C27" w:rsidP="00385C27">
            <w:pPr>
              <w:jc w:val="center"/>
              <w:rPr>
                <w:sz w:val="16"/>
                <w:szCs w:val="16"/>
              </w:rPr>
            </w:pPr>
            <w:r w:rsidRPr="00385C27">
              <w:rPr>
                <w:sz w:val="16"/>
                <w:szCs w:val="16"/>
              </w:rPr>
              <w:t>810.01</w:t>
            </w:r>
          </w:p>
        </w:tc>
        <w:tc>
          <w:tcPr>
            <w:tcW w:w="1182" w:type="dxa"/>
            <w:tcBorders>
              <w:top w:val="single" w:sz="4" w:space="0" w:color="auto"/>
            </w:tcBorders>
            <w:noWrap/>
            <w:hideMark/>
          </w:tcPr>
          <w:p w14:paraId="0C688888" w14:textId="77777777" w:rsidR="00385C27" w:rsidRPr="00385C27" w:rsidRDefault="00385C27" w:rsidP="00385C27">
            <w:pPr>
              <w:jc w:val="center"/>
              <w:rPr>
                <w:sz w:val="16"/>
                <w:szCs w:val="16"/>
              </w:rPr>
            </w:pPr>
            <w:r w:rsidRPr="00385C27">
              <w:rPr>
                <w:sz w:val="16"/>
                <w:szCs w:val="16"/>
              </w:rPr>
              <w:t>830.00</w:t>
            </w:r>
          </w:p>
        </w:tc>
        <w:tc>
          <w:tcPr>
            <w:tcW w:w="944" w:type="dxa"/>
            <w:tcBorders>
              <w:top w:val="single" w:sz="4" w:space="0" w:color="auto"/>
              <w:left w:val="nil"/>
              <w:bottom w:val="single" w:sz="4" w:space="0" w:color="auto"/>
              <w:right w:val="single" w:sz="4" w:space="0" w:color="auto"/>
            </w:tcBorders>
            <w:noWrap/>
            <w:vAlign w:val="bottom"/>
            <w:hideMark/>
          </w:tcPr>
          <w:p w14:paraId="214A83ED" w14:textId="77777777" w:rsidR="00385C27" w:rsidRPr="00385C27" w:rsidRDefault="00385C27" w:rsidP="00385C27">
            <w:pPr>
              <w:jc w:val="center"/>
              <w:rPr>
                <w:sz w:val="16"/>
                <w:szCs w:val="16"/>
              </w:rPr>
            </w:pPr>
            <w:r w:rsidRPr="00385C27">
              <w:rPr>
                <w:sz w:val="16"/>
                <w:szCs w:val="16"/>
              </w:rPr>
              <w:t>25.34</w:t>
            </w:r>
          </w:p>
        </w:tc>
        <w:tc>
          <w:tcPr>
            <w:tcW w:w="900" w:type="dxa"/>
            <w:tcBorders>
              <w:top w:val="single" w:sz="4" w:space="0" w:color="auto"/>
              <w:left w:val="nil"/>
              <w:bottom w:val="single" w:sz="4" w:space="0" w:color="auto"/>
              <w:right w:val="single" w:sz="4" w:space="0" w:color="auto"/>
            </w:tcBorders>
            <w:noWrap/>
            <w:vAlign w:val="bottom"/>
            <w:hideMark/>
          </w:tcPr>
          <w:p w14:paraId="42B3EF9E" w14:textId="77777777" w:rsidR="00385C27" w:rsidRPr="00385C27" w:rsidRDefault="00385C27" w:rsidP="00385C27">
            <w:pPr>
              <w:jc w:val="center"/>
              <w:rPr>
                <w:sz w:val="16"/>
                <w:szCs w:val="16"/>
              </w:rPr>
            </w:pPr>
            <w:r w:rsidRPr="00385C27">
              <w:rPr>
                <w:sz w:val="16"/>
                <w:szCs w:val="16"/>
              </w:rPr>
              <w:t>17.69</w:t>
            </w:r>
          </w:p>
        </w:tc>
        <w:tc>
          <w:tcPr>
            <w:tcW w:w="1024" w:type="dxa"/>
            <w:tcBorders>
              <w:top w:val="single" w:sz="4" w:space="0" w:color="auto"/>
              <w:left w:val="nil"/>
              <w:bottom w:val="single" w:sz="4" w:space="0" w:color="auto"/>
              <w:right w:val="double" w:sz="6" w:space="0" w:color="auto"/>
            </w:tcBorders>
            <w:noWrap/>
            <w:vAlign w:val="bottom"/>
            <w:hideMark/>
          </w:tcPr>
          <w:p w14:paraId="0BFC560C" w14:textId="77777777" w:rsidR="00385C27" w:rsidRPr="00385C27" w:rsidRDefault="00385C27" w:rsidP="00385C27">
            <w:pPr>
              <w:jc w:val="center"/>
              <w:rPr>
                <w:sz w:val="16"/>
                <w:szCs w:val="16"/>
              </w:rPr>
            </w:pPr>
            <w:r w:rsidRPr="00385C27">
              <w:rPr>
                <w:sz w:val="16"/>
                <w:szCs w:val="16"/>
              </w:rPr>
              <w:t>10.04</w:t>
            </w:r>
          </w:p>
        </w:tc>
      </w:tr>
      <w:tr w:rsidR="00385C27" w:rsidRPr="00385C27" w14:paraId="2D8E93B8" w14:textId="77777777" w:rsidTr="004758AF">
        <w:trPr>
          <w:trHeight w:val="250"/>
          <w:jc w:val="center"/>
        </w:trPr>
        <w:tc>
          <w:tcPr>
            <w:tcW w:w="1203" w:type="dxa"/>
            <w:tcBorders>
              <w:top w:val="single" w:sz="4" w:space="0" w:color="auto"/>
              <w:left w:val="double" w:sz="6" w:space="0" w:color="auto"/>
            </w:tcBorders>
            <w:noWrap/>
            <w:hideMark/>
          </w:tcPr>
          <w:p w14:paraId="72B245E3" w14:textId="77777777" w:rsidR="00385C27" w:rsidRPr="00385C27" w:rsidRDefault="00385C27" w:rsidP="00385C27">
            <w:pPr>
              <w:jc w:val="center"/>
              <w:rPr>
                <w:sz w:val="16"/>
                <w:szCs w:val="16"/>
              </w:rPr>
            </w:pPr>
            <w:r w:rsidRPr="00385C27">
              <w:rPr>
                <w:sz w:val="16"/>
                <w:szCs w:val="16"/>
              </w:rPr>
              <w:t>830.01</w:t>
            </w:r>
          </w:p>
        </w:tc>
        <w:tc>
          <w:tcPr>
            <w:tcW w:w="1182" w:type="dxa"/>
            <w:tcBorders>
              <w:top w:val="single" w:sz="4" w:space="0" w:color="auto"/>
            </w:tcBorders>
            <w:noWrap/>
            <w:hideMark/>
          </w:tcPr>
          <w:p w14:paraId="3C301B70" w14:textId="77777777" w:rsidR="00385C27" w:rsidRPr="00385C27" w:rsidRDefault="00385C27" w:rsidP="00385C27">
            <w:pPr>
              <w:jc w:val="center"/>
              <w:rPr>
                <w:sz w:val="16"/>
                <w:szCs w:val="16"/>
              </w:rPr>
            </w:pPr>
            <w:r w:rsidRPr="00385C27">
              <w:rPr>
                <w:sz w:val="16"/>
                <w:szCs w:val="16"/>
              </w:rPr>
              <w:t>850.00</w:t>
            </w:r>
          </w:p>
        </w:tc>
        <w:tc>
          <w:tcPr>
            <w:tcW w:w="944" w:type="dxa"/>
            <w:tcBorders>
              <w:top w:val="single" w:sz="4" w:space="0" w:color="auto"/>
              <w:left w:val="nil"/>
              <w:bottom w:val="single" w:sz="4" w:space="0" w:color="auto"/>
              <w:right w:val="single" w:sz="4" w:space="0" w:color="auto"/>
            </w:tcBorders>
            <w:noWrap/>
            <w:vAlign w:val="bottom"/>
            <w:hideMark/>
          </w:tcPr>
          <w:p w14:paraId="1C9968D6" w14:textId="77777777" w:rsidR="00385C27" w:rsidRPr="00385C27" w:rsidRDefault="00385C27" w:rsidP="00385C27">
            <w:pPr>
              <w:jc w:val="center"/>
              <w:rPr>
                <w:sz w:val="16"/>
                <w:szCs w:val="16"/>
              </w:rPr>
            </w:pPr>
            <w:r w:rsidRPr="00385C27">
              <w:rPr>
                <w:sz w:val="16"/>
                <w:szCs w:val="16"/>
              </w:rPr>
              <w:t>25.96</w:t>
            </w:r>
          </w:p>
        </w:tc>
        <w:tc>
          <w:tcPr>
            <w:tcW w:w="900" w:type="dxa"/>
            <w:tcBorders>
              <w:top w:val="single" w:sz="4" w:space="0" w:color="auto"/>
              <w:left w:val="nil"/>
              <w:bottom w:val="single" w:sz="4" w:space="0" w:color="auto"/>
              <w:right w:val="single" w:sz="4" w:space="0" w:color="auto"/>
            </w:tcBorders>
            <w:noWrap/>
            <w:vAlign w:val="bottom"/>
            <w:hideMark/>
          </w:tcPr>
          <w:p w14:paraId="4457A8B7" w14:textId="77777777" w:rsidR="00385C27" w:rsidRPr="00385C27" w:rsidRDefault="00385C27" w:rsidP="00385C27">
            <w:pPr>
              <w:jc w:val="center"/>
              <w:rPr>
                <w:sz w:val="16"/>
                <w:szCs w:val="16"/>
              </w:rPr>
            </w:pPr>
            <w:r w:rsidRPr="00385C27">
              <w:rPr>
                <w:sz w:val="16"/>
                <w:szCs w:val="16"/>
              </w:rPr>
              <w:t>18.31</w:t>
            </w:r>
          </w:p>
        </w:tc>
        <w:tc>
          <w:tcPr>
            <w:tcW w:w="1024" w:type="dxa"/>
            <w:tcBorders>
              <w:top w:val="single" w:sz="4" w:space="0" w:color="auto"/>
              <w:left w:val="nil"/>
              <w:bottom w:val="single" w:sz="4" w:space="0" w:color="auto"/>
              <w:right w:val="double" w:sz="6" w:space="0" w:color="auto"/>
            </w:tcBorders>
            <w:noWrap/>
            <w:vAlign w:val="bottom"/>
            <w:hideMark/>
          </w:tcPr>
          <w:p w14:paraId="71F05F8D" w14:textId="77777777" w:rsidR="00385C27" w:rsidRPr="00385C27" w:rsidRDefault="00385C27" w:rsidP="00385C27">
            <w:pPr>
              <w:jc w:val="center"/>
              <w:rPr>
                <w:sz w:val="16"/>
                <w:szCs w:val="16"/>
              </w:rPr>
            </w:pPr>
            <w:r w:rsidRPr="00385C27">
              <w:rPr>
                <w:sz w:val="16"/>
                <w:szCs w:val="16"/>
              </w:rPr>
              <w:t>10.65</w:t>
            </w:r>
          </w:p>
        </w:tc>
      </w:tr>
      <w:tr w:rsidR="00385C27" w:rsidRPr="00385C27" w14:paraId="15E74486" w14:textId="77777777" w:rsidTr="004758AF">
        <w:trPr>
          <w:trHeight w:val="250"/>
          <w:jc w:val="center"/>
        </w:trPr>
        <w:tc>
          <w:tcPr>
            <w:tcW w:w="1203" w:type="dxa"/>
            <w:tcBorders>
              <w:top w:val="single" w:sz="4" w:space="0" w:color="auto"/>
              <w:left w:val="double" w:sz="6" w:space="0" w:color="auto"/>
            </w:tcBorders>
            <w:noWrap/>
            <w:hideMark/>
          </w:tcPr>
          <w:p w14:paraId="51C5B81C" w14:textId="77777777" w:rsidR="00385C27" w:rsidRPr="00385C27" w:rsidRDefault="00385C27" w:rsidP="00385C27">
            <w:pPr>
              <w:jc w:val="center"/>
              <w:rPr>
                <w:sz w:val="16"/>
                <w:szCs w:val="16"/>
              </w:rPr>
            </w:pPr>
            <w:r w:rsidRPr="00385C27">
              <w:rPr>
                <w:sz w:val="16"/>
                <w:szCs w:val="16"/>
              </w:rPr>
              <w:t>850.01</w:t>
            </w:r>
          </w:p>
        </w:tc>
        <w:tc>
          <w:tcPr>
            <w:tcW w:w="1182" w:type="dxa"/>
            <w:tcBorders>
              <w:top w:val="single" w:sz="4" w:space="0" w:color="auto"/>
            </w:tcBorders>
            <w:noWrap/>
            <w:hideMark/>
          </w:tcPr>
          <w:p w14:paraId="2934E1D7" w14:textId="77777777" w:rsidR="00385C27" w:rsidRPr="00385C27" w:rsidRDefault="00385C27" w:rsidP="00385C27">
            <w:pPr>
              <w:jc w:val="center"/>
              <w:rPr>
                <w:sz w:val="16"/>
                <w:szCs w:val="16"/>
              </w:rPr>
            </w:pPr>
            <w:r w:rsidRPr="00385C27">
              <w:rPr>
                <w:sz w:val="16"/>
                <w:szCs w:val="16"/>
              </w:rPr>
              <w:t>870.00</w:t>
            </w:r>
          </w:p>
        </w:tc>
        <w:tc>
          <w:tcPr>
            <w:tcW w:w="944" w:type="dxa"/>
            <w:tcBorders>
              <w:top w:val="single" w:sz="4" w:space="0" w:color="auto"/>
              <w:left w:val="nil"/>
              <w:bottom w:val="single" w:sz="4" w:space="0" w:color="auto"/>
              <w:right w:val="single" w:sz="4" w:space="0" w:color="auto"/>
            </w:tcBorders>
            <w:noWrap/>
            <w:vAlign w:val="bottom"/>
            <w:hideMark/>
          </w:tcPr>
          <w:p w14:paraId="6CC8BC82" w14:textId="77777777" w:rsidR="00385C27" w:rsidRPr="00385C27" w:rsidRDefault="00385C27" w:rsidP="00385C27">
            <w:pPr>
              <w:jc w:val="center"/>
              <w:rPr>
                <w:sz w:val="16"/>
                <w:szCs w:val="16"/>
              </w:rPr>
            </w:pPr>
            <w:r w:rsidRPr="00385C27">
              <w:rPr>
                <w:sz w:val="16"/>
                <w:szCs w:val="16"/>
              </w:rPr>
              <w:t>26.57</w:t>
            </w:r>
          </w:p>
        </w:tc>
        <w:tc>
          <w:tcPr>
            <w:tcW w:w="900" w:type="dxa"/>
            <w:tcBorders>
              <w:top w:val="single" w:sz="4" w:space="0" w:color="auto"/>
              <w:left w:val="nil"/>
              <w:bottom w:val="single" w:sz="4" w:space="0" w:color="auto"/>
              <w:right w:val="single" w:sz="4" w:space="0" w:color="auto"/>
            </w:tcBorders>
            <w:noWrap/>
            <w:vAlign w:val="bottom"/>
            <w:hideMark/>
          </w:tcPr>
          <w:p w14:paraId="6BF4CB66" w14:textId="77777777" w:rsidR="00385C27" w:rsidRPr="00385C27" w:rsidRDefault="00385C27" w:rsidP="00385C27">
            <w:pPr>
              <w:jc w:val="center"/>
              <w:rPr>
                <w:sz w:val="16"/>
                <w:szCs w:val="16"/>
              </w:rPr>
            </w:pPr>
            <w:r w:rsidRPr="00385C27">
              <w:rPr>
                <w:sz w:val="16"/>
                <w:szCs w:val="16"/>
              </w:rPr>
              <w:t>18.92</w:t>
            </w:r>
          </w:p>
        </w:tc>
        <w:tc>
          <w:tcPr>
            <w:tcW w:w="1024" w:type="dxa"/>
            <w:tcBorders>
              <w:top w:val="single" w:sz="4" w:space="0" w:color="auto"/>
              <w:left w:val="nil"/>
              <w:bottom w:val="single" w:sz="4" w:space="0" w:color="auto"/>
              <w:right w:val="double" w:sz="6" w:space="0" w:color="auto"/>
            </w:tcBorders>
            <w:noWrap/>
            <w:vAlign w:val="bottom"/>
            <w:hideMark/>
          </w:tcPr>
          <w:p w14:paraId="292BF1C8" w14:textId="77777777" w:rsidR="00385C27" w:rsidRPr="00385C27" w:rsidRDefault="00385C27" w:rsidP="00385C27">
            <w:pPr>
              <w:jc w:val="center"/>
              <w:rPr>
                <w:sz w:val="16"/>
                <w:szCs w:val="16"/>
              </w:rPr>
            </w:pPr>
            <w:r w:rsidRPr="00385C27">
              <w:rPr>
                <w:sz w:val="16"/>
                <w:szCs w:val="16"/>
              </w:rPr>
              <w:t>11.27</w:t>
            </w:r>
          </w:p>
        </w:tc>
      </w:tr>
      <w:tr w:rsidR="00385C27" w:rsidRPr="00385C27" w14:paraId="0C417055" w14:textId="77777777" w:rsidTr="004758AF">
        <w:trPr>
          <w:trHeight w:val="250"/>
          <w:jc w:val="center"/>
        </w:trPr>
        <w:tc>
          <w:tcPr>
            <w:tcW w:w="1203" w:type="dxa"/>
            <w:tcBorders>
              <w:top w:val="single" w:sz="4" w:space="0" w:color="auto"/>
              <w:left w:val="double" w:sz="6" w:space="0" w:color="auto"/>
            </w:tcBorders>
            <w:noWrap/>
            <w:hideMark/>
          </w:tcPr>
          <w:p w14:paraId="643C8B5D" w14:textId="77777777" w:rsidR="00385C27" w:rsidRPr="00385C27" w:rsidRDefault="00385C27" w:rsidP="00385C27">
            <w:pPr>
              <w:jc w:val="center"/>
              <w:rPr>
                <w:sz w:val="16"/>
                <w:szCs w:val="16"/>
              </w:rPr>
            </w:pPr>
            <w:r w:rsidRPr="00385C27">
              <w:rPr>
                <w:sz w:val="16"/>
                <w:szCs w:val="16"/>
              </w:rPr>
              <w:t>870.01</w:t>
            </w:r>
          </w:p>
        </w:tc>
        <w:tc>
          <w:tcPr>
            <w:tcW w:w="1182" w:type="dxa"/>
            <w:tcBorders>
              <w:top w:val="single" w:sz="4" w:space="0" w:color="auto"/>
            </w:tcBorders>
            <w:noWrap/>
            <w:hideMark/>
          </w:tcPr>
          <w:p w14:paraId="01BB61F4" w14:textId="77777777" w:rsidR="00385C27" w:rsidRPr="00385C27" w:rsidRDefault="00385C27" w:rsidP="00385C27">
            <w:pPr>
              <w:jc w:val="center"/>
              <w:rPr>
                <w:sz w:val="16"/>
                <w:szCs w:val="16"/>
              </w:rPr>
            </w:pPr>
            <w:r w:rsidRPr="00385C27">
              <w:rPr>
                <w:sz w:val="16"/>
                <w:szCs w:val="16"/>
              </w:rPr>
              <w:t>890.00</w:t>
            </w:r>
          </w:p>
        </w:tc>
        <w:tc>
          <w:tcPr>
            <w:tcW w:w="944" w:type="dxa"/>
            <w:tcBorders>
              <w:top w:val="single" w:sz="4" w:space="0" w:color="auto"/>
              <w:left w:val="nil"/>
              <w:bottom w:val="single" w:sz="4" w:space="0" w:color="auto"/>
              <w:right w:val="single" w:sz="4" w:space="0" w:color="auto"/>
            </w:tcBorders>
            <w:noWrap/>
            <w:vAlign w:val="bottom"/>
            <w:hideMark/>
          </w:tcPr>
          <w:p w14:paraId="0CA98817" w14:textId="77777777" w:rsidR="00385C27" w:rsidRPr="00385C27" w:rsidRDefault="00385C27" w:rsidP="00385C27">
            <w:pPr>
              <w:jc w:val="center"/>
              <w:rPr>
                <w:sz w:val="16"/>
                <w:szCs w:val="16"/>
              </w:rPr>
            </w:pPr>
            <w:r w:rsidRPr="00385C27">
              <w:rPr>
                <w:sz w:val="16"/>
                <w:szCs w:val="16"/>
              </w:rPr>
              <w:t>27.19</w:t>
            </w:r>
          </w:p>
        </w:tc>
        <w:tc>
          <w:tcPr>
            <w:tcW w:w="900" w:type="dxa"/>
            <w:tcBorders>
              <w:top w:val="single" w:sz="4" w:space="0" w:color="auto"/>
              <w:left w:val="nil"/>
              <w:bottom w:val="single" w:sz="4" w:space="0" w:color="auto"/>
              <w:right w:val="single" w:sz="4" w:space="0" w:color="auto"/>
            </w:tcBorders>
            <w:noWrap/>
            <w:vAlign w:val="bottom"/>
            <w:hideMark/>
          </w:tcPr>
          <w:p w14:paraId="5ED6818B" w14:textId="77777777" w:rsidR="00385C27" w:rsidRPr="00385C27" w:rsidRDefault="00385C27" w:rsidP="00385C27">
            <w:pPr>
              <w:jc w:val="center"/>
              <w:rPr>
                <w:sz w:val="16"/>
                <w:szCs w:val="16"/>
              </w:rPr>
            </w:pPr>
            <w:r w:rsidRPr="00385C27">
              <w:rPr>
                <w:sz w:val="16"/>
                <w:szCs w:val="16"/>
              </w:rPr>
              <w:t>19.54</w:t>
            </w:r>
          </w:p>
        </w:tc>
        <w:tc>
          <w:tcPr>
            <w:tcW w:w="1024" w:type="dxa"/>
            <w:tcBorders>
              <w:top w:val="single" w:sz="4" w:space="0" w:color="auto"/>
              <w:left w:val="nil"/>
              <w:bottom w:val="single" w:sz="4" w:space="0" w:color="auto"/>
              <w:right w:val="double" w:sz="6" w:space="0" w:color="auto"/>
            </w:tcBorders>
            <w:noWrap/>
            <w:vAlign w:val="bottom"/>
            <w:hideMark/>
          </w:tcPr>
          <w:p w14:paraId="6634A240" w14:textId="77777777" w:rsidR="00385C27" w:rsidRPr="00385C27" w:rsidRDefault="00385C27" w:rsidP="00385C27">
            <w:pPr>
              <w:jc w:val="center"/>
              <w:rPr>
                <w:sz w:val="16"/>
                <w:szCs w:val="16"/>
              </w:rPr>
            </w:pPr>
            <w:r w:rsidRPr="00385C27">
              <w:rPr>
                <w:sz w:val="16"/>
                <w:szCs w:val="16"/>
              </w:rPr>
              <w:t>11.89</w:t>
            </w:r>
          </w:p>
        </w:tc>
      </w:tr>
      <w:tr w:rsidR="00385C27" w:rsidRPr="00385C27" w14:paraId="35721A42" w14:textId="77777777" w:rsidTr="004758AF">
        <w:trPr>
          <w:trHeight w:val="250"/>
          <w:jc w:val="center"/>
        </w:trPr>
        <w:tc>
          <w:tcPr>
            <w:tcW w:w="1203" w:type="dxa"/>
            <w:tcBorders>
              <w:top w:val="single" w:sz="4" w:space="0" w:color="auto"/>
              <w:left w:val="double" w:sz="6" w:space="0" w:color="auto"/>
            </w:tcBorders>
            <w:noWrap/>
            <w:hideMark/>
          </w:tcPr>
          <w:p w14:paraId="457F22C1" w14:textId="77777777" w:rsidR="00385C27" w:rsidRPr="00385C27" w:rsidRDefault="00385C27" w:rsidP="00385C27">
            <w:pPr>
              <w:jc w:val="center"/>
              <w:rPr>
                <w:sz w:val="16"/>
                <w:szCs w:val="16"/>
              </w:rPr>
            </w:pPr>
            <w:r w:rsidRPr="00385C27">
              <w:rPr>
                <w:sz w:val="16"/>
                <w:szCs w:val="16"/>
              </w:rPr>
              <w:t>890.01</w:t>
            </w:r>
          </w:p>
        </w:tc>
        <w:tc>
          <w:tcPr>
            <w:tcW w:w="1182" w:type="dxa"/>
            <w:tcBorders>
              <w:top w:val="single" w:sz="4" w:space="0" w:color="auto"/>
            </w:tcBorders>
            <w:noWrap/>
            <w:hideMark/>
          </w:tcPr>
          <w:p w14:paraId="39651098" w14:textId="77777777" w:rsidR="00385C27" w:rsidRPr="00385C27" w:rsidRDefault="00385C27" w:rsidP="00385C27">
            <w:pPr>
              <w:jc w:val="center"/>
              <w:rPr>
                <w:sz w:val="16"/>
                <w:szCs w:val="16"/>
              </w:rPr>
            </w:pPr>
            <w:r w:rsidRPr="00385C27">
              <w:rPr>
                <w:sz w:val="16"/>
                <w:szCs w:val="16"/>
              </w:rPr>
              <w:t>910.00</w:t>
            </w:r>
          </w:p>
        </w:tc>
        <w:tc>
          <w:tcPr>
            <w:tcW w:w="944" w:type="dxa"/>
            <w:tcBorders>
              <w:top w:val="single" w:sz="4" w:space="0" w:color="auto"/>
              <w:left w:val="nil"/>
              <w:bottom w:val="single" w:sz="4" w:space="0" w:color="auto"/>
              <w:right w:val="single" w:sz="4" w:space="0" w:color="auto"/>
            </w:tcBorders>
            <w:noWrap/>
            <w:vAlign w:val="bottom"/>
            <w:hideMark/>
          </w:tcPr>
          <w:p w14:paraId="753A5FD2" w14:textId="77777777" w:rsidR="00385C27" w:rsidRPr="00385C27" w:rsidRDefault="00385C27" w:rsidP="00385C27">
            <w:pPr>
              <w:jc w:val="center"/>
              <w:rPr>
                <w:sz w:val="16"/>
                <w:szCs w:val="16"/>
              </w:rPr>
            </w:pPr>
            <w:r w:rsidRPr="00385C27">
              <w:rPr>
                <w:sz w:val="16"/>
                <w:szCs w:val="16"/>
              </w:rPr>
              <w:t>27.81</w:t>
            </w:r>
          </w:p>
        </w:tc>
        <w:tc>
          <w:tcPr>
            <w:tcW w:w="900" w:type="dxa"/>
            <w:tcBorders>
              <w:top w:val="single" w:sz="4" w:space="0" w:color="auto"/>
              <w:left w:val="nil"/>
              <w:bottom w:val="single" w:sz="4" w:space="0" w:color="auto"/>
              <w:right w:val="single" w:sz="4" w:space="0" w:color="auto"/>
            </w:tcBorders>
            <w:noWrap/>
            <w:vAlign w:val="bottom"/>
            <w:hideMark/>
          </w:tcPr>
          <w:p w14:paraId="5B7AFBDD" w14:textId="77777777" w:rsidR="00385C27" w:rsidRPr="00385C27" w:rsidRDefault="00385C27" w:rsidP="00385C27">
            <w:pPr>
              <w:jc w:val="center"/>
              <w:rPr>
                <w:sz w:val="16"/>
                <w:szCs w:val="16"/>
              </w:rPr>
            </w:pPr>
            <w:r w:rsidRPr="00385C27">
              <w:rPr>
                <w:sz w:val="16"/>
                <w:szCs w:val="16"/>
              </w:rPr>
              <w:t>20.16</w:t>
            </w:r>
          </w:p>
        </w:tc>
        <w:tc>
          <w:tcPr>
            <w:tcW w:w="1024" w:type="dxa"/>
            <w:tcBorders>
              <w:top w:val="single" w:sz="4" w:space="0" w:color="auto"/>
              <w:left w:val="nil"/>
              <w:bottom w:val="single" w:sz="4" w:space="0" w:color="auto"/>
              <w:right w:val="double" w:sz="6" w:space="0" w:color="auto"/>
            </w:tcBorders>
            <w:noWrap/>
            <w:vAlign w:val="bottom"/>
            <w:hideMark/>
          </w:tcPr>
          <w:p w14:paraId="181D41CD" w14:textId="77777777" w:rsidR="00385C27" w:rsidRPr="00385C27" w:rsidRDefault="00385C27" w:rsidP="00385C27">
            <w:pPr>
              <w:jc w:val="center"/>
              <w:rPr>
                <w:sz w:val="16"/>
                <w:szCs w:val="16"/>
              </w:rPr>
            </w:pPr>
            <w:r w:rsidRPr="00385C27">
              <w:rPr>
                <w:sz w:val="16"/>
                <w:szCs w:val="16"/>
              </w:rPr>
              <w:t>12.51</w:t>
            </w:r>
          </w:p>
        </w:tc>
      </w:tr>
      <w:tr w:rsidR="00385C27" w:rsidRPr="00385C27" w14:paraId="537A25B2" w14:textId="77777777" w:rsidTr="004758AF">
        <w:trPr>
          <w:trHeight w:val="250"/>
          <w:jc w:val="center"/>
        </w:trPr>
        <w:tc>
          <w:tcPr>
            <w:tcW w:w="1203" w:type="dxa"/>
            <w:tcBorders>
              <w:top w:val="single" w:sz="4" w:space="0" w:color="auto"/>
              <w:left w:val="double" w:sz="6" w:space="0" w:color="auto"/>
            </w:tcBorders>
            <w:noWrap/>
            <w:hideMark/>
          </w:tcPr>
          <w:p w14:paraId="75662612" w14:textId="77777777" w:rsidR="00385C27" w:rsidRPr="00385C27" w:rsidRDefault="00385C27" w:rsidP="00385C27">
            <w:pPr>
              <w:jc w:val="center"/>
              <w:rPr>
                <w:sz w:val="16"/>
                <w:szCs w:val="16"/>
              </w:rPr>
            </w:pPr>
            <w:r w:rsidRPr="00385C27">
              <w:rPr>
                <w:sz w:val="16"/>
                <w:szCs w:val="16"/>
              </w:rPr>
              <w:t>910.01</w:t>
            </w:r>
          </w:p>
        </w:tc>
        <w:tc>
          <w:tcPr>
            <w:tcW w:w="1182" w:type="dxa"/>
            <w:tcBorders>
              <w:top w:val="single" w:sz="4" w:space="0" w:color="auto"/>
            </w:tcBorders>
            <w:noWrap/>
            <w:hideMark/>
          </w:tcPr>
          <w:p w14:paraId="6ACF8768" w14:textId="77777777" w:rsidR="00385C27" w:rsidRPr="00385C27" w:rsidRDefault="00385C27" w:rsidP="00385C27">
            <w:pPr>
              <w:jc w:val="center"/>
              <w:rPr>
                <w:sz w:val="16"/>
                <w:szCs w:val="16"/>
              </w:rPr>
            </w:pPr>
            <w:r w:rsidRPr="00385C27">
              <w:rPr>
                <w:sz w:val="16"/>
                <w:szCs w:val="16"/>
              </w:rPr>
              <w:t>930.00</w:t>
            </w:r>
          </w:p>
        </w:tc>
        <w:tc>
          <w:tcPr>
            <w:tcW w:w="944" w:type="dxa"/>
            <w:tcBorders>
              <w:top w:val="single" w:sz="4" w:space="0" w:color="auto"/>
              <w:left w:val="nil"/>
              <w:bottom w:val="single" w:sz="4" w:space="0" w:color="auto"/>
              <w:right w:val="single" w:sz="4" w:space="0" w:color="auto"/>
            </w:tcBorders>
            <w:noWrap/>
            <w:vAlign w:val="bottom"/>
            <w:hideMark/>
          </w:tcPr>
          <w:p w14:paraId="368A9F30" w14:textId="77777777" w:rsidR="00385C27" w:rsidRPr="00385C27" w:rsidRDefault="00385C27" w:rsidP="00385C27">
            <w:pPr>
              <w:jc w:val="center"/>
              <w:rPr>
                <w:sz w:val="16"/>
                <w:szCs w:val="16"/>
              </w:rPr>
            </w:pPr>
            <w:r w:rsidRPr="00385C27">
              <w:rPr>
                <w:sz w:val="16"/>
                <w:szCs w:val="16"/>
              </w:rPr>
              <w:t>28.43</w:t>
            </w:r>
          </w:p>
        </w:tc>
        <w:tc>
          <w:tcPr>
            <w:tcW w:w="900" w:type="dxa"/>
            <w:tcBorders>
              <w:top w:val="single" w:sz="4" w:space="0" w:color="auto"/>
              <w:left w:val="nil"/>
              <w:bottom w:val="single" w:sz="4" w:space="0" w:color="auto"/>
              <w:right w:val="single" w:sz="4" w:space="0" w:color="auto"/>
            </w:tcBorders>
            <w:noWrap/>
            <w:vAlign w:val="bottom"/>
            <w:hideMark/>
          </w:tcPr>
          <w:p w14:paraId="7F09B865" w14:textId="77777777" w:rsidR="00385C27" w:rsidRPr="00385C27" w:rsidRDefault="00385C27" w:rsidP="00385C27">
            <w:pPr>
              <w:jc w:val="center"/>
              <w:rPr>
                <w:sz w:val="16"/>
                <w:szCs w:val="16"/>
              </w:rPr>
            </w:pPr>
            <w:r w:rsidRPr="00385C27">
              <w:rPr>
                <w:sz w:val="16"/>
                <w:szCs w:val="16"/>
              </w:rPr>
              <w:t>20.78</w:t>
            </w:r>
          </w:p>
        </w:tc>
        <w:tc>
          <w:tcPr>
            <w:tcW w:w="1024" w:type="dxa"/>
            <w:tcBorders>
              <w:top w:val="single" w:sz="4" w:space="0" w:color="auto"/>
              <w:left w:val="nil"/>
              <w:bottom w:val="single" w:sz="4" w:space="0" w:color="auto"/>
              <w:right w:val="double" w:sz="6" w:space="0" w:color="auto"/>
            </w:tcBorders>
            <w:noWrap/>
            <w:vAlign w:val="bottom"/>
            <w:hideMark/>
          </w:tcPr>
          <w:p w14:paraId="32F3F13B" w14:textId="77777777" w:rsidR="00385C27" w:rsidRPr="00385C27" w:rsidRDefault="00385C27" w:rsidP="00385C27">
            <w:pPr>
              <w:jc w:val="center"/>
              <w:rPr>
                <w:sz w:val="16"/>
                <w:szCs w:val="16"/>
              </w:rPr>
            </w:pPr>
            <w:r w:rsidRPr="00385C27">
              <w:rPr>
                <w:sz w:val="16"/>
                <w:szCs w:val="16"/>
              </w:rPr>
              <w:t>13.13</w:t>
            </w:r>
          </w:p>
        </w:tc>
      </w:tr>
      <w:tr w:rsidR="00385C27" w:rsidRPr="00385C27" w14:paraId="1523CA93" w14:textId="77777777" w:rsidTr="004758AF">
        <w:trPr>
          <w:trHeight w:val="250"/>
          <w:jc w:val="center"/>
        </w:trPr>
        <w:tc>
          <w:tcPr>
            <w:tcW w:w="1203" w:type="dxa"/>
            <w:tcBorders>
              <w:top w:val="single" w:sz="4" w:space="0" w:color="auto"/>
              <w:left w:val="double" w:sz="6" w:space="0" w:color="auto"/>
            </w:tcBorders>
            <w:noWrap/>
            <w:hideMark/>
          </w:tcPr>
          <w:p w14:paraId="1004FF86" w14:textId="77777777" w:rsidR="00385C27" w:rsidRPr="00385C27" w:rsidRDefault="00385C27" w:rsidP="00385C27">
            <w:pPr>
              <w:jc w:val="center"/>
              <w:rPr>
                <w:sz w:val="16"/>
                <w:szCs w:val="16"/>
              </w:rPr>
            </w:pPr>
            <w:r w:rsidRPr="00385C27">
              <w:rPr>
                <w:sz w:val="16"/>
                <w:szCs w:val="16"/>
              </w:rPr>
              <w:t>930.01</w:t>
            </w:r>
          </w:p>
        </w:tc>
        <w:tc>
          <w:tcPr>
            <w:tcW w:w="1182" w:type="dxa"/>
            <w:tcBorders>
              <w:top w:val="single" w:sz="4" w:space="0" w:color="auto"/>
            </w:tcBorders>
            <w:noWrap/>
            <w:hideMark/>
          </w:tcPr>
          <w:p w14:paraId="2ACB73B3" w14:textId="77777777" w:rsidR="00385C27" w:rsidRPr="00385C27" w:rsidRDefault="00385C27" w:rsidP="00385C27">
            <w:pPr>
              <w:jc w:val="center"/>
              <w:rPr>
                <w:sz w:val="16"/>
                <w:szCs w:val="16"/>
              </w:rPr>
            </w:pPr>
            <w:r w:rsidRPr="00385C27">
              <w:rPr>
                <w:sz w:val="16"/>
                <w:szCs w:val="16"/>
              </w:rPr>
              <w:t>950.00</w:t>
            </w:r>
          </w:p>
        </w:tc>
        <w:tc>
          <w:tcPr>
            <w:tcW w:w="944" w:type="dxa"/>
            <w:tcBorders>
              <w:top w:val="single" w:sz="4" w:space="0" w:color="auto"/>
              <w:left w:val="nil"/>
              <w:bottom w:val="single" w:sz="4" w:space="0" w:color="auto"/>
              <w:right w:val="single" w:sz="4" w:space="0" w:color="auto"/>
            </w:tcBorders>
            <w:noWrap/>
            <w:vAlign w:val="bottom"/>
            <w:hideMark/>
          </w:tcPr>
          <w:p w14:paraId="5A226075" w14:textId="77777777" w:rsidR="00385C27" w:rsidRPr="00385C27" w:rsidRDefault="00385C27" w:rsidP="00385C27">
            <w:pPr>
              <w:jc w:val="center"/>
              <w:rPr>
                <w:sz w:val="16"/>
                <w:szCs w:val="16"/>
              </w:rPr>
            </w:pPr>
            <w:r w:rsidRPr="00385C27">
              <w:rPr>
                <w:sz w:val="16"/>
                <w:szCs w:val="16"/>
              </w:rPr>
              <w:t>29.05</w:t>
            </w:r>
          </w:p>
        </w:tc>
        <w:tc>
          <w:tcPr>
            <w:tcW w:w="900" w:type="dxa"/>
            <w:tcBorders>
              <w:top w:val="single" w:sz="4" w:space="0" w:color="auto"/>
              <w:left w:val="nil"/>
              <w:bottom w:val="single" w:sz="4" w:space="0" w:color="auto"/>
              <w:right w:val="single" w:sz="4" w:space="0" w:color="auto"/>
            </w:tcBorders>
            <w:noWrap/>
            <w:vAlign w:val="bottom"/>
            <w:hideMark/>
          </w:tcPr>
          <w:p w14:paraId="73DB5ED0" w14:textId="77777777" w:rsidR="00385C27" w:rsidRPr="00385C27" w:rsidRDefault="00385C27" w:rsidP="00385C27">
            <w:pPr>
              <w:jc w:val="center"/>
              <w:rPr>
                <w:sz w:val="16"/>
                <w:szCs w:val="16"/>
              </w:rPr>
            </w:pPr>
            <w:r w:rsidRPr="00385C27">
              <w:rPr>
                <w:sz w:val="16"/>
                <w:szCs w:val="16"/>
              </w:rPr>
              <w:t>21.40</w:t>
            </w:r>
          </w:p>
        </w:tc>
        <w:tc>
          <w:tcPr>
            <w:tcW w:w="1024" w:type="dxa"/>
            <w:tcBorders>
              <w:top w:val="single" w:sz="4" w:space="0" w:color="auto"/>
              <w:left w:val="nil"/>
              <w:bottom w:val="single" w:sz="4" w:space="0" w:color="auto"/>
              <w:right w:val="double" w:sz="6" w:space="0" w:color="auto"/>
            </w:tcBorders>
            <w:noWrap/>
            <w:vAlign w:val="bottom"/>
            <w:hideMark/>
          </w:tcPr>
          <w:p w14:paraId="41D14A7F" w14:textId="77777777" w:rsidR="00385C27" w:rsidRPr="00385C27" w:rsidRDefault="00385C27" w:rsidP="00385C27">
            <w:pPr>
              <w:jc w:val="center"/>
              <w:rPr>
                <w:sz w:val="16"/>
                <w:szCs w:val="16"/>
              </w:rPr>
            </w:pPr>
            <w:r w:rsidRPr="00385C27">
              <w:rPr>
                <w:sz w:val="16"/>
                <w:szCs w:val="16"/>
              </w:rPr>
              <w:t>13.74</w:t>
            </w:r>
          </w:p>
        </w:tc>
      </w:tr>
      <w:tr w:rsidR="00385C27" w:rsidRPr="00385C27" w14:paraId="23905967" w14:textId="77777777" w:rsidTr="004758AF">
        <w:trPr>
          <w:trHeight w:val="250"/>
          <w:jc w:val="center"/>
        </w:trPr>
        <w:tc>
          <w:tcPr>
            <w:tcW w:w="1203" w:type="dxa"/>
            <w:tcBorders>
              <w:top w:val="single" w:sz="4" w:space="0" w:color="auto"/>
              <w:left w:val="double" w:sz="6" w:space="0" w:color="auto"/>
            </w:tcBorders>
            <w:noWrap/>
            <w:hideMark/>
          </w:tcPr>
          <w:p w14:paraId="191F141D" w14:textId="77777777" w:rsidR="00385C27" w:rsidRPr="00385C27" w:rsidRDefault="00385C27" w:rsidP="00385C27">
            <w:pPr>
              <w:jc w:val="center"/>
              <w:rPr>
                <w:sz w:val="16"/>
                <w:szCs w:val="16"/>
              </w:rPr>
            </w:pPr>
            <w:r w:rsidRPr="00385C27">
              <w:rPr>
                <w:sz w:val="16"/>
                <w:szCs w:val="16"/>
              </w:rPr>
              <w:t>950.01</w:t>
            </w:r>
          </w:p>
        </w:tc>
        <w:tc>
          <w:tcPr>
            <w:tcW w:w="1182" w:type="dxa"/>
            <w:tcBorders>
              <w:top w:val="single" w:sz="4" w:space="0" w:color="auto"/>
            </w:tcBorders>
            <w:noWrap/>
            <w:hideMark/>
          </w:tcPr>
          <w:p w14:paraId="5853648A" w14:textId="77777777" w:rsidR="00385C27" w:rsidRPr="00385C27" w:rsidRDefault="00385C27" w:rsidP="00385C27">
            <w:pPr>
              <w:jc w:val="center"/>
              <w:rPr>
                <w:sz w:val="16"/>
                <w:szCs w:val="16"/>
              </w:rPr>
            </w:pPr>
            <w:r w:rsidRPr="00385C27">
              <w:rPr>
                <w:sz w:val="16"/>
                <w:szCs w:val="16"/>
              </w:rPr>
              <w:t>970.00</w:t>
            </w:r>
          </w:p>
        </w:tc>
        <w:tc>
          <w:tcPr>
            <w:tcW w:w="944" w:type="dxa"/>
            <w:tcBorders>
              <w:top w:val="single" w:sz="4" w:space="0" w:color="auto"/>
              <w:left w:val="nil"/>
              <w:bottom w:val="single" w:sz="4" w:space="0" w:color="auto"/>
              <w:right w:val="single" w:sz="4" w:space="0" w:color="auto"/>
            </w:tcBorders>
            <w:noWrap/>
            <w:vAlign w:val="bottom"/>
            <w:hideMark/>
          </w:tcPr>
          <w:p w14:paraId="1244F154" w14:textId="77777777" w:rsidR="00385C27" w:rsidRPr="00385C27" w:rsidRDefault="00385C27" w:rsidP="00385C27">
            <w:pPr>
              <w:jc w:val="center"/>
              <w:rPr>
                <w:sz w:val="16"/>
                <w:szCs w:val="16"/>
              </w:rPr>
            </w:pPr>
            <w:r w:rsidRPr="00385C27">
              <w:rPr>
                <w:sz w:val="16"/>
                <w:szCs w:val="16"/>
              </w:rPr>
              <w:t>29.66</w:t>
            </w:r>
          </w:p>
        </w:tc>
        <w:tc>
          <w:tcPr>
            <w:tcW w:w="900" w:type="dxa"/>
            <w:tcBorders>
              <w:top w:val="single" w:sz="4" w:space="0" w:color="auto"/>
              <w:left w:val="nil"/>
              <w:bottom w:val="single" w:sz="4" w:space="0" w:color="auto"/>
              <w:right w:val="single" w:sz="4" w:space="0" w:color="auto"/>
            </w:tcBorders>
            <w:noWrap/>
            <w:vAlign w:val="bottom"/>
            <w:hideMark/>
          </w:tcPr>
          <w:p w14:paraId="79EAEC45" w14:textId="77777777" w:rsidR="00385C27" w:rsidRPr="00385C27" w:rsidRDefault="00385C27" w:rsidP="00385C27">
            <w:pPr>
              <w:jc w:val="center"/>
              <w:rPr>
                <w:sz w:val="16"/>
                <w:szCs w:val="16"/>
              </w:rPr>
            </w:pPr>
            <w:r w:rsidRPr="00385C27">
              <w:rPr>
                <w:sz w:val="16"/>
                <w:szCs w:val="16"/>
              </w:rPr>
              <w:t>22.01</w:t>
            </w:r>
          </w:p>
        </w:tc>
        <w:tc>
          <w:tcPr>
            <w:tcW w:w="1024" w:type="dxa"/>
            <w:tcBorders>
              <w:top w:val="single" w:sz="4" w:space="0" w:color="auto"/>
              <w:left w:val="nil"/>
              <w:bottom w:val="single" w:sz="4" w:space="0" w:color="auto"/>
              <w:right w:val="double" w:sz="6" w:space="0" w:color="auto"/>
            </w:tcBorders>
            <w:noWrap/>
            <w:vAlign w:val="bottom"/>
            <w:hideMark/>
          </w:tcPr>
          <w:p w14:paraId="4476FB38" w14:textId="77777777" w:rsidR="00385C27" w:rsidRPr="00385C27" w:rsidRDefault="00385C27" w:rsidP="00385C27">
            <w:pPr>
              <w:jc w:val="center"/>
              <w:rPr>
                <w:sz w:val="16"/>
                <w:szCs w:val="16"/>
              </w:rPr>
            </w:pPr>
            <w:r w:rsidRPr="00385C27">
              <w:rPr>
                <w:sz w:val="16"/>
                <w:szCs w:val="16"/>
              </w:rPr>
              <w:t>14.36</w:t>
            </w:r>
          </w:p>
        </w:tc>
      </w:tr>
      <w:tr w:rsidR="00385C27" w:rsidRPr="00385C27" w14:paraId="40F50943" w14:textId="77777777" w:rsidTr="004758AF">
        <w:trPr>
          <w:trHeight w:val="250"/>
          <w:jc w:val="center"/>
        </w:trPr>
        <w:tc>
          <w:tcPr>
            <w:tcW w:w="1203" w:type="dxa"/>
            <w:tcBorders>
              <w:top w:val="single" w:sz="4" w:space="0" w:color="auto"/>
              <w:left w:val="double" w:sz="6" w:space="0" w:color="auto"/>
            </w:tcBorders>
            <w:noWrap/>
            <w:hideMark/>
          </w:tcPr>
          <w:p w14:paraId="73C297E3" w14:textId="77777777" w:rsidR="00385C27" w:rsidRPr="00385C27" w:rsidRDefault="00385C27" w:rsidP="00385C27">
            <w:pPr>
              <w:jc w:val="center"/>
              <w:rPr>
                <w:sz w:val="16"/>
                <w:szCs w:val="16"/>
              </w:rPr>
            </w:pPr>
            <w:r w:rsidRPr="00385C27">
              <w:rPr>
                <w:sz w:val="16"/>
                <w:szCs w:val="16"/>
              </w:rPr>
              <w:t>970.01</w:t>
            </w:r>
          </w:p>
        </w:tc>
        <w:tc>
          <w:tcPr>
            <w:tcW w:w="1182" w:type="dxa"/>
            <w:tcBorders>
              <w:top w:val="single" w:sz="4" w:space="0" w:color="auto"/>
            </w:tcBorders>
            <w:noWrap/>
            <w:hideMark/>
          </w:tcPr>
          <w:p w14:paraId="0B49C6A5" w14:textId="77777777" w:rsidR="00385C27" w:rsidRPr="00385C27" w:rsidRDefault="00385C27" w:rsidP="00385C27">
            <w:pPr>
              <w:jc w:val="center"/>
              <w:rPr>
                <w:sz w:val="16"/>
                <w:szCs w:val="16"/>
              </w:rPr>
            </w:pPr>
            <w:r w:rsidRPr="00385C27">
              <w:rPr>
                <w:sz w:val="16"/>
                <w:szCs w:val="16"/>
              </w:rPr>
              <w:t>990.00</w:t>
            </w:r>
          </w:p>
        </w:tc>
        <w:tc>
          <w:tcPr>
            <w:tcW w:w="944" w:type="dxa"/>
            <w:tcBorders>
              <w:top w:val="single" w:sz="4" w:space="0" w:color="auto"/>
              <w:left w:val="nil"/>
              <w:bottom w:val="single" w:sz="4" w:space="0" w:color="auto"/>
              <w:right w:val="single" w:sz="4" w:space="0" w:color="auto"/>
            </w:tcBorders>
            <w:noWrap/>
            <w:vAlign w:val="bottom"/>
            <w:hideMark/>
          </w:tcPr>
          <w:p w14:paraId="28566011" w14:textId="77777777" w:rsidR="00385C27" w:rsidRPr="00385C27" w:rsidRDefault="00385C27" w:rsidP="00385C27">
            <w:pPr>
              <w:jc w:val="center"/>
              <w:rPr>
                <w:sz w:val="16"/>
                <w:szCs w:val="16"/>
              </w:rPr>
            </w:pPr>
            <w:r w:rsidRPr="00385C27">
              <w:rPr>
                <w:sz w:val="16"/>
                <w:szCs w:val="16"/>
              </w:rPr>
              <w:t>30.28</w:t>
            </w:r>
          </w:p>
        </w:tc>
        <w:tc>
          <w:tcPr>
            <w:tcW w:w="900" w:type="dxa"/>
            <w:tcBorders>
              <w:top w:val="single" w:sz="4" w:space="0" w:color="auto"/>
              <w:left w:val="nil"/>
              <w:bottom w:val="single" w:sz="4" w:space="0" w:color="auto"/>
              <w:right w:val="single" w:sz="4" w:space="0" w:color="auto"/>
            </w:tcBorders>
            <w:noWrap/>
            <w:vAlign w:val="bottom"/>
            <w:hideMark/>
          </w:tcPr>
          <w:p w14:paraId="14B02187" w14:textId="77777777" w:rsidR="00385C27" w:rsidRPr="00385C27" w:rsidRDefault="00385C27" w:rsidP="00385C27">
            <w:pPr>
              <w:jc w:val="center"/>
              <w:rPr>
                <w:sz w:val="16"/>
                <w:szCs w:val="16"/>
              </w:rPr>
            </w:pPr>
            <w:r w:rsidRPr="00385C27">
              <w:rPr>
                <w:sz w:val="16"/>
                <w:szCs w:val="16"/>
              </w:rPr>
              <w:t>22.63</w:t>
            </w:r>
          </w:p>
        </w:tc>
        <w:tc>
          <w:tcPr>
            <w:tcW w:w="1024" w:type="dxa"/>
            <w:tcBorders>
              <w:top w:val="single" w:sz="4" w:space="0" w:color="auto"/>
              <w:left w:val="nil"/>
              <w:bottom w:val="single" w:sz="4" w:space="0" w:color="auto"/>
              <w:right w:val="double" w:sz="6" w:space="0" w:color="auto"/>
            </w:tcBorders>
            <w:noWrap/>
            <w:vAlign w:val="bottom"/>
            <w:hideMark/>
          </w:tcPr>
          <w:p w14:paraId="4402F81B" w14:textId="77777777" w:rsidR="00385C27" w:rsidRPr="00385C27" w:rsidRDefault="00385C27" w:rsidP="00385C27">
            <w:pPr>
              <w:jc w:val="center"/>
              <w:rPr>
                <w:sz w:val="16"/>
                <w:szCs w:val="16"/>
              </w:rPr>
            </w:pPr>
            <w:r w:rsidRPr="00385C27">
              <w:rPr>
                <w:sz w:val="16"/>
                <w:szCs w:val="16"/>
              </w:rPr>
              <w:t>14.98</w:t>
            </w:r>
          </w:p>
        </w:tc>
      </w:tr>
      <w:tr w:rsidR="00385C27" w:rsidRPr="00385C27" w14:paraId="14EB6F4A" w14:textId="77777777" w:rsidTr="004758AF">
        <w:trPr>
          <w:trHeight w:val="250"/>
          <w:jc w:val="center"/>
        </w:trPr>
        <w:tc>
          <w:tcPr>
            <w:tcW w:w="1203" w:type="dxa"/>
            <w:tcBorders>
              <w:top w:val="single" w:sz="4" w:space="0" w:color="auto"/>
              <w:left w:val="double" w:sz="6" w:space="0" w:color="auto"/>
            </w:tcBorders>
            <w:noWrap/>
            <w:hideMark/>
          </w:tcPr>
          <w:p w14:paraId="137126EF" w14:textId="77777777" w:rsidR="00385C27" w:rsidRPr="00385C27" w:rsidRDefault="00385C27" w:rsidP="00385C27">
            <w:pPr>
              <w:jc w:val="center"/>
              <w:rPr>
                <w:sz w:val="16"/>
                <w:szCs w:val="16"/>
              </w:rPr>
            </w:pPr>
            <w:r w:rsidRPr="00385C27">
              <w:rPr>
                <w:sz w:val="16"/>
                <w:szCs w:val="16"/>
              </w:rPr>
              <w:t>990.01</w:t>
            </w:r>
          </w:p>
        </w:tc>
        <w:tc>
          <w:tcPr>
            <w:tcW w:w="1182" w:type="dxa"/>
            <w:tcBorders>
              <w:top w:val="single" w:sz="4" w:space="0" w:color="auto"/>
            </w:tcBorders>
            <w:noWrap/>
            <w:hideMark/>
          </w:tcPr>
          <w:p w14:paraId="76EF5F42" w14:textId="77777777" w:rsidR="00385C27" w:rsidRPr="00385C27" w:rsidRDefault="00385C27" w:rsidP="00385C27">
            <w:pPr>
              <w:jc w:val="center"/>
              <w:rPr>
                <w:sz w:val="16"/>
                <w:szCs w:val="16"/>
              </w:rPr>
            </w:pPr>
            <w:r w:rsidRPr="00385C27">
              <w:rPr>
                <w:sz w:val="16"/>
                <w:szCs w:val="16"/>
              </w:rPr>
              <w:t>1,010.00</w:t>
            </w:r>
          </w:p>
        </w:tc>
        <w:tc>
          <w:tcPr>
            <w:tcW w:w="944" w:type="dxa"/>
            <w:tcBorders>
              <w:top w:val="single" w:sz="4" w:space="0" w:color="auto"/>
              <w:left w:val="nil"/>
              <w:bottom w:val="single" w:sz="4" w:space="0" w:color="auto"/>
              <w:right w:val="single" w:sz="4" w:space="0" w:color="auto"/>
            </w:tcBorders>
            <w:noWrap/>
            <w:vAlign w:val="bottom"/>
            <w:hideMark/>
          </w:tcPr>
          <w:p w14:paraId="58266F45" w14:textId="77777777" w:rsidR="00385C27" w:rsidRPr="00385C27" w:rsidRDefault="00385C27" w:rsidP="00385C27">
            <w:pPr>
              <w:jc w:val="center"/>
              <w:rPr>
                <w:sz w:val="16"/>
                <w:szCs w:val="16"/>
              </w:rPr>
            </w:pPr>
            <w:r w:rsidRPr="00385C27">
              <w:rPr>
                <w:sz w:val="16"/>
                <w:szCs w:val="16"/>
              </w:rPr>
              <w:t>30.90</w:t>
            </w:r>
          </w:p>
        </w:tc>
        <w:tc>
          <w:tcPr>
            <w:tcW w:w="900" w:type="dxa"/>
            <w:tcBorders>
              <w:top w:val="single" w:sz="4" w:space="0" w:color="auto"/>
              <w:left w:val="nil"/>
              <w:bottom w:val="single" w:sz="4" w:space="0" w:color="auto"/>
              <w:right w:val="single" w:sz="4" w:space="0" w:color="auto"/>
            </w:tcBorders>
            <w:noWrap/>
            <w:vAlign w:val="bottom"/>
            <w:hideMark/>
          </w:tcPr>
          <w:p w14:paraId="5587937D" w14:textId="77777777" w:rsidR="00385C27" w:rsidRPr="00385C27" w:rsidRDefault="00385C27" w:rsidP="00385C27">
            <w:pPr>
              <w:jc w:val="center"/>
              <w:rPr>
                <w:sz w:val="16"/>
                <w:szCs w:val="16"/>
              </w:rPr>
            </w:pPr>
            <w:r w:rsidRPr="00385C27">
              <w:rPr>
                <w:sz w:val="16"/>
                <w:szCs w:val="16"/>
              </w:rPr>
              <w:t>23.25</w:t>
            </w:r>
          </w:p>
        </w:tc>
        <w:tc>
          <w:tcPr>
            <w:tcW w:w="1024" w:type="dxa"/>
            <w:tcBorders>
              <w:top w:val="single" w:sz="4" w:space="0" w:color="auto"/>
              <w:left w:val="nil"/>
              <w:bottom w:val="single" w:sz="4" w:space="0" w:color="auto"/>
              <w:right w:val="double" w:sz="6" w:space="0" w:color="auto"/>
            </w:tcBorders>
            <w:noWrap/>
            <w:vAlign w:val="bottom"/>
            <w:hideMark/>
          </w:tcPr>
          <w:p w14:paraId="4D32120E" w14:textId="77777777" w:rsidR="00385C27" w:rsidRPr="00385C27" w:rsidRDefault="00385C27" w:rsidP="00385C27">
            <w:pPr>
              <w:jc w:val="center"/>
              <w:rPr>
                <w:sz w:val="16"/>
                <w:szCs w:val="16"/>
              </w:rPr>
            </w:pPr>
            <w:r w:rsidRPr="00385C27">
              <w:rPr>
                <w:sz w:val="16"/>
                <w:szCs w:val="16"/>
              </w:rPr>
              <w:t>15.60</w:t>
            </w:r>
          </w:p>
        </w:tc>
      </w:tr>
      <w:tr w:rsidR="00385C27" w:rsidRPr="00385C27" w14:paraId="4EB60F26" w14:textId="77777777" w:rsidTr="004758AF">
        <w:trPr>
          <w:trHeight w:val="250"/>
          <w:jc w:val="center"/>
        </w:trPr>
        <w:tc>
          <w:tcPr>
            <w:tcW w:w="1203" w:type="dxa"/>
            <w:tcBorders>
              <w:top w:val="single" w:sz="4" w:space="0" w:color="auto"/>
              <w:left w:val="double" w:sz="6" w:space="0" w:color="auto"/>
            </w:tcBorders>
            <w:noWrap/>
            <w:hideMark/>
          </w:tcPr>
          <w:p w14:paraId="2719394F" w14:textId="77777777" w:rsidR="00385C27" w:rsidRPr="00385C27" w:rsidRDefault="00385C27" w:rsidP="00385C27">
            <w:pPr>
              <w:jc w:val="center"/>
              <w:rPr>
                <w:sz w:val="16"/>
                <w:szCs w:val="16"/>
              </w:rPr>
            </w:pPr>
            <w:r w:rsidRPr="00385C27">
              <w:rPr>
                <w:sz w:val="16"/>
                <w:szCs w:val="16"/>
              </w:rPr>
              <w:t>1,010.01</w:t>
            </w:r>
          </w:p>
        </w:tc>
        <w:tc>
          <w:tcPr>
            <w:tcW w:w="1182" w:type="dxa"/>
            <w:tcBorders>
              <w:top w:val="single" w:sz="4" w:space="0" w:color="auto"/>
            </w:tcBorders>
            <w:noWrap/>
            <w:hideMark/>
          </w:tcPr>
          <w:p w14:paraId="0DB853DC" w14:textId="77777777" w:rsidR="00385C27" w:rsidRPr="00385C27" w:rsidRDefault="00385C27" w:rsidP="00385C27">
            <w:pPr>
              <w:jc w:val="center"/>
              <w:rPr>
                <w:sz w:val="16"/>
                <w:szCs w:val="16"/>
              </w:rPr>
            </w:pPr>
            <w:r w:rsidRPr="00385C27">
              <w:rPr>
                <w:sz w:val="16"/>
                <w:szCs w:val="16"/>
              </w:rPr>
              <w:t>1,030.00</w:t>
            </w:r>
          </w:p>
        </w:tc>
        <w:tc>
          <w:tcPr>
            <w:tcW w:w="944" w:type="dxa"/>
            <w:tcBorders>
              <w:top w:val="single" w:sz="4" w:space="0" w:color="auto"/>
              <w:left w:val="nil"/>
              <w:bottom w:val="single" w:sz="4" w:space="0" w:color="auto"/>
              <w:right w:val="single" w:sz="4" w:space="0" w:color="auto"/>
            </w:tcBorders>
            <w:noWrap/>
            <w:vAlign w:val="bottom"/>
            <w:hideMark/>
          </w:tcPr>
          <w:p w14:paraId="7375CF53" w14:textId="77777777" w:rsidR="00385C27" w:rsidRPr="00385C27" w:rsidRDefault="00385C27" w:rsidP="00385C27">
            <w:pPr>
              <w:jc w:val="center"/>
              <w:rPr>
                <w:sz w:val="16"/>
                <w:szCs w:val="16"/>
              </w:rPr>
            </w:pPr>
            <w:r w:rsidRPr="00385C27">
              <w:rPr>
                <w:sz w:val="16"/>
                <w:szCs w:val="16"/>
              </w:rPr>
              <w:t>31.52</w:t>
            </w:r>
          </w:p>
        </w:tc>
        <w:tc>
          <w:tcPr>
            <w:tcW w:w="900" w:type="dxa"/>
            <w:tcBorders>
              <w:top w:val="single" w:sz="4" w:space="0" w:color="auto"/>
              <w:left w:val="nil"/>
              <w:bottom w:val="single" w:sz="4" w:space="0" w:color="auto"/>
              <w:right w:val="single" w:sz="4" w:space="0" w:color="auto"/>
            </w:tcBorders>
            <w:noWrap/>
            <w:vAlign w:val="bottom"/>
            <w:hideMark/>
          </w:tcPr>
          <w:p w14:paraId="099F8A08" w14:textId="77777777" w:rsidR="00385C27" w:rsidRPr="00385C27" w:rsidRDefault="00385C27" w:rsidP="00385C27">
            <w:pPr>
              <w:jc w:val="center"/>
              <w:rPr>
                <w:sz w:val="16"/>
                <w:szCs w:val="16"/>
              </w:rPr>
            </w:pPr>
            <w:r w:rsidRPr="00385C27">
              <w:rPr>
                <w:sz w:val="16"/>
                <w:szCs w:val="16"/>
              </w:rPr>
              <w:t>23.87</w:t>
            </w:r>
          </w:p>
        </w:tc>
        <w:tc>
          <w:tcPr>
            <w:tcW w:w="1024" w:type="dxa"/>
            <w:tcBorders>
              <w:top w:val="single" w:sz="4" w:space="0" w:color="auto"/>
              <w:left w:val="nil"/>
              <w:bottom w:val="single" w:sz="4" w:space="0" w:color="auto"/>
              <w:right w:val="double" w:sz="6" w:space="0" w:color="auto"/>
            </w:tcBorders>
            <w:noWrap/>
            <w:vAlign w:val="bottom"/>
            <w:hideMark/>
          </w:tcPr>
          <w:p w14:paraId="487F1784" w14:textId="77777777" w:rsidR="00385C27" w:rsidRPr="00385C27" w:rsidRDefault="00385C27" w:rsidP="00385C27">
            <w:pPr>
              <w:jc w:val="center"/>
              <w:rPr>
                <w:sz w:val="16"/>
                <w:szCs w:val="16"/>
              </w:rPr>
            </w:pPr>
            <w:r w:rsidRPr="00385C27">
              <w:rPr>
                <w:sz w:val="16"/>
                <w:szCs w:val="16"/>
              </w:rPr>
              <w:t>16.22</w:t>
            </w:r>
          </w:p>
        </w:tc>
      </w:tr>
      <w:tr w:rsidR="00385C27" w:rsidRPr="00385C27" w14:paraId="1D508DFD" w14:textId="77777777" w:rsidTr="004758AF">
        <w:trPr>
          <w:trHeight w:val="250"/>
          <w:jc w:val="center"/>
        </w:trPr>
        <w:tc>
          <w:tcPr>
            <w:tcW w:w="1203" w:type="dxa"/>
            <w:tcBorders>
              <w:top w:val="single" w:sz="4" w:space="0" w:color="auto"/>
              <w:left w:val="double" w:sz="6" w:space="0" w:color="auto"/>
            </w:tcBorders>
            <w:noWrap/>
            <w:hideMark/>
          </w:tcPr>
          <w:p w14:paraId="397009BC" w14:textId="77777777" w:rsidR="00385C27" w:rsidRPr="00385C27" w:rsidRDefault="00385C27" w:rsidP="00385C27">
            <w:pPr>
              <w:jc w:val="center"/>
              <w:rPr>
                <w:sz w:val="16"/>
                <w:szCs w:val="16"/>
              </w:rPr>
            </w:pPr>
            <w:r w:rsidRPr="00385C27">
              <w:rPr>
                <w:sz w:val="16"/>
                <w:szCs w:val="16"/>
              </w:rPr>
              <w:t>1,030.01</w:t>
            </w:r>
          </w:p>
        </w:tc>
        <w:tc>
          <w:tcPr>
            <w:tcW w:w="1182" w:type="dxa"/>
            <w:tcBorders>
              <w:top w:val="single" w:sz="4" w:space="0" w:color="auto"/>
            </w:tcBorders>
            <w:noWrap/>
            <w:hideMark/>
          </w:tcPr>
          <w:p w14:paraId="1A323E7A" w14:textId="77777777" w:rsidR="00385C27" w:rsidRPr="00385C27" w:rsidRDefault="00385C27" w:rsidP="00385C27">
            <w:pPr>
              <w:jc w:val="center"/>
              <w:rPr>
                <w:sz w:val="16"/>
                <w:szCs w:val="16"/>
              </w:rPr>
            </w:pPr>
            <w:r w:rsidRPr="00385C27">
              <w:rPr>
                <w:sz w:val="16"/>
                <w:szCs w:val="16"/>
              </w:rPr>
              <w:t>1,050.00</w:t>
            </w:r>
          </w:p>
        </w:tc>
        <w:tc>
          <w:tcPr>
            <w:tcW w:w="944" w:type="dxa"/>
            <w:tcBorders>
              <w:top w:val="single" w:sz="4" w:space="0" w:color="auto"/>
              <w:left w:val="nil"/>
              <w:bottom w:val="single" w:sz="4" w:space="0" w:color="auto"/>
              <w:right w:val="single" w:sz="4" w:space="0" w:color="auto"/>
            </w:tcBorders>
            <w:noWrap/>
            <w:vAlign w:val="bottom"/>
            <w:hideMark/>
          </w:tcPr>
          <w:p w14:paraId="1493853F" w14:textId="77777777" w:rsidR="00385C27" w:rsidRPr="00385C27" w:rsidRDefault="00385C27" w:rsidP="00385C27">
            <w:pPr>
              <w:jc w:val="center"/>
              <w:rPr>
                <w:sz w:val="16"/>
                <w:szCs w:val="16"/>
              </w:rPr>
            </w:pPr>
            <w:r w:rsidRPr="00385C27">
              <w:rPr>
                <w:sz w:val="16"/>
                <w:szCs w:val="16"/>
              </w:rPr>
              <w:t>32.14</w:t>
            </w:r>
          </w:p>
        </w:tc>
        <w:tc>
          <w:tcPr>
            <w:tcW w:w="900" w:type="dxa"/>
            <w:tcBorders>
              <w:top w:val="single" w:sz="4" w:space="0" w:color="auto"/>
              <w:left w:val="nil"/>
              <w:bottom w:val="single" w:sz="4" w:space="0" w:color="auto"/>
              <w:right w:val="single" w:sz="4" w:space="0" w:color="auto"/>
            </w:tcBorders>
            <w:noWrap/>
            <w:vAlign w:val="bottom"/>
            <w:hideMark/>
          </w:tcPr>
          <w:p w14:paraId="7A6B7AD4" w14:textId="77777777" w:rsidR="00385C27" w:rsidRPr="00385C27" w:rsidRDefault="00385C27" w:rsidP="00385C27">
            <w:pPr>
              <w:jc w:val="center"/>
              <w:rPr>
                <w:sz w:val="16"/>
                <w:szCs w:val="16"/>
              </w:rPr>
            </w:pPr>
            <w:r w:rsidRPr="00385C27">
              <w:rPr>
                <w:sz w:val="16"/>
                <w:szCs w:val="16"/>
              </w:rPr>
              <w:t>24.49</w:t>
            </w:r>
          </w:p>
        </w:tc>
        <w:tc>
          <w:tcPr>
            <w:tcW w:w="1024" w:type="dxa"/>
            <w:tcBorders>
              <w:top w:val="single" w:sz="4" w:space="0" w:color="auto"/>
              <w:left w:val="nil"/>
              <w:bottom w:val="single" w:sz="4" w:space="0" w:color="auto"/>
              <w:right w:val="double" w:sz="6" w:space="0" w:color="auto"/>
            </w:tcBorders>
            <w:noWrap/>
            <w:vAlign w:val="bottom"/>
            <w:hideMark/>
          </w:tcPr>
          <w:p w14:paraId="08541905" w14:textId="77777777" w:rsidR="00385C27" w:rsidRPr="00385C27" w:rsidRDefault="00385C27" w:rsidP="00385C27">
            <w:pPr>
              <w:jc w:val="center"/>
              <w:rPr>
                <w:sz w:val="16"/>
                <w:szCs w:val="16"/>
              </w:rPr>
            </w:pPr>
            <w:r w:rsidRPr="00385C27">
              <w:rPr>
                <w:sz w:val="16"/>
                <w:szCs w:val="16"/>
              </w:rPr>
              <w:t>16.83</w:t>
            </w:r>
          </w:p>
        </w:tc>
      </w:tr>
      <w:tr w:rsidR="00385C27" w:rsidRPr="00385C27" w14:paraId="148D5350" w14:textId="77777777" w:rsidTr="004758AF">
        <w:trPr>
          <w:trHeight w:val="250"/>
          <w:jc w:val="center"/>
        </w:trPr>
        <w:tc>
          <w:tcPr>
            <w:tcW w:w="1203" w:type="dxa"/>
            <w:tcBorders>
              <w:top w:val="single" w:sz="4" w:space="0" w:color="auto"/>
              <w:left w:val="double" w:sz="6" w:space="0" w:color="auto"/>
            </w:tcBorders>
            <w:noWrap/>
            <w:hideMark/>
          </w:tcPr>
          <w:p w14:paraId="3663ED17" w14:textId="77777777" w:rsidR="00385C27" w:rsidRPr="00385C27" w:rsidRDefault="00385C27" w:rsidP="00385C27">
            <w:pPr>
              <w:jc w:val="center"/>
              <w:rPr>
                <w:sz w:val="16"/>
                <w:szCs w:val="16"/>
              </w:rPr>
            </w:pPr>
            <w:r w:rsidRPr="00385C27">
              <w:rPr>
                <w:sz w:val="16"/>
                <w:szCs w:val="16"/>
              </w:rPr>
              <w:t>1,050.01</w:t>
            </w:r>
          </w:p>
        </w:tc>
        <w:tc>
          <w:tcPr>
            <w:tcW w:w="1182" w:type="dxa"/>
            <w:tcBorders>
              <w:top w:val="single" w:sz="4" w:space="0" w:color="auto"/>
            </w:tcBorders>
            <w:noWrap/>
            <w:hideMark/>
          </w:tcPr>
          <w:p w14:paraId="328B5E74" w14:textId="77777777" w:rsidR="00385C27" w:rsidRPr="00385C27" w:rsidRDefault="00385C27" w:rsidP="00385C27">
            <w:pPr>
              <w:jc w:val="center"/>
              <w:rPr>
                <w:sz w:val="16"/>
                <w:szCs w:val="16"/>
              </w:rPr>
            </w:pPr>
            <w:r w:rsidRPr="00385C27">
              <w:rPr>
                <w:sz w:val="16"/>
                <w:szCs w:val="16"/>
              </w:rPr>
              <w:t>1,070.00</w:t>
            </w:r>
          </w:p>
        </w:tc>
        <w:tc>
          <w:tcPr>
            <w:tcW w:w="944" w:type="dxa"/>
            <w:tcBorders>
              <w:top w:val="single" w:sz="4" w:space="0" w:color="auto"/>
              <w:left w:val="nil"/>
              <w:bottom w:val="single" w:sz="4" w:space="0" w:color="auto"/>
              <w:right w:val="single" w:sz="4" w:space="0" w:color="auto"/>
            </w:tcBorders>
            <w:noWrap/>
            <w:vAlign w:val="bottom"/>
            <w:hideMark/>
          </w:tcPr>
          <w:p w14:paraId="27B34C7A" w14:textId="77777777" w:rsidR="00385C27" w:rsidRPr="00385C27" w:rsidRDefault="00385C27" w:rsidP="00385C27">
            <w:pPr>
              <w:jc w:val="center"/>
              <w:rPr>
                <w:sz w:val="16"/>
                <w:szCs w:val="16"/>
              </w:rPr>
            </w:pPr>
            <w:r w:rsidRPr="00385C27">
              <w:rPr>
                <w:sz w:val="16"/>
                <w:szCs w:val="16"/>
              </w:rPr>
              <w:t>32.75</w:t>
            </w:r>
          </w:p>
        </w:tc>
        <w:tc>
          <w:tcPr>
            <w:tcW w:w="900" w:type="dxa"/>
            <w:tcBorders>
              <w:top w:val="single" w:sz="4" w:space="0" w:color="auto"/>
              <w:left w:val="nil"/>
              <w:bottom w:val="single" w:sz="4" w:space="0" w:color="auto"/>
              <w:right w:val="single" w:sz="4" w:space="0" w:color="auto"/>
            </w:tcBorders>
            <w:noWrap/>
            <w:vAlign w:val="bottom"/>
            <w:hideMark/>
          </w:tcPr>
          <w:p w14:paraId="2489B0F9" w14:textId="77777777" w:rsidR="00385C27" w:rsidRPr="00385C27" w:rsidRDefault="00385C27" w:rsidP="00385C27">
            <w:pPr>
              <w:jc w:val="center"/>
              <w:rPr>
                <w:sz w:val="16"/>
                <w:szCs w:val="16"/>
              </w:rPr>
            </w:pPr>
            <w:r w:rsidRPr="00385C27">
              <w:rPr>
                <w:sz w:val="16"/>
                <w:szCs w:val="16"/>
              </w:rPr>
              <w:t>25.10</w:t>
            </w:r>
          </w:p>
        </w:tc>
        <w:tc>
          <w:tcPr>
            <w:tcW w:w="1024" w:type="dxa"/>
            <w:tcBorders>
              <w:top w:val="single" w:sz="4" w:space="0" w:color="auto"/>
              <w:left w:val="nil"/>
              <w:bottom w:val="single" w:sz="4" w:space="0" w:color="auto"/>
              <w:right w:val="double" w:sz="6" w:space="0" w:color="auto"/>
            </w:tcBorders>
            <w:noWrap/>
            <w:vAlign w:val="bottom"/>
            <w:hideMark/>
          </w:tcPr>
          <w:p w14:paraId="51571354" w14:textId="77777777" w:rsidR="00385C27" w:rsidRPr="00385C27" w:rsidRDefault="00385C27" w:rsidP="00385C27">
            <w:pPr>
              <w:jc w:val="center"/>
              <w:rPr>
                <w:sz w:val="16"/>
                <w:szCs w:val="16"/>
              </w:rPr>
            </w:pPr>
            <w:r w:rsidRPr="00385C27">
              <w:rPr>
                <w:sz w:val="16"/>
                <w:szCs w:val="16"/>
              </w:rPr>
              <w:t>17.45</w:t>
            </w:r>
          </w:p>
        </w:tc>
      </w:tr>
      <w:tr w:rsidR="00385C27" w:rsidRPr="00385C27" w14:paraId="7480F7CA" w14:textId="77777777" w:rsidTr="004758AF">
        <w:trPr>
          <w:trHeight w:val="250"/>
          <w:jc w:val="center"/>
        </w:trPr>
        <w:tc>
          <w:tcPr>
            <w:tcW w:w="1203" w:type="dxa"/>
            <w:tcBorders>
              <w:top w:val="single" w:sz="4" w:space="0" w:color="auto"/>
              <w:left w:val="double" w:sz="6" w:space="0" w:color="auto"/>
            </w:tcBorders>
            <w:noWrap/>
            <w:hideMark/>
          </w:tcPr>
          <w:p w14:paraId="0CC1D6B8" w14:textId="77777777" w:rsidR="00385C27" w:rsidRPr="00385C27" w:rsidRDefault="00385C27" w:rsidP="00385C27">
            <w:pPr>
              <w:jc w:val="center"/>
              <w:rPr>
                <w:sz w:val="16"/>
                <w:szCs w:val="16"/>
              </w:rPr>
            </w:pPr>
            <w:r w:rsidRPr="00385C27">
              <w:rPr>
                <w:sz w:val="16"/>
                <w:szCs w:val="16"/>
              </w:rPr>
              <w:t>1,070.01</w:t>
            </w:r>
          </w:p>
        </w:tc>
        <w:tc>
          <w:tcPr>
            <w:tcW w:w="1182" w:type="dxa"/>
            <w:tcBorders>
              <w:top w:val="single" w:sz="4" w:space="0" w:color="auto"/>
            </w:tcBorders>
            <w:noWrap/>
            <w:hideMark/>
          </w:tcPr>
          <w:p w14:paraId="0356FC3B" w14:textId="77777777" w:rsidR="00385C27" w:rsidRPr="00385C27" w:rsidRDefault="00385C27" w:rsidP="00385C27">
            <w:pPr>
              <w:jc w:val="center"/>
              <w:rPr>
                <w:sz w:val="16"/>
                <w:szCs w:val="16"/>
              </w:rPr>
            </w:pPr>
            <w:r w:rsidRPr="00385C27">
              <w:rPr>
                <w:sz w:val="16"/>
                <w:szCs w:val="16"/>
              </w:rPr>
              <w:t>1,090.00</w:t>
            </w:r>
          </w:p>
        </w:tc>
        <w:tc>
          <w:tcPr>
            <w:tcW w:w="944" w:type="dxa"/>
            <w:tcBorders>
              <w:top w:val="single" w:sz="4" w:space="0" w:color="auto"/>
              <w:left w:val="nil"/>
              <w:bottom w:val="single" w:sz="4" w:space="0" w:color="auto"/>
              <w:right w:val="single" w:sz="4" w:space="0" w:color="auto"/>
            </w:tcBorders>
            <w:noWrap/>
            <w:vAlign w:val="bottom"/>
            <w:hideMark/>
          </w:tcPr>
          <w:p w14:paraId="3B171D6E" w14:textId="77777777" w:rsidR="00385C27" w:rsidRPr="00385C27" w:rsidRDefault="00385C27" w:rsidP="00385C27">
            <w:pPr>
              <w:jc w:val="center"/>
              <w:rPr>
                <w:sz w:val="16"/>
                <w:szCs w:val="16"/>
              </w:rPr>
            </w:pPr>
            <w:r w:rsidRPr="00385C27">
              <w:rPr>
                <w:sz w:val="16"/>
                <w:szCs w:val="16"/>
              </w:rPr>
              <w:t>33.37</w:t>
            </w:r>
          </w:p>
        </w:tc>
        <w:tc>
          <w:tcPr>
            <w:tcW w:w="900" w:type="dxa"/>
            <w:tcBorders>
              <w:top w:val="single" w:sz="4" w:space="0" w:color="auto"/>
              <w:left w:val="nil"/>
              <w:bottom w:val="single" w:sz="4" w:space="0" w:color="auto"/>
              <w:right w:val="single" w:sz="4" w:space="0" w:color="auto"/>
            </w:tcBorders>
            <w:noWrap/>
            <w:vAlign w:val="bottom"/>
            <w:hideMark/>
          </w:tcPr>
          <w:p w14:paraId="00D0CF12" w14:textId="77777777" w:rsidR="00385C27" w:rsidRPr="00385C27" w:rsidRDefault="00385C27" w:rsidP="00385C27">
            <w:pPr>
              <w:jc w:val="center"/>
              <w:rPr>
                <w:sz w:val="16"/>
                <w:szCs w:val="16"/>
              </w:rPr>
            </w:pPr>
            <w:r w:rsidRPr="00385C27">
              <w:rPr>
                <w:sz w:val="16"/>
                <w:szCs w:val="16"/>
              </w:rPr>
              <w:t>25.72</w:t>
            </w:r>
          </w:p>
        </w:tc>
        <w:tc>
          <w:tcPr>
            <w:tcW w:w="1024" w:type="dxa"/>
            <w:tcBorders>
              <w:top w:val="single" w:sz="4" w:space="0" w:color="auto"/>
              <w:left w:val="nil"/>
              <w:bottom w:val="single" w:sz="4" w:space="0" w:color="auto"/>
              <w:right w:val="double" w:sz="6" w:space="0" w:color="auto"/>
            </w:tcBorders>
            <w:noWrap/>
            <w:vAlign w:val="bottom"/>
            <w:hideMark/>
          </w:tcPr>
          <w:p w14:paraId="65A48B4D" w14:textId="77777777" w:rsidR="00385C27" w:rsidRPr="00385C27" w:rsidRDefault="00385C27" w:rsidP="00385C27">
            <w:pPr>
              <w:jc w:val="center"/>
              <w:rPr>
                <w:sz w:val="16"/>
                <w:szCs w:val="16"/>
              </w:rPr>
            </w:pPr>
            <w:r w:rsidRPr="00385C27">
              <w:rPr>
                <w:sz w:val="16"/>
                <w:szCs w:val="16"/>
              </w:rPr>
              <w:t>18.07</w:t>
            </w:r>
          </w:p>
        </w:tc>
      </w:tr>
      <w:tr w:rsidR="00385C27" w:rsidRPr="00385C27" w14:paraId="453344DC" w14:textId="77777777" w:rsidTr="004758AF">
        <w:trPr>
          <w:trHeight w:val="250"/>
          <w:jc w:val="center"/>
        </w:trPr>
        <w:tc>
          <w:tcPr>
            <w:tcW w:w="1203" w:type="dxa"/>
            <w:tcBorders>
              <w:top w:val="single" w:sz="4" w:space="0" w:color="auto"/>
              <w:left w:val="double" w:sz="6" w:space="0" w:color="auto"/>
            </w:tcBorders>
            <w:noWrap/>
            <w:hideMark/>
          </w:tcPr>
          <w:p w14:paraId="12AEFE7D" w14:textId="77777777" w:rsidR="00385C27" w:rsidRPr="00385C27" w:rsidRDefault="00385C27" w:rsidP="00385C27">
            <w:pPr>
              <w:jc w:val="center"/>
              <w:rPr>
                <w:sz w:val="16"/>
                <w:szCs w:val="16"/>
              </w:rPr>
            </w:pPr>
            <w:r w:rsidRPr="00385C27">
              <w:rPr>
                <w:sz w:val="16"/>
                <w:szCs w:val="16"/>
              </w:rPr>
              <w:t>1,090.01</w:t>
            </w:r>
          </w:p>
        </w:tc>
        <w:tc>
          <w:tcPr>
            <w:tcW w:w="1182" w:type="dxa"/>
            <w:tcBorders>
              <w:top w:val="single" w:sz="4" w:space="0" w:color="auto"/>
            </w:tcBorders>
            <w:noWrap/>
            <w:hideMark/>
          </w:tcPr>
          <w:p w14:paraId="5E65CFDC" w14:textId="77777777" w:rsidR="00385C27" w:rsidRPr="00385C27" w:rsidRDefault="00385C27" w:rsidP="00385C27">
            <w:pPr>
              <w:jc w:val="center"/>
              <w:rPr>
                <w:sz w:val="16"/>
                <w:szCs w:val="16"/>
              </w:rPr>
            </w:pPr>
            <w:r w:rsidRPr="00385C27">
              <w:rPr>
                <w:sz w:val="16"/>
                <w:szCs w:val="16"/>
              </w:rPr>
              <w:t>1,110.00</w:t>
            </w:r>
          </w:p>
        </w:tc>
        <w:tc>
          <w:tcPr>
            <w:tcW w:w="944" w:type="dxa"/>
            <w:tcBorders>
              <w:top w:val="single" w:sz="4" w:space="0" w:color="auto"/>
              <w:left w:val="nil"/>
              <w:bottom w:val="single" w:sz="4" w:space="0" w:color="auto"/>
              <w:right w:val="single" w:sz="4" w:space="0" w:color="auto"/>
            </w:tcBorders>
            <w:noWrap/>
            <w:vAlign w:val="bottom"/>
            <w:hideMark/>
          </w:tcPr>
          <w:p w14:paraId="02E40B95" w14:textId="77777777" w:rsidR="00385C27" w:rsidRPr="00385C27" w:rsidRDefault="00385C27" w:rsidP="00385C27">
            <w:pPr>
              <w:jc w:val="center"/>
              <w:rPr>
                <w:sz w:val="16"/>
                <w:szCs w:val="16"/>
              </w:rPr>
            </w:pPr>
            <w:r w:rsidRPr="00385C27">
              <w:rPr>
                <w:sz w:val="16"/>
                <w:szCs w:val="16"/>
              </w:rPr>
              <w:t>33.99</w:t>
            </w:r>
          </w:p>
        </w:tc>
        <w:tc>
          <w:tcPr>
            <w:tcW w:w="900" w:type="dxa"/>
            <w:tcBorders>
              <w:top w:val="single" w:sz="4" w:space="0" w:color="auto"/>
              <w:left w:val="nil"/>
              <w:bottom w:val="single" w:sz="4" w:space="0" w:color="auto"/>
              <w:right w:val="single" w:sz="4" w:space="0" w:color="auto"/>
            </w:tcBorders>
            <w:noWrap/>
            <w:vAlign w:val="bottom"/>
            <w:hideMark/>
          </w:tcPr>
          <w:p w14:paraId="019D12BF" w14:textId="77777777" w:rsidR="00385C27" w:rsidRPr="00385C27" w:rsidRDefault="00385C27" w:rsidP="00385C27">
            <w:pPr>
              <w:jc w:val="center"/>
              <w:rPr>
                <w:sz w:val="16"/>
                <w:szCs w:val="16"/>
              </w:rPr>
            </w:pPr>
            <w:r w:rsidRPr="00385C27">
              <w:rPr>
                <w:sz w:val="16"/>
                <w:szCs w:val="16"/>
              </w:rPr>
              <w:t>26.34</w:t>
            </w:r>
          </w:p>
        </w:tc>
        <w:tc>
          <w:tcPr>
            <w:tcW w:w="1024" w:type="dxa"/>
            <w:tcBorders>
              <w:top w:val="single" w:sz="4" w:space="0" w:color="auto"/>
              <w:left w:val="nil"/>
              <w:bottom w:val="single" w:sz="4" w:space="0" w:color="auto"/>
              <w:right w:val="double" w:sz="6" w:space="0" w:color="auto"/>
            </w:tcBorders>
            <w:noWrap/>
            <w:vAlign w:val="bottom"/>
            <w:hideMark/>
          </w:tcPr>
          <w:p w14:paraId="01E4E509" w14:textId="77777777" w:rsidR="00385C27" w:rsidRPr="00385C27" w:rsidRDefault="00385C27" w:rsidP="00385C27">
            <w:pPr>
              <w:jc w:val="center"/>
              <w:rPr>
                <w:sz w:val="16"/>
                <w:szCs w:val="16"/>
              </w:rPr>
            </w:pPr>
            <w:r w:rsidRPr="00385C27">
              <w:rPr>
                <w:sz w:val="16"/>
                <w:szCs w:val="16"/>
              </w:rPr>
              <w:t>18.69</w:t>
            </w:r>
          </w:p>
        </w:tc>
      </w:tr>
      <w:tr w:rsidR="00385C27" w:rsidRPr="00385C27" w14:paraId="7CFC04BA" w14:textId="77777777" w:rsidTr="004758AF">
        <w:trPr>
          <w:trHeight w:val="250"/>
          <w:jc w:val="center"/>
        </w:trPr>
        <w:tc>
          <w:tcPr>
            <w:tcW w:w="1203" w:type="dxa"/>
            <w:tcBorders>
              <w:top w:val="single" w:sz="4" w:space="0" w:color="auto"/>
              <w:left w:val="double" w:sz="6" w:space="0" w:color="auto"/>
            </w:tcBorders>
            <w:noWrap/>
            <w:hideMark/>
          </w:tcPr>
          <w:p w14:paraId="5AE57449" w14:textId="77777777" w:rsidR="00385C27" w:rsidRPr="00385C27" w:rsidRDefault="00385C27" w:rsidP="00385C27">
            <w:pPr>
              <w:jc w:val="center"/>
              <w:rPr>
                <w:sz w:val="16"/>
                <w:szCs w:val="16"/>
              </w:rPr>
            </w:pPr>
            <w:r w:rsidRPr="00385C27">
              <w:rPr>
                <w:sz w:val="16"/>
                <w:szCs w:val="16"/>
              </w:rPr>
              <w:t>1,110.01</w:t>
            </w:r>
          </w:p>
        </w:tc>
        <w:tc>
          <w:tcPr>
            <w:tcW w:w="1182" w:type="dxa"/>
            <w:tcBorders>
              <w:top w:val="single" w:sz="4" w:space="0" w:color="auto"/>
            </w:tcBorders>
            <w:noWrap/>
            <w:hideMark/>
          </w:tcPr>
          <w:p w14:paraId="2FAAF8B3" w14:textId="77777777" w:rsidR="00385C27" w:rsidRPr="00385C27" w:rsidRDefault="00385C27" w:rsidP="00385C27">
            <w:pPr>
              <w:jc w:val="center"/>
              <w:rPr>
                <w:sz w:val="16"/>
                <w:szCs w:val="16"/>
              </w:rPr>
            </w:pPr>
            <w:r w:rsidRPr="00385C27">
              <w:rPr>
                <w:sz w:val="16"/>
                <w:szCs w:val="16"/>
              </w:rPr>
              <w:t>1,130.00</w:t>
            </w:r>
          </w:p>
        </w:tc>
        <w:tc>
          <w:tcPr>
            <w:tcW w:w="944" w:type="dxa"/>
            <w:tcBorders>
              <w:top w:val="single" w:sz="4" w:space="0" w:color="auto"/>
              <w:left w:val="nil"/>
              <w:bottom w:val="single" w:sz="4" w:space="0" w:color="auto"/>
              <w:right w:val="single" w:sz="4" w:space="0" w:color="auto"/>
            </w:tcBorders>
            <w:noWrap/>
            <w:vAlign w:val="bottom"/>
            <w:hideMark/>
          </w:tcPr>
          <w:p w14:paraId="4D13BF3F" w14:textId="77777777" w:rsidR="00385C27" w:rsidRPr="00385C27" w:rsidRDefault="00385C27" w:rsidP="00385C27">
            <w:pPr>
              <w:jc w:val="center"/>
              <w:rPr>
                <w:sz w:val="16"/>
                <w:szCs w:val="16"/>
              </w:rPr>
            </w:pPr>
            <w:r w:rsidRPr="00385C27">
              <w:rPr>
                <w:sz w:val="16"/>
                <w:szCs w:val="16"/>
              </w:rPr>
              <w:t>34.61</w:t>
            </w:r>
          </w:p>
        </w:tc>
        <w:tc>
          <w:tcPr>
            <w:tcW w:w="900" w:type="dxa"/>
            <w:tcBorders>
              <w:top w:val="single" w:sz="4" w:space="0" w:color="auto"/>
              <w:left w:val="nil"/>
              <w:bottom w:val="single" w:sz="4" w:space="0" w:color="auto"/>
              <w:right w:val="single" w:sz="4" w:space="0" w:color="auto"/>
            </w:tcBorders>
            <w:noWrap/>
            <w:vAlign w:val="bottom"/>
            <w:hideMark/>
          </w:tcPr>
          <w:p w14:paraId="099CB406" w14:textId="77777777" w:rsidR="00385C27" w:rsidRPr="00385C27" w:rsidRDefault="00385C27" w:rsidP="00385C27">
            <w:pPr>
              <w:jc w:val="center"/>
              <w:rPr>
                <w:sz w:val="16"/>
                <w:szCs w:val="16"/>
              </w:rPr>
            </w:pPr>
            <w:r w:rsidRPr="00385C27">
              <w:rPr>
                <w:sz w:val="16"/>
                <w:szCs w:val="16"/>
              </w:rPr>
              <w:t>26.96</w:t>
            </w:r>
          </w:p>
        </w:tc>
        <w:tc>
          <w:tcPr>
            <w:tcW w:w="1024" w:type="dxa"/>
            <w:tcBorders>
              <w:top w:val="single" w:sz="4" w:space="0" w:color="auto"/>
              <w:left w:val="nil"/>
              <w:bottom w:val="single" w:sz="4" w:space="0" w:color="auto"/>
              <w:right w:val="double" w:sz="6" w:space="0" w:color="auto"/>
            </w:tcBorders>
            <w:noWrap/>
            <w:vAlign w:val="bottom"/>
            <w:hideMark/>
          </w:tcPr>
          <w:p w14:paraId="5BB2FF61" w14:textId="77777777" w:rsidR="00385C27" w:rsidRPr="00385C27" w:rsidRDefault="00385C27" w:rsidP="00385C27">
            <w:pPr>
              <w:jc w:val="center"/>
              <w:rPr>
                <w:sz w:val="16"/>
                <w:szCs w:val="16"/>
              </w:rPr>
            </w:pPr>
            <w:r w:rsidRPr="00385C27">
              <w:rPr>
                <w:sz w:val="16"/>
                <w:szCs w:val="16"/>
              </w:rPr>
              <w:t>19.31</w:t>
            </w:r>
          </w:p>
        </w:tc>
      </w:tr>
      <w:tr w:rsidR="00385C27" w:rsidRPr="00385C27" w14:paraId="199AADA0" w14:textId="77777777" w:rsidTr="004758AF">
        <w:trPr>
          <w:trHeight w:val="250"/>
          <w:jc w:val="center"/>
        </w:trPr>
        <w:tc>
          <w:tcPr>
            <w:tcW w:w="1203" w:type="dxa"/>
            <w:tcBorders>
              <w:top w:val="single" w:sz="4" w:space="0" w:color="auto"/>
              <w:left w:val="double" w:sz="6" w:space="0" w:color="auto"/>
            </w:tcBorders>
            <w:noWrap/>
            <w:hideMark/>
          </w:tcPr>
          <w:p w14:paraId="6B4E4143" w14:textId="77777777" w:rsidR="00385C27" w:rsidRPr="00385C27" w:rsidRDefault="00385C27" w:rsidP="00385C27">
            <w:pPr>
              <w:jc w:val="center"/>
              <w:rPr>
                <w:sz w:val="16"/>
                <w:szCs w:val="16"/>
              </w:rPr>
            </w:pPr>
            <w:r w:rsidRPr="00385C27">
              <w:rPr>
                <w:sz w:val="16"/>
                <w:szCs w:val="16"/>
              </w:rPr>
              <w:t>1,130.01</w:t>
            </w:r>
          </w:p>
        </w:tc>
        <w:tc>
          <w:tcPr>
            <w:tcW w:w="1182" w:type="dxa"/>
            <w:tcBorders>
              <w:top w:val="single" w:sz="4" w:space="0" w:color="auto"/>
            </w:tcBorders>
            <w:noWrap/>
            <w:hideMark/>
          </w:tcPr>
          <w:p w14:paraId="342AA48C" w14:textId="77777777" w:rsidR="00385C27" w:rsidRPr="00385C27" w:rsidRDefault="00385C27" w:rsidP="00385C27">
            <w:pPr>
              <w:jc w:val="center"/>
              <w:rPr>
                <w:sz w:val="16"/>
                <w:szCs w:val="16"/>
              </w:rPr>
            </w:pPr>
            <w:r w:rsidRPr="00385C27">
              <w:rPr>
                <w:sz w:val="16"/>
                <w:szCs w:val="16"/>
              </w:rPr>
              <w:t>1,150.00</w:t>
            </w:r>
          </w:p>
        </w:tc>
        <w:tc>
          <w:tcPr>
            <w:tcW w:w="944" w:type="dxa"/>
            <w:tcBorders>
              <w:top w:val="single" w:sz="4" w:space="0" w:color="auto"/>
              <w:left w:val="nil"/>
              <w:bottom w:val="single" w:sz="4" w:space="0" w:color="auto"/>
              <w:right w:val="single" w:sz="4" w:space="0" w:color="auto"/>
            </w:tcBorders>
            <w:noWrap/>
            <w:vAlign w:val="bottom"/>
            <w:hideMark/>
          </w:tcPr>
          <w:p w14:paraId="62F7566A" w14:textId="77777777" w:rsidR="00385C27" w:rsidRPr="00385C27" w:rsidRDefault="00385C27" w:rsidP="00385C27">
            <w:pPr>
              <w:jc w:val="center"/>
              <w:rPr>
                <w:sz w:val="16"/>
                <w:szCs w:val="16"/>
              </w:rPr>
            </w:pPr>
            <w:r w:rsidRPr="00385C27">
              <w:rPr>
                <w:sz w:val="16"/>
                <w:szCs w:val="16"/>
              </w:rPr>
              <w:t>35.23</w:t>
            </w:r>
          </w:p>
        </w:tc>
        <w:tc>
          <w:tcPr>
            <w:tcW w:w="900" w:type="dxa"/>
            <w:tcBorders>
              <w:top w:val="single" w:sz="4" w:space="0" w:color="auto"/>
              <w:left w:val="nil"/>
              <w:bottom w:val="single" w:sz="4" w:space="0" w:color="auto"/>
              <w:right w:val="single" w:sz="4" w:space="0" w:color="auto"/>
            </w:tcBorders>
            <w:noWrap/>
            <w:vAlign w:val="bottom"/>
            <w:hideMark/>
          </w:tcPr>
          <w:p w14:paraId="45BB0C41" w14:textId="77777777" w:rsidR="00385C27" w:rsidRPr="00385C27" w:rsidRDefault="00385C27" w:rsidP="00385C27">
            <w:pPr>
              <w:jc w:val="center"/>
              <w:rPr>
                <w:sz w:val="16"/>
                <w:szCs w:val="16"/>
              </w:rPr>
            </w:pPr>
            <w:r w:rsidRPr="00385C27">
              <w:rPr>
                <w:sz w:val="16"/>
                <w:szCs w:val="16"/>
              </w:rPr>
              <w:t>27.58</w:t>
            </w:r>
          </w:p>
        </w:tc>
        <w:tc>
          <w:tcPr>
            <w:tcW w:w="1024" w:type="dxa"/>
            <w:tcBorders>
              <w:top w:val="single" w:sz="4" w:space="0" w:color="auto"/>
              <w:left w:val="nil"/>
              <w:bottom w:val="single" w:sz="4" w:space="0" w:color="auto"/>
              <w:right w:val="double" w:sz="6" w:space="0" w:color="auto"/>
            </w:tcBorders>
            <w:noWrap/>
            <w:vAlign w:val="bottom"/>
            <w:hideMark/>
          </w:tcPr>
          <w:p w14:paraId="33D1FB19" w14:textId="77777777" w:rsidR="00385C27" w:rsidRPr="00385C27" w:rsidRDefault="00385C27" w:rsidP="00385C27">
            <w:pPr>
              <w:jc w:val="center"/>
              <w:rPr>
                <w:sz w:val="16"/>
                <w:szCs w:val="16"/>
              </w:rPr>
            </w:pPr>
            <w:r w:rsidRPr="00385C27">
              <w:rPr>
                <w:sz w:val="16"/>
                <w:szCs w:val="16"/>
              </w:rPr>
              <w:t>19.92</w:t>
            </w:r>
          </w:p>
        </w:tc>
      </w:tr>
      <w:tr w:rsidR="00385C27" w:rsidRPr="00385C27" w14:paraId="1A88D815" w14:textId="77777777" w:rsidTr="004758AF">
        <w:trPr>
          <w:trHeight w:val="250"/>
          <w:jc w:val="center"/>
        </w:trPr>
        <w:tc>
          <w:tcPr>
            <w:tcW w:w="1203" w:type="dxa"/>
            <w:tcBorders>
              <w:top w:val="single" w:sz="4" w:space="0" w:color="auto"/>
              <w:left w:val="double" w:sz="6" w:space="0" w:color="auto"/>
            </w:tcBorders>
            <w:noWrap/>
            <w:hideMark/>
          </w:tcPr>
          <w:p w14:paraId="5E0387CC" w14:textId="77777777" w:rsidR="00385C27" w:rsidRPr="00385C27" w:rsidRDefault="00385C27" w:rsidP="00385C27">
            <w:pPr>
              <w:jc w:val="center"/>
              <w:rPr>
                <w:sz w:val="16"/>
                <w:szCs w:val="16"/>
              </w:rPr>
            </w:pPr>
            <w:r w:rsidRPr="00385C27">
              <w:rPr>
                <w:sz w:val="16"/>
                <w:szCs w:val="16"/>
              </w:rPr>
              <w:t>1,150.01</w:t>
            </w:r>
          </w:p>
        </w:tc>
        <w:tc>
          <w:tcPr>
            <w:tcW w:w="1182" w:type="dxa"/>
            <w:tcBorders>
              <w:top w:val="single" w:sz="4" w:space="0" w:color="auto"/>
            </w:tcBorders>
            <w:noWrap/>
            <w:hideMark/>
          </w:tcPr>
          <w:p w14:paraId="487D918C" w14:textId="77777777" w:rsidR="00385C27" w:rsidRPr="00385C27" w:rsidRDefault="00385C27" w:rsidP="00385C27">
            <w:pPr>
              <w:jc w:val="center"/>
              <w:rPr>
                <w:sz w:val="16"/>
                <w:szCs w:val="16"/>
              </w:rPr>
            </w:pPr>
            <w:r w:rsidRPr="00385C27">
              <w:rPr>
                <w:sz w:val="16"/>
                <w:szCs w:val="16"/>
              </w:rPr>
              <w:t>1,170.00</w:t>
            </w:r>
          </w:p>
        </w:tc>
        <w:tc>
          <w:tcPr>
            <w:tcW w:w="944" w:type="dxa"/>
            <w:tcBorders>
              <w:top w:val="single" w:sz="4" w:space="0" w:color="auto"/>
              <w:left w:val="nil"/>
              <w:bottom w:val="single" w:sz="4" w:space="0" w:color="auto"/>
              <w:right w:val="single" w:sz="4" w:space="0" w:color="auto"/>
            </w:tcBorders>
            <w:noWrap/>
            <w:vAlign w:val="bottom"/>
            <w:hideMark/>
          </w:tcPr>
          <w:p w14:paraId="14458C0B" w14:textId="77777777" w:rsidR="00385C27" w:rsidRPr="00385C27" w:rsidRDefault="00385C27" w:rsidP="00385C27">
            <w:pPr>
              <w:jc w:val="center"/>
              <w:rPr>
                <w:sz w:val="16"/>
                <w:szCs w:val="16"/>
              </w:rPr>
            </w:pPr>
            <w:r w:rsidRPr="00385C27">
              <w:rPr>
                <w:sz w:val="16"/>
                <w:szCs w:val="16"/>
              </w:rPr>
              <w:t>35.84</w:t>
            </w:r>
          </w:p>
        </w:tc>
        <w:tc>
          <w:tcPr>
            <w:tcW w:w="900" w:type="dxa"/>
            <w:tcBorders>
              <w:top w:val="single" w:sz="4" w:space="0" w:color="auto"/>
              <w:left w:val="nil"/>
              <w:bottom w:val="single" w:sz="4" w:space="0" w:color="auto"/>
              <w:right w:val="single" w:sz="4" w:space="0" w:color="auto"/>
            </w:tcBorders>
            <w:noWrap/>
            <w:vAlign w:val="bottom"/>
            <w:hideMark/>
          </w:tcPr>
          <w:p w14:paraId="4B1A2FDA" w14:textId="77777777" w:rsidR="00385C27" w:rsidRPr="00385C27" w:rsidRDefault="00385C27" w:rsidP="00385C27">
            <w:pPr>
              <w:jc w:val="center"/>
              <w:rPr>
                <w:sz w:val="16"/>
                <w:szCs w:val="16"/>
              </w:rPr>
            </w:pPr>
            <w:r w:rsidRPr="00385C27">
              <w:rPr>
                <w:sz w:val="16"/>
                <w:szCs w:val="16"/>
              </w:rPr>
              <w:t>28.19</w:t>
            </w:r>
          </w:p>
        </w:tc>
        <w:tc>
          <w:tcPr>
            <w:tcW w:w="1024" w:type="dxa"/>
            <w:tcBorders>
              <w:top w:val="single" w:sz="4" w:space="0" w:color="auto"/>
              <w:left w:val="nil"/>
              <w:bottom w:val="single" w:sz="4" w:space="0" w:color="auto"/>
              <w:right w:val="double" w:sz="6" w:space="0" w:color="auto"/>
            </w:tcBorders>
            <w:noWrap/>
            <w:vAlign w:val="bottom"/>
            <w:hideMark/>
          </w:tcPr>
          <w:p w14:paraId="46AA9E54" w14:textId="77777777" w:rsidR="00385C27" w:rsidRPr="00385C27" w:rsidRDefault="00385C27" w:rsidP="00385C27">
            <w:pPr>
              <w:jc w:val="center"/>
              <w:rPr>
                <w:sz w:val="16"/>
                <w:szCs w:val="16"/>
              </w:rPr>
            </w:pPr>
            <w:r w:rsidRPr="00385C27">
              <w:rPr>
                <w:sz w:val="16"/>
                <w:szCs w:val="16"/>
              </w:rPr>
              <w:t>20.54</w:t>
            </w:r>
          </w:p>
        </w:tc>
      </w:tr>
      <w:tr w:rsidR="00385C27" w:rsidRPr="00385C27" w14:paraId="6183EA80" w14:textId="77777777" w:rsidTr="004758AF">
        <w:trPr>
          <w:trHeight w:val="250"/>
          <w:jc w:val="center"/>
        </w:trPr>
        <w:tc>
          <w:tcPr>
            <w:tcW w:w="1203" w:type="dxa"/>
            <w:tcBorders>
              <w:top w:val="single" w:sz="4" w:space="0" w:color="auto"/>
              <w:left w:val="double" w:sz="6" w:space="0" w:color="auto"/>
            </w:tcBorders>
            <w:noWrap/>
            <w:hideMark/>
          </w:tcPr>
          <w:p w14:paraId="0ED64FC2" w14:textId="77777777" w:rsidR="00385C27" w:rsidRPr="00385C27" w:rsidRDefault="00385C27" w:rsidP="00385C27">
            <w:pPr>
              <w:jc w:val="center"/>
              <w:rPr>
                <w:sz w:val="16"/>
                <w:szCs w:val="16"/>
              </w:rPr>
            </w:pPr>
            <w:r w:rsidRPr="00385C27">
              <w:rPr>
                <w:sz w:val="16"/>
                <w:szCs w:val="16"/>
              </w:rPr>
              <w:t>1,170.01</w:t>
            </w:r>
          </w:p>
        </w:tc>
        <w:tc>
          <w:tcPr>
            <w:tcW w:w="1182" w:type="dxa"/>
            <w:tcBorders>
              <w:top w:val="single" w:sz="4" w:space="0" w:color="auto"/>
            </w:tcBorders>
            <w:noWrap/>
            <w:hideMark/>
          </w:tcPr>
          <w:p w14:paraId="4EBE8CCF" w14:textId="77777777" w:rsidR="00385C27" w:rsidRPr="00385C27" w:rsidRDefault="00385C27" w:rsidP="00385C27">
            <w:pPr>
              <w:jc w:val="center"/>
              <w:rPr>
                <w:sz w:val="16"/>
                <w:szCs w:val="16"/>
              </w:rPr>
            </w:pPr>
            <w:r w:rsidRPr="00385C27">
              <w:rPr>
                <w:sz w:val="16"/>
                <w:szCs w:val="16"/>
              </w:rPr>
              <w:t>1,190.00</w:t>
            </w:r>
          </w:p>
        </w:tc>
        <w:tc>
          <w:tcPr>
            <w:tcW w:w="944" w:type="dxa"/>
            <w:tcBorders>
              <w:top w:val="single" w:sz="4" w:space="0" w:color="auto"/>
              <w:left w:val="nil"/>
              <w:bottom w:val="single" w:sz="4" w:space="0" w:color="auto"/>
              <w:right w:val="single" w:sz="4" w:space="0" w:color="auto"/>
            </w:tcBorders>
            <w:noWrap/>
            <w:vAlign w:val="bottom"/>
            <w:hideMark/>
          </w:tcPr>
          <w:p w14:paraId="7F2CB80A" w14:textId="77777777" w:rsidR="00385C27" w:rsidRPr="00385C27" w:rsidRDefault="00385C27" w:rsidP="00385C27">
            <w:pPr>
              <w:jc w:val="center"/>
              <w:rPr>
                <w:sz w:val="16"/>
                <w:szCs w:val="16"/>
              </w:rPr>
            </w:pPr>
            <w:r w:rsidRPr="00385C27">
              <w:rPr>
                <w:sz w:val="16"/>
                <w:szCs w:val="16"/>
              </w:rPr>
              <w:t>36.46</w:t>
            </w:r>
          </w:p>
        </w:tc>
        <w:tc>
          <w:tcPr>
            <w:tcW w:w="900" w:type="dxa"/>
            <w:tcBorders>
              <w:top w:val="single" w:sz="4" w:space="0" w:color="auto"/>
              <w:left w:val="nil"/>
              <w:bottom w:val="single" w:sz="4" w:space="0" w:color="auto"/>
              <w:right w:val="single" w:sz="4" w:space="0" w:color="auto"/>
            </w:tcBorders>
            <w:noWrap/>
            <w:vAlign w:val="bottom"/>
            <w:hideMark/>
          </w:tcPr>
          <w:p w14:paraId="719D457A" w14:textId="77777777" w:rsidR="00385C27" w:rsidRPr="00385C27" w:rsidRDefault="00385C27" w:rsidP="00385C27">
            <w:pPr>
              <w:jc w:val="center"/>
              <w:rPr>
                <w:sz w:val="16"/>
                <w:szCs w:val="16"/>
              </w:rPr>
            </w:pPr>
            <w:r w:rsidRPr="00385C27">
              <w:rPr>
                <w:sz w:val="16"/>
                <w:szCs w:val="16"/>
              </w:rPr>
              <w:t>28.81</w:t>
            </w:r>
          </w:p>
        </w:tc>
        <w:tc>
          <w:tcPr>
            <w:tcW w:w="1024" w:type="dxa"/>
            <w:tcBorders>
              <w:top w:val="single" w:sz="4" w:space="0" w:color="auto"/>
              <w:left w:val="nil"/>
              <w:bottom w:val="single" w:sz="4" w:space="0" w:color="auto"/>
              <w:right w:val="double" w:sz="6" w:space="0" w:color="auto"/>
            </w:tcBorders>
            <w:noWrap/>
            <w:vAlign w:val="bottom"/>
            <w:hideMark/>
          </w:tcPr>
          <w:p w14:paraId="397F3E40" w14:textId="77777777" w:rsidR="00385C27" w:rsidRPr="00385C27" w:rsidRDefault="00385C27" w:rsidP="00385C27">
            <w:pPr>
              <w:jc w:val="center"/>
              <w:rPr>
                <w:sz w:val="16"/>
                <w:szCs w:val="16"/>
              </w:rPr>
            </w:pPr>
            <w:r w:rsidRPr="00385C27">
              <w:rPr>
                <w:sz w:val="16"/>
                <w:szCs w:val="16"/>
              </w:rPr>
              <w:t>21.16</w:t>
            </w:r>
          </w:p>
        </w:tc>
      </w:tr>
      <w:tr w:rsidR="00385C27" w:rsidRPr="00385C27" w14:paraId="57CDBF8B" w14:textId="77777777" w:rsidTr="004758AF">
        <w:trPr>
          <w:trHeight w:val="250"/>
          <w:jc w:val="center"/>
        </w:trPr>
        <w:tc>
          <w:tcPr>
            <w:tcW w:w="1203" w:type="dxa"/>
            <w:tcBorders>
              <w:top w:val="single" w:sz="4" w:space="0" w:color="auto"/>
              <w:left w:val="double" w:sz="6" w:space="0" w:color="auto"/>
            </w:tcBorders>
            <w:noWrap/>
            <w:hideMark/>
          </w:tcPr>
          <w:p w14:paraId="1CC814C2" w14:textId="77777777" w:rsidR="00385C27" w:rsidRPr="00385C27" w:rsidRDefault="00385C27" w:rsidP="00385C27">
            <w:pPr>
              <w:jc w:val="center"/>
              <w:rPr>
                <w:sz w:val="16"/>
                <w:szCs w:val="16"/>
              </w:rPr>
            </w:pPr>
            <w:r w:rsidRPr="00385C27">
              <w:rPr>
                <w:sz w:val="16"/>
                <w:szCs w:val="16"/>
              </w:rPr>
              <w:t>1,190.01</w:t>
            </w:r>
          </w:p>
        </w:tc>
        <w:tc>
          <w:tcPr>
            <w:tcW w:w="1182" w:type="dxa"/>
            <w:tcBorders>
              <w:top w:val="single" w:sz="4" w:space="0" w:color="auto"/>
            </w:tcBorders>
            <w:noWrap/>
            <w:hideMark/>
          </w:tcPr>
          <w:p w14:paraId="42D10B4D" w14:textId="77777777" w:rsidR="00385C27" w:rsidRPr="00385C27" w:rsidRDefault="00385C27" w:rsidP="00385C27">
            <w:pPr>
              <w:jc w:val="center"/>
              <w:rPr>
                <w:sz w:val="16"/>
                <w:szCs w:val="16"/>
              </w:rPr>
            </w:pPr>
            <w:r w:rsidRPr="00385C27">
              <w:rPr>
                <w:sz w:val="16"/>
                <w:szCs w:val="16"/>
              </w:rPr>
              <w:t>1,210.00</w:t>
            </w:r>
          </w:p>
        </w:tc>
        <w:tc>
          <w:tcPr>
            <w:tcW w:w="944" w:type="dxa"/>
            <w:tcBorders>
              <w:top w:val="single" w:sz="4" w:space="0" w:color="auto"/>
              <w:left w:val="nil"/>
              <w:bottom w:val="single" w:sz="4" w:space="0" w:color="auto"/>
              <w:right w:val="single" w:sz="4" w:space="0" w:color="auto"/>
            </w:tcBorders>
            <w:noWrap/>
            <w:vAlign w:val="bottom"/>
            <w:hideMark/>
          </w:tcPr>
          <w:p w14:paraId="68AB64FC" w14:textId="77777777" w:rsidR="00385C27" w:rsidRPr="00385C27" w:rsidRDefault="00385C27" w:rsidP="00385C27">
            <w:pPr>
              <w:jc w:val="center"/>
              <w:rPr>
                <w:sz w:val="16"/>
                <w:szCs w:val="16"/>
              </w:rPr>
            </w:pPr>
            <w:r w:rsidRPr="00385C27">
              <w:rPr>
                <w:sz w:val="16"/>
                <w:szCs w:val="16"/>
              </w:rPr>
              <w:t>37.08</w:t>
            </w:r>
          </w:p>
        </w:tc>
        <w:tc>
          <w:tcPr>
            <w:tcW w:w="900" w:type="dxa"/>
            <w:tcBorders>
              <w:top w:val="single" w:sz="4" w:space="0" w:color="auto"/>
              <w:left w:val="nil"/>
              <w:bottom w:val="single" w:sz="4" w:space="0" w:color="auto"/>
              <w:right w:val="single" w:sz="4" w:space="0" w:color="auto"/>
            </w:tcBorders>
            <w:noWrap/>
            <w:vAlign w:val="bottom"/>
            <w:hideMark/>
          </w:tcPr>
          <w:p w14:paraId="124DF37D" w14:textId="77777777" w:rsidR="00385C27" w:rsidRPr="00385C27" w:rsidRDefault="00385C27" w:rsidP="00385C27">
            <w:pPr>
              <w:jc w:val="center"/>
              <w:rPr>
                <w:sz w:val="16"/>
                <w:szCs w:val="16"/>
              </w:rPr>
            </w:pPr>
            <w:r w:rsidRPr="00385C27">
              <w:rPr>
                <w:sz w:val="16"/>
                <w:szCs w:val="16"/>
              </w:rPr>
              <w:t>29.43</w:t>
            </w:r>
          </w:p>
        </w:tc>
        <w:tc>
          <w:tcPr>
            <w:tcW w:w="1024" w:type="dxa"/>
            <w:tcBorders>
              <w:top w:val="single" w:sz="4" w:space="0" w:color="auto"/>
              <w:left w:val="nil"/>
              <w:bottom w:val="single" w:sz="4" w:space="0" w:color="auto"/>
              <w:right w:val="double" w:sz="6" w:space="0" w:color="auto"/>
            </w:tcBorders>
            <w:noWrap/>
            <w:vAlign w:val="bottom"/>
            <w:hideMark/>
          </w:tcPr>
          <w:p w14:paraId="5382B104" w14:textId="77777777" w:rsidR="00385C27" w:rsidRPr="00385C27" w:rsidRDefault="00385C27" w:rsidP="00385C27">
            <w:pPr>
              <w:jc w:val="center"/>
              <w:rPr>
                <w:sz w:val="16"/>
                <w:szCs w:val="16"/>
              </w:rPr>
            </w:pPr>
            <w:r w:rsidRPr="00385C27">
              <w:rPr>
                <w:sz w:val="16"/>
                <w:szCs w:val="16"/>
              </w:rPr>
              <w:t>21.78</w:t>
            </w:r>
          </w:p>
        </w:tc>
      </w:tr>
      <w:tr w:rsidR="00385C27" w:rsidRPr="00385C27" w14:paraId="474F3E06" w14:textId="77777777" w:rsidTr="004758AF">
        <w:trPr>
          <w:trHeight w:val="250"/>
          <w:jc w:val="center"/>
        </w:trPr>
        <w:tc>
          <w:tcPr>
            <w:tcW w:w="1203" w:type="dxa"/>
            <w:tcBorders>
              <w:top w:val="single" w:sz="4" w:space="0" w:color="auto"/>
              <w:left w:val="double" w:sz="6" w:space="0" w:color="auto"/>
            </w:tcBorders>
            <w:noWrap/>
            <w:hideMark/>
          </w:tcPr>
          <w:p w14:paraId="0B3A1037" w14:textId="77777777" w:rsidR="00385C27" w:rsidRPr="00385C27" w:rsidRDefault="00385C27" w:rsidP="00385C27">
            <w:pPr>
              <w:jc w:val="center"/>
              <w:rPr>
                <w:sz w:val="16"/>
                <w:szCs w:val="16"/>
              </w:rPr>
            </w:pPr>
            <w:r w:rsidRPr="00385C27">
              <w:rPr>
                <w:sz w:val="16"/>
                <w:szCs w:val="16"/>
              </w:rPr>
              <w:t>1,210.01</w:t>
            </w:r>
          </w:p>
        </w:tc>
        <w:tc>
          <w:tcPr>
            <w:tcW w:w="1182" w:type="dxa"/>
            <w:tcBorders>
              <w:top w:val="single" w:sz="4" w:space="0" w:color="auto"/>
            </w:tcBorders>
            <w:noWrap/>
            <w:hideMark/>
          </w:tcPr>
          <w:p w14:paraId="4D8CC3DA" w14:textId="77777777" w:rsidR="00385C27" w:rsidRPr="00385C27" w:rsidRDefault="00385C27" w:rsidP="00385C27">
            <w:pPr>
              <w:jc w:val="center"/>
              <w:rPr>
                <w:sz w:val="16"/>
                <w:szCs w:val="16"/>
              </w:rPr>
            </w:pPr>
            <w:r w:rsidRPr="00385C27">
              <w:rPr>
                <w:sz w:val="16"/>
                <w:szCs w:val="16"/>
              </w:rPr>
              <w:t>1,230.00</w:t>
            </w:r>
          </w:p>
        </w:tc>
        <w:tc>
          <w:tcPr>
            <w:tcW w:w="944" w:type="dxa"/>
            <w:tcBorders>
              <w:top w:val="single" w:sz="4" w:space="0" w:color="auto"/>
              <w:left w:val="nil"/>
              <w:bottom w:val="single" w:sz="4" w:space="0" w:color="auto"/>
              <w:right w:val="single" w:sz="4" w:space="0" w:color="auto"/>
            </w:tcBorders>
            <w:noWrap/>
            <w:vAlign w:val="bottom"/>
            <w:hideMark/>
          </w:tcPr>
          <w:p w14:paraId="2C42730A" w14:textId="77777777" w:rsidR="00385C27" w:rsidRPr="00385C27" w:rsidRDefault="00385C27" w:rsidP="00385C27">
            <w:pPr>
              <w:jc w:val="center"/>
              <w:rPr>
                <w:sz w:val="16"/>
                <w:szCs w:val="16"/>
              </w:rPr>
            </w:pPr>
            <w:r w:rsidRPr="00385C27">
              <w:rPr>
                <w:sz w:val="16"/>
                <w:szCs w:val="16"/>
              </w:rPr>
              <w:t>37.70</w:t>
            </w:r>
          </w:p>
        </w:tc>
        <w:tc>
          <w:tcPr>
            <w:tcW w:w="900" w:type="dxa"/>
            <w:tcBorders>
              <w:top w:val="single" w:sz="4" w:space="0" w:color="auto"/>
              <w:left w:val="nil"/>
              <w:bottom w:val="single" w:sz="4" w:space="0" w:color="auto"/>
              <w:right w:val="single" w:sz="4" w:space="0" w:color="auto"/>
            </w:tcBorders>
            <w:noWrap/>
            <w:vAlign w:val="bottom"/>
            <w:hideMark/>
          </w:tcPr>
          <w:p w14:paraId="0C440F3E" w14:textId="77777777" w:rsidR="00385C27" w:rsidRPr="00385C27" w:rsidRDefault="00385C27" w:rsidP="00385C27">
            <w:pPr>
              <w:jc w:val="center"/>
              <w:rPr>
                <w:sz w:val="16"/>
                <w:szCs w:val="16"/>
              </w:rPr>
            </w:pPr>
            <w:r w:rsidRPr="00385C27">
              <w:rPr>
                <w:sz w:val="16"/>
                <w:szCs w:val="16"/>
              </w:rPr>
              <w:t>30.05</w:t>
            </w:r>
          </w:p>
        </w:tc>
        <w:tc>
          <w:tcPr>
            <w:tcW w:w="1024" w:type="dxa"/>
            <w:tcBorders>
              <w:top w:val="single" w:sz="4" w:space="0" w:color="auto"/>
              <w:left w:val="nil"/>
              <w:bottom w:val="single" w:sz="4" w:space="0" w:color="auto"/>
              <w:right w:val="double" w:sz="6" w:space="0" w:color="auto"/>
            </w:tcBorders>
            <w:noWrap/>
            <w:vAlign w:val="bottom"/>
            <w:hideMark/>
          </w:tcPr>
          <w:p w14:paraId="2A097160" w14:textId="77777777" w:rsidR="00385C27" w:rsidRPr="00385C27" w:rsidRDefault="00385C27" w:rsidP="00385C27">
            <w:pPr>
              <w:jc w:val="center"/>
              <w:rPr>
                <w:sz w:val="16"/>
                <w:szCs w:val="16"/>
              </w:rPr>
            </w:pPr>
            <w:r w:rsidRPr="00385C27">
              <w:rPr>
                <w:sz w:val="16"/>
                <w:szCs w:val="16"/>
              </w:rPr>
              <w:t>22.40</w:t>
            </w:r>
          </w:p>
        </w:tc>
      </w:tr>
      <w:tr w:rsidR="00385C27" w:rsidRPr="00385C27" w14:paraId="2DE6B2F8" w14:textId="77777777" w:rsidTr="004758AF">
        <w:trPr>
          <w:trHeight w:val="250"/>
          <w:jc w:val="center"/>
        </w:trPr>
        <w:tc>
          <w:tcPr>
            <w:tcW w:w="1203" w:type="dxa"/>
            <w:tcBorders>
              <w:top w:val="single" w:sz="4" w:space="0" w:color="auto"/>
              <w:left w:val="double" w:sz="6" w:space="0" w:color="auto"/>
            </w:tcBorders>
            <w:noWrap/>
            <w:hideMark/>
          </w:tcPr>
          <w:p w14:paraId="460B5754" w14:textId="77777777" w:rsidR="00385C27" w:rsidRPr="00385C27" w:rsidRDefault="00385C27" w:rsidP="00385C27">
            <w:pPr>
              <w:jc w:val="center"/>
              <w:rPr>
                <w:sz w:val="16"/>
                <w:szCs w:val="16"/>
              </w:rPr>
            </w:pPr>
            <w:r w:rsidRPr="00385C27">
              <w:rPr>
                <w:sz w:val="16"/>
                <w:szCs w:val="16"/>
              </w:rPr>
              <w:t>1,230.01</w:t>
            </w:r>
          </w:p>
        </w:tc>
        <w:tc>
          <w:tcPr>
            <w:tcW w:w="1182" w:type="dxa"/>
            <w:tcBorders>
              <w:top w:val="single" w:sz="4" w:space="0" w:color="auto"/>
            </w:tcBorders>
            <w:noWrap/>
            <w:hideMark/>
          </w:tcPr>
          <w:p w14:paraId="3C22019D" w14:textId="77777777" w:rsidR="00385C27" w:rsidRPr="00385C27" w:rsidRDefault="00385C27" w:rsidP="00385C27">
            <w:pPr>
              <w:jc w:val="center"/>
              <w:rPr>
                <w:sz w:val="16"/>
                <w:szCs w:val="16"/>
              </w:rPr>
            </w:pPr>
            <w:r w:rsidRPr="00385C27">
              <w:rPr>
                <w:sz w:val="16"/>
                <w:szCs w:val="16"/>
              </w:rPr>
              <w:t>1,250.00</w:t>
            </w:r>
          </w:p>
        </w:tc>
        <w:tc>
          <w:tcPr>
            <w:tcW w:w="944" w:type="dxa"/>
            <w:tcBorders>
              <w:top w:val="single" w:sz="4" w:space="0" w:color="auto"/>
              <w:left w:val="nil"/>
              <w:bottom w:val="single" w:sz="4" w:space="0" w:color="auto"/>
              <w:right w:val="single" w:sz="4" w:space="0" w:color="auto"/>
            </w:tcBorders>
            <w:noWrap/>
            <w:vAlign w:val="bottom"/>
            <w:hideMark/>
          </w:tcPr>
          <w:p w14:paraId="7FA4C48A" w14:textId="77777777" w:rsidR="00385C27" w:rsidRPr="00385C27" w:rsidRDefault="00385C27" w:rsidP="00385C27">
            <w:pPr>
              <w:jc w:val="center"/>
              <w:rPr>
                <w:sz w:val="16"/>
                <w:szCs w:val="16"/>
              </w:rPr>
            </w:pPr>
            <w:r w:rsidRPr="00385C27">
              <w:rPr>
                <w:sz w:val="16"/>
                <w:szCs w:val="16"/>
              </w:rPr>
              <w:t>38.32</w:t>
            </w:r>
          </w:p>
        </w:tc>
        <w:tc>
          <w:tcPr>
            <w:tcW w:w="900" w:type="dxa"/>
            <w:tcBorders>
              <w:top w:val="single" w:sz="4" w:space="0" w:color="auto"/>
              <w:left w:val="nil"/>
              <w:bottom w:val="single" w:sz="4" w:space="0" w:color="auto"/>
              <w:right w:val="single" w:sz="4" w:space="0" w:color="auto"/>
            </w:tcBorders>
            <w:noWrap/>
            <w:vAlign w:val="bottom"/>
            <w:hideMark/>
          </w:tcPr>
          <w:p w14:paraId="6F14E089" w14:textId="77777777" w:rsidR="00385C27" w:rsidRPr="00385C27" w:rsidRDefault="00385C27" w:rsidP="00385C27">
            <w:pPr>
              <w:jc w:val="center"/>
              <w:rPr>
                <w:sz w:val="16"/>
                <w:szCs w:val="16"/>
              </w:rPr>
            </w:pPr>
            <w:r w:rsidRPr="00385C27">
              <w:rPr>
                <w:sz w:val="16"/>
                <w:szCs w:val="16"/>
              </w:rPr>
              <w:t>30.67</w:t>
            </w:r>
          </w:p>
        </w:tc>
        <w:tc>
          <w:tcPr>
            <w:tcW w:w="1024" w:type="dxa"/>
            <w:tcBorders>
              <w:top w:val="single" w:sz="4" w:space="0" w:color="auto"/>
              <w:left w:val="nil"/>
              <w:bottom w:val="single" w:sz="4" w:space="0" w:color="auto"/>
              <w:right w:val="double" w:sz="6" w:space="0" w:color="auto"/>
            </w:tcBorders>
            <w:noWrap/>
            <w:vAlign w:val="bottom"/>
            <w:hideMark/>
          </w:tcPr>
          <w:p w14:paraId="0EF6D219" w14:textId="77777777" w:rsidR="00385C27" w:rsidRPr="00385C27" w:rsidRDefault="00385C27" w:rsidP="00385C27">
            <w:pPr>
              <w:jc w:val="center"/>
              <w:rPr>
                <w:sz w:val="16"/>
                <w:szCs w:val="16"/>
              </w:rPr>
            </w:pPr>
            <w:r w:rsidRPr="00385C27">
              <w:rPr>
                <w:sz w:val="16"/>
                <w:szCs w:val="16"/>
              </w:rPr>
              <w:t>23.01</w:t>
            </w:r>
          </w:p>
        </w:tc>
      </w:tr>
      <w:tr w:rsidR="00385C27" w:rsidRPr="00385C27" w14:paraId="007D6E51" w14:textId="77777777" w:rsidTr="004758AF">
        <w:trPr>
          <w:trHeight w:val="250"/>
          <w:jc w:val="center"/>
        </w:trPr>
        <w:tc>
          <w:tcPr>
            <w:tcW w:w="1203" w:type="dxa"/>
            <w:tcBorders>
              <w:top w:val="single" w:sz="4" w:space="0" w:color="auto"/>
              <w:left w:val="double" w:sz="6" w:space="0" w:color="auto"/>
            </w:tcBorders>
            <w:noWrap/>
            <w:hideMark/>
          </w:tcPr>
          <w:p w14:paraId="066C9C2E" w14:textId="77777777" w:rsidR="00385C27" w:rsidRPr="00385C27" w:rsidRDefault="00385C27" w:rsidP="00385C27">
            <w:pPr>
              <w:jc w:val="center"/>
              <w:rPr>
                <w:sz w:val="16"/>
                <w:szCs w:val="16"/>
              </w:rPr>
            </w:pPr>
            <w:r w:rsidRPr="00385C27">
              <w:rPr>
                <w:sz w:val="16"/>
                <w:szCs w:val="16"/>
              </w:rPr>
              <w:t>1,250.01</w:t>
            </w:r>
          </w:p>
        </w:tc>
        <w:tc>
          <w:tcPr>
            <w:tcW w:w="1182" w:type="dxa"/>
            <w:tcBorders>
              <w:top w:val="single" w:sz="4" w:space="0" w:color="auto"/>
            </w:tcBorders>
            <w:noWrap/>
            <w:hideMark/>
          </w:tcPr>
          <w:p w14:paraId="0FB03A26" w14:textId="77777777" w:rsidR="00385C27" w:rsidRPr="00385C27" w:rsidRDefault="00385C27" w:rsidP="00385C27">
            <w:pPr>
              <w:jc w:val="center"/>
              <w:rPr>
                <w:sz w:val="16"/>
                <w:szCs w:val="16"/>
              </w:rPr>
            </w:pPr>
            <w:r w:rsidRPr="00385C27">
              <w:rPr>
                <w:sz w:val="16"/>
                <w:szCs w:val="16"/>
              </w:rPr>
              <w:t>1,270.00</w:t>
            </w:r>
          </w:p>
        </w:tc>
        <w:tc>
          <w:tcPr>
            <w:tcW w:w="944" w:type="dxa"/>
            <w:tcBorders>
              <w:top w:val="single" w:sz="4" w:space="0" w:color="auto"/>
              <w:left w:val="nil"/>
              <w:bottom w:val="single" w:sz="4" w:space="0" w:color="auto"/>
              <w:right w:val="single" w:sz="4" w:space="0" w:color="auto"/>
            </w:tcBorders>
            <w:noWrap/>
            <w:vAlign w:val="bottom"/>
            <w:hideMark/>
          </w:tcPr>
          <w:p w14:paraId="76B38870" w14:textId="77777777" w:rsidR="00385C27" w:rsidRPr="00385C27" w:rsidRDefault="00385C27" w:rsidP="00385C27">
            <w:pPr>
              <w:jc w:val="center"/>
              <w:rPr>
                <w:sz w:val="16"/>
                <w:szCs w:val="16"/>
              </w:rPr>
            </w:pPr>
            <w:r w:rsidRPr="00385C27">
              <w:rPr>
                <w:sz w:val="16"/>
                <w:szCs w:val="16"/>
              </w:rPr>
              <w:t>38.93</w:t>
            </w:r>
          </w:p>
        </w:tc>
        <w:tc>
          <w:tcPr>
            <w:tcW w:w="900" w:type="dxa"/>
            <w:tcBorders>
              <w:top w:val="single" w:sz="4" w:space="0" w:color="auto"/>
              <w:left w:val="nil"/>
              <w:bottom w:val="single" w:sz="4" w:space="0" w:color="auto"/>
              <w:right w:val="single" w:sz="4" w:space="0" w:color="auto"/>
            </w:tcBorders>
            <w:noWrap/>
            <w:vAlign w:val="bottom"/>
            <w:hideMark/>
          </w:tcPr>
          <w:p w14:paraId="60861936" w14:textId="77777777" w:rsidR="00385C27" w:rsidRPr="00385C27" w:rsidRDefault="00385C27" w:rsidP="00385C27">
            <w:pPr>
              <w:jc w:val="center"/>
              <w:rPr>
                <w:sz w:val="16"/>
                <w:szCs w:val="16"/>
              </w:rPr>
            </w:pPr>
            <w:r w:rsidRPr="00385C27">
              <w:rPr>
                <w:sz w:val="16"/>
                <w:szCs w:val="16"/>
              </w:rPr>
              <w:t>31.28</w:t>
            </w:r>
          </w:p>
        </w:tc>
        <w:tc>
          <w:tcPr>
            <w:tcW w:w="1024" w:type="dxa"/>
            <w:tcBorders>
              <w:top w:val="single" w:sz="4" w:space="0" w:color="auto"/>
              <w:left w:val="nil"/>
              <w:bottom w:val="single" w:sz="4" w:space="0" w:color="auto"/>
              <w:right w:val="double" w:sz="6" w:space="0" w:color="auto"/>
            </w:tcBorders>
            <w:noWrap/>
            <w:vAlign w:val="bottom"/>
            <w:hideMark/>
          </w:tcPr>
          <w:p w14:paraId="13821572" w14:textId="77777777" w:rsidR="00385C27" w:rsidRPr="00385C27" w:rsidRDefault="00385C27" w:rsidP="00385C27">
            <w:pPr>
              <w:jc w:val="center"/>
              <w:rPr>
                <w:sz w:val="16"/>
                <w:szCs w:val="16"/>
              </w:rPr>
            </w:pPr>
            <w:r w:rsidRPr="00385C27">
              <w:rPr>
                <w:sz w:val="16"/>
                <w:szCs w:val="16"/>
              </w:rPr>
              <w:t>23.63</w:t>
            </w:r>
          </w:p>
        </w:tc>
      </w:tr>
      <w:tr w:rsidR="00385C27" w:rsidRPr="00385C27" w14:paraId="27F3D7A6" w14:textId="77777777" w:rsidTr="004758AF">
        <w:trPr>
          <w:trHeight w:val="250"/>
          <w:jc w:val="center"/>
        </w:trPr>
        <w:tc>
          <w:tcPr>
            <w:tcW w:w="1203" w:type="dxa"/>
            <w:tcBorders>
              <w:top w:val="single" w:sz="4" w:space="0" w:color="auto"/>
              <w:left w:val="double" w:sz="6" w:space="0" w:color="auto"/>
            </w:tcBorders>
            <w:noWrap/>
            <w:hideMark/>
          </w:tcPr>
          <w:p w14:paraId="66FDB9DE" w14:textId="77777777" w:rsidR="00385C27" w:rsidRPr="00385C27" w:rsidRDefault="00385C27" w:rsidP="00385C27">
            <w:pPr>
              <w:jc w:val="center"/>
              <w:rPr>
                <w:sz w:val="16"/>
                <w:szCs w:val="16"/>
              </w:rPr>
            </w:pPr>
            <w:r w:rsidRPr="00385C27">
              <w:rPr>
                <w:sz w:val="16"/>
                <w:szCs w:val="16"/>
              </w:rPr>
              <w:t>1,270.01</w:t>
            </w:r>
          </w:p>
        </w:tc>
        <w:tc>
          <w:tcPr>
            <w:tcW w:w="1182" w:type="dxa"/>
            <w:tcBorders>
              <w:top w:val="single" w:sz="4" w:space="0" w:color="auto"/>
            </w:tcBorders>
            <w:noWrap/>
            <w:hideMark/>
          </w:tcPr>
          <w:p w14:paraId="2ED06C71" w14:textId="77777777" w:rsidR="00385C27" w:rsidRPr="00385C27" w:rsidRDefault="00385C27" w:rsidP="00385C27">
            <w:pPr>
              <w:jc w:val="center"/>
              <w:rPr>
                <w:sz w:val="16"/>
                <w:szCs w:val="16"/>
              </w:rPr>
            </w:pPr>
            <w:r w:rsidRPr="00385C27">
              <w:rPr>
                <w:sz w:val="16"/>
                <w:szCs w:val="16"/>
              </w:rPr>
              <w:t>1,290.00</w:t>
            </w:r>
          </w:p>
        </w:tc>
        <w:tc>
          <w:tcPr>
            <w:tcW w:w="944" w:type="dxa"/>
            <w:tcBorders>
              <w:top w:val="single" w:sz="4" w:space="0" w:color="auto"/>
              <w:left w:val="nil"/>
              <w:bottom w:val="single" w:sz="4" w:space="0" w:color="auto"/>
              <w:right w:val="single" w:sz="4" w:space="0" w:color="auto"/>
            </w:tcBorders>
            <w:noWrap/>
            <w:vAlign w:val="bottom"/>
            <w:hideMark/>
          </w:tcPr>
          <w:p w14:paraId="0CDCF47C" w14:textId="77777777" w:rsidR="00385C27" w:rsidRPr="00385C27" w:rsidRDefault="00385C27" w:rsidP="00385C27">
            <w:pPr>
              <w:jc w:val="center"/>
              <w:rPr>
                <w:sz w:val="16"/>
                <w:szCs w:val="16"/>
              </w:rPr>
            </w:pPr>
            <w:r w:rsidRPr="00385C27">
              <w:rPr>
                <w:sz w:val="16"/>
                <w:szCs w:val="16"/>
              </w:rPr>
              <w:t>39.55</w:t>
            </w:r>
          </w:p>
        </w:tc>
        <w:tc>
          <w:tcPr>
            <w:tcW w:w="900" w:type="dxa"/>
            <w:tcBorders>
              <w:top w:val="single" w:sz="4" w:space="0" w:color="auto"/>
              <w:left w:val="nil"/>
              <w:bottom w:val="single" w:sz="4" w:space="0" w:color="auto"/>
              <w:right w:val="single" w:sz="4" w:space="0" w:color="auto"/>
            </w:tcBorders>
            <w:noWrap/>
            <w:vAlign w:val="bottom"/>
            <w:hideMark/>
          </w:tcPr>
          <w:p w14:paraId="139BECD3" w14:textId="77777777" w:rsidR="00385C27" w:rsidRPr="00385C27" w:rsidRDefault="00385C27" w:rsidP="00385C27">
            <w:pPr>
              <w:jc w:val="center"/>
              <w:rPr>
                <w:sz w:val="16"/>
                <w:szCs w:val="16"/>
              </w:rPr>
            </w:pPr>
            <w:r w:rsidRPr="00385C27">
              <w:rPr>
                <w:sz w:val="16"/>
                <w:szCs w:val="16"/>
              </w:rPr>
              <w:t>31.90</w:t>
            </w:r>
          </w:p>
        </w:tc>
        <w:tc>
          <w:tcPr>
            <w:tcW w:w="1024" w:type="dxa"/>
            <w:tcBorders>
              <w:top w:val="single" w:sz="4" w:space="0" w:color="auto"/>
              <w:left w:val="nil"/>
              <w:bottom w:val="single" w:sz="4" w:space="0" w:color="auto"/>
              <w:right w:val="double" w:sz="6" w:space="0" w:color="auto"/>
            </w:tcBorders>
            <w:noWrap/>
            <w:vAlign w:val="bottom"/>
            <w:hideMark/>
          </w:tcPr>
          <w:p w14:paraId="5FD921D5" w14:textId="77777777" w:rsidR="00385C27" w:rsidRPr="00385C27" w:rsidRDefault="00385C27" w:rsidP="00385C27">
            <w:pPr>
              <w:jc w:val="center"/>
              <w:rPr>
                <w:sz w:val="16"/>
                <w:szCs w:val="16"/>
              </w:rPr>
            </w:pPr>
            <w:r w:rsidRPr="00385C27">
              <w:rPr>
                <w:sz w:val="16"/>
                <w:szCs w:val="16"/>
              </w:rPr>
              <w:t>24.25</w:t>
            </w:r>
          </w:p>
        </w:tc>
      </w:tr>
      <w:tr w:rsidR="00385C27" w:rsidRPr="00385C27" w14:paraId="28B80BC3" w14:textId="77777777" w:rsidTr="004758AF">
        <w:trPr>
          <w:trHeight w:val="250"/>
          <w:jc w:val="center"/>
        </w:trPr>
        <w:tc>
          <w:tcPr>
            <w:tcW w:w="1203" w:type="dxa"/>
            <w:tcBorders>
              <w:top w:val="single" w:sz="4" w:space="0" w:color="auto"/>
              <w:left w:val="double" w:sz="6" w:space="0" w:color="auto"/>
            </w:tcBorders>
            <w:noWrap/>
            <w:hideMark/>
          </w:tcPr>
          <w:p w14:paraId="50A4CB07" w14:textId="77777777" w:rsidR="00385C27" w:rsidRPr="00385C27" w:rsidRDefault="00385C27" w:rsidP="00385C27">
            <w:pPr>
              <w:jc w:val="center"/>
              <w:rPr>
                <w:sz w:val="16"/>
                <w:szCs w:val="16"/>
              </w:rPr>
            </w:pPr>
            <w:r w:rsidRPr="00385C27">
              <w:rPr>
                <w:sz w:val="16"/>
                <w:szCs w:val="16"/>
              </w:rPr>
              <w:t>1,290.01</w:t>
            </w:r>
          </w:p>
        </w:tc>
        <w:tc>
          <w:tcPr>
            <w:tcW w:w="1182" w:type="dxa"/>
            <w:tcBorders>
              <w:top w:val="single" w:sz="4" w:space="0" w:color="auto"/>
            </w:tcBorders>
            <w:noWrap/>
            <w:hideMark/>
          </w:tcPr>
          <w:p w14:paraId="5D0DAF92" w14:textId="77777777" w:rsidR="00385C27" w:rsidRPr="00385C27" w:rsidRDefault="00385C27" w:rsidP="00385C27">
            <w:pPr>
              <w:jc w:val="center"/>
              <w:rPr>
                <w:sz w:val="16"/>
                <w:szCs w:val="16"/>
              </w:rPr>
            </w:pPr>
            <w:r w:rsidRPr="00385C27">
              <w:rPr>
                <w:sz w:val="16"/>
                <w:szCs w:val="16"/>
              </w:rPr>
              <w:t>1,310.00</w:t>
            </w:r>
          </w:p>
        </w:tc>
        <w:tc>
          <w:tcPr>
            <w:tcW w:w="944" w:type="dxa"/>
            <w:tcBorders>
              <w:top w:val="single" w:sz="4" w:space="0" w:color="auto"/>
              <w:left w:val="nil"/>
              <w:bottom w:val="single" w:sz="4" w:space="0" w:color="auto"/>
              <w:right w:val="single" w:sz="4" w:space="0" w:color="auto"/>
            </w:tcBorders>
            <w:noWrap/>
            <w:vAlign w:val="bottom"/>
            <w:hideMark/>
          </w:tcPr>
          <w:p w14:paraId="711560AF" w14:textId="77777777" w:rsidR="00385C27" w:rsidRPr="00385C27" w:rsidRDefault="00385C27" w:rsidP="00385C27">
            <w:pPr>
              <w:jc w:val="center"/>
              <w:rPr>
                <w:sz w:val="16"/>
                <w:szCs w:val="16"/>
              </w:rPr>
            </w:pPr>
            <w:r w:rsidRPr="00385C27">
              <w:rPr>
                <w:sz w:val="16"/>
                <w:szCs w:val="16"/>
              </w:rPr>
              <w:t>40.17</w:t>
            </w:r>
          </w:p>
        </w:tc>
        <w:tc>
          <w:tcPr>
            <w:tcW w:w="900" w:type="dxa"/>
            <w:tcBorders>
              <w:top w:val="single" w:sz="4" w:space="0" w:color="auto"/>
              <w:left w:val="nil"/>
              <w:bottom w:val="single" w:sz="4" w:space="0" w:color="auto"/>
              <w:right w:val="single" w:sz="4" w:space="0" w:color="auto"/>
            </w:tcBorders>
            <w:noWrap/>
            <w:vAlign w:val="bottom"/>
            <w:hideMark/>
          </w:tcPr>
          <w:p w14:paraId="5C2B01F3" w14:textId="77777777" w:rsidR="00385C27" w:rsidRPr="00385C27" w:rsidRDefault="00385C27" w:rsidP="00385C27">
            <w:pPr>
              <w:jc w:val="center"/>
              <w:rPr>
                <w:sz w:val="16"/>
                <w:szCs w:val="16"/>
              </w:rPr>
            </w:pPr>
            <w:r w:rsidRPr="00385C27">
              <w:rPr>
                <w:sz w:val="16"/>
                <w:szCs w:val="16"/>
              </w:rPr>
              <w:t>32.52</w:t>
            </w:r>
          </w:p>
        </w:tc>
        <w:tc>
          <w:tcPr>
            <w:tcW w:w="1024" w:type="dxa"/>
            <w:tcBorders>
              <w:top w:val="single" w:sz="4" w:space="0" w:color="auto"/>
              <w:left w:val="nil"/>
              <w:bottom w:val="single" w:sz="4" w:space="0" w:color="auto"/>
              <w:right w:val="double" w:sz="6" w:space="0" w:color="auto"/>
            </w:tcBorders>
            <w:noWrap/>
            <w:vAlign w:val="bottom"/>
            <w:hideMark/>
          </w:tcPr>
          <w:p w14:paraId="78F6A22A" w14:textId="77777777" w:rsidR="00385C27" w:rsidRPr="00385C27" w:rsidRDefault="00385C27" w:rsidP="00385C27">
            <w:pPr>
              <w:jc w:val="center"/>
              <w:rPr>
                <w:sz w:val="16"/>
                <w:szCs w:val="16"/>
              </w:rPr>
            </w:pPr>
            <w:r w:rsidRPr="00385C27">
              <w:rPr>
                <w:sz w:val="16"/>
                <w:szCs w:val="16"/>
              </w:rPr>
              <w:t>24.87</w:t>
            </w:r>
          </w:p>
        </w:tc>
      </w:tr>
      <w:tr w:rsidR="00385C27" w:rsidRPr="00385C27" w14:paraId="59BF1BCA" w14:textId="77777777" w:rsidTr="004758AF">
        <w:trPr>
          <w:trHeight w:val="250"/>
          <w:jc w:val="center"/>
        </w:trPr>
        <w:tc>
          <w:tcPr>
            <w:tcW w:w="1203" w:type="dxa"/>
            <w:tcBorders>
              <w:top w:val="single" w:sz="4" w:space="0" w:color="auto"/>
              <w:left w:val="double" w:sz="6" w:space="0" w:color="auto"/>
            </w:tcBorders>
            <w:noWrap/>
            <w:hideMark/>
          </w:tcPr>
          <w:p w14:paraId="37A7FDE6" w14:textId="77777777" w:rsidR="00385C27" w:rsidRPr="00385C27" w:rsidRDefault="00385C27" w:rsidP="00385C27">
            <w:pPr>
              <w:jc w:val="center"/>
              <w:rPr>
                <w:sz w:val="16"/>
                <w:szCs w:val="16"/>
              </w:rPr>
            </w:pPr>
            <w:r w:rsidRPr="00385C27">
              <w:rPr>
                <w:sz w:val="16"/>
                <w:szCs w:val="16"/>
              </w:rPr>
              <w:t>1,310.01</w:t>
            </w:r>
          </w:p>
        </w:tc>
        <w:tc>
          <w:tcPr>
            <w:tcW w:w="1182" w:type="dxa"/>
            <w:tcBorders>
              <w:top w:val="single" w:sz="4" w:space="0" w:color="auto"/>
            </w:tcBorders>
            <w:noWrap/>
            <w:hideMark/>
          </w:tcPr>
          <w:p w14:paraId="42C43406" w14:textId="77777777" w:rsidR="00385C27" w:rsidRPr="00385C27" w:rsidRDefault="00385C27" w:rsidP="00385C27">
            <w:pPr>
              <w:jc w:val="center"/>
              <w:rPr>
                <w:sz w:val="16"/>
                <w:szCs w:val="16"/>
              </w:rPr>
            </w:pPr>
            <w:r w:rsidRPr="00385C27">
              <w:rPr>
                <w:sz w:val="16"/>
                <w:szCs w:val="16"/>
              </w:rPr>
              <w:t>1,330.00</w:t>
            </w:r>
          </w:p>
        </w:tc>
        <w:tc>
          <w:tcPr>
            <w:tcW w:w="944" w:type="dxa"/>
            <w:tcBorders>
              <w:top w:val="single" w:sz="4" w:space="0" w:color="auto"/>
              <w:left w:val="nil"/>
              <w:bottom w:val="single" w:sz="4" w:space="0" w:color="auto"/>
              <w:right w:val="single" w:sz="4" w:space="0" w:color="auto"/>
            </w:tcBorders>
            <w:noWrap/>
            <w:vAlign w:val="bottom"/>
            <w:hideMark/>
          </w:tcPr>
          <w:p w14:paraId="7C0CB15A" w14:textId="77777777" w:rsidR="00385C27" w:rsidRPr="00385C27" w:rsidRDefault="00385C27" w:rsidP="00385C27">
            <w:pPr>
              <w:jc w:val="center"/>
              <w:rPr>
                <w:sz w:val="16"/>
                <w:szCs w:val="16"/>
              </w:rPr>
            </w:pPr>
            <w:r w:rsidRPr="00385C27">
              <w:rPr>
                <w:sz w:val="16"/>
                <w:szCs w:val="16"/>
              </w:rPr>
              <w:t>40.79</w:t>
            </w:r>
          </w:p>
        </w:tc>
        <w:tc>
          <w:tcPr>
            <w:tcW w:w="900" w:type="dxa"/>
            <w:tcBorders>
              <w:top w:val="single" w:sz="4" w:space="0" w:color="auto"/>
              <w:left w:val="nil"/>
              <w:bottom w:val="single" w:sz="4" w:space="0" w:color="auto"/>
              <w:right w:val="single" w:sz="4" w:space="0" w:color="auto"/>
            </w:tcBorders>
            <w:noWrap/>
            <w:vAlign w:val="bottom"/>
            <w:hideMark/>
          </w:tcPr>
          <w:p w14:paraId="0DFCCE79" w14:textId="77777777" w:rsidR="00385C27" w:rsidRPr="00385C27" w:rsidRDefault="00385C27" w:rsidP="00385C27">
            <w:pPr>
              <w:jc w:val="center"/>
              <w:rPr>
                <w:sz w:val="16"/>
                <w:szCs w:val="16"/>
              </w:rPr>
            </w:pPr>
            <w:r w:rsidRPr="00385C27">
              <w:rPr>
                <w:sz w:val="16"/>
                <w:szCs w:val="16"/>
              </w:rPr>
              <w:t>33.14</w:t>
            </w:r>
          </w:p>
        </w:tc>
        <w:tc>
          <w:tcPr>
            <w:tcW w:w="1024" w:type="dxa"/>
            <w:tcBorders>
              <w:top w:val="single" w:sz="4" w:space="0" w:color="auto"/>
              <w:left w:val="nil"/>
              <w:bottom w:val="single" w:sz="4" w:space="0" w:color="auto"/>
              <w:right w:val="double" w:sz="6" w:space="0" w:color="auto"/>
            </w:tcBorders>
            <w:noWrap/>
            <w:vAlign w:val="bottom"/>
            <w:hideMark/>
          </w:tcPr>
          <w:p w14:paraId="3689A657" w14:textId="77777777" w:rsidR="00385C27" w:rsidRPr="00385C27" w:rsidRDefault="00385C27" w:rsidP="00385C27">
            <w:pPr>
              <w:jc w:val="center"/>
              <w:rPr>
                <w:sz w:val="16"/>
                <w:szCs w:val="16"/>
              </w:rPr>
            </w:pPr>
            <w:r w:rsidRPr="00385C27">
              <w:rPr>
                <w:sz w:val="16"/>
                <w:szCs w:val="16"/>
              </w:rPr>
              <w:t>25.49</w:t>
            </w:r>
          </w:p>
        </w:tc>
      </w:tr>
      <w:tr w:rsidR="00385C27" w:rsidRPr="00385C27" w14:paraId="5D788FD0" w14:textId="77777777" w:rsidTr="004758AF">
        <w:trPr>
          <w:trHeight w:val="250"/>
          <w:jc w:val="center"/>
        </w:trPr>
        <w:tc>
          <w:tcPr>
            <w:tcW w:w="1203" w:type="dxa"/>
            <w:tcBorders>
              <w:top w:val="single" w:sz="4" w:space="0" w:color="auto"/>
              <w:left w:val="double" w:sz="6" w:space="0" w:color="auto"/>
            </w:tcBorders>
            <w:noWrap/>
            <w:hideMark/>
          </w:tcPr>
          <w:p w14:paraId="1399F977" w14:textId="77777777" w:rsidR="00385C27" w:rsidRPr="00385C27" w:rsidRDefault="00385C27" w:rsidP="00385C27">
            <w:pPr>
              <w:jc w:val="center"/>
              <w:rPr>
                <w:sz w:val="16"/>
                <w:szCs w:val="16"/>
              </w:rPr>
            </w:pPr>
            <w:r w:rsidRPr="00385C27">
              <w:rPr>
                <w:sz w:val="16"/>
                <w:szCs w:val="16"/>
              </w:rPr>
              <w:t>1,330.01</w:t>
            </w:r>
          </w:p>
        </w:tc>
        <w:tc>
          <w:tcPr>
            <w:tcW w:w="1182" w:type="dxa"/>
            <w:tcBorders>
              <w:top w:val="single" w:sz="4" w:space="0" w:color="auto"/>
            </w:tcBorders>
            <w:noWrap/>
            <w:hideMark/>
          </w:tcPr>
          <w:p w14:paraId="1503FEFC" w14:textId="77777777" w:rsidR="00385C27" w:rsidRPr="00385C27" w:rsidRDefault="00385C27" w:rsidP="00385C27">
            <w:pPr>
              <w:jc w:val="center"/>
              <w:rPr>
                <w:sz w:val="16"/>
                <w:szCs w:val="16"/>
              </w:rPr>
            </w:pPr>
            <w:r w:rsidRPr="00385C27">
              <w:rPr>
                <w:sz w:val="16"/>
                <w:szCs w:val="16"/>
              </w:rPr>
              <w:t>1,350.00</w:t>
            </w:r>
          </w:p>
        </w:tc>
        <w:tc>
          <w:tcPr>
            <w:tcW w:w="944" w:type="dxa"/>
            <w:tcBorders>
              <w:top w:val="single" w:sz="4" w:space="0" w:color="auto"/>
              <w:left w:val="nil"/>
              <w:bottom w:val="single" w:sz="4" w:space="0" w:color="auto"/>
              <w:right w:val="single" w:sz="4" w:space="0" w:color="auto"/>
            </w:tcBorders>
            <w:noWrap/>
            <w:vAlign w:val="bottom"/>
            <w:hideMark/>
          </w:tcPr>
          <w:p w14:paraId="5559B83A" w14:textId="77777777" w:rsidR="00385C27" w:rsidRPr="00385C27" w:rsidRDefault="00385C27" w:rsidP="00385C27">
            <w:pPr>
              <w:jc w:val="center"/>
              <w:rPr>
                <w:sz w:val="16"/>
                <w:szCs w:val="16"/>
              </w:rPr>
            </w:pPr>
            <w:r w:rsidRPr="00385C27">
              <w:rPr>
                <w:sz w:val="16"/>
                <w:szCs w:val="16"/>
              </w:rPr>
              <w:t>41.41</w:t>
            </w:r>
          </w:p>
        </w:tc>
        <w:tc>
          <w:tcPr>
            <w:tcW w:w="900" w:type="dxa"/>
            <w:tcBorders>
              <w:top w:val="single" w:sz="4" w:space="0" w:color="auto"/>
              <w:left w:val="nil"/>
              <w:bottom w:val="single" w:sz="4" w:space="0" w:color="auto"/>
              <w:right w:val="single" w:sz="4" w:space="0" w:color="auto"/>
            </w:tcBorders>
            <w:noWrap/>
            <w:vAlign w:val="bottom"/>
            <w:hideMark/>
          </w:tcPr>
          <w:p w14:paraId="6DFD6920" w14:textId="77777777" w:rsidR="00385C27" w:rsidRPr="00385C27" w:rsidRDefault="00385C27" w:rsidP="00385C27">
            <w:pPr>
              <w:jc w:val="center"/>
              <w:rPr>
                <w:sz w:val="16"/>
                <w:szCs w:val="16"/>
              </w:rPr>
            </w:pPr>
            <w:r w:rsidRPr="00385C27">
              <w:rPr>
                <w:sz w:val="16"/>
                <w:szCs w:val="16"/>
              </w:rPr>
              <w:t>33.76</w:t>
            </w:r>
          </w:p>
        </w:tc>
        <w:tc>
          <w:tcPr>
            <w:tcW w:w="1024" w:type="dxa"/>
            <w:tcBorders>
              <w:top w:val="single" w:sz="4" w:space="0" w:color="auto"/>
              <w:left w:val="nil"/>
              <w:bottom w:val="single" w:sz="4" w:space="0" w:color="auto"/>
              <w:right w:val="double" w:sz="6" w:space="0" w:color="auto"/>
            </w:tcBorders>
            <w:noWrap/>
            <w:vAlign w:val="bottom"/>
            <w:hideMark/>
          </w:tcPr>
          <w:p w14:paraId="2DB6EB95" w14:textId="77777777" w:rsidR="00385C27" w:rsidRPr="00385C27" w:rsidRDefault="00385C27" w:rsidP="00385C27">
            <w:pPr>
              <w:jc w:val="center"/>
              <w:rPr>
                <w:sz w:val="16"/>
                <w:szCs w:val="16"/>
              </w:rPr>
            </w:pPr>
            <w:r w:rsidRPr="00385C27">
              <w:rPr>
                <w:sz w:val="16"/>
                <w:szCs w:val="16"/>
              </w:rPr>
              <w:t>26.10</w:t>
            </w:r>
          </w:p>
        </w:tc>
      </w:tr>
      <w:tr w:rsidR="00385C27" w:rsidRPr="00385C27" w14:paraId="645B2289" w14:textId="77777777" w:rsidTr="004758AF">
        <w:trPr>
          <w:trHeight w:val="250"/>
          <w:jc w:val="center"/>
        </w:trPr>
        <w:tc>
          <w:tcPr>
            <w:tcW w:w="1203" w:type="dxa"/>
            <w:tcBorders>
              <w:top w:val="single" w:sz="4" w:space="0" w:color="auto"/>
              <w:left w:val="double" w:sz="6" w:space="0" w:color="auto"/>
            </w:tcBorders>
            <w:noWrap/>
            <w:hideMark/>
          </w:tcPr>
          <w:p w14:paraId="753212D9" w14:textId="77777777" w:rsidR="00385C27" w:rsidRPr="00385C27" w:rsidRDefault="00385C27" w:rsidP="00385C27">
            <w:pPr>
              <w:jc w:val="center"/>
              <w:rPr>
                <w:sz w:val="16"/>
                <w:szCs w:val="16"/>
              </w:rPr>
            </w:pPr>
            <w:r w:rsidRPr="00385C27">
              <w:rPr>
                <w:sz w:val="16"/>
                <w:szCs w:val="16"/>
              </w:rPr>
              <w:t>1,350.01</w:t>
            </w:r>
          </w:p>
        </w:tc>
        <w:tc>
          <w:tcPr>
            <w:tcW w:w="1182" w:type="dxa"/>
            <w:tcBorders>
              <w:top w:val="single" w:sz="4" w:space="0" w:color="auto"/>
            </w:tcBorders>
            <w:noWrap/>
            <w:hideMark/>
          </w:tcPr>
          <w:p w14:paraId="1D0A0B71" w14:textId="77777777" w:rsidR="00385C27" w:rsidRPr="00385C27" w:rsidRDefault="00385C27" w:rsidP="00385C27">
            <w:pPr>
              <w:jc w:val="center"/>
              <w:rPr>
                <w:sz w:val="16"/>
                <w:szCs w:val="16"/>
              </w:rPr>
            </w:pPr>
            <w:r w:rsidRPr="00385C27">
              <w:rPr>
                <w:sz w:val="16"/>
                <w:szCs w:val="16"/>
              </w:rPr>
              <w:t>1,370.00</w:t>
            </w:r>
          </w:p>
        </w:tc>
        <w:tc>
          <w:tcPr>
            <w:tcW w:w="944" w:type="dxa"/>
            <w:tcBorders>
              <w:top w:val="single" w:sz="4" w:space="0" w:color="auto"/>
              <w:left w:val="nil"/>
              <w:bottom w:val="single" w:sz="4" w:space="0" w:color="auto"/>
              <w:right w:val="single" w:sz="4" w:space="0" w:color="auto"/>
            </w:tcBorders>
            <w:noWrap/>
            <w:vAlign w:val="bottom"/>
            <w:hideMark/>
          </w:tcPr>
          <w:p w14:paraId="2565A43A" w14:textId="77777777" w:rsidR="00385C27" w:rsidRPr="00385C27" w:rsidRDefault="00385C27" w:rsidP="00385C27">
            <w:pPr>
              <w:jc w:val="center"/>
              <w:rPr>
                <w:sz w:val="16"/>
                <w:szCs w:val="16"/>
              </w:rPr>
            </w:pPr>
            <w:r w:rsidRPr="00385C27">
              <w:rPr>
                <w:sz w:val="16"/>
                <w:szCs w:val="16"/>
              </w:rPr>
              <w:t>42.02</w:t>
            </w:r>
          </w:p>
        </w:tc>
        <w:tc>
          <w:tcPr>
            <w:tcW w:w="900" w:type="dxa"/>
            <w:tcBorders>
              <w:top w:val="single" w:sz="4" w:space="0" w:color="auto"/>
              <w:left w:val="nil"/>
              <w:bottom w:val="single" w:sz="4" w:space="0" w:color="auto"/>
              <w:right w:val="single" w:sz="4" w:space="0" w:color="auto"/>
            </w:tcBorders>
            <w:noWrap/>
            <w:vAlign w:val="bottom"/>
            <w:hideMark/>
          </w:tcPr>
          <w:p w14:paraId="475A050F" w14:textId="77777777" w:rsidR="00385C27" w:rsidRPr="00385C27" w:rsidRDefault="00385C27" w:rsidP="00385C27">
            <w:pPr>
              <w:jc w:val="center"/>
              <w:rPr>
                <w:sz w:val="16"/>
                <w:szCs w:val="16"/>
              </w:rPr>
            </w:pPr>
            <w:r w:rsidRPr="00385C27">
              <w:rPr>
                <w:sz w:val="16"/>
                <w:szCs w:val="16"/>
              </w:rPr>
              <w:t>34.37</w:t>
            </w:r>
          </w:p>
        </w:tc>
        <w:tc>
          <w:tcPr>
            <w:tcW w:w="1024" w:type="dxa"/>
            <w:tcBorders>
              <w:top w:val="single" w:sz="4" w:space="0" w:color="auto"/>
              <w:left w:val="nil"/>
              <w:bottom w:val="single" w:sz="4" w:space="0" w:color="auto"/>
              <w:right w:val="double" w:sz="6" w:space="0" w:color="auto"/>
            </w:tcBorders>
            <w:noWrap/>
            <w:vAlign w:val="bottom"/>
            <w:hideMark/>
          </w:tcPr>
          <w:p w14:paraId="6380EEEF" w14:textId="77777777" w:rsidR="00385C27" w:rsidRPr="00385C27" w:rsidRDefault="00385C27" w:rsidP="00385C27">
            <w:pPr>
              <w:jc w:val="center"/>
              <w:rPr>
                <w:sz w:val="16"/>
                <w:szCs w:val="16"/>
              </w:rPr>
            </w:pPr>
            <w:r w:rsidRPr="00385C27">
              <w:rPr>
                <w:sz w:val="16"/>
                <w:szCs w:val="16"/>
              </w:rPr>
              <w:t>26.72</w:t>
            </w:r>
          </w:p>
        </w:tc>
      </w:tr>
      <w:tr w:rsidR="00385C27" w:rsidRPr="00385C27" w14:paraId="789C1CB5" w14:textId="77777777" w:rsidTr="004758AF">
        <w:trPr>
          <w:trHeight w:val="250"/>
          <w:jc w:val="center"/>
        </w:trPr>
        <w:tc>
          <w:tcPr>
            <w:tcW w:w="1203" w:type="dxa"/>
            <w:tcBorders>
              <w:top w:val="single" w:sz="4" w:space="0" w:color="auto"/>
              <w:left w:val="double" w:sz="6" w:space="0" w:color="auto"/>
            </w:tcBorders>
            <w:noWrap/>
            <w:hideMark/>
          </w:tcPr>
          <w:p w14:paraId="1748C833" w14:textId="77777777" w:rsidR="00385C27" w:rsidRPr="00385C27" w:rsidRDefault="00385C27" w:rsidP="00385C27">
            <w:pPr>
              <w:jc w:val="center"/>
              <w:rPr>
                <w:sz w:val="16"/>
                <w:szCs w:val="16"/>
              </w:rPr>
            </w:pPr>
            <w:r w:rsidRPr="00385C27">
              <w:rPr>
                <w:sz w:val="16"/>
                <w:szCs w:val="16"/>
              </w:rPr>
              <w:t>1,370.01</w:t>
            </w:r>
          </w:p>
        </w:tc>
        <w:tc>
          <w:tcPr>
            <w:tcW w:w="1182" w:type="dxa"/>
            <w:tcBorders>
              <w:top w:val="single" w:sz="4" w:space="0" w:color="auto"/>
            </w:tcBorders>
            <w:noWrap/>
            <w:hideMark/>
          </w:tcPr>
          <w:p w14:paraId="5E350B9E" w14:textId="77777777" w:rsidR="00385C27" w:rsidRPr="00385C27" w:rsidRDefault="00385C27" w:rsidP="00385C27">
            <w:pPr>
              <w:jc w:val="center"/>
              <w:rPr>
                <w:sz w:val="16"/>
                <w:szCs w:val="16"/>
              </w:rPr>
            </w:pPr>
            <w:r w:rsidRPr="00385C27">
              <w:rPr>
                <w:sz w:val="16"/>
                <w:szCs w:val="16"/>
              </w:rPr>
              <w:t>1,390.00</w:t>
            </w:r>
          </w:p>
        </w:tc>
        <w:tc>
          <w:tcPr>
            <w:tcW w:w="944" w:type="dxa"/>
            <w:tcBorders>
              <w:top w:val="single" w:sz="4" w:space="0" w:color="auto"/>
              <w:left w:val="nil"/>
              <w:bottom w:val="single" w:sz="4" w:space="0" w:color="auto"/>
              <w:right w:val="single" w:sz="4" w:space="0" w:color="auto"/>
            </w:tcBorders>
            <w:noWrap/>
            <w:vAlign w:val="bottom"/>
            <w:hideMark/>
          </w:tcPr>
          <w:p w14:paraId="340B83FE" w14:textId="77777777" w:rsidR="00385C27" w:rsidRPr="00385C27" w:rsidRDefault="00385C27" w:rsidP="00385C27">
            <w:pPr>
              <w:jc w:val="center"/>
              <w:rPr>
                <w:sz w:val="16"/>
                <w:szCs w:val="16"/>
              </w:rPr>
            </w:pPr>
            <w:r w:rsidRPr="00385C27">
              <w:rPr>
                <w:sz w:val="16"/>
                <w:szCs w:val="16"/>
              </w:rPr>
              <w:t>42.64</w:t>
            </w:r>
          </w:p>
        </w:tc>
        <w:tc>
          <w:tcPr>
            <w:tcW w:w="900" w:type="dxa"/>
            <w:tcBorders>
              <w:top w:val="single" w:sz="4" w:space="0" w:color="auto"/>
              <w:left w:val="nil"/>
              <w:bottom w:val="single" w:sz="4" w:space="0" w:color="auto"/>
              <w:right w:val="single" w:sz="4" w:space="0" w:color="auto"/>
            </w:tcBorders>
            <w:noWrap/>
            <w:vAlign w:val="bottom"/>
            <w:hideMark/>
          </w:tcPr>
          <w:p w14:paraId="38D367B6" w14:textId="77777777" w:rsidR="00385C27" w:rsidRPr="00385C27" w:rsidRDefault="00385C27" w:rsidP="00385C27">
            <w:pPr>
              <w:jc w:val="center"/>
              <w:rPr>
                <w:sz w:val="16"/>
                <w:szCs w:val="16"/>
              </w:rPr>
            </w:pPr>
            <w:r w:rsidRPr="00385C27">
              <w:rPr>
                <w:sz w:val="16"/>
                <w:szCs w:val="16"/>
              </w:rPr>
              <w:t>34.99</w:t>
            </w:r>
          </w:p>
        </w:tc>
        <w:tc>
          <w:tcPr>
            <w:tcW w:w="1024" w:type="dxa"/>
            <w:tcBorders>
              <w:top w:val="single" w:sz="4" w:space="0" w:color="auto"/>
              <w:left w:val="nil"/>
              <w:bottom w:val="single" w:sz="4" w:space="0" w:color="auto"/>
              <w:right w:val="double" w:sz="6" w:space="0" w:color="auto"/>
            </w:tcBorders>
            <w:noWrap/>
            <w:vAlign w:val="bottom"/>
            <w:hideMark/>
          </w:tcPr>
          <w:p w14:paraId="213E930D" w14:textId="77777777" w:rsidR="00385C27" w:rsidRPr="00385C27" w:rsidRDefault="00385C27" w:rsidP="00385C27">
            <w:pPr>
              <w:jc w:val="center"/>
              <w:rPr>
                <w:sz w:val="16"/>
                <w:szCs w:val="16"/>
              </w:rPr>
            </w:pPr>
            <w:r w:rsidRPr="00385C27">
              <w:rPr>
                <w:sz w:val="16"/>
                <w:szCs w:val="16"/>
              </w:rPr>
              <w:t>27.34</w:t>
            </w:r>
          </w:p>
        </w:tc>
      </w:tr>
      <w:tr w:rsidR="00385C27" w:rsidRPr="00385C27" w14:paraId="49B0F991" w14:textId="77777777" w:rsidTr="004758AF">
        <w:trPr>
          <w:trHeight w:val="250"/>
          <w:jc w:val="center"/>
        </w:trPr>
        <w:tc>
          <w:tcPr>
            <w:tcW w:w="1203" w:type="dxa"/>
            <w:tcBorders>
              <w:top w:val="single" w:sz="4" w:space="0" w:color="auto"/>
              <w:left w:val="double" w:sz="6" w:space="0" w:color="auto"/>
            </w:tcBorders>
            <w:noWrap/>
            <w:hideMark/>
          </w:tcPr>
          <w:p w14:paraId="1806346E" w14:textId="77777777" w:rsidR="00385C27" w:rsidRPr="00385C27" w:rsidRDefault="00385C27" w:rsidP="00385C27">
            <w:pPr>
              <w:jc w:val="center"/>
              <w:rPr>
                <w:sz w:val="16"/>
                <w:szCs w:val="16"/>
              </w:rPr>
            </w:pPr>
            <w:r w:rsidRPr="00385C27">
              <w:rPr>
                <w:sz w:val="16"/>
                <w:szCs w:val="16"/>
              </w:rPr>
              <w:t>1,390.01</w:t>
            </w:r>
          </w:p>
        </w:tc>
        <w:tc>
          <w:tcPr>
            <w:tcW w:w="1182" w:type="dxa"/>
            <w:tcBorders>
              <w:top w:val="single" w:sz="4" w:space="0" w:color="auto"/>
            </w:tcBorders>
            <w:noWrap/>
            <w:hideMark/>
          </w:tcPr>
          <w:p w14:paraId="4116305C" w14:textId="77777777" w:rsidR="00385C27" w:rsidRPr="00385C27" w:rsidRDefault="00385C27" w:rsidP="00385C27">
            <w:pPr>
              <w:jc w:val="center"/>
              <w:rPr>
                <w:sz w:val="16"/>
                <w:szCs w:val="16"/>
              </w:rPr>
            </w:pPr>
            <w:r w:rsidRPr="00385C27">
              <w:rPr>
                <w:sz w:val="16"/>
                <w:szCs w:val="16"/>
              </w:rPr>
              <w:t>1,410.00</w:t>
            </w:r>
          </w:p>
        </w:tc>
        <w:tc>
          <w:tcPr>
            <w:tcW w:w="944" w:type="dxa"/>
            <w:tcBorders>
              <w:top w:val="single" w:sz="4" w:space="0" w:color="auto"/>
              <w:left w:val="nil"/>
              <w:bottom w:val="single" w:sz="4" w:space="0" w:color="auto"/>
              <w:right w:val="single" w:sz="4" w:space="0" w:color="auto"/>
            </w:tcBorders>
            <w:noWrap/>
            <w:vAlign w:val="bottom"/>
            <w:hideMark/>
          </w:tcPr>
          <w:p w14:paraId="0B4A0F71" w14:textId="77777777" w:rsidR="00385C27" w:rsidRPr="00385C27" w:rsidRDefault="00385C27" w:rsidP="00385C27">
            <w:pPr>
              <w:jc w:val="center"/>
              <w:rPr>
                <w:sz w:val="16"/>
                <w:szCs w:val="16"/>
              </w:rPr>
            </w:pPr>
            <w:r w:rsidRPr="00385C27">
              <w:rPr>
                <w:sz w:val="16"/>
                <w:szCs w:val="16"/>
              </w:rPr>
              <w:t>43.26</w:t>
            </w:r>
          </w:p>
        </w:tc>
        <w:tc>
          <w:tcPr>
            <w:tcW w:w="900" w:type="dxa"/>
            <w:tcBorders>
              <w:top w:val="single" w:sz="4" w:space="0" w:color="auto"/>
              <w:left w:val="nil"/>
              <w:bottom w:val="single" w:sz="4" w:space="0" w:color="auto"/>
              <w:right w:val="single" w:sz="4" w:space="0" w:color="auto"/>
            </w:tcBorders>
            <w:noWrap/>
            <w:vAlign w:val="bottom"/>
            <w:hideMark/>
          </w:tcPr>
          <w:p w14:paraId="333F299C" w14:textId="77777777" w:rsidR="00385C27" w:rsidRPr="00385C27" w:rsidRDefault="00385C27" w:rsidP="00385C27">
            <w:pPr>
              <w:jc w:val="center"/>
              <w:rPr>
                <w:sz w:val="16"/>
                <w:szCs w:val="16"/>
              </w:rPr>
            </w:pPr>
            <w:r w:rsidRPr="00385C27">
              <w:rPr>
                <w:sz w:val="16"/>
                <w:szCs w:val="16"/>
              </w:rPr>
              <w:t>35.61</w:t>
            </w:r>
          </w:p>
        </w:tc>
        <w:tc>
          <w:tcPr>
            <w:tcW w:w="1024" w:type="dxa"/>
            <w:tcBorders>
              <w:top w:val="single" w:sz="4" w:space="0" w:color="auto"/>
              <w:left w:val="nil"/>
              <w:bottom w:val="single" w:sz="4" w:space="0" w:color="auto"/>
              <w:right w:val="double" w:sz="6" w:space="0" w:color="auto"/>
            </w:tcBorders>
            <w:noWrap/>
            <w:vAlign w:val="bottom"/>
            <w:hideMark/>
          </w:tcPr>
          <w:p w14:paraId="192C0B0F" w14:textId="77777777" w:rsidR="00385C27" w:rsidRPr="00385C27" w:rsidRDefault="00385C27" w:rsidP="00385C27">
            <w:pPr>
              <w:jc w:val="center"/>
              <w:rPr>
                <w:sz w:val="16"/>
                <w:szCs w:val="16"/>
              </w:rPr>
            </w:pPr>
            <w:r w:rsidRPr="00385C27">
              <w:rPr>
                <w:sz w:val="16"/>
                <w:szCs w:val="16"/>
              </w:rPr>
              <w:t>27.96</w:t>
            </w:r>
          </w:p>
        </w:tc>
      </w:tr>
      <w:tr w:rsidR="00385C27" w:rsidRPr="00385C27" w14:paraId="3910C825" w14:textId="77777777" w:rsidTr="004758AF">
        <w:trPr>
          <w:trHeight w:val="250"/>
          <w:jc w:val="center"/>
        </w:trPr>
        <w:tc>
          <w:tcPr>
            <w:tcW w:w="1203" w:type="dxa"/>
            <w:tcBorders>
              <w:top w:val="single" w:sz="4" w:space="0" w:color="auto"/>
              <w:left w:val="double" w:sz="6" w:space="0" w:color="auto"/>
            </w:tcBorders>
            <w:noWrap/>
            <w:hideMark/>
          </w:tcPr>
          <w:p w14:paraId="25631595" w14:textId="77777777" w:rsidR="00385C27" w:rsidRPr="00385C27" w:rsidRDefault="00385C27" w:rsidP="00385C27">
            <w:pPr>
              <w:jc w:val="center"/>
              <w:rPr>
                <w:sz w:val="16"/>
                <w:szCs w:val="16"/>
              </w:rPr>
            </w:pPr>
            <w:r w:rsidRPr="00385C27">
              <w:rPr>
                <w:sz w:val="16"/>
                <w:szCs w:val="16"/>
              </w:rPr>
              <w:t>1,410.01</w:t>
            </w:r>
          </w:p>
        </w:tc>
        <w:tc>
          <w:tcPr>
            <w:tcW w:w="1182" w:type="dxa"/>
            <w:tcBorders>
              <w:top w:val="single" w:sz="4" w:space="0" w:color="auto"/>
            </w:tcBorders>
            <w:noWrap/>
            <w:hideMark/>
          </w:tcPr>
          <w:p w14:paraId="653FA9CD" w14:textId="77777777" w:rsidR="00385C27" w:rsidRPr="00385C27" w:rsidRDefault="00385C27" w:rsidP="00385C27">
            <w:pPr>
              <w:jc w:val="center"/>
              <w:rPr>
                <w:sz w:val="16"/>
                <w:szCs w:val="16"/>
              </w:rPr>
            </w:pPr>
            <w:r w:rsidRPr="00385C27">
              <w:rPr>
                <w:sz w:val="16"/>
                <w:szCs w:val="16"/>
              </w:rPr>
              <w:t>1,430.00</w:t>
            </w:r>
          </w:p>
        </w:tc>
        <w:tc>
          <w:tcPr>
            <w:tcW w:w="944" w:type="dxa"/>
            <w:tcBorders>
              <w:top w:val="single" w:sz="4" w:space="0" w:color="auto"/>
              <w:left w:val="nil"/>
              <w:bottom w:val="single" w:sz="4" w:space="0" w:color="auto"/>
              <w:right w:val="single" w:sz="4" w:space="0" w:color="auto"/>
            </w:tcBorders>
            <w:noWrap/>
            <w:vAlign w:val="bottom"/>
            <w:hideMark/>
          </w:tcPr>
          <w:p w14:paraId="566211E9" w14:textId="77777777" w:rsidR="00385C27" w:rsidRPr="00385C27" w:rsidRDefault="00385C27" w:rsidP="00385C27">
            <w:pPr>
              <w:jc w:val="center"/>
              <w:rPr>
                <w:sz w:val="16"/>
                <w:szCs w:val="16"/>
              </w:rPr>
            </w:pPr>
            <w:r w:rsidRPr="00385C27">
              <w:rPr>
                <w:sz w:val="16"/>
                <w:szCs w:val="16"/>
              </w:rPr>
              <w:t>43.88</w:t>
            </w:r>
          </w:p>
        </w:tc>
        <w:tc>
          <w:tcPr>
            <w:tcW w:w="900" w:type="dxa"/>
            <w:tcBorders>
              <w:top w:val="single" w:sz="4" w:space="0" w:color="auto"/>
              <w:left w:val="nil"/>
              <w:bottom w:val="single" w:sz="4" w:space="0" w:color="auto"/>
              <w:right w:val="single" w:sz="4" w:space="0" w:color="auto"/>
            </w:tcBorders>
            <w:noWrap/>
            <w:vAlign w:val="bottom"/>
            <w:hideMark/>
          </w:tcPr>
          <w:p w14:paraId="0B55FBD4" w14:textId="77777777" w:rsidR="00385C27" w:rsidRPr="00385C27" w:rsidRDefault="00385C27" w:rsidP="00385C27">
            <w:pPr>
              <w:jc w:val="center"/>
              <w:rPr>
                <w:sz w:val="16"/>
                <w:szCs w:val="16"/>
              </w:rPr>
            </w:pPr>
            <w:r w:rsidRPr="00385C27">
              <w:rPr>
                <w:sz w:val="16"/>
                <w:szCs w:val="16"/>
              </w:rPr>
              <w:t>36.23</w:t>
            </w:r>
          </w:p>
        </w:tc>
        <w:tc>
          <w:tcPr>
            <w:tcW w:w="1024" w:type="dxa"/>
            <w:tcBorders>
              <w:top w:val="single" w:sz="4" w:space="0" w:color="auto"/>
              <w:left w:val="nil"/>
              <w:bottom w:val="single" w:sz="4" w:space="0" w:color="auto"/>
              <w:right w:val="double" w:sz="6" w:space="0" w:color="auto"/>
            </w:tcBorders>
            <w:noWrap/>
            <w:vAlign w:val="bottom"/>
            <w:hideMark/>
          </w:tcPr>
          <w:p w14:paraId="7CAAA1DE" w14:textId="77777777" w:rsidR="00385C27" w:rsidRPr="00385C27" w:rsidRDefault="00385C27" w:rsidP="00385C27">
            <w:pPr>
              <w:jc w:val="center"/>
              <w:rPr>
                <w:sz w:val="16"/>
                <w:szCs w:val="16"/>
              </w:rPr>
            </w:pPr>
            <w:r w:rsidRPr="00385C27">
              <w:rPr>
                <w:sz w:val="16"/>
                <w:szCs w:val="16"/>
              </w:rPr>
              <w:t>28.58</w:t>
            </w:r>
          </w:p>
        </w:tc>
      </w:tr>
      <w:tr w:rsidR="00385C27" w:rsidRPr="00385C27" w14:paraId="756E666A" w14:textId="77777777" w:rsidTr="004758AF">
        <w:trPr>
          <w:trHeight w:val="250"/>
          <w:jc w:val="center"/>
        </w:trPr>
        <w:tc>
          <w:tcPr>
            <w:tcW w:w="1203" w:type="dxa"/>
            <w:tcBorders>
              <w:top w:val="single" w:sz="4" w:space="0" w:color="auto"/>
              <w:left w:val="double" w:sz="6" w:space="0" w:color="auto"/>
            </w:tcBorders>
            <w:noWrap/>
            <w:hideMark/>
          </w:tcPr>
          <w:p w14:paraId="53DB0F14" w14:textId="77777777" w:rsidR="00385C27" w:rsidRPr="00385C27" w:rsidRDefault="00385C27" w:rsidP="00385C27">
            <w:pPr>
              <w:jc w:val="center"/>
              <w:rPr>
                <w:sz w:val="16"/>
                <w:szCs w:val="16"/>
              </w:rPr>
            </w:pPr>
            <w:r w:rsidRPr="00385C27">
              <w:rPr>
                <w:sz w:val="16"/>
                <w:szCs w:val="16"/>
              </w:rPr>
              <w:t>1,430.01</w:t>
            </w:r>
          </w:p>
        </w:tc>
        <w:tc>
          <w:tcPr>
            <w:tcW w:w="1182" w:type="dxa"/>
            <w:tcBorders>
              <w:top w:val="single" w:sz="4" w:space="0" w:color="auto"/>
            </w:tcBorders>
            <w:noWrap/>
            <w:hideMark/>
          </w:tcPr>
          <w:p w14:paraId="15DE51BA" w14:textId="77777777" w:rsidR="00385C27" w:rsidRPr="00385C27" w:rsidRDefault="00385C27" w:rsidP="00385C27">
            <w:pPr>
              <w:jc w:val="center"/>
              <w:rPr>
                <w:sz w:val="16"/>
                <w:szCs w:val="16"/>
              </w:rPr>
            </w:pPr>
            <w:r w:rsidRPr="00385C27">
              <w:rPr>
                <w:sz w:val="16"/>
                <w:szCs w:val="16"/>
              </w:rPr>
              <w:t>1,450.00</w:t>
            </w:r>
          </w:p>
        </w:tc>
        <w:tc>
          <w:tcPr>
            <w:tcW w:w="944" w:type="dxa"/>
            <w:tcBorders>
              <w:top w:val="single" w:sz="4" w:space="0" w:color="auto"/>
              <w:left w:val="nil"/>
              <w:bottom w:val="single" w:sz="4" w:space="0" w:color="auto"/>
              <w:right w:val="single" w:sz="4" w:space="0" w:color="auto"/>
            </w:tcBorders>
            <w:noWrap/>
            <w:vAlign w:val="bottom"/>
            <w:hideMark/>
          </w:tcPr>
          <w:p w14:paraId="0CF20FC9" w14:textId="77777777" w:rsidR="00385C27" w:rsidRPr="00385C27" w:rsidRDefault="00385C27" w:rsidP="00385C27">
            <w:pPr>
              <w:jc w:val="center"/>
              <w:rPr>
                <w:sz w:val="16"/>
                <w:szCs w:val="16"/>
              </w:rPr>
            </w:pPr>
            <w:r w:rsidRPr="00385C27">
              <w:rPr>
                <w:sz w:val="16"/>
                <w:szCs w:val="16"/>
              </w:rPr>
              <w:t>44.50</w:t>
            </w:r>
          </w:p>
        </w:tc>
        <w:tc>
          <w:tcPr>
            <w:tcW w:w="900" w:type="dxa"/>
            <w:tcBorders>
              <w:top w:val="single" w:sz="4" w:space="0" w:color="auto"/>
              <w:left w:val="nil"/>
              <w:bottom w:val="single" w:sz="4" w:space="0" w:color="auto"/>
              <w:right w:val="single" w:sz="4" w:space="0" w:color="auto"/>
            </w:tcBorders>
            <w:noWrap/>
            <w:vAlign w:val="bottom"/>
            <w:hideMark/>
          </w:tcPr>
          <w:p w14:paraId="3D5442E0" w14:textId="77777777" w:rsidR="00385C27" w:rsidRPr="00385C27" w:rsidRDefault="00385C27" w:rsidP="00385C27">
            <w:pPr>
              <w:jc w:val="center"/>
              <w:rPr>
                <w:sz w:val="16"/>
                <w:szCs w:val="16"/>
              </w:rPr>
            </w:pPr>
            <w:r w:rsidRPr="00385C27">
              <w:rPr>
                <w:sz w:val="16"/>
                <w:szCs w:val="16"/>
              </w:rPr>
              <w:t>36.85</w:t>
            </w:r>
          </w:p>
        </w:tc>
        <w:tc>
          <w:tcPr>
            <w:tcW w:w="1024" w:type="dxa"/>
            <w:tcBorders>
              <w:top w:val="single" w:sz="4" w:space="0" w:color="auto"/>
              <w:left w:val="nil"/>
              <w:bottom w:val="single" w:sz="4" w:space="0" w:color="auto"/>
              <w:right w:val="double" w:sz="6" w:space="0" w:color="auto"/>
            </w:tcBorders>
            <w:noWrap/>
            <w:vAlign w:val="bottom"/>
            <w:hideMark/>
          </w:tcPr>
          <w:p w14:paraId="64964F55" w14:textId="77777777" w:rsidR="00385C27" w:rsidRPr="00385C27" w:rsidRDefault="00385C27" w:rsidP="00385C27">
            <w:pPr>
              <w:jc w:val="center"/>
              <w:rPr>
                <w:sz w:val="16"/>
                <w:szCs w:val="16"/>
              </w:rPr>
            </w:pPr>
            <w:r w:rsidRPr="00385C27">
              <w:rPr>
                <w:sz w:val="16"/>
                <w:szCs w:val="16"/>
              </w:rPr>
              <w:t>29.19</w:t>
            </w:r>
          </w:p>
        </w:tc>
      </w:tr>
      <w:tr w:rsidR="00385C27" w:rsidRPr="00385C27" w14:paraId="56C20DBD" w14:textId="77777777" w:rsidTr="004758AF">
        <w:trPr>
          <w:trHeight w:val="250"/>
          <w:jc w:val="center"/>
        </w:trPr>
        <w:tc>
          <w:tcPr>
            <w:tcW w:w="1203" w:type="dxa"/>
            <w:tcBorders>
              <w:top w:val="single" w:sz="4" w:space="0" w:color="auto"/>
              <w:left w:val="double" w:sz="6" w:space="0" w:color="auto"/>
            </w:tcBorders>
            <w:noWrap/>
            <w:hideMark/>
          </w:tcPr>
          <w:p w14:paraId="275BD7FC" w14:textId="77777777" w:rsidR="00385C27" w:rsidRPr="00385C27" w:rsidRDefault="00385C27" w:rsidP="00385C27">
            <w:pPr>
              <w:jc w:val="center"/>
              <w:rPr>
                <w:sz w:val="16"/>
                <w:szCs w:val="16"/>
              </w:rPr>
            </w:pPr>
            <w:r w:rsidRPr="00385C27">
              <w:rPr>
                <w:sz w:val="16"/>
                <w:szCs w:val="16"/>
              </w:rPr>
              <w:t>1,450.01</w:t>
            </w:r>
          </w:p>
        </w:tc>
        <w:tc>
          <w:tcPr>
            <w:tcW w:w="1182" w:type="dxa"/>
            <w:tcBorders>
              <w:top w:val="single" w:sz="4" w:space="0" w:color="auto"/>
            </w:tcBorders>
            <w:noWrap/>
            <w:hideMark/>
          </w:tcPr>
          <w:p w14:paraId="0979B28C" w14:textId="77777777" w:rsidR="00385C27" w:rsidRPr="00385C27" w:rsidRDefault="00385C27" w:rsidP="00385C27">
            <w:pPr>
              <w:jc w:val="center"/>
              <w:rPr>
                <w:sz w:val="16"/>
                <w:szCs w:val="16"/>
              </w:rPr>
            </w:pPr>
            <w:r w:rsidRPr="00385C27">
              <w:rPr>
                <w:sz w:val="16"/>
                <w:szCs w:val="16"/>
              </w:rPr>
              <w:t>1,470.00</w:t>
            </w:r>
          </w:p>
        </w:tc>
        <w:tc>
          <w:tcPr>
            <w:tcW w:w="944" w:type="dxa"/>
            <w:tcBorders>
              <w:top w:val="single" w:sz="4" w:space="0" w:color="auto"/>
              <w:left w:val="nil"/>
              <w:bottom w:val="single" w:sz="4" w:space="0" w:color="auto"/>
              <w:right w:val="single" w:sz="4" w:space="0" w:color="auto"/>
            </w:tcBorders>
            <w:noWrap/>
            <w:vAlign w:val="bottom"/>
            <w:hideMark/>
          </w:tcPr>
          <w:p w14:paraId="1CC349BA" w14:textId="77777777" w:rsidR="00385C27" w:rsidRPr="00385C27" w:rsidRDefault="00385C27" w:rsidP="00385C27">
            <w:pPr>
              <w:jc w:val="center"/>
              <w:rPr>
                <w:sz w:val="16"/>
                <w:szCs w:val="16"/>
              </w:rPr>
            </w:pPr>
            <w:r w:rsidRPr="00385C27">
              <w:rPr>
                <w:sz w:val="16"/>
                <w:szCs w:val="16"/>
              </w:rPr>
              <w:t>45.11</w:t>
            </w:r>
          </w:p>
        </w:tc>
        <w:tc>
          <w:tcPr>
            <w:tcW w:w="900" w:type="dxa"/>
            <w:tcBorders>
              <w:top w:val="single" w:sz="4" w:space="0" w:color="auto"/>
              <w:left w:val="nil"/>
              <w:bottom w:val="single" w:sz="4" w:space="0" w:color="auto"/>
              <w:right w:val="single" w:sz="4" w:space="0" w:color="auto"/>
            </w:tcBorders>
            <w:noWrap/>
            <w:vAlign w:val="bottom"/>
            <w:hideMark/>
          </w:tcPr>
          <w:p w14:paraId="0AF02623" w14:textId="77777777" w:rsidR="00385C27" w:rsidRPr="00385C27" w:rsidRDefault="00385C27" w:rsidP="00385C27">
            <w:pPr>
              <w:jc w:val="center"/>
              <w:rPr>
                <w:sz w:val="16"/>
                <w:szCs w:val="16"/>
              </w:rPr>
            </w:pPr>
            <w:r w:rsidRPr="00385C27">
              <w:rPr>
                <w:sz w:val="16"/>
                <w:szCs w:val="16"/>
              </w:rPr>
              <w:t>37.46</w:t>
            </w:r>
          </w:p>
        </w:tc>
        <w:tc>
          <w:tcPr>
            <w:tcW w:w="1024" w:type="dxa"/>
            <w:tcBorders>
              <w:top w:val="single" w:sz="4" w:space="0" w:color="auto"/>
              <w:left w:val="nil"/>
              <w:bottom w:val="single" w:sz="4" w:space="0" w:color="auto"/>
              <w:right w:val="double" w:sz="6" w:space="0" w:color="auto"/>
            </w:tcBorders>
            <w:noWrap/>
            <w:vAlign w:val="bottom"/>
            <w:hideMark/>
          </w:tcPr>
          <w:p w14:paraId="39F3BDB8" w14:textId="77777777" w:rsidR="00385C27" w:rsidRPr="00385C27" w:rsidRDefault="00385C27" w:rsidP="00385C27">
            <w:pPr>
              <w:jc w:val="center"/>
              <w:rPr>
                <w:sz w:val="16"/>
                <w:szCs w:val="16"/>
              </w:rPr>
            </w:pPr>
            <w:r w:rsidRPr="00385C27">
              <w:rPr>
                <w:sz w:val="16"/>
                <w:szCs w:val="16"/>
              </w:rPr>
              <w:t>29.81</w:t>
            </w:r>
          </w:p>
        </w:tc>
      </w:tr>
      <w:tr w:rsidR="00385C27" w:rsidRPr="00385C27" w14:paraId="1B05162B" w14:textId="77777777" w:rsidTr="004758AF">
        <w:trPr>
          <w:trHeight w:val="250"/>
          <w:jc w:val="center"/>
        </w:trPr>
        <w:tc>
          <w:tcPr>
            <w:tcW w:w="1203" w:type="dxa"/>
            <w:tcBorders>
              <w:top w:val="single" w:sz="4" w:space="0" w:color="auto"/>
              <w:left w:val="double" w:sz="6" w:space="0" w:color="auto"/>
            </w:tcBorders>
            <w:noWrap/>
            <w:hideMark/>
          </w:tcPr>
          <w:p w14:paraId="6D95F9F4" w14:textId="77777777" w:rsidR="00385C27" w:rsidRPr="00385C27" w:rsidRDefault="00385C27" w:rsidP="00385C27">
            <w:pPr>
              <w:jc w:val="center"/>
              <w:rPr>
                <w:sz w:val="16"/>
                <w:szCs w:val="16"/>
              </w:rPr>
            </w:pPr>
            <w:r w:rsidRPr="00385C27">
              <w:rPr>
                <w:sz w:val="16"/>
                <w:szCs w:val="16"/>
              </w:rPr>
              <w:t>1,470.01</w:t>
            </w:r>
          </w:p>
        </w:tc>
        <w:tc>
          <w:tcPr>
            <w:tcW w:w="1182" w:type="dxa"/>
            <w:tcBorders>
              <w:top w:val="single" w:sz="4" w:space="0" w:color="auto"/>
            </w:tcBorders>
            <w:noWrap/>
            <w:hideMark/>
          </w:tcPr>
          <w:p w14:paraId="2DA2EDDE" w14:textId="77777777" w:rsidR="00385C27" w:rsidRPr="00385C27" w:rsidRDefault="00385C27" w:rsidP="00385C27">
            <w:pPr>
              <w:jc w:val="center"/>
              <w:rPr>
                <w:sz w:val="16"/>
                <w:szCs w:val="16"/>
              </w:rPr>
            </w:pPr>
            <w:r w:rsidRPr="00385C27">
              <w:rPr>
                <w:sz w:val="16"/>
                <w:szCs w:val="16"/>
              </w:rPr>
              <w:t>1,490.00</w:t>
            </w:r>
          </w:p>
        </w:tc>
        <w:tc>
          <w:tcPr>
            <w:tcW w:w="944" w:type="dxa"/>
            <w:tcBorders>
              <w:top w:val="single" w:sz="4" w:space="0" w:color="auto"/>
              <w:left w:val="nil"/>
              <w:bottom w:val="single" w:sz="4" w:space="0" w:color="auto"/>
              <w:right w:val="single" w:sz="4" w:space="0" w:color="auto"/>
            </w:tcBorders>
            <w:noWrap/>
            <w:vAlign w:val="bottom"/>
            <w:hideMark/>
          </w:tcPr>
          <w:p w14:paraId="5E8C2A99" w14:textId="77777777" w:rsidR="00385C27" w:rsidRPr="00385C27" w:rsidRDefault="00385C27" w:rsidP="00385C27">
            <w:pPr>
              <w:jc w:val="center"/>
              <w:rPr>
                <w:sz w:val="16"/>
                <w:szCs w:val="16"/>
              </w:rPr>
            </w:pPr>
            <w:r w:rsidRPr="00385C27">
              <w:rPr>
                <w:sz w:val="16"/>
                <w:szCs w:val="16"/>
              </w:rPr>
              <w:t>45.73</w:t>
            </w:r>
          </w:p>
        </w:tc>
        <w:tc>
          <w:tcPr>
            <w:tcW w:w="900" w:type="dxa"/>
            <w:tcBorders>
              <w:top w:val="single" w:sz="4" w:space="0" w:color="auto"/>
              <w:left w:val="nil"/>
              <w:bottom w:val="single" w:sz="4" w:space="0" w:color="auto"/>
              <w:right w:val="single" w:sz="4" w:space="0" w:color="auto"/>
            </w:tcBorders>
            <w:noWrap/>
            <w:vAlign w:val="bottom"/>
            <w:hideMark/>
          </w:tcPr>
          <w:p w14:paraId="424B1E54" w14:textId="77777777" w:rsidR="00385C27" w:rsidRPr="00385C27" w:rsidRDefault="00385C27" w:rsidP="00385C27">
            <w:pPr>
              <w:jc w:val="center"/>
              <w:rPr>
                <w:sz w:val="16"/>
                <w:szCs w:val="16"/>
              </w:rPr>
            </w:pPr>
            <w:r w:rsidRPr="00385C27">
              <w:rPr>
                <w:sz w:val="16"/>
                <w:szCs w:val="16"/>
              </w:rPr>
              <w:t>38.08</w:t>
            </w:r>
          </w:p>
        </w:tc>
        <w:tc>
          <w:tcPr>
            <w:tcW w:w="1024" w:type="dxa"/>
            <w:tcBorders>
              <w:top w:val="single" w:sz="4" w:space="0" w:color="auto"/>
              <w:left w:val="nil"/>
              <w:bottom w:val="single" w:sz="4" w:space="0" w:color="auto"/>
              <w:right w:val="double" w:sz="6" w:space="0" w:color="auto"/>
            </w:tcBorders>
            <w:noWrap/>
            <w:vAlign w:val="bottom"/>
            <w:hideMark/>
          </w:tcPr>
          <w:p w14:paraId="56D741D3" w14:textId="77777777" w:rsidR="00385C27" w:rsidRPr="00385C27" w:rsidRDefault="00385C27" w:rsidP="00385C27">
            <w:pPr>
              <w:jc w:val="center"/>
              <w:rPr>
                <w:sz w:val="16"/>
                <w:szCs w:val="16"/>
              </w:rPr>
            </w:pPr>
            <w:r w:rsidRPr="00385C27">
              <w:rPr>
                <w:sz w:val="16"/>
                <w:szCs w:val="16"/>
              </w:rPr>
              <w:t>30.43</w:t>
            </w:r>
          </w:p>
        </w:tc>
      </w:tr>
      <w:tr w:rsidR="00385C27" w:rsidRPr="00385C27" w14:paraId="56F942F0" w14:textId="77777777" w:rsidTr="004758AF">
        <w:trPr>
          <w:trHeight w:val="250"/>
          <w:jc w:val="center"/>
        </w:trPr>
        <w:tc>
          <w:tcPr>
            <w:tcW w:w="1203" w:type="dxa"/>
            <w:tcBorders>
              <w:top w:val="single" w:sz="4" w:space="0" w:color="auto"/>
              <w:left w:val="double" w:sz="6" w:space="0" w:color="auto"/>
            </w:tcBorders>
            <w:noWrap/>
            <w:hideMark/>
          </w:tcPr>
          <w:p w14:paraId="2D303348" w14:textId="77777777" w:rsidR="00385C27" w:rsidRPr="00385C27" w:rsidRDefault="00385C27" w:rsidP="00385C27">
            <w:pPr>
              <w:jc w:val="center"/>
              <w:rPr>
                <w:sz w:val="16"/>
                <w:szCs w:val="16"/>
              </w:rPr>
            </w:pPr>
            <w:r w:rsidRPr="00385C27">
              <w:rPr>
                <w:sz w:val="16"/>
                <w:szCs w:val="16"/>
              </w:rPr>
              <w:t>1,490.01</w:t>
            </w:r>
          </w:p>
        </w:tc>
        <w:tc>
          <w:tcPr>
            <w:tcW w:w="1182" w:type="dxa"/>
            <w:tcBorders>
              <w:top w:val="single" w:sz="4" w:space="0" w:color="auto"/>
            </w:tcBorders>
            <w:noWrap/>
            <w:hideMark/>
          </w:tcPr>
          <w:p w14:paraId="2D2C2BD2" w14:textId="77777777" w:rsidR="00385C27" w:rsidRPr="00385C27" w:rsidRDefault="00385C27" w:rsidP="00385C27">
            <w:pPr>
              <w:jc w:val="center"/>
              <w:rPr>
                <w:sz w:val="16"/>
                <w:szCs w:val="16"/>
              </w:rPr>
            </w:pPr>
            <w:r w:rsidRPr="00385C27">
              <w:rPr>
                <w:sz w:val="16"/>
                <w:szCs w:val="16"/>
              </w:rPr>
              <w:t>1,510.00</w:t>
            </w:r>
          </w:p>
        </w:tc>
        <w:tc>
          <w:tcPr>
            <w:tcW w:w="944" w:type="dxa"/>
            <w:tcBorders>
              <w:top w:val="single" w:sz="4" w:space="0" w:color="auto"/>
              <w:left w:val="nil"/>
              <w:bottom w:val="single" w:sz="4" w:space="0" w:color="auto"/>
              <w:right w:val="single" w:sz="4" w:space="0" w:color="auto"/>
            </w:tcBorders>
            <w:noWrap/>
            <w:vAlign w:val="bottom"/>
            <w:hideMark/>
          </w:tcPr>
          <w:p w14:paraId="1299E8E4" w14:textId="77777777" w:rsidR="00385C27" w:rsidRPr="00385C27" w:rsidRDefault="00385C27" w:rsidP="00385C27">
            <w:pPr>
              <w:jc w:val="center"/>
              <w:rPr>
                <w:sz w:val="16"/>
                <w:szCs w:val="16"/>
              </w:rPr>
            </w:pPr>
            <w:r w:rsidRPr="00385C27">
              <w:rPr>
                <w:sz w:val="16"/>
                <w:szCs w:val="16"/>
              </w:rPr>
              <w:t>46.35</w:t>
            </w:r>
          </w:p>
        </w:tc>
        <w:tc>
          <w:tcPr>
            <w:tcW w:w="900" w:type="dxa"/>
            <w:tcBorders>
              <w:top w:val="single" w:sz="4" w:space="0" w:color="auto"/>
              <w:left w:val="nil"/>
              <w:bottom w:val="single" w:sz="4" w:space="0" w:color="auto"/>
              <w:right w:val="single" w:sz="4" w:space="0" w:color="auto"/>
            </w:tcBorders>
            <w:noWrap/>
            <w:vAlign w:val="bottom"/>
            <w:hideMark/>
          </w:tcPr>
          <w:p w14:paraId="35881EE3" w14:textId="77777777" w:rsidR="00385C27" w:rsidRPr="00385C27" w:rsidRDefault="00385C27" w:rsidP="00385C27">
            <w:pPr>
              <w:jc w:val="center"/>
              <w:rPr>
                <w:sz w:val="16"/>
                <w:szCs w:val="16"/>
              </w:rPr>
            </w:pPr>
            <w:r w:rsidRPr="00385C27">
              <w:rPr>
                <w:sz w:val="16"/>
                <w:szCs w:val="16"/>
              </w:rPr>
              <w:t>38.70</w:t>
            </w:r>
          </w:p>
        </w:tc>
        <w:tc>
          <w:tcPr>
            <w:tcW w:w="1024" w:type="dxa"/>
            <w:tcBorders>
              <w:top w:val="single" w:sz="4" w:space="0" w:color="auto"/>
              <w:left w:val="nil"/>
              <w:bottom w:val="single" w:sz="4" w:space="0" w:color="auto"/>
              <w:right w:val="double" w:sz="6" w:space="0" w:color="auto"/>
            </w:tcBorders>
            <w:noWrap/>
            <w:vAlign w:val="bottom"/>
            <w:hideMark/>
          </w:tcPr>
          <w:p w14:paraId="4215BCD0" w14:textId="77777777" w:rsidR="00385C27" w:rsidRPr="00385C27" w:rsidRDefault="00385C27" w:rsidP="00385C27">
            <w:pPr>
              <w:jc w:val="center"/>
              <w:rPr>
                <w:sz w:val="16"/>
                <w:szCs w:val="16"/>
              </w:rPr>
            </w:pPr>
            <w:r w:rsidRPr="00385C27">
              <w:rPr>
                <w:sz w:val="16"/>
                <w:szCs w:val="16"/>
              </w:rPr>
              <w:t>31.05</w:t>
            </w:r>
          </w:p>
        </w:tc>
      </w:tr>
      <w:tr w:rsidR="00385C27" w:rsidRPr="00385C27" w14:paraId="502DCD91" w14:textId="77777777" w:rsidTr="004758AF">
        <w:trPr>
          <w:trHeight w:val="250"/>
          <w:jc w:val="center"/>
        </w:trPr>
        <w:tc>
          <w:tcPr>
            <w:tcW w:w="1203" w:type="dxa"/>
            <w:tcBorders>
              <w:top w:val="single" w:sz="4" w:space="0" w:color="auto"/>
              <w:left w:val="double" w:sz="6" w:space="0" w:color="auto"/>
            </w:tcBorders>
            <w:noWrap/>
            <w:hideMark/>
          </w:tcPr>
          <w:p w14:paraId="3389E70D" w14:textId="77777777" w:rsidR="00385C27" w:rsidRPr="00385C27" w:rsidRDefault="00385C27" w:rsidP="00385C27">
            <w:pPr>
              <w:jc w:val="center"/>
              <w:rPr>
                <w:sz w:val="16"/>
                <w:szCs w:val="16"/>
              </w:rPr>
            </w:pPr>
            <w:r w:rsidRPr="00385C27">
              <w:rPr>
                <w:sz w:val="16"/>
                <w:szCs w:val="16"/>
              </w:rPr>
              <w:t>1,510.01</w:t>
            </w:r>
          </w:p>
        </w:tc>
        <w:tc>
          <w:tcPr>
            <w:tcW w:w="1182" w:type="dxa"/>
            <w:tcBorders>
              <w:top w:val="single" w:sz="4" w:space="0" w:color="auto"/>
            </w:tcBorders>
            <w:noWrap/>
            <w:hideMark/>
          </w:tcPr>
          <w:p w14:paraId="4C71ACD9" w14:textId="77777777" w:rsidR="00385C27" w:rsidRPr="00385C27" w:rsidRDefault="00385C27" w:rsidP="00385C27">
            <w:pPr>
              <w:jc w:val="center"/>
              <w:rPr>
                <w:sz w:val="16"/>
                <w:szCs w:val="16"/>
              </w:rPr>
            </w:pPr>
            <w:r w:rsidRPr="00385C27">
              <w:rPr>
                <w:sz w:val="16"/>
                <w:szCs w:val="16"/>
              </w:rPr>
              <w:t>1,530.00</w:t>
            </w:r>
          </w:p>
        </w:tc>
        <w:tc>
          <w:tcPr>
            <w:tcW w:w="944" w:type="dxa"/>
            <w:tcBorders>
              <w:top w:val="single" w:sz="4" w:space="0" w:color="auto"/>
              <w:left w:val="nil"/>
              <w:bottom w:val="single" w:sz="4" w:space="0" w:color="auto"/>
              <w:right w:val="single" w:sz="4" w:space="0" w:color="auto"/>
            </w:tcBorders>
            <w:noWrap/>
            <w:vAlign w:val="bottom"/>
            <w:hideMark/>
          </w:tcPr>
          <w:p w14:paraId="4000D37A" w14:textId="77777777" w:rsidR="00385C27" w:rsidRPr="00385C27" w:rsidRDefault="00385C27" w:rsidP="00385C27">
            <w:pPr>
              <w:jc w:val="center"/>
              <w:rPr>
                <w:sz w:val="16"/>
                <w:szCs w:val="16"/>
              </w:rPr>
            </w:pPr>
            <w:r w:rsidRPr="00385C27">
              <w:rPr>
                <w:sz w:val="16"/>
                <w:szCs w:val="16"/>
              </w:rPr>
              <w:t>46.97</w:t>
            </w:r>
          </w:p>
        </w:tc>
        <w:tc>
          <w:tcPr>
            <w:tcW w:w="900" w:type="dxa"/>
            <w:tcBorders>
              <w:top w:val="single" w:sz="4" w:space="0" w:color="auto"/>
              <w:left w:val="nil"/>
              <w:bottom w:val="single" w:sz="4" w:space="0" w:color="auto"/>
              <w:right w:val="single" w:sz="4" w:space="0" w:color="auto"/>
            </w:tcBorders>
            <w:noWrap/>
            <w:vAlign w:val="bottom"/>
            <w:hideMark/>
          </w:tcPr>
          <w:p w14:paraId="7ABDD691" w14:textId="77777777" w:rsidR="00385C27" w:rsidRPr="00385C27" w:rsidRDefault="00385C27" w:rsidP="00385C27">
            <w:pPr>
              <w:jc w:val="center"/>
              <w:rPr>
                <w:sz w:val="16"/>
                <w:szCs w:val="16"/>
              </w:rPr>
            </w:pPr>
            <w:r w:rsidRPr="00385C27">
              <w:rPr>
                <w:sz w:val="16"/>
                <w:szCs w:val="16"/>
              </w:rPr>
              <w:t>39.32</w:t>
            </w:r>
          </w:p>
        </w:tc>
        <w:tc>
          <w:tcPr>
            <w:tcW w:w="1024" w:type="dxa"/>
            <w:tcBorders>
              <w:top w:val="single" w:sz="4" w:space="0" w:color="auto"/>
              <w:left w:val="nil"/>
              <w:bottom w:val="single" w:sz="4" w:space="0" w:color="auto"/>
              <w:right w:val="double" w:sz="6" w:space="0" w:color="auto"/>
            </w:tcBorders>
            <w:noWrap/>
            <w:vAlign w:val="bottom"/>
            <w:hideMark/>
          </w:tcPr>
          <w:p w14:paraId="5FDD846A" w14:textId="77777777" w:rsidR="00385C27" w:rsidRPr="00385C27" w:rsidRDefault="00385C27" w:rsidP="00385C27">
            <w:pPr>
              <w:jc w:val="center"/>
              <w:rPr>
                <w:sz w:val="16"/>
                <w:szCs w:val="16"/>
              </w:rPr>
            </w:pPr>
            <w:r w:rsidRPr="00385C27">
              <w:rPr>
                <w:sz w:val="16"/>
                <w:szCs w:val="16"/>
              </w:rPr>
              <w:t>31.67</w:t>
            </w:r>
          </w:p>
        </w:tc>
      </w:tr>
      <w:tr w:rsidR="00385C27" w:rsidRPr="00385C27" w14:paraId="2B6B4D2D" w14:textId="77777777" w:rsidTr="004758AF">
        <w:trPr>
          <w:trHeight w:val="250"/>
          <w:jc w:val="center"/>
        </w:trPr>
        <w:tc>
          <w:tcPr>
            <w:tcW w:w="1203" w:type="dxa"/>
            <w:tcBorders>
              <w:top w:val="single" w:sz="4" w:space="0" w:color="auto"/>
              <w:left w:val="double" w:sz="6" w:space="0" w:color="auto"/>
            </w:tcBorders>
            <w:noWrap/>
            <w:hideMark/>
          </w:tcPr>
          <w:p w14:paraId="08342592" w14:textId="77777777" w:rsidR="00385C27" w:rsidRPr="00385C27" w:rsidRDefault="00385C27" w:rsidP="00385C27">
            <w:pPr>
              <w:jc w:val="center"/>
              <w:rPr>
                <w:sz w:val="16"/>
                <w:szCs w:val="16"/>
              </w:rPr>
            </w:pPr>
            <w:r w:rsidRPr="00385C27">
              <w:rPr>
                <w:sz w:val="16"/>
                <w:szCs w:val="16"/>
              </w:rPr>
              <w:t>1,530.01</w:t>
            </w:r>
          </w:p>
        </w:tc>
        <w:tc>
          <w:tcPr>
            <w:tcW w:w="1182" w:type="dxa"/>
            <w:tcBorders>
              <w:top w:val="single" w:sz="4" w:space="0" w:color="auto"/>
            </w:tcBorders>
            <w:noWrap/>
            <w:hideMark/>
          </w:tcPr>
          <w:p w14:paraId="5392091C" w14:textId="77777777" w:rsidR="00385C27" w:rsidRPr="00385C27" w:rsidRDefault="00385C27" w:rsidP="00385C27">
            <w:pPr>
              <w:jc w:val="center"/>
              <w:rPr>
                <w:sz w:val="16"/>
                <w:szCs w:val="16"/>
              </w:rPr>
            </w:pPr>
            <w:r w:rsidRPr="00385C27">
              <w:rPr>
                <w:sz w:val="16"/>
                <w:szCs w:val="16"/>
              </w:rPr>
              <w:t>1,550.00</w:t>
            </w:r>
          </w:p>
        </w:tc>
        <w:tc>
          <w:tcPr>
            <w:tcW w:w="944" w:type="dxa"/>
            <w:tcBorders>
              <w:top w:val="single" w:sz="4" w:space="0" w:color="auto"/>
              <w:left w:val="nil"/>
              <w:bottom w:val="single" w:sz="4" w:space="0" w:color="auto"/>
              <w:right w:val="single" w:sz="4" w:space="0" w:color="auto"/>
            </w:tcBorders>
            <w:noWrap/>
            <w:vAlign w:val="bottom"/>
            <w:hideMark/>
          </w:tcPr>
          <w:p w14:paraId="2474646B" w14:textId="77777777" w:rsidR="00385C27" w:rsidRPr="00385C27" w:rsidRDefault="00385C27" w:rsidP="00385C27">
            <w:pPr>
              <w:jc w:val="center"/>
              <w:rPr>
                <w:sz w:val="16"/>
                <w:szCs w:val="16"/>
              </w:rPr>
            </w:pPr>
            <w:r w:rsidRPr="00385C27">
              <w:rPr>
                <w:sz w:val="16"/>
                <w:szCs w:val="16"/>
              </w:rPr>
              <w:t>47.59</w:t>
            </w:r>
          </w:p>
        </w:tc>
        <w:tc>
          <w:tcPr>
            <w:tcW w:w="900" w:type="dxa"/>
            <w:tcBorders>
              <w:top w:val="single" w:sz="4" w:space="0" w:color="auto"/>
              <w:left w:val="nil"/>
              <w:bottom w:val="single" w:sz="4" w:space="0" w:color="auto"/>
              <w:right w:val="single" w:sz="4" w:space="0" w:color="auto"/>
            </w:tcBorders>
            <w:noWrap/>
            <w:vAlign w:val="bottom"/>
            <w:hideMark/>
          </w:tcPr>
          <w:p w14:paraId="203D3045" w14:textId="77777777" w:rsidR="00385C27" w:rsidRPr="00385C27" w:rsidRDefault="00385C27" w:rsidP="00385C27">
            <w:pPr>
              <w:jc w:val="center"/>
              <w:rPr>
                <w:sz w:val="16"/>
                <w:szCs w:val="16"/>
              </w:rPr>
            </w:pPr>
            <w:r w:rsidRPr="00385C27">
              <w:rPr>
                <w:sz w:val="16"/>
                <w:szCs w:val="16"/>
              </w:rPr>
              <w:t>39.94</w:t>
            </w:r>
          </w:p>
        </w:tc>
        <w:tc>
          <w:tcPr>
            <w:tcW w:w="1024" w:type="dxa"/>
            <w:tcBorders>
              <w:top w:val="single" w:sz="4" w:space="0" w:color="auto"/>
              <w:left w:val="nil"/>
              <w:bottom w:val="single" w:sz="4" w:space="0" w:color="auto"/>
              <w:right w:val="double" w:sz="6" w:space="0" w:color="auto"/>
            </w:tcBorders>
            <w:noWrap/>
            <w:vAlign w:val="bottom"/>
            <w:hideMark/>
          </w:tcPr>
          <w:p w14:paraId="667180E9" w14:textId="77777777" w:rsidR="00385C27" w:rsidRPr="00385C27" w:rsidRDefault="00385C27" w:rsidP="00385C27">
            <w:pPr>
              <w:jc w:val="center"/>
              <w:rPr>
                <w:sz w:val="16"/>
                <w:szCs w:val="16"/>
              </w:rPr>
            </w:pPr>
            <w:r w:rsidRPr="00385C27">
              <w:rPr>
                <w:sz w:val="16"/>
                <w:szCs w:val="16"/>
              </w:rPr>
              <w:t>32.28</w:t>
            </w:r>
          </w:p>
        </w:tc>
      </w:tr>
      <w:tr w:rsidR="00385C27" w:rsidRPr="00385C27" w14:paraId="3AC48A46" w14:textId="77777777" w:rsidTr="004758AF">
        <w:trPr>
          <w:trHeight w:val="250"/>
          <w:jc w:val="center"/>
        </w:trPr>
        <w:tc>
          <w:tcPr>
            <w:tcW w:w="1203" w:type="dxa"/>
            <w:tcBorders>
              <w:top w:val="single" w:sz="4" w:space="0" w:color="auto"/>
              <w:left w:val="double" w:sz="6" w:space="0" w:color="auto"/>
            </w:tcBorders>
            <w:noWrap/>
            <w:hideMark/>
          </w:tcPr>
          <w:p w14:paraId="4E7C8BB7" w14:textId="77777777" w:rsidR="00385C27" w:rsidRPr="00385C27" w:rsidRDefault="00385C27" w:rsidP="00385C27">
            <w:pPr>
              <w:jc w:val="center"/>
              <w:rPr>
                <w:sz w:val="16"/>
                <w:szCs w:val="16"/>
              </w:rPr>
            </w:pPr>
            <w:r w:rsidRPr="00385C27">
              <w:rPr>
                <w:sz w:val="16"/>
                <w:szCs w:val="16"/>
              </w:rPr>
              <w:t>1,550.01</w:t>
            </w:r>
          </w:p>
        </w:tc>
        <w:tc>
          <w:tcPr>
            <w:tcW w:w="1182" w:type="dxa"/>
            <w:tcBorders>
              <w:top w:val="single" w:sz="4" w:space="0" w:color="auto"/>
            </w:tcBorders>
            <w:noWrap/>
            <w:hideMark/>
          </w:tcPr>
          <w:p w14:paraId="1B08D98D" w14:textId="77777777" w:rsidR="00385C27" w:rsidRPr="00385C27" w:rsidRDefault="00385C27" w:rsidP="00385C27">
            <w:pPr>
              <w:jc w:val="center"/>
              <w:rPr>
                <w:sz w:val="16"/>
                <w:szCs w:val="16"/>
              </w:rPr>
            </w:pPr>
            <w:r w:rsidRPr="00385C27">
              <w:rPr>
                <w:sz w:val="16"/>
                <w:szCs w:val="16"/>
              </w:rPr>
              <w:t>1,570.00</w:t>
            </w:r>
          </w:p>
        </w:tc>
        <w:tc>
          <w:tcPr>
            <w:tcW w:w="944" w:type="dxa"/>
            <w:tcBorders>
              <w:top w:val="single" w:sz="4" w:space="0" w:color="auto"/>
              <w:left w:val="nil"/>
              <w:bottom w:val="single" w:sz="4" w:space="0" w:color="auto"/>
              <w:right w:val="single" w:sz="4" w:space="0" w:color="auto"/>
            </w:tcBorders>
            <w:noWrap/>
            <w:vAlign w:val="bottom"/>
            <w:hideMark/>
          </w:tcPr>
          <w:p w14:paraId="3D8EC98B" w14:textId="77777777" w:rsidR="00385C27" w:rsidRPr="00385C27" w:rsidRDefault="00385C27" w:rsidP="00385C27">
            <w:pPr>
              <w:jc w:val="center"/>
              <w:rPr>
                <w:sz w:val="16"/>
                <w:szCs w:val="16"/>
              </w:rPr>
            </w:pPr>
            <w:r w:rsidRPr="00385C27">
              <w:rPr>
                <w:sz w:val="16"/>
                <w:szCs w:val="16"/>
              </w:rPr>
              <w:t>48.20</w:t>
            </w:r>
          </w:p>
        </w:tc>
        <w:tc>
          <w:tcPr>
            <w:tcW w:w="900" w:type="dxa"/>
            <w:tcBorders>
              <w:top w:val="single" w:sz="4" w:space="0" w:color="auto"/>
              <w:left w:val="nil"/>
              <w:bottom w:val="single" w:sz="4" w:space="0" w:color="auto"/>
              <w:right w:val="single" w:sz="4" w:space="0" w:color="auto"/>
            </w:tcBorders>
            <w:noWrap/>
            <w:vAlign w:val="bottom"/>
            <w:hideMark/>
          </w:tcPr>
          <w:p w14:paraId="29D6B2BD" w14:textId="77777777" w:rsidR="00385C27" w:rsidRPr="00385C27" w:rsidRDefault="00385C27" w:rsidP="00385C27">
            <w:pPr>
              <w:jc w:val="center"/>
              <w:rPr>
                <w:sz w:val="16"/>
                <w:szCs w:val="16"/>
              </w:rPr>
            </w:pPr>
            <w:r w:rsidRPr="00385C27">
              <w:rPr>
                <w:sz w:val="16"/>
                <w:szCs w:val="16"/>
              </w:rPr>
              <w:t>40.55</w:t>
            </w:r>
          </w:p>
        </w:tc>
        <w:tc>
          <w:tcPr>
            <w:tcW w:w="1024" w:type="dxa"/>
            <w:tcBorders>
              <w:top w:val="single" w:sz="4" w:space="0" w:color="auto"/>
              <w:left w:val="nil"/>
              <w:bottom w:val="single" w:sz="4" w:space="0" w:color="auto"/>
              <w:right w:val="double" w:sz="6" w:space="0" w:color="auto"/>
            </w:tcBorders>
            <w:noWrap/>
            <w:vAlign w:val="bottom"/>
            <w:hideMark/>
          </w:tcPr>
          <w:p w14:paraId="2C93BCF3" w14:textId="77777777" w:rsidR="00385C27" w:rsidRPr="00385C27" w:rsidRDefault="00385C27" w:rsidP="00385C27">
            <w:pPr>
              <w:jc w:val="center"/>
              <w:rPr>
                <w:sz w:val="16"/>
                <w:szCs w:val="16"/>
              </w:rPr>
            </w:pPr>
            <w:r w:rsidRPr="00385C27">
              <w:rPr>
                <w:sz w:val="16"/>
                <w:szCs w:val="16"/>
              </w:rPr>
              <w:t>32.90</w:t>
            </w:r>
          </w:p>
        </w:tc>
      </w:tr>
      <w:tr w:rsidR="00385C27" w:rsidRPr="00385C27" w14:paraId="6560EF20" w14:textId="77777777" w:rsidTr="004758AF">
        <w:trPr>
          <w:trHeight w:val="250"/>
          <w:jc w:val="center"/>
        </w:trPr>
        <w:tc>
          <w:tcPr>
            <w:tcW w:w="1203" w:type="dxa"/>
            <w:tcBorders>
              <w:top w:val="single" w:sz="4" w:space="0" w:color="auto"/>
              <w:left w:val="double" w:sz="6" w:space="0" w:color="auto"/>
            </w:tcBorders>
            <w:noWrap/>
            <w:hideMark/>
          </w:tcPr>
          <w:p w14:paraId="20F96AA9" w14:textId="77777777" w:rsidR="00385C27" w:rsidRPr="00385C27" w:rsidRDefault="00385C27" w:rsidP="00385C27">
            <w:pPr>
              <w:jc w:val="center"/>
              <w:rPr>
                <w:sz w:val="16"/>
                <w:szCs w:val="16"/>
              </w:rPr>
            </w:pPr>
            <w:r w:rsidRPr="00385C27">
              <w:rPr>
                <w:sz w:val="16"/>
                <w:szCs w:val="16"/>
              </w:rPr>
              <w:t>1,570.01</w:t>
            </w:r>
          </w:p>
        </w:tc>
        <w:tc>
          <w:tcPr>
            <w:tcW w:w="1182" w:type="dxa"/>
            <w:tcBorders>
              <w:top w:val="single" w:sz="4" w:space="0" w:color="auto"/>
            </w:tcBorders>
            <w:noWrap/>
            <w:hideMark/>
          </w:tcPr>
          <w:p w14:paraId="1B7D96F6" w14:textId="77777777" w:rsidR="00385C27" w:rsidRPr="00385C27" w:rsidRDefault="00385C27" w:rsidP="00385C27">
            <w:pPr>
              <w:jc w:val="center"/>
              <w:rPr>
                <w:sz w:val="16"/>
                <w:szCs w:val="16"/>
              </w:rPr>
            </w:pPr>
            <w:r w:rsidRPr="00385C27">
              <w:rPr>
                <w:sz w:val="16"/>
                <w:szCs w:val="16"/>
              </w:rPr>
              <w:t>1,590.00</w:t>
            </w:r>
          </w:p>
        </w:tc>
        <w:tc>
          <w:tcPr>
            <w:tcW w:w="944" w:type="dxa"/>
            <w:tcBorders>
              <w:top w:val="single" w:sz="4" w:space="0" w:color="auto"/>
              <w:left w:val="nil"/>
              <w:bottom w:val="single" w:sz="4" w:space="0" w:color="auto"/>
              <w:right w:val="single" w:sz="4" w:space="0" w:color="auto"/>
            </w:tcBorders>
            <w:noWrap/>
            <w:vAlign w:val="bottom"/>
            <w:hideMark/>
          </w:tcPr>
          <w:p w14:paraId="3C150C5F" w14:textId="77777777" w:rsidR="00385C27" w:rsidRPr="00385C27" w:rsidRDefault="00385C27" w:rsidP="00385C27">
            <w:pPr>
              <w:jc w:val="center"/>
              <w:rPr>
                <w:sz w:val="16"/>
                <w:szCs w:val="16"/>
              </w:rPr>
            </w:pPr>
            <w:r w:rsidRPr="00385C27">
              <w:rPr>
                <w:sz w:val="16"/>
                <w:szCs w:val="16"/>
              </w:rPr>
              <w:t>48.82</w:t>
            </w:r>
          </w:p>
        </w:tc>
        <w:tc>
          <w:tcPr>
            <w:tcW w:w="900" w:type="dxa"/>
            <w:tcBorders>
              <w:top w:val="single" w:sz="4" w:space="0" w:color="auto"/>
              <w:left w:val="nil"/>
              <w:bottom w:val="single" w:sz="4" w:space="0" w:color="auto"/>
              <w:right w:val="single" w:sz="4" w:space="0" w:color="auto"/>
            </w:tcBorders>
            <w:noWrap/>
            <w:vAlign w:val="bottom"/>
            <w:hideMark/>
          </w:tcPr>
          <w:p w14:paraId="0E886A69" w14:textId="77777777" w:rsidR="00385C27" w:rsidRPr="00385C27" w:rsidRDefault="00385C27" w:rsidP="00385C27">
            <w:pPr>
              <w:jc w:val="center"/>
              <w:rPr>
                <w:sz w:val="16"/>
                <w:szCs w:val="16"/>
              </w:rPr>
            </w:pPr>
            <w:r w:rsidRPr="00385C27">
              <w:rPr>
                <w:sz w:val="16"/>
                <w:szCs w:val="16"/>
              </w:rPr>
              <w:t>41.17</w:t>
            </w:r>
          </w:p>
        </w:tc>
        <w:tc>
          <w:tcPr>
            <w:tcW w:w="1024" w:type="dxa"/>
            <w:tcBorders>
              <w:top w:val="single" w:sz="4" w:space="0" w:color="auto"/>
              <w:left w:val="nil"/>
              <w:bottom w:val="single" w:sz="4" w:space="0" w:color="auto"/>
              <w:right w:val="double" w:sz="6" w:space="0" w:color="auto"/>
            </w:tcBorders>
            <w:noWrap/>
            <w:vAlign w:val="bottom"/>
            <w:hideMark/>
          </w:tcPr>
          <w:p w14:paraId="22670614" w14:textId="77777777" w:rsidR="00385C27" w:rsidRPr="00385C27" w:rsidRDefault="00385C27" w:rsidP="00385C27">
            <w:pPr>
              <w:jc w:val="center"/>
              <w:rPr>
                <w:sz w:val="16"/>
                <w:szCs w:val="16"/>
              </w:rPr>
            </w:pPr>
            <w:r w:rsidRPr="00385C27">
              <w:rPr>
                <w:sz w:val="16"/>
                <w:szCs w:val="16"/>
              </w:rPr>
              <w:t>33.52</w:t>
            </w:r>
          </w:p>
        </w:tc>
      </w:tr>
      <w:tr w:rsidR="00385C27" w:rsidRPr="00385C27" w14:paraId="43297875" w14:textId="77777777" w:rsidTr="004758AF">
        <w:trPr>
          <w:trHeight w:val="250"/>
          <w:jc w:val="center"/>
        </w:trPr>
        <w:tc>
          <w:tcPr>
            <w:tcW w:w="1203" w:type="dxa"/>
            <w:tcBorders>
              <w:top w:val="single" w:sz="4" w:space="0" w:color="auto"/>
              <w:left w:val="double" w:sz="6" w:space="0" w:color="auto"/>
            </w:tcBorders>
            <w:noWrap/>
            <w:hideMark/>
          </w:tcPr>
          <w:p w14:paraId="52C291DD" w14:textId="77777777" w:rsidR="00385C27" w:rsidRPr="00385C27" w:rsidRDefault="00385C27" w:rsidP="00385C27">
            <w:pPr>
              <w:jc w:val="center"/>
              <w:rPr>
                <w:sz w:val="16"/>
                <w:szCs w:val="16"/>
              </w:rPr>
            </w:pPr>
            <w:r w:rsidRPr="00385C27">
              <w:rPr>
                <w:sz w:val="16"/>
                <w:szCs w:val="16"/>
              </w:rPr>
              <w:t>1,590.01</w:t>
            </w:r>
          </w:p>
        </w:tc>
        <w:tc>
          <w:tcPr>
            <w:tcW w:w="1182" w:type="dxa"/>
            <w:tcBorders>
              <w:top w:val="single" w:sz="4" w:space="0" w:color="auto"/>
            </w:tcBorders>
            <w:noWrap/>
            <w:hideMark/>
          </w:tcPr>
          <w:p w14:paraId="0D62B310" w14:textId="77777777" w:rsidR="00385C27" w:rsidRPr="00385C27" w:rsidRDefault="00385C27" w:rsidP="00385C27">
            <w:pPr>
              <w:jc w:val="center"/>
              <w:rPr>
                <w:sz w:val="16"/>
                <w:szCs w:val="16"/>
              </w:rPr>
            </w:pPr>
            <w:r w:rsidRPr="00385C27">
              <w:rPr>
                <w:sz w:val="16"/>
                <w:szCs w:val="16"/>
              </w:rPr>
              <w:t>1,610.00</w:t>
            </w:r>
          </w:p>
        </w:tc>
        <w:tc>
          <w:tcPr>
            <w:tcW w:w="944" w:type="dxa"/>
            <w:tcBorders>
              <w:top w:val="single" w:sz="4" w:space="0" w:color="auto"/>
              <w:left w:val="nil"/>
              <w:bottom w:val="single" w:sz="4" w:space="0" w:color="auto"/>
              <w:right w:val="single" w:sz="4" w:space="0" w:color="auto"/>
            </w:tcBorders>
            <w:noWrap/>
            <w:vAlign w:val="bottom"/>
            <w:hideMark/>
          </w:tcPr>
          <w:p w14:paraId="1E7C363F" w14:textId="77777777" w:rsidR="00385C27" w:rsidRPr="00385C27" w:rsidRDefault="00385C27" w:rsidP="00385C27">
            <w:pPr>
              <w:jc w:val="center"/>
              <w:rPr>
                <w:sz w:val="16"/>
                <w:szCs w:val="16"/>
              </w:rPr>
            </w:pPr>
            <w:r w:rsidRPr="00385C27">
              <w:rPr>
                <w:sz w:val="16"/>
                <w:szCs w:val="16"/>
              </w:rPr>
              <w:t>49.44</w:t>
            </w:r>
          </w:p>
        </w:tc>
        <w:tc>
          <w:tcPr>
            <w:tcW w:w="900" w:type="dxa"/>
            <w:tcBorders>
              <w:top w:val="single" w:sz="4" w:space="0" w:color="auto"/>
              <w:left w:val="nil"/>
              <w:bottom w:val="single" w:sz="4" w:space="0" w:color="auto"/>
              <w:right w:val="single" w:sz="4" w:space="0" w:color="auto"/>
            </w:tcBorders>
            <w:noWrap/>
            <w:vAlign w:val="bottom"/>
            <w:hideMark/>
          </w:tcPr>
          <w:p w14:paraId="1E39C2AA" w14:textId="77777777" w:rsidR="00385C27" w:rsidRPr="00385C27" w:rsidRDefault="00385C27" w:rsidP="00385C27">
            <w:pPr>
              <w:jc w:val="center"/>
              <w:rPr>
                <w:sz w:val="16"/>
                <w:szCs w:val="16"/>
              </w:rPr>
            </w:pPr>
            <w:r w:rsidRPr="00385C27">
              <w:rPr>
                <w:sz w:val="16"/>
                <w:szCs w:val="16"/>
              </w:rPr>
              <w:t>41.79</w:t>
            </w:r>
          </w:p>
        </w:tc>
        <w:tc>
          <w:tcPr>
            <w:tcW w:w="1024" w:type="dxa"/>
            <w:tcBorders>
              <w:top w:val="single" w:sz="4" w:space="0" w:color="auto"/>
              <w:left w:val="nil"/>
              <w:bottom w:val="single" w:sz="4" w:space="0" w:color="auto"/>
              <w:right w:val="double" w:sz="6" w:space="0" w:color="auto"/>
            </w:tcBorders>
            <w:noWrap/>
            <w:vAlign w:val="bottom"/>
            <w:hideMark/>
          </w:tcPr>
          <w:p w14:paraId="28EDBAF1" w14:textId="77777777" w:rsidR="00385C27" w:rsidRPr="00385C27" w:rsidRDefault="00385C27" w:rsidP="00385C27">
            <w:pPr>
              <w:jc w:val="center"/>
              <w:rPr>
                <w:sz w:val="16"/>
                <w:szCs w:val="16"/>
              </w:rPr>
            </w:pPr>
            <w:r w:rsidRPr="00385C27">
              <w:rPr>
                <w:sz w:val="16"/>
                <w:szCs w:val="16"/>
              </w:rPr>
              <w:t>34.14</w:t>
            </w:r>
          </w:p>
        </w:tc>
      </w:tr>
      <w:tr w:rsidR="00385C27" w:rsidRPr="00385C27" w14:paraId="6325101A" w14:textId="77777777" w:rsidTr="004758AF">
        <w:trPr>
          <w:trHeight w:val="250"/>
          <w:jc w:val="center"/>
        </w:trPr>
        <w:tc>
          <w:tcPr>
            <w:tcW w:w="1203" w:type="dxa"/>
            <w:tcBorders>
              <w:top w:val="single" w:sz="4" w:space="0" w:color="auto"/>
              <w:left w:val="double" w:sz="6" w:space="0" w:color="auto"/>
            </w:tcBorders>
            <w:noWrap/>
            <w:hideMark/>
          </w:tcPr>
          <w:p w14:paraId="28FEF03B" w14:textId="77777777" w:rsidR="00385C27" w:rsidRPr="00385C27" w:rsidRDefault="00385C27" w:rsidP="00385C27">
            <w:pPr>
              <w:jc w:val="center"/>
              <w:rPr>
                <w:sz w:val="16"/>
                <w:szCs w:val="16"/>
              </w:rPr>
            </w:pPr>
            <w:r w:rsidRPr="00385C27">
              <w:rPr>
                <w:sz w:val="16"/>
                <w:szCs w:val="16"/>
              </w:rPr>
              <w:t>1,610.01</w:t>
            </w:r>
          </w:p>
        </w:tc>
        <w:tc>
          <w:tcPr>
            <w:tcW w:w="1182" w:type="dxa"/>
            <w:tcBorders>
              <w:top w:val="single" w:sz="4" w:space="0" w:color="auto"/>
            </w:tcBorders>
            <w:noWrap/>
            <w:hideMark/>
          </w:tcPr>
          <w:p w14:paraId="5752C519" w14:textId="77777777" w:rsidR="00385C27" w:rsidRPr="00385C27" w:rsidRDefault="00385C27" w:rsidP="00385C27">
            <w:pPr>
              <w:jc w:val="center"/>
              <w:rPr>
                <w:sz w:val="16"/>
                <w:szCs w:val="16"/>
              </w:rPr>
            </w:pPr>
            <w:r w:rsidRPr="00385C27">
              <w:rPr>
                <w:sz w:val="16"/>
                <w:szCs w:val="16"/>
              </w:rPr>
              <w:t>1,630.00</w:t>
            </w:r>
          </w:p>
        </w:tc>
        <w:tc>
          <w:tcPr>
            <w:tcW w:w="944" w:type="dxa"/>
            <w:tcBorders>
              <w:top w:val="single" w:sz="4" w:space="0" w:color="auto"/>
              <w:left w:val="nil"/>
              <w:bottom w:val="single" w:sz="4" w:space="0" w:color="auto"/>
              <w:right w:val="single" w:sz="4" w:space="0" w:color="auto"/>
            </w:tcBorders>
            <w:noWrap/>
            <w:vAlign w:val="bottom"/>
            <w:hideMark/>
          </w:tcPr>
          <w:p w14:paraId="1D603CBB" w14:textId="77777777" w:rsidR="00385C27" w:rsidRPr="00385C27" w:rsidRDefault="00385C27" w:rsidP="00385C27">
            <w:pPr>
              <w:jc w:val="center"/>
              <w:rPr>
                <w:sz w:val="16"/>
                <w:szCs w:val="16"/>
              </w:rPr>
            </w:pPr>
            <w:r w:rsidRPr="00385C27">
              <w:rPr>
                <w:sz w:val="16"/>
                <w:szCs w:val="16"/>
              </w:rPr>
              <w:t>50.06</w:t>
            </w:r>
          </w:p>
        </w:tc>
        <w:tc>
          <w:tcPr>
            <w:tcW w:w="900" w:type="dxa"/>
            <w:tcBorders>
              <w:top w:val="single" w:sz="4" w:space="0" w:color="auto"/>
              <w:left w:val="nil"/>
              <w:bottom w:val="single" w:sz="4" w:space="0" w:color="auto"/>
              <w:right w:val="single" w:sz="4" w:space="0" w:color="auto"/>
            </w:tcBorders>
            <w:noWrap/>
            <w:vAlign w:val="bottom"/>
            <w:hideMark/>
          </w:tcPr>
          <w:p w14:paraId="100693F3" w14:textId="77777777" w:rsidR="00385C27" w:rsidRPr="00385C27" w:rsidRDefault="00385C27" w:rsidP="00385C27">
            <w:pPr>
              <w:jc w:val="center"/>
              <w:rPr>
                <w:sz w:val="16"/>
                <w:szCs w:val="16"/>
              </w:rPr>
            </w:pPr>
            <w:r w:rsidRPr="00385C27">
              <w:rPr>
                <w:sz w:val="16"/>
                <w:szCs w:val="16"/>
              </w:rPr>
              <w:t>42.41</w:t>
            </w:r>
          </w:p>
        </w:tc>
        <w:tc>
          <w:tcPr>
            <w:tcW w:w="1024" w:type="dxa"/>
            <w:tcBorders>
              <w:top w:val="single" w:sz="4" w:space="0" w:color="auto"/>
              <w:left w:val="nil"/>
              <w:bottom w:val="single" w:sz="4" w:space="0" w:color="auto"/>
              <w:right w:val="double" w:sz="6" w:space="0" w:color="auto"/>
            </w:tcBorders>
            <w:noWrap/>
            <w:vAlign w:val="bottom"/>
            <w:hideMark/>
          </w:tcPr>
          <w:p w14:paraId="676685BA" w14:textId="77777777" w:rsidR="00385C27" w:rsidRPr="00385C27" w:rsidRDefault="00385C27" w:rsidP="00385C27">
            <w:pPr>
              <w:jc w:val="center"/>
              <w:rPr>
                <w:sz w:val="16"/>
                <w:szCs w:val="16"/>
              </w:rPr>
            </w:pPr>
            <w:r w:rsidRPr="00385C27">
              <w:rPr>
                <w:sz w:val="16"/>
                <w:szCs w:val="16"/>
              </w:rPr>
              <w:t>34.76</w:t>
            </w:r>
          </w:p>
        </w:tc>
      </w:tr>
      <w:tr w:rsidR="00385C27" w:rsidRPr="00385C27" w14:paraId="119C683E" w14:textId="77777777" w:rsidTr="004758AF">
        <w:trPr>
          <w:trHeight w:val="250"/>
          <w:jc w:val="center"/>
        </w:trPr>
        <w:tc>
          <w:tcPr>
            <w:tcW w:w="1203" w:type="dxa"/>
            <w:tcBorders>
              <w:top w:val="single" w:sz="4" w:space="0" w:color="auto"/>
              <w:left w:val="double" w:sz="6" w:space="0" w:color="auto"/>
            </w:tcBorders>
            <w:noWrap/>
            <w:hideMark/>
          </w:tcPr>
          <w:p w14:paraId="1FE7A5FD" w14:textId="77777777" w:rsidR="00385C27" w:rsidRPr="00385C27" w:rsidRDefault="00385C27" w:rsidP="00385C27">
            <w:pPr>
              <w:jc w:val="center"/>
              <w:rPr>
                <w:sz w:val="16"/>
                <w:szCs w:val="16"/>
              </w:rPr>
            </w:pPr>
            <w:r w:rsidRPr="00385C27">
              <w:rPr>
                <w:sz w:val="16"/>
                <w:szCs w:val="16"/>
              </w:rPr>
              <w:t>1,630.01</w:t>
            </w:r>
          </w:p>
        </w:tc>
        <w:tc>
          <w:tcPr>
            <w:tcW w:w="1182" w:type="dxa"/>
            <w:tcBorders>
              <w:top w:val="single" w:sz="4" w:space="0" w:color="auto"/>
            </w:tcBorders>
            <w:noWrap/>
            <w:hideMark/>
          </w:tcPr>
          <w:p w14:paraId="14D7AE02" w14:textId="77777777" w:rsidR="00385C27" w:rsidRPr="00385C27" w:rsidRDefault="00385C27" w:rsidP="00385C27">
            <w:pPr>
              <w:jc w:val="center"/>
              <w:rPr>
                <w:sz w:val="16"/>
                <w:szCs w:val="16"/>
              </w:rPr>
            </w:pPr>
            <w:r w:rsidRPr="00385C27">
              <w:rPr>
                <w:sz w:val="16"/>
                <w:szCs w:val="16"/>
              </w:rPr>
              <w:t>1,650.00</w:t>
            </w:r>
          </w:p>
        </w:tc>
        <w:tc>
          <w:tcPr>
            <w:tcW w:w="944" w:type="dxa"/>
            <w:tcBorders>
              <w:top w:val="single" w:sz="4" w:space="0" w:color="auto"/>
              <w:left w:val="nil"/>
              <w:bottom w:val="single" w:sz="4" w:space="0" w:color="auto"/>
              <w:right w:val="single" w:sz="4" w:space="0" w:color="auto"/>
            </w:tcBorders>
            <w:noWrap/>
            <w:vAlign w:val="bottom"/>
            <w:hideMark/>
          </w:tcPr>
          <w:p w14:paraId="313B4710" w14:textId="77777777" w:rsidR="00385C27" w:rsidRPr="00385C27" w:rsidRDefault="00385C27" w:rsidP="00385C27">
            <w:pPr>
              <w:jc w:val="center"/>
              <w:rPr>
                <w:sz w:val="16"/>
                <w:szCs w:val="16"/>
              </w:rPr>
            </w:pPr>
            <w:r w:rsidRPr="00385C27">
              <w:rPr>
                <w:sz w:val="16"/>
                <w:szCs w:val="16"/>
              </w:rPr>
              <w:t>50.68</w:t>
            </w:r>
          </w:p>
        </w:tc>
        <w:tc>
          <w:tcPr>
            <w:tcW w:w="900" w:type="dxa"/>
            <w:tcBorders>
              <w:top w:val="single" w:sz="4" w:space="0" w:color="auto"/>
              <w:left w:val="nil"/>
              <w:bottom w:val="single" w:sz="4" w:space="0" w:color="auto"/>
              <w:right w:val="single" w:sz="4" w:space="0" w:color="auto"/>
            </w:tcBorders>
            <w:noWrap/>
            <w:vAlign w:val="bottom"/>
            <w:hideMark/>
          </w:tcPr>
          <w:p w14:paraId="4A21FD77" w14:textId="77777777" w:rsidR="00385C27" w:rsidRPr="00385C27" w:rsidRDefault="00385C27" w:rsidP="00385C27">
            <w:pPr>
              <w:jc w:val="center"/>
              <w:rPr>
                <w:sz w:val="16"/>
                <w:szCs w:val="16"/>
              </w:rPr>
            </w:pPr>
            <w:r w:rsidRPr="00385C27">
              <w:rPr>
                <w:sz w:val="16"/>
                <w:szCs w:val="16"/>
              </w:rPr>
              <w:t>43.03</w:t>
            </w:r>
          </w:p>
        </w:tc>
        <w:tc>
          <w:tcPr>
            <w:tcW w:w="1024" w:type="dxa"/>
            <w:tcBorders>
              <w:top w:val="single" w:sz="4" w:space="0" w:color="auto"/>
              <w:left w:val="nil"/>
              <w:bottom w:val="single" w:sz="4" w:space="0" w:color="auto"/>
              <w:right w:val="double" w:sz="6" w:space="0" w:color="auto"/>
            </w:tcBorders>
            <w:noWrap/>
            <w:vAlign w:val="bottom"/>
            <w:hideMark/>
          </w:tcPr>
          <w:p w14:paraId="1505911B" w14:textId="77777777" w:rsidR="00385C27" w:rsidRPr="00385C27" w:rsidRDefault="00385C27" w:rsidP="00385C27">
            <w:pPr>
              <w:jc w:val="center"/>
              <w:rPr>
                <w:sz w:val="16"/>
                <w:szCs w:val="16"/>
              </w:rPr>
            </w:pPr>
            <w:r w:rsidRPr="00385C27">
              <w:rPr>
                <w:sz w:val="16"/>
                <w:szCs w:val="16"/>
              </w:rPr>
              <w:t>35.37</w:t>
            </w:r>
          </w:p>
        </w:tc>
      </w:tr>
      <w:tr w:rsidR="00385C27" w:rsidRPr="00385C27" w14:paraId="73A16308" w14:textId="77777777" w:rsidTr="004758AF">
        <w:trPr>
          <w:trHeight w:val="250"/>
          <w:jc w:val="center"/>
        </w:trPr>
        <w:tc>
          <w:tcPr>
            <w:tcW w:w="1203" w:type="dxa"/>
            <w:tcBorders>
              <w:top w:val="single" w:sz="4" w:space="0" w:color="auto"/>
              <w:left w:val="double" w:sz="6" w:space="0" w:color="auto"/>
            </w:tcBorders>
            <w:noWrap/>
            <w:hideMark/>
          </w:tcPr>
          <w:p w14:paraId="3857C52D" w14:textId="77777777" w:rsidR="00385C27" w:rsidRPr="00385C27" w:rsidRDefault="00385C27" w:rsidP="00385C27">
            <w:pPr>
              <w:jc w:val="center"/>
              <w:rPr>
                <w:sz w:val="16"/>
                <w:szCs w:val="16"/>
              </w:rPr>
            </w:pPr>
            <w:r w:rsidRPr="00385C27">
              <w:rPr>
                <w:sz w:val="16"/>
                <w:szCs w:val="16"/>
              </w:rPr>
              <w:t>1,650.01</w:t>
            </w:r>
          </w:p>
        </w:tc>
        <w:tc>
          <w:tcPr>
            <w:tcW w:w="1182" w:type="dxa"/>
            <w:tcBorders>
              <w:top w:val="single" w:sz="4" w:space="0" w:color="auto"/>
            </w:tcBorders>
            <w:noWrap/>
            <w:hideMark/>
          </w:tcPr>
          <w:p w14:paraId="1A342119" w14:textId="77777777" w:rsidR="00385C27" w:rsidRPr="00385C27" w:rsidRDefault="00385C27" w:rsidP="00385C27">
            <w:pPr>
              <w:jc w:val="center"/>
              <w:rPr>
                <w:sz w:val="16"/>
                <w:szCs w:val="16"/>
              </w:rPr>
            </w:pPr>
            <w:r w:rsidRPr="00385C27">
              <w:rPr>
                <w:sz w:val="16"/>
                <w:szCs w:val="16"/>
              </w:rPr>
              <w:t>1,670.00</w:t>
            </w:r>
          </w:p>
        </w:tc>
        <w:tc>
          <w:tcPr>
            <w:tcW w:w="944" w:type="dxa"/>
            <w:tcBorders>
              <w:top w:val="single" w:sz="4" w:space="0" w:color="auto"/>
              <w:left w:val="nil"/>
              <w:bottom w:val="single" w:sz="4" w:space="0" w:color="auto"/>
              <w:right w:val="single" w:sz="4" w:space="0" w:color="auto"/>
            </w:tcBorders>
            <w:noWrap/>
            <w:vAlign w:val="bottom"/>
            <w:hideMark/>
          </w:tcPr>
          <w:p w14:paraId="5CE67613" w14:textId="77777777" w:rsidR="00385C27" w:rsidRPr="00385C27" w:rsidRDefault="00385C27" w:rsidP="00385C27">
            <w:pPr>
              <w:jc w:val="center"/>
              <w:rPr>
                <w:sz w:val="16"/>
                <w:szCs w:val="16"/>
              </w:rPr>
            </w:pPr>
            <w:r w:rsidRPr="00385C27">
              <w:rPr>
                <w:sz w:val="16"/>
                <w:szCs w:val="16"/>
              </w:rPr>
              <w:t>51.29</w:t>
            </w:r>
          </w:p>
        </w:tc>
        <w:tc>
          <w:tcPr>
            <w:tcW w:w="900" w:type="dxa"/>
            <w:tcBorders>
              <w:top w:val="single" w:sz="4" w:space="0" w:color="auto"/>
              <w:left w:val="nil"/>
              <w:bottom w:val="single" w:sz="4" w:space="0" w:color="auto"/>
              <w:right w:val="single" w:sz="4" w:space="0" w:color="auto"/>
            </w:tcBorders>
            <w:noWrap/>
            <w:vAlign w:val="bottom"/>
            <w:hideMark/>
          </w:tcPr>
          <w:p w14:paraId="104CA75F" w14:textId="77777777" w:rsidR="00385C27" w:rsidRPr="00385C27" w:rsidRDefault="00385C27" w:rsidP="00385C27">
            <w:pPr>
              <w:jc w:val="center"/>
              <w:rPr>
                <w:sz w:val="16"/>
                <w:szCs w:val="16"/>
              </w:rPr>
            </w:pPr>
            <w:r w:rsidRPr="00385C27">
              <w:rPr>
                <w:sz w:val="16"/>
                <w:szCs w:val="16"/>
              </w:rPr>
              <w:t>43.64</w:t>
            </w:r>
          </w:p>
        </w:tc>
        <w:tc>
          <w:tcPr>
            <w:tcW w:w="1024" w:type="dxa"/>
            <w:tcBorders>
              <w:top w:val="single" w:sz="4" w:space="0" w:color="auto"/>
              <w:left w:val="nil"/>
              <w:bottom w:val="single" w:sz="4" w:space="0" w:color="auto"/>
              <w:right w:val="double" w:sz="6" w:space="0" w:color="auto"/>
            </w:tcBorders>
            <w:noWrap/>
            <w:vAlign w:val="bottom"/>
            <w:hideMark/>
          </w:tcPr>
          <w:p w14:paraId="67BDB3A3" w14:textId="77777777" w:rsidR="00385C27" w:rsidRPr="00385C27" w:rsidRDefault="00385C27" w:rsidP="00385C27">
            <w:pPr>
              <w:jc w:val="center"/>
              <w:rPr>
                <w:sz w:val="16"/>
                <w:szCs w:val="16"/>
              </w:rPr>
            </w:pPr>
            <w:r w:rsidRPr="00385C27">
              <w:rPr>
                <w:sz w:val="16"/>
                <w:szCs w:val="16"/>
              </w:rPr>
              <w:t>35.99</w:t>
            </w:r>
          </w:p>
        </w:tc>
      </w:tr>
      <w:tr w:rsidR="00385C27" w:rsidRPr="00385C27" w14:paraId="6738E199" w14:textId="77777777" w:rsidTr="004758AF">
        <w:trPr>
          <w:trHeight w:val="250"/>
          <w:jc w:val="center"/>
        </w:trPr>
        <w:tc>
          <w:tcPr>
            <w:tcW w:w="1203" w:type="dxa"/>
            <w:tcBorders>
              <w:top w:val="single" w:sz="4" w:space="0" w:color="auto"/>
              <w:left w:val="double" w:sz="6" w:space="0" w:color="auto"/>
            </w:tcBorders>
            <w:noWrap/>
            <w:hideMark/>
          </w:tcPr>
          <w:p w14:paraId="11611C8D" w14:textId="77777777" w:rsidR="00385C27" w:rsidRPr="00385C27" w:rsidRDefault="00385C27" w:rsidP="00385C27">
            <w:pPr>
              <w:jc w:val="center"/>
              <w:rPr>
                <w:sz w:val="16"/>
                <w:szCs w:val="16"/>
              </w:rPr>
            </w:pPr>
            <w:r w:rsidRPr="00385C27">
              <w:rPr>
                <w:sz w:val="16"/>
                <w:szCs w:val="16"/>
              </w:rPr>
              <w:t>1,670.01</w:t>
            </w:r>
          </w:p>
        </w:tc>
        <w:tc>
          <w:tcPr>
            <w:tcW w:w="1182" w:type="dxa"/>
            <w:tcBorders>
              <w:top w:val="single" w:sz="4" w:space="0" w:color="auto"/>
            </w:tcBorders>
            <w:noWrap/>
            <w:hideMark/>
          </w:tcPr>
          <w:p w14:paraId="5590FD67" w14:textId="77777777" w:rsidR="00385C27" w:rsidRPr="00385C27" w:rsidRDefault="00385C27" w:rsidP="00385C27">
            <w:pPr>
              <w:jc w:val="center"/>
              <w:rPr>
                <w:sz w:val="16"/>
                <w:szCs w:val="16"/>
              </w:rPr>
            </w:pPr>
            <w:r w:rsidRPr="00385C27">
              <w:rPr>
                <w:sz w:val="16"/>
                <w:szCs w:val="16"/>
              </w:rPr>
              <w:t>1,690.00</w:t>
            </w:r>
          </w:p>
        </w:tc>
        <w:tc>
          <w:tcPr>
            <w:tcW w:w="944" w:type="dxa"/>
            <w:tcBorders>
              <w:top w:val="single" w:sz="4" w:space="0" w:color="auto"/>
              <w:left w:val="nil"/>
              <w:bottom w:val="single" w:sz="4" w:space="0" w:color="auto"/>
              <w:right w:val="single" w:sz="4" w:space="0" w:color="auto"/>
            </w:tcBorders>
            <w:noWrap/>
            <w:vAlign w:val="bottom"/>
            <w:hideMark/>
          </w:tcPr>
          <w:p w14:paraId="36562A64" w14:textId="77777777" w:rsidR="00385C27" w:rsidRPr="00385C27" w:rsidRDefault="00385C27" w:rsidP="00385C27">
            <w:pPr>
              <w:jc w:val="center"/>
              <w:rPr>
                <w:sz w:val="16"/>
                <w:szCs w:val="16"/>
              </w:rPr>
            </w:pPr>
            <w:r w:rsidRPr="00385C27">
              <w:rPr>
                <w:sz w:val="16"/>
                <w:szCs w:val="16"/>
              </w:rPr>
              <w:t>51.91</w:t>
            </w:r>
          </w:p>
        </w:tc>
        <w:tc>
          <w:tcPr>
            <w:tcW w:w="900" w:type="dxa"/>
            <w:tcBorders>
              <w:top w:val="single" w:sz="4" w:space="0" w:color="auto"/>
              <w:left w:val="nil"/>
              <w:bottom w:val="single" w:sz="4" w:space="0" w:color="auto"/>
              <w:right w:val="single" w:sz="4" w:space="0" w:color="auto"/>
            </w:tcBorders>
            <w:noWrap/>
            <w:vAlign w:val="bottom"/>
            <w:hideMark/>
          </w:tcPr>
          <w:p w14:paraId="22A50D3B" w14:textId="77777777" w:rsidR="00385C27" w:rsidRPr="00385C27" w:rsidRDefault="00385C27" w:rsidP="00385C27">
            <w:pPr>
              <w:jc w:val="center"/>
              <w:rPr>
                <w:sz w:val="16"/>
                <w:szCs w:val="16"/>
              </w:rPr>
            </w:pPr>
            <w:r w:rsidRPr="00385C27">
              <w:rPr>
                <w:sz w:val="16"/>
                <w:szCs w:val="16"/>
              </w:rPr>
              <w:t>44.26</w:t>
            </w:r>
          </w:p>
        </w:tc>
        <w:tc>
          <w:tcPr>
            <w:tcW w:w="1024" w:type="dxa"/>
            <w:tcBorders>
              <w:top w:val="single" w:sz="4" w:space="0" w:color="auto"/>
              <w:left w:val="nil"/>
              <w:bottom w:val="single" w:sz="4" w:space="0" w:color="auto"/>
              <w:right w:val="double" w:sz="6" w:space="0" w:color="auto"/>
            </w:tcBorders>
            <w:noWrap/>
            <w:vAlign w:val="bottom"/>
            <w:hideMark/>
          </w:tcPr>
          <w:p w14:paraId="30F94E2D" w14:textId="77777777" w:rsidR="00385C27" w:rsidRPr="00385C27" w:rsidRDefault="00385C27" w:rsidP="00385C27">
            <w:pPr>
              <w:jc w:val="center"/>
              <w:rPr>
                <w:sz w:val="16"/>
                <w:szCs w:val="16"/>
              </w:rPr>
            </w:pPr>
            <w:r w:rsidRPr="00385C27">
              <w:rPr>
                <w:sz w:val="16"/>
                <w:szCs w:val="16"/>
              </w:rPr>
              <w:t>36.61</w:t>
            </w:r>
          </w:p>
        </w:tc>
      </w:tr>
      <w:tr w:rsidR="00385C27" w:rsidRPr="00385C27" w14:paraId="3B3B30FC" w14:textId="77777777" w:rsidTr="004758AF">
        <w:trPr>
          <w:trHeight w:val="250"/>
          <w:jc w:val="center"/>
        </w:trPr>
        <w:tc>
          <w:tcPr>
            <w:tcW w:w="1203" w:type="dxa"/>
            <w:tcBorders>
              <w:top w:val="single" w:sz="4" w:space="0" w:color="auto"/>
              <w:left w:val="double" w:sz="6" w:space="0" w:color="auto"/>
            </w:tcBorders>
            <w:noWrap/>
            <w:hideMark/>
          </w:tcPr>
          <w:p w14:paraId="0C338ED7" w14:textId="77777777" w:rsidR="00385C27" w:rsidRPr="00385C27" w:rsidRDefault="00385C27" w:rsidP="00385C27">
            <w:pPr>
              <w:jc w:val="center"/>
              <w:rPr>
                <w:sz w:val="16"/>
                <w:szCs w:val="16"/>
              </w:rPr>
            </w:pPr>
            <w:r w:rsidRPr="00385C27">
              <w:rPr>
                <w:sz w:val="16"/>
                <w:szCs w:val="16"/>
              </w:rPr>
              <w:t>1,690.01</w:t>
            </w:r>
          </w:p>
        </w:tc>
        <w:tc>
          <w:tcPr>
            <w:tcW w:w="1182" w:type="dxa"/>
            <w:tcBorders>
              <w:top w:val="single" w:sz="4" w:space="0" w:color="auto"/>
            </w:tcBorders>
            <w:noWrap/>
            <w:hideMark/>
          </w:tcPr>
          <w:p w14:paraId="30FB82EE" w14:textId="77777777" w:rsidR="00385C27" w:rsidRPr="00385C27" w:rsidRDefault="00385C27" w:rsidP="00385C27">
            <w:pPr>
              <w:jc w:val="center"/>
              <w:rPr>
                <w:sz w:val="16"/>
                <w:szCs w:val="16"/>
              </w:rPr>
            </w:pPr>
            <w:r w:rsidRPr="00385C27">
              <w:rPr>
                <w:sz w:val="16"/>
                <w:szCs w:val="16"/>
              </w:rPr>
              <w:t>1,710.00</w:t>
            </w:r>
          </w:p>
        </w:tc>
        <w:tc>
          <w:tcPr>
            <w:tcW w:w="944" w:type="dxa"/>
            <w:tcBorders>
              <w:top w:val="single" w:sz="4" w:space="0" w:color="auto"/>
              <w:left w:val="nil"/>
              <w:bottom w:val="single" w:sz="4" w:space="0" w:color="auto"/>
              <w:right w:val="single" w:sz="4" w:space="0" w:color="auto"/>
            </w:tcBorders>
            <w:noWrap/>
            <w:vAlign w:val="bottom"/>
            <w:hideMark/>
          </w:tcPr>
          <w:p w14:paraId="3BDAC079" w14:textId="77777777" w:rsidR="00385C27" w:rsidRPr="00385C27" w:rsidRDefault="00385C27" w:rsidP="00385C27">
            <w:pPr>
              <w:jc w:val="center"/>
              <w:rPr>
                <w:sz w:val="16"/>
                <w:szCs w:val="16"/>
              </w:rPr>
            </w:pPr>
            <w:r w:rsidRPr="00385C27">
              <w:rPr>
                <w:sz w:val="16"/>
                <w:szCs w:val="16"/>
              </w:rPr>
              <w:t>52.53</w:t>
            </w:r>
          </w:p>
        </w:tc>
        <w:tc>
          <w:tcPr>
            <w:tcW w:w="900" w:type="dxa"/>
            <w:tcBorders>
              <w:top w:val="single" w:sz="4" w:space="0" w:color="auto"/>
              <w:left w:val="nil"/>
              <w:bottom w:val="single" w:sz="4" w:space="0" w:color="auto"/>
              <w:right w:val="single" w:sz="4" w:space="0" w:color="auto"/>
            </w:tcBorders>
            <w:noWrap/>
            <w:vAlign w:val="bottom"/>
            <w:hideMark/>
          </w:tcPr>
          <w:p w14:paraId="5216BDE5" w14:textId="77777777" w:rsidR="00385C27" w:rsidRPr="00385C27" w:rsidRDefault="00385C27" w:rsidP="00385C27">
            <w:pPr>
              <w:jc w:val="center"/>
              <w:rPr>
                <w:sz w:val="16"/>
                <w:szCs w:val="16"/>
              </w:rPr>
            </w:pPr>
            <w:r w:rsidRPr="00385C27">
              <w:rPr>
                <w:sz w:val="16"/>
                <w:szCs w:val="16"/>
              </w:rPr>
              <w:t>44.88</w:t>
            </w:r>
          </w:p>
        </w:tc>
        <w:tc>
          <w:tcPr>
            <w:tcW w:w="1024" w:type="dxa"/>
            <w:tcBorders>
              <w:top w:val="single" w:sz="4" w:space="0" w:color="auto"/>
              <w:left w:val="nil"/>
              <w:bottom w:val="single" w:sz="4" w:space="0" w:color="auto"/>
              <w:right w:val="double" w:sz="6" w:space="0" w:color="auto"/>
            </w:tcBorders>
            <w:noWrap/>
            <w:vAlign w:val="bottom"/>
            <w:hideMark/>
          </w:tcPr>
          <w:p w14:paraId="4D7FCF29" w14:textId="77777777" w:rsidR="00385C27" w:rsidRPr="00385C27" w:rsidRDefault="00385C27" w:rsidP="00385C27">
            <w:pPr>
              <w:jc w:val="center"/>
              <w:rPr>
                <w:sz w:val="16"/>
                <w:szCs w:val="16"/>
              </w:rPr>
            </w:pPr>
            <w:r w:rsidRPr="00385C27">
              <w:rPr>
                <w:sz w:val="16"/>
                <w:szCs w:val="16"/>
              </w:rPr>
              <w:t>37.23</w:t>
            </w:r>
          </w:p>
        </w:tc>
      </w:tr>
      <w:tr w:rsidR="00385C27" w:rsidRPr="00385C27" w14:paraId="64E0220F" w14:textId="77777777" w:rsidTr="004758AF">
        <w:trPr>
          <w:trHeight w:val="250"/>
          <w:jc w:val="center"/>
        </w:trPr>
        <w:tc>
          <w:tcPr>
            <w:tcW w:w="1203" w:type="dxa"/>
            <w:tcBorders>
              <w:top w:val="single" w:sz="4" w:space="0" w:color="auto"/>
              <w:left w:val="double" w:sz="6" w:space="0" w:color="auto"/>
            </w:tcBorders>
            <w:noWrap/>
            <w:hideMark/>
          </w:tcPr>
          <w:p w14:paraId="68D30C43" w14:textId="77777777" w:rsidR="00385C27" w:rsidRPr="00385C27" w:rsidRDefault="00385C27" w:rsidP="00385C27">
            <w:pPr>
              <w:jc w:val="center"/>
              <w:rPr>
                <w:sz w:val="16"/>
                <w:szCs w:val="16"/>
              </w:rPr>
            </w:pPr>
            <w:r w:rsidRPr="00385C27">
              <w:rPr>
                <w:sz w:val="16"/>
                <w:szCs w:val="16"/>
              </w:rPr>
              <w:t>1,710.01</w:t>
            </w:r>
          </w:p>
        </w:tc>
        <w:tc>
          <w:tcPr>
            <w:tcW w:w="1182" w:type="dxa"/>
            <w:tcBorders>
              <w:top w:val="single" w:sz="4" w:space="0" w:color="auto"/>
            </w:tcBorders>
            <w:noWrap/>
            <w:hideMark/>
          </w:tcPr>
          <w:p w14:paraId="038A4295" w14:textId="77777777" w:rsidR="00385C27" w:rsidRPr="00385C27" w:rsidRDefault="00385C27" w:rsidP="00385C27">
            <w:pPr>
              <w:jc w:val="center"/>
              <w:rPr>
                <w:sz w:val="16"/>
                <w:szCs w:val="16"/>
              </w:rPr>
            </w:pPr>
            <w:r w:rsidRPr="00385C27">
              <w:rPr>
                <w:sz w:val="16"/>
                <w:szCs w:val="16"/>
              </w:rPr>
              <w:t>1,730.00</w:t>
            </w:r>
          </w:p>
        </w:tc>
        <w:tc>
          <w:tcPr>
            <w:tcW w:w="944" w:type="dxa"/>
            <w:tcBorders>
              <w:top w:val="single" w:sz="4" w:space="0" w:color="auto"/>
              <w:left w:val="nil"/>
              <w:bottom w:val="single" w:sz="4" w:space="0" w:color="auto"/>
              <w:right w:val="single" w:sz="4" w:space="0" w:color="auto"/>
            </w:tcBorders>
            <w:noWrap/>
            <w:vAlign w:val="bottom"/>
            <w:hideMark/>
          </w:tcPr>
          <w:p w14:paraId="6A28F23E" w14:textId="77777777" w:rsidR="00385C27" w:rsidRPr="00385C27" w:rsidRDefault="00385C27" w:rsidP="00385C27">
            <w:pPr>
              <w:jc w:val="center"/>
              <w:rPr>
                <w:sz w:val="16"/>
                <w:szCs w:val="16"/>
              </w:rPr>
            </w:pPr>
            <w:r w:rsidRPr="00385C27">
              <w:rPr>
                <w:sz w:val="16"/>
                <w:szCs w:val="16"/>
              </w:rPr>
              <w:t>53.15</w:t>
            </w:r>
          </w:p>
        </w:tc>
        <w:tc>
          <w:tcPr>
            <w:tcW w:w="900" w:type="dxa"/>
            <w:tcBorders>
              <w:top w:val="single" w:sz="4" w:space="0" w:color="auto"/>
              <w:left w:val="nil"/>
              <w:bottom w:val="single" w:sz="4" w:space="0" w:color="auto"/>
              <w:right w:val="single" w:sz="4" w:space="0" w:color="auto"/>
            </w:tcBorders>
            <w:noWrap/>
            <w:vAlign w:val="bottom"/>
            <w:hideMark/>
          </w:tcPr>
          <w:p w14:paraId="3FE2237E" w14:textId="77777777" w:rsidR="00385C27" w:rsidRPr="00385C27" w:rsidRDefault="00385C27" w:rsidP="00385C27">
            <w:pPr>
              <w:jc w:val="center"/>
              <w:rPr>
                <w:sz w:val="16"/>
                <w:szCs w:val="16"/>
              </w:rPr>
            </w:pPr>
            <w:r w:rsidRPr="00385C27">
              <w:rPr>
                <w:sz w:val="16"/>
                <w:szCs w:val="16"/>
              </w:rPr>
              <w:t>45.50</w:t>
            </w:r>
          </w:p>
        </w:tc>
        <w:tc>
          <w:tcPr>
            <w:tcW w:w="1024" w:type="dxa"/>
            <w:tcBorders>
              <w:top w:val="single" w:sz="4" w:space="0" w:color="auto"/>
              <w:left w:val="nil"/>
              <w:bottom w:val="single" w:sz="4" w:space="0" w:color="auto"/>
              <w:right w:val="double" w:sz="6" w:space="0" w:color="auto"/>
            </w:tcBorders>
            <w:noWrap/>
            <w:vAlign w:val="bottom"/>
            <w:hideMark/>
          </w:tcPr>
          <w:p w14:paraId="617872FC" w14:textId="77777777" w:rsidR="00385C27" w:rsidRPr="00385C27" w:rsidRDefault="00385C27" w:rsidP="00385C27">
            <w:pPr>
              <w:jc w:val="center"/>
              <w:rPr>
                <w:sz w:val="16"/>
                <w:szCs w:val="16"/>
              </w:rPr>
            </w:pPr>
            <w:r w:rsidRPr="00385C27">
              <w:rPr>
                <w:sz w:val="16"/>
                <w:szCs w:val="16"/>
              </w:rPr>
              <w:t>37.85</w:t>
            </w:r>
          </w:p>
        </w:tc>
      </w:tr>
      <w:tr w:rsidR="00385C27" w:rsidRPr="00385C27" w14:paraId="6EFE67E6" w14:textId="77777777" w:rsidTr="004758AF">
        <w:trPr>
          <w:trHeight w:val="250"/>
          <w:jc w:val="center"/>
        </w:trPr>
        <w:tc>
          <w:tcPr>
            <w:tcW w:w="1203" w:type="dxa"/>
            <w:tcBorders>
              <w:top w:val="single" w:sz="4" w:space="0" w:color="auto"/>
              <w:left w:val="double" w:sz="6" w:space="0" w:color="auto"/>
            </w:tcBorders>
            <w:noWrap/>
            <w:hideMark/>
          </w:tcPr>
          <w:p w14:paraId="0587849A" w14:textId="77777777" w:rsidR="00385C27" w:rsidRPr="00385C27" w:rsidRDefault="00385C27" w:rsidP="00385C27">
            <w:pPr>
              <w:jc w:val="center"/>
              <w:rPr>
                <w:sz w:val="16"/>
                <w:szCs w:val="16"/>
              </w:rPr>
            </w:pPr>
            <w:r w:rsidRPr="00385C27">
              <w:rPr>
                <w:sz w:val="16"/>
                <w:szCs w:val="16"/>
              </w:rPr>
              <w:t>1,730.01</w:t>
            </w:r>
          </w:p>
        </w:tc>
        <w:tc>
          <w:tcPr>
            <w:tcW w:w="1182" w:type="dxa"/>
            <w:tcBorders>
              <w:top w:val="single" w:sz="4" w:space="0" w:color="auto"/>
            </w:tcBorders>
            <w:noWrap/>
            <w:hideMark/>
          </w:tcPr>
          <w:p w14:paraId="3AF6B1AE" w14:textId="77777777" w:rsidR="00385C27" w:rsidRPr="00385C27" w:rsidRDefault="00385C27" w:rsidP="00385C27">
            <w:pPr>
              <w:jc w:val="center"/>
              <w:rPr>
                <w:sz w:val="16"/>
                <w:szCs w:val="16"/>
              </w:rPr>
            </w:pPr>
            <w:r w:rsidRPr="00385C27">
              <w:rPr>
                <w:sz w:val="16"/>
                <w:szCs w:val="16"/>
              </w:rPr>
              <w:t>1,750.00</w:t>
            </w:r>
          </w:p>
        </w:tc>
        <w:tc>
          <w:tcPr>
            <w:tcW w:w="944" w:type="dxa"/>
            <w:tcBorders>
              <w:top w:val="single" w:sz="4" w:space="0" w:color="auto"/>
              <w:left w:val="nil"/>
              <w:bottom w:val="single" w:sz="4" w:space="0" w:color="auto"/>
              <w:right w:val="single" w:sz="4" w:space="0" w:color="auto"/>
            </w:tcBorders>
            <w:noWrap/>
            <w:vAlign w:val="bottom"/>
            <w:hideMark/>
          </w:tcPr>
          <w:p w14:paraId="250B40B8" w14:textId="77777777" w:rsidR="00385C27" w:rsidRPr="00385C27" w:rsidRDefault="00385C27" w:rsidP="00385C27">
            <w:pPr>
              <w:jc w:val="center"/>
              <w:rPr>
                <w:sz w:val="16"/>
                <w:szCs w:val="16"/>
              </w:rPr>
            </w:pPr>
            <w:r w:rsidRPr="00385C27">
              <w:rPr>
                <w:sz w:val="16"/>
                <w:szCs w:val="16"/>
              </w:rPr>
              <w:t>53.77</w:t>
            </w:r>
          </w:p>
        </w:tc>
        <w:tc>
          <w:tcPr>
            <w:tcW w:w="900" w:type="dxa"/>
            <w:tcBorders>
              <w:top w:val="single" w:sz="4" w:space="0" w:color="auto"/>
              <w:left w:val="nil"/>
              <w:bottom w:val="single" w:sz="4" w:space="0" w:color="auto"/>
              <w:right w:val="single" w:sz="4" w:space="0" w:color="auto"/>
            </w:tcBorders>
            <w:noWrap/>
            <w:vAlign w:val="bottom"/>
            <w:hideMark/>
          </w:tcPr>
          <w:p w14:paraId="3BBEAAE3" w14:textId="77777777" w:rsidR="00385C27" w:rsidRPr="00385C27" w:rsidRDefault="00385C27" w:rsidP="00385C27">
            <w:pPr>
              <w:jc w:val="center"/>
              <w:rPr>
                <w:sz w:val="16"/>
                <w:szCs w:val="16"/>
              </w:rPr>
            </w:pPr>
            <w:r w:rsidRPr="00385C27">
              <w:rPr>
                <w:sz w:val="16"/>
                <w:szCs w:val="16"/>
              </w:rPr>
              <w:t>46.12</w:t>
            </w:r>
          </w:p>
        </w:tc>
        <w:tc>
          <w:tcPr>
            <w:tcW w:w="1024" w:type="dxa"/>
            <w:tcBorders>
              <w:top w:val="single" w:sz="4" w:space="0" w:color="auto"/>
              <w:left w:val="nil"/>
              <w:bottom w:val="single" w:sz="4" w:space="0" w:color="auto"/>
              <w:right w:val="double" w:sz="6" w:space="0" w:color="auto"/>
            </w:tcBorders>
            <w:noWrap/>
            <w:vAlign w:val="bottom"/>
            <w:hideMark/>
          </w:tcPr>
          <w:p w14:paraId="1CAE8A5A" w14:textId="77777777" w:rsidR="00385C27" w:rsidRPr="00385C27" w:rsidRDefault="00385C27" w:rsidP="00385C27">
            <w:pPr>
              <w:jc w:val="center"/>
              <w:rPr>
                <w:sz w:val="16"/>
                <w:szCs w:val="16"/>
              </w:rPr>
            </w:pPr>
            <w:r w:rsidRPr="00385C27">
              <w:rPr>
                <w:sz w:val="16"/>
                <w:szCs w:val="16"/>
              </w:rPr>
              <w:t>38.46</w:t>
            </w:r>
          </w:p>
        </w:tc>
      </w:tr>
      <w:tr w:rsidR="00385C27" w:rsidRPr="00385C27" w14:paraId="53CA7B56" w14:textId="77777777" w:rsidTr="004758AF">
        <w:trPr>
          <w:trHeight w:val="250"/>
          <w:jc w:val="center"/>
        </w:trPr>
        <w:tc>
          <w:tcPr>
            <w:tcW w:w="1203" w:type="dxa"/>
            <w:tcBorders>
              <w:top w:val="single" w:sz="4" w:space="0" w:color="auto"/>
              <w:left w:val="double" w:sz="6" w:space="0" w:color="auto"/>
            </w:tcBorders>
            <w:noWrap/>
            <w:hideMark/>
          </w:tcPr>
          <w:p w14:paraId="30E4CE27" w14:textId="77777777" w:rsidR="00385C27" w:rsidRPr="00385C27" w:rsidRDefault="00385C27" w:rsidP="00385C27">
            <w:pPr>
              <w:jc w:val="center"/>
              <w:rPr>
                <w:sz w:val="16"/>
                <w:szCs w:val="16"/>
              </w:rPr>
            </w:pPr>
            <w:r w:rsidRPr="00385C27">
              <w:rPr>
                <w:sz w:val="16"/>
                <w:szCs w:val="16"/>
              </w:rPr>
              <w:t>1,750.01</w:t>
            </w:r>
          </w:p>
        </w:tc>
        <w:tc>
          <w:tcPr>
            <w:tcW w:w="1182" w:type="dxa"/>
            <w:tcBorders>
              <w:top w:val="single" w:sz="4" w:space="0" w:color="auto"/>
            </w:tcBorders>
            <w:noWrap/>
            <w:hideMark/>
          </w:tcPr>
          <w:p w14:paraId="54C581B6" w14:textId="77777777" w:rsidR="00385C27" w:rsidRPr="00385C27" w:rsidRDefault="00385C27" w:rsidP="00385C27">
            <w:pPr>
              <w:jc w:val="center"/>
              <w:rPr>
                <w:sz w:val="16"/>
                <w:szCs w:val="16"/>
              </w:rPr>
            </w:pPr>
            <w:r w:rsidRPr="00385C27">
              <w:rPr>
                <w:sz w:val="16"/>
                <w:szCs w:val="16"/>
              </w:rPr>
              <w:t>1,770.00</w:t>
            </w:r>
          </w:p>
        </w:tc>
        <w:tc>
          <w:tcPr>
            <w:tcW w:w="944" w:type="dxa"/>
            <w:tcBorders>
              <w:top w:val="single" w:sz="4" w:space="0" w:color="auto"/>
              <w:left w:val="nil"/>
              <w:bottom w:val="single" w:sz="4" w:space="0" w:color="auto"/>
              <w:right w:val="single" w:sz="4" w:space="0" w:color="auto"/>
            </w:tcBorders>
            <w:noWrap/>
            <w:vAlign w:val="bottom"/>
            <w:hideMark/>
          </w:tcPr>
          <w:p w14:paraId="380E1143" w14:textId="77777777" w:rsidR="00385C27" w:rsidRPr="00385C27" w:rsidRDefault="00385C27" w:rsidP="00385C27">
            <w:pPr>
              <w:jc w:val="center"/>
              <w:rPr>
                <w:sz w:val="16"/>
                <w:szCs w:val="16"/>
              </w:rPr>
            </w:pPr>
            <w:r w:rsidRPr="00385C27">
              <w:rPr>
                <w:sz w:val="16"/>
                <w:szCs w:val="16"/>
              </w:rPr>
              <w:t>54.38</w:t>
            </w:r>
          </w:p>
        </w:tc>
        <w:tc>
          <w:tcPr>
            <w:tcW w:w="900" w:type="dxa"/>
            <w:tcBorders>
              <w:top w:val="single" w:sz="4" w:space="0" w:color="auto"/>
              <w:left w:val="nil"/>
              <w:bottom w:val="single" w:sz="4" w:space="0" w:color="auto"/>
              <w:right w:val="single" w:sz="4" w:space="0" w:color="auto"/>
            </w:tcBorders>
            <w:noWrap/>
            <w:vAlign w:val="bottom"/>
            <w:hideMark/>
          </w:tcPr>
          <w:p w14:paraId="0EB911A2" w14:textId="77777777" w:rsidR="00385C27" w:rsidRPr="00385C27" w:rsidRDefault="00385C27" w:rsidP="00385C27">
            <w:pPr>
              <w:jc w:val="center"/>
              <w:rPr>
                <w:sz w:val="16"/>
                <w:szCs w:val="16"/>
              </w:rPr>
            </w:pPr>
            <w:r w:rsidRPr="00385C27">
              <w:rPr>
                <w:sz w:val="16"/>
                <w:szCs w:val="16"/>
              </w:rPr>
              <w:t>46.73</w:t>
            </w:r>
          </w:p>
        </w:tc>
        <w:tc>
          <w:tcPr>
            <w:tcW w:w="1024" w:type="dxa"/>
            <w:tcBorders>
              <w:top w:val="single" w:sz="4" w:space="0" w:color="auto"/>
              <w:left w:val="nil"/>
              <w:bottom w:val="single" w:sz="4" w:space="0" w:color="auto"/>
              <w:right w:val="double" w:sz="6" w:space="0" w:color="auto"/>
            </w:tcBorders>
            <w:noWrap/>
            <w:vAlign w:val="bottom"/>
            <w:hideMark/>
          </w:tcPr>
          <w:p w14:paraId="6CE6229B" w14:textId="77777777" w:rsidR="00385C27" w:rsidRPr="00385C27" w:rsidRDefault="00385C27" w:rsidP="00385C27">
            <w:pPr>
              <w:jc w:val="center"/>
              <w:rPr>
                <w:sz w:val="16"/>
                <w:szCs w:val="16"/>
              </w:rPr>
            </w:pPr>
            <w:r w:rsidRPr="00385C27">
              <w:rPr>
                <w:sz w:val="16"/>
                <w:szCs w:val="16"/>
              </w:rPr>
              <w:t>39.08</w:t>
            </w:r>
          </w:p>
        </w:tc>
      </w:tr>
      <w:tr w:rsidR="00385C27" w:rsidRPr="00385C27" w14:paraId="3C7F081F" w14:textId="77777777" w:rsidTr="004758AF">
        <w:trPr>
          <w:trHeight w:val="250"/>
          <w:jc w:val="center"/>
        </w:trPr>
        <w:tc>
          <w:tcPr>
            <w:tcW w:w="1203" w:type="dxa"/>
            <w:tcBorders>
              <w:top w:val="single" w:sz="4" w:space="0" w:color="auto"/>
              <w:left w:val="double" w:sz="6" w:space="0" w:color="auto"/>
            </w:tcBorders>
            <w:noWrap/>
            <w:hideMark/>
          </w:tcPr>
          <w:p w14:paraId="19EA62CB" w14:textId="77777777" w:rsidR="00385C27" w:rsidRPr="00385C27" w:rsidRDefault="00385C27" w:rsidP="00385C27">
            <w:pPr>
              <w:jc w:val="center"/>
              <w:rPr>
                <w:sz w:val="16"/>
                <w:szCs w:val="16"/>
              </w:rPr>
            </w:pPr>
            <w:r w:rsidRPr="00385C27">
              <w:rPr>
                <w:sz w:val="16"/>
                <w:szCs w:val="16"/>
              </w:rPr>
              <w:t>1,770.01</w:t>
            </w:r>
          </w:p>
        </w:tc>
        <w:tc>
          <w:tcPr>
            <w:tcW w:w="1182" w:type="dxa"/>
            <w:tcBorders>
              <w:top w:val="single" w:sz="4" w:space="0" w:color="auto"/>
            </w:tcBorders>
            <w:noWrap/>
            <w:hideMark/>
          </w:tcPr>
          <w:p w14:paraId="4FDCC356" w14:textId="77777777" w:rsidR="00385C27" w:rsidRPr="00385C27" w:rsidRDefault="00385C27" w:rsidP="00385C27">
            <w:pPr>
              <w:jc w:val="center"/>
              <w:rPr>
                <w:sz w:val="16"/>
                <w:szCs w:val="16"/>
              </w:rPr>
            </w:pPr>
            <w:r w:rsidRPr="00385C27">
              <w:rPr>
                <w:sz w:val="16"/>
                <w:szCs w:val="16"/>
              </w:rPr>
              <w:t>1,790.00</w:t>
            </w:r>
          </w:p>
        </w:tc>
        <w:tc>
          <w:tcPr>
            <w:tcW w:w="944" w:type="dxa"/>
            <w:tcBorders>
              <w:top w:val="single" w:sz="4" w:space="0" w:color="auto"/>
              <w:left w:val="nil"/>
              <w:bottom w:val="single" w:sz="4" w:space="0" w:color="auto"/>
              <w:right w:val="single" w:sz="4" w:space="0" w:color="auto"/>
            </w:tcBorders>
            <w:noWrap/>
            <w:vAlign w:val="bottom"/>
            <w:hideMark/>
          </w:tcPr>
          <w:p w14:paraId="633E9FEB" w14:textId="77777777" w:rsidR="00385C27" w:rsidRPr="00385C27" w:rsidRDefault="00385C27" w:rsidP="00385C27">
            <w:pPr>
              <w:jc w:val="center"/>
              <w:rPr>
                <w:sz w:val="16"/>
                <w:szCs w:val="16"/>
              </w:rPr>
            </w:pPr>
            <w:r w:rsidRPr="00385C27">
              <w:rPr>
                <w:sz w:val="16"/>
                <w:szCs w:val="16"/>
              </w:rPr>
              <w:t>55.00</w:t>
            </w:r>
          </w:p>
        </w:tc>
        <w:tc>
          <w:tcPr>
            <w:tcW w:w="900" w:type="dxa"/>
            <w:tcBorders>
              <w:top w:val="single" w:sz="4" w:space="0" w:color="auto"/>
              <w:left w:val="nil"/>
              <w:bottom w:val="single" w:sz="4" w:space="0" w:color="auto"/>
              <w:right w:val="single" w:sz="4" w:space="0" w:color="auto"/>
            </w:tcBorders>
            <w:noWrap/>
            <w:vAlign w:val="bottom"/>
            <w:hideMark/>
          </w:tcPr>
          <w:p w14:paraId="7489E6DD" w14:textId="77777777" w:rsidR="00385C27" w:rsidRPr="00385C27" w:rsidRDefault="00385C27" w:rsidP="00385C27">
            <w:pPr>
              <w:jc w:val="center"/>
              <w:rPr>
                <w:sz w:val="16"/>
                <w:szCs w:val="16"/>
              </w:rPr>
            </w:pPr>
            <w:r w:rsidRPr="00385C27">
              <w:rPr>
                <w:sz w:val="16"/>
                <w:szCs w:val="16"/>
              </w:rPr>
              <w:t>47.35</w:t>
            </w:r>
          </w:p>
        </w:tc>
        <w:tc>
          <w:tcPr>
            <w:tcW w:w="1024" w:type="dxa"/>
            <w:tcBorders>
              <w:top w:val="single" w:sz="4" w:space="0" w:color="auto"/>
              <w:left w:val="nil"/>
              <w:bottom w:val="single" w:sz="4" w:space="0" w:color="auto"/>
              <w:right w:val="double" w:sz="6" w:space="0" w:color="auto"/>
            </w:tcBorders>
            <w:noWrap/>
            <w:vAlign w:val="bottom"/>
            <w:hideMark/>
          </w:tcPr>
          <w:p w14:paraId="696AAD16" w14:textId="77777777" w:rsidR="00385C27" w:rsidRPr="00385C27" w:rsidRDefault="00385C27" w:rsidP="00385C27">
            <w:pPr>
              <w:jc w:val="center"/>
              <w:rPr>
                <w:sz w:val="16"/>
                <w:szCs w:val="16"/>
              </w:rPr>
            </w:pPr>
            <w:r w:rsidRPr="00385C27">
              <w:rPr>
                <w:sz w:val="16"/>
                <w:szCs w:val="16"/>
              </w:rPr>
              <w:t>39.70</w:t>
            </w:r>
          </w:p>
        </w:tc>
      </w:tr>
      <w:tr w:rsidR="00385C27" w:rsidRPr="00385C27" w14:paraId="05495E68" w14:textId="77777777" w:rsidTr="004758AF">
        <w:trPr>
          <w:trHeight w:val="250"/>
          <w:jc w:val="center"/>
        </w:trPr>
        <w:tc>
          <w:tcPr>
            <w:tcW w:w="1203" w:type="dxa"/>
            <w:tcBorders>
              <w:top w:val="single" w:sz="4" w:space="0" w:color="auto"/>
              <w:left w:val="double" w:sz="6" w:space="0" w:color="auto"/>
            </w:tcBorders>
            <w:noWrap/>
            <w:hideMark/>
          </w:tcPr>
          <w:p w14:paraId="70677303" w14:textId="77777777" w:rsidR="00385C27" w:rsidRPr="00385C27" w:rsidRDefault="00385C27" w:rsidP="00385C27">
            <w:pPr>
              <w:jc w:val="center"/>
              <w:rPr>
                <w:sz w:val="16"/>
                <w:szCs w:val="16"/>
              </w:rPr>
            </w:pPr>
            <w:r w:rsidRPr="00385C27">
              <w:rPr>
                <w:sz w:val="16"/>
                <w:szCs w:val="16"/>
              </w:rPr>
              <w:t>1,790.01</w:t>
            </w:r>
          </w:p>
        </w:tc>
        <w:tc>
          <w:tcPr>
            <w:tcW w:w="1182" w:type="dxa"/>
            <w:tcBorders>
              <w:top w:val="single" w:sz="4" w:space="0" w:color="auto"/>
            </w:tcBorders>
            <w:noWrap/>
            <w:hideMark/>
          </w:tcPr>
          <w:p w14:paraId="4BB42D8E" w14:textId="77777777" w:rsidR="00385C27" w:rsidRPr="00385C27" w:rsidRDefault="00385C27" w:rsidP="00385C27">
            <w:pPr>
              <w:jc w:val="center"/>
              <w:rPr>
                <w:sz w:val="16"/>
                <w:szCs w:val="16"/>
              </w:rPr>
            </w:pPr>
            <w:r w:rsidRPr="00385C27">
              <w:rPr>
                <w:sz w:val="16"/>
                <w:szCs w:val="16"/>
              </w:rPr>
              <w:t>1,810.00</w:t>
            </w:r>
          </w:p>
        </w:tc>
        <w:tc>
          <w:tcPr>
            <w:tcW w:w="944" w:type="dxa"/>
            <w:tcBorders>
              <w:top w:val="single" w:sz="4" w:space="0" w:color="auto"/>
              <w:left w:val="nil"/>
              <w:bottom w:val="single" w:sz="4" w:space="0" w:color="auto"/>
              <w:right w:val="single" w:sz="4" w:space="0" w:color="auto"/>
            </w:tcBorders>
            <w:noWrap/>
            <w:vAlign w:val="bottom"/>
            <w:hideMark/>
          </w:tcPr>
          <w:p w14:paraId="5A4476FA" w14:textId="77777777" w:rsidR="00385C27" w:rsidRPr="00385C27" w:rsidRDefault="00385C27" w:rsidP="00385C27">
            <w:pPr>
              <w:jc w:val="center"/>
              <w:rPr>
                <w:sz w:val="16"/>
                <w:szCs w:val="16"/>
              </w:rPr>
            </w:pPr>
            <w:r w:rsidRPr="00385C27">
              <w:rPr>
                <w:sz w:val="16"/>
                <w:szCs w:val="16"/>
              </w:rPr>
              <w:t>55.62</w:t>
            </w:r>
          </w:p>
        </w:tc>
        <w:tc>
          <w:tcPr>
            <w:tcW w:w="900" w:type="dxa"/>
            <w:tcBorders>
              <w:top w:val="single" w:sz="4" w:space="0" w:color="auto"/>
              <w:left w:val="nil"/>
              <w:bottom w:val="single" w:sz="4" w:space="0" w:color="auto"/>
              <w:right w:val="single" w:sz="4" w:space="0" w:color="auto"/>
            </w:tcBorders>
            <w:noWrap/>
            <w:vAlign w:val="bottom"/>
            <w:hideMark/>
          </w:tcPr>
          <w:p w14:paraId="0F953F39" w14:textId="77777777" w:rsidR="00385C27" w:rsidRPr="00385C27" w:rsidRDefault="00385C27" w:rsidP="00385C27">
            <w:pPr>
              <w:jc w:val="center"/>
              <w:rPr>
                <w:sz w:val="16"/>
                <w:szCs w:val="16"/>
              </w:rPr>
            </w:pPr>
            <w:r w:rsidRPr="00385C27">
              <w:rPr>
                <w:sz w:val="16"/>
                <w:szCs w:val="16"/>
              </w:rPr>
              <w:t>47.97</w:t>
            </w:r>
          </w:p>
        </w:tc>
        <w:tc>
          <w:tcPr>
            <w:tcW w:w="1024" w:type="dxa"/>
            <w:tcBorders>
              <w:top w:val="single" w:sz="4" w:space="0" w:color="auto"/>
              <w:left w:val="nil"/>
              <w:bottom w:val="single" w:sz="4" w:space="0" w:color="auto"/>
              <w:right w:val="double" w:sz="6" w:space="0" w:color="auto"/>
            </w:tcBorders>
            <w:noWrap/>
            <w:vAlign w:val="bottom"/>
            <w:hideMark/>
          </w:tcPr>
          <w:p w14:paraId="6BA71E7C" w14:textId="77777777" w:rsidR="00385C27" w:rsidRPr="00385C27" w:rsidRDefault="00385C27" w:rsidP="00385C27">
            <w:pPr>
              <w:jc w:val="center"/>
              <w:rPr>
                <w:sz w:val="16"/>
                <w:szCs w:val="16"/>
              </w:rPr>
            </w:pPr>
            <w:r w:rsidRPr="00385C27">
              <w:rPr>
                <w:sz w:val="16"/>
                <w:szCs w:val="16"/>
              </w:rPr>
              <w:t>40.32</w:t>
            </w:r>
          </w:p>
        </w:tc>
      </w:tr>
      <w:tr w:rsidR="00385C27" w:rsidRPr="00385C27" w14:paraId="62FB9BD7" w14:textId="77777777" w:rsidTr="004758AF">
        <w:trPr>
          <w:trHeight w:val="250"/>
          <w:jc w:val="center"/>
        </w:trPr>
        <w:tc>
          <w:tcPr>
            <w:tcW w:w="1203" w:type="dxa"/>
            <w:tcBorders>
              <w:top w:val="single" w:sz="4" w:space="0" w:color="auto"/>
              <w:left w:val="double" w:sz="6" w:space="0" w:color="auto"/>
            </w:tcBorders>
            <w:noWrap/>
            <w:hideMark/>
          </w:tcPr>
          <w:p w14:paraId="6AB769DC" w14:textId="77777777" w:rsidR="00385C27" w:rsidRPr="00385C27" w:rsidRDefault="00385C27" w:rsidP="00385C27">
            <w:pPr>
              <w:jc w:val="center"/>
              <w:rPr>
                <w:sz w:val="16"/>
                <w:szCs w:val="16"/>
              </w:rPr>
            </w:pPr>
            <w:r w:rsidRPr="00385C27">
              <w:rPr>
                <w:sz w:val="16"/>
                <w:szCs w:val="16"/>
              </w:rPr>
              <w:t>1,810.01</w:t>
            </w:r>
          </w:p>
        </w:tc>
        <w:tc>
          <w:tcPr>
            <w:tcW w:w="1182" w:type="dxa"/>
            <w:tcBorders>
              <w:top w:val="single" w:sz="4" w:space="0" w:color="auto"/>
            </w:tcBorders>
            <w:noWrap/>
            <w:hideMark/>
          </w:tcPr>
          <w:p w14:paraId="196511F6" w14:textId="77777777" w:rsidR="00385C27" w:rsidRPr="00385C27" w:rsidRDefault="00385C27" w:rsidP="00385C27">
            <w:pPr>
              <w:jc w:val="center"/>
              <w:rPr>
                <w:sz w:val="16"/>
                <w:szCs w:val="16"/>
              </w:rPr>
            </w:pPr>
            <w:r w:rsidRPr="00385C27">
              <w:rPr>
                <w:sz w:val="16"/>
                <w:szCs w:val="16"/>
              </w:rPr>
              <w:t>1,830.00</w:t>
            </w:r>
          </w:p>
        </w:tc>
        <w:tc>
          <w:tcPr>
            <w:tcW w:w="944" w:type="dxa"/>
            <w:tcBorders>
              <w:top w:val="single" w:sz="4" w:space="0" w:color="auto"/>
              <w:left w:val="nil"/>
              <w:bottom w:val="single" w:sz="4" w:space="0" w:color="auto"/>
              <w:right w:val="single" w:sz="4" w:space="0" w:color="auto"/>
            </w:tcBorders>
            <w:noWrap/>
            <w:vAlign w:val="bottom"/>
            <w:hideMark/>
          </w:tcPr>
          <w:p w14:paraId="556ED991" w14:textId="77777777" w:rsidR="00385C27" w:rsidRPr="00385C27" w:rsidRDefault="00385C27" w:rsidP="00385C27">
            <w:pPr>
              <w:jc w:val="center"/>
              <w:rPr>
                <w:sz w:val="16"/>
                <w:szCs w:val="16"/>
              </w:rPr>
            </w:pPr>
            <w:r w:rsidRPr="00385C27">
              <w:rPr>
                <w:sz w:val="16"/>
                <w:szCs w:val="16"/>
              </w:rPr>
              <w:t>56.24</w:t>
            </w:r>
          </w:p>
        </w:tc>
        <w:tc>
          <w:tcPr>
            <w:tcW w:w="900" w:type="dxa"/>
            <w:tcBorders>
              <w:top w:val="single" w:sz="4" w:space="0" w:color="auto"/>
              <w:left w:val="nil"/>
              <w:bottom w:val="single" w:sz="4" w:space="0" w:color="auto"/>
              <w:right w:val="single" w:sz="4" w:space="0" w:color="auto"/>
            </w:tcBorders>
            <w:noWrap/>
            <w:vAlign w:val="bottom"/>
            <w:hideMark/>
          </w:tcPr>
          <w:p w14:paraId="189D694B" w14:textId="77777777" w:rsidR="00385C27" w:rsidRPr="00385C27" w:rsidRDefault="00385C27" w:rsidP="00385C27">
            <w:pPr>
              <w:jc w:val="center"/>
              <w:rPr>
                <w:sz w:val="16"/>
                <w:szCs w:val="16"/>
              </w:rPr>
            </w:pPr>
            <w:r w:rsidRPr="00385C27">
              <w:rPr>
                <w:sz w:val="16"/>
                <w:szCs w:val="16"/>
              </w:rPr>
              <w:t>48.59</w:t>
            </w:r>
          </w:p>
        </w:tc>
        <w:tc>
          <w:tcPr>
            <w:tcW w:w="1024" w:type="dxa"/>
            <w:tcBorders>
              <w:top w:val="single" w:sz="4" w:space="0" w:color="auto"/>
              <w:left w:val="nil"/>
              <w:bottom w:val="single" w:sz="4" w:space="0" w:color="auto"/>
              <w:right w:val="double" w:sz="6" w:space="0" w:color="auto"/>
            </w:tcBorders>
            <w:noWrap/>
            <w:vAlign w:val="bottom"/>
            <w:hideMark/>
          </w:tcPr>
          <w:p w14:paraId="69DD1F03" w14:textId="77777777" w:rsidR="00385C27" w:rsidRPr="00385C27" w:rsidRDefault="00385C27" w:rsidP="00385C27">
            <w:pPr>
              <w:jc w:val="center"/>
              <w:rPr>
                <w:sz w:val="16"/>
                <w:szCs w:val="16"/>
              </w:rPr>
            </w:pPr>
            <w:r w:rsidRPr="00385C27">
              <w:rPr>
                <w:sz w:val="16"/>
                <w:szCs w:val="16"/>
              </w:rPr>
              <w:t>40.94</w:t>
            </w:r>
          </w:p>
        </w:tc>
      </w:tr>
      <w:tr w:rsidR="00385C27" w:rsidRPr="00385C27" w14:paraId="1BDECF0D" w14:textId="77777777" w:rsidTr="004758AF">
        <w:trPr>
          <w:trHeight w:val="250"/>
          <w:jc w:val="center"/>
        </w:trPr>
        <w:tc>
          <w:tcPr>
            <w:tcW w:w="1203" w:type="dxa"/>
            <w:tcBorders>
              <w:top w:val="single" w:sz="4" w:space="0" w:color="auto"/>
              <w:left w:val="double" w:sz="6" w:space="0" w:color="auto"/>
            </w:tcBorders>
            <w:noWrap/>
            <w:hideMark/>
          </w:tcPr>
          <w:p w14:paraId="69967A91" w14:textId="77777777" w:rsidR="00385C27" w:rsidRPr="00385C27" w:rsidRDefault="00385C27" w:rsidP="00385C27">
            <w:pPr>
              <w:jc w:val="center"/>
              <w:rPr>
                <w:sz w:val="16"/>
                <w:szCs w:val="16"/>
              </w:rPr>
            </w:pPr>
            <w:r w:rsidRPr="00385C27">
              <w:rPr>
                <w:sz w:val="16"/>
                <w:szCs w:val="16"/>
              </w:rPr>
              <w:t>1,830.01</w:t>
            </w:r>
          </w:p>
        </w:tc>
        <w:tc>
          <w:tcPr>
            <w:tcW w:w="1182" w:type="dxa"/>
            <w:tcBorders>
              <w:top w:val="single" w:sz="4" w:space="0" w:color="auto"/>
            </w:tcBorders>
            <w:noWrap/>
            <w:hideMark/>
          </w:tcPr>
          <w:p w14:paraId="4CE9095B" w14:textId="77777777" w:rsidR="00385C27" w:rsidRPr="00385C27" w:rsidRDefault="00385C27" w:rsidP="00385C27">
            <w:pPr>
              <w:jc w:val="center"/>
              <w:rPr>
                <w:sz w:val="16"/>
                <w:szCs w:val="16"/>
              </w:rPr>
            </w:pPr>
            <w:r w:rsidRPr="00385C27">
              <w:rPr>
                <w:sz w:val="16"/>
                <w:szCs w:val="16"/>
              </w:rPr>
              <w:t>1,850.00</w:t>
            </w:r>
          </w:p>
        </w:tc>
        <w:tc>
          <w:tcPr>
            <w:tcW w:w="944" w:type="dxa"/>
            <w:tcBorders>
              <w:top w:val="single" w:sz="4" w:space="0" w:color="auto"/>
              <w:left w:val="nil"/>
              <w:bottom w:val="single" w:sz="4" w:space="0" w:color="auto"/>
              <w:right w:val="single" w:sz="4" w:space="0" w:color="auto"/>
            </w:tcBorders>
            <w:noWrap/>
            <w:vAlign w:val="bottom"/>
            <w:hideMark/>
          </w:tcPr>
          <w:p w14:paraId="2318CB7E" w14:textId="77777777" w:rsidR="00385C27" w:rsidRPr="00385C27" w:rsidRDefault="00385C27" w:rsidP="00385C27">
            <w:pPr>
              <w:jc w:val="center"/>
              <w:rPr>
                <w:sz w:val="16"/>
                <w:szCs w:val="16"/>
              </w:rPr>
            </w:pPr>
            <w:r w:rsidRPr="00385C27">
              <w:rPr>
                <w:sz w:val="16"/>
                <w:szCs w:val="16"/>
              </w:rPr>
              <w:t>56.86</w:t>
            </w:r>
          </w:p>
        </w:tc>
        <w:tc>
          <w:tcPr>
            <w:tcW w:w="900" w:type="dxa"/>
            <w:tcBorders>
              <w:top w:val="single" w:sz="4" w:space="0" w:color="auto"/>
              <w:left w:val="nil"/>
              <w:bottom w:val="single" w:sz="4" w:space="0" w:color="auto"/>
              <w:right w:val="single" w:sz="4" w:space="0" w:color="auto"/>
            </w:tcBorders>
            <w:noWrap/>
            <w:vAlign w:val="bottom"/>
            <w:hideMark/>
          </w:tcPr>
          <w:p w14:paraId="094355AD" w14:textId="77777777" w:rsidR="00385C27" w:rsidRPr="00385C27" w:rsidRDefault="00385C27" w:rsidP="00385C27">
            <w:pPr>
              <w:jc w:val="center"/>
              <w:rPr>
                <w:sz w:val="16"/>
                <w:szCs w:val="16"/>
              </w:rPr>
            </w:pPr>
            <w:r w:rsidRPr="00385C27">
              <w:rPr>
                <w:sz w:val="16"/>
                <w:szCs w:val="16"/>
              </w:rPr>
              <w:t>49.21</w:t>
            </w:r>
          </w:p>
        </w:tc>
        <w:tc>
          <w:tcPr>
            <w:tcW w:w="1024" w:type="dxa"/>
            <w:tcBorders>
              <w:top w:val="single" w:sz="4" w:space="0" w:color="auto"/>
              <w:left w:val="nil"/>
              <w:bottom w:val="single" w:sz="4" w:space="0" w:color="auto"/>
              <w:right w:val="double" w:sz="6" w:space="0" w:color="auto"/>
            </w:tcBorders>
            <w:noWrap/>
            <w:vAlign w:val="bottom"/>
            <w:hideMark/>
          </w:tcPr>
          <w:p w14:paraId="773A8A76" w14:textId="77777777" w:rsidR="00385C27" w:rsidRPr="00385C27" w:rsidRDefault="00385C27" w:rsidP="00385C27">
            <w:pPr>
              <w:jc w:val="center"/>
              <w:rPr>
                <w:sz w:val="16"/>
                <w:szCs w:val="16"/>
              </w:rPr>
            </w:pPr>
            <w:r w:rsidRPr="00385C27">
              <w:rPr>
                <w:sz w:val="16"/>
                <w:szCs w:val="16"/>
              </w:rPr>
              <w:t>41.55</w:t>
            </w:r>
          </w:p>
        </w:tc>
      </w:tr>
      <w:tr w:rsidR="00385C27" w:rsidRPr="00385C27" w14:paraId="57E438B9" w14:textId="77777777" w:rsidTr="004758AF">
        <w:trPr>
          <w:trHeight w:val="250"/>
          <w:jc w:val="center"/>
        </w:trPr>
        <w:tc>
          <w:tcPr>
            <w:tcW w:w="1203" w:type="dxa"/>
            <w:tcBorders>
              <w:top w:val="single" w:sz="4" w:space="0" w:color="auto"/>
              <w:left w:val="double" w:sz="6" w:space="0" w:color="auto"/>
            </w:tcBorders>
            <w:noWrap/>
            <w:hideMark/>
          </w:tcPr>
          <w:p w14:paraId="4DB9D4B4" w14:textId="77777777" w:rsidR="00385C27" w:rsidRPr="00385C27" w:rsidRDefault="00385C27" w:rsidP="00385C27">
            <w:pPr>
              <w:jc w:val="center"/>
              <w:rPr>
                <w:sz w:val="16"/>
                <w:szCs w:val="16"/>
              </w:rPr>
            </w:pPr>
            <w:r w:rsidRPr="00385C27">
              <w:rPr>
                <w:sz w:val="16"/>
                <w:szCs w:val="16"/>
              </w:rPr>
              <w:t>1,850.01</w:t>
            </w:r>
          </w:p>
        </w:tc>
        <w:tc>
          <w:tcPr>
            <w:tcW w:w="1182" w:type="dxa"/>
            <w:tcBorders>
              <w:top w:val="single" w:sz="4" w:space="0" w:color="auto"/>
            </w:tcBorders>
            <w:noWrap/>
            <w:hideMark/>
          </w:tcPr>
          <w:p w14:paraId="6D21D2F5" w14:textId="77777777" w:rsidR="00385C27" w:rsidRPr="00385C27" w:rsidRDefault="00385C27" w:rsidP="00385C27">
            <w:pPr>
              <w:jc w:val="center"/>
              <w:rPr>
                <w:sz w:val="16"/>
                <w:szCs w:val="16"/>
              </w:rPr>
            </w:pPr>
            <w:r w:rsidRPr="00385C27">
              <w:rPr>
                <w:sz w:val="16"/>
                <w:szCs w:val="16"/>
              </w:rPr>
              <w:t>1,870.00</w:t>
            </w:r>
          </w:p>
        </w:tc>
        <w:tc>
          <w:tcPr>
            <w:tcW w:w="944" w:type="dxa"/>
            <w:tcBorders>
              <w:top w:val="single" w:sz="4" w:space="0" w:color="auto"/>
              <w:left w:val="nil"/>
              <w:bottom w:val="single" w:sz="4" w:space="0" w:color="auto"/>
              <w:right w:val="single" w:sz="4" w:space="0" w:color="auto"/>
            </w:tcBorders>
            <w:noWrap/>
            <w:vAlign w:val="bottom"/>
            <w:hideMark/>
          </w:tcPr>
          <w:p w14:paraId="45A6EB7A" w14:textId="77777777" w:rsidR="00385C27" w:rsidRPr="00385C27" w:rsidRDefault="00385C27" w:rsidP="00385C27">
            <w:pPr>
              <w:jc w:val="center"/>
              <w:rPr>
                <w:sz w:val="16"/>
                <w:szCs w:val="16"/>
              </w:rPr>
            </w:pPr>
            <w:r w:rsidRPr="00385C27">
              <w:rPr>
                <w:sz w:val="16"/>
                <w:szCs w:val="16"/>
              </w:rPr>
              <w:t>57.47</w:t>
            </w:r>
          </w:p>
        </w:tc>
        <w:tc>
          <w:tcPr>
            <w:tcW w:w="900" w:type="dxa"/>
            <w:tcBorders>
              <w:top w:val="single" w:sz="4" w:space="0" w:color="auto"/>
              <w:left w:val="nil"/>
              <w:bottom w:val="single" w:sz="4" w:space="0" w:color="auto"/>
              <w:right w:val="single" w:sz="4" w:space="0" w:color="auto"/>
            </w:tcBorders>
            <w:noWrap/>
            <w:vAlign w:val="bottom"/>
            <w:hideMark/>
          </w:tcPr>
          <w:p w14:paraId="2FA48582" w14:textId="77777777" w:rsidR="00385C27" w:rsidRPr="00385C27" w:rsidRDefault="00385C27" w:rsidP="00385C27">
            <w:pPr>
              <w:jc w:val="center"/>
              <w:rPr>
                <w:sz w:val="16"/>
                <w:szCs w:val="16"/>
              </w:rPr>
            </w:pPr>
            <w:r w:rsidRPr="00385C27">
              <w:rPr>
                <w:sz w:val="16"/>
                <w:szCs w:val="16"/>
              </w:rPr>
              <w:t>49.82</w:t>
            </w:r>
          </w:p>
        </w:tc>
        <w:tc>
          <w:tcPr>
            <w:tcW w:w="1024" w:type="dxa"/>
            <w:tcBorders>
              <w:top w:val="single" w:sz="4" w:space="0" w:color="auto"/>
              <w:left w:val="nil"/>
              <w:bottom w:val="single" w:sz="4" w:space="0" w:color="auto"/>
              <w:right w:val="double" w:sz="6" w:space="0" w:color="auto"/>
            </w:tcBorders>
            <w:noWrap/>
            <w:vAlign w:val="bottom"/>
            <w:hideMark/>
          </w:tcPr>
          <w:p w14:paraId="55A28C11" w14:textId="77777777" w:rsidR="00385C27" w:rsidRPr="00385C27" w:rsidRDefault="00385C27" w:rsidP="00385C27">
            <w:pPr>
              <w:jc w:val="center"/>
              <w:rPr>
                <w:sz w:val="16"/>
                <w:szCs w:val="16"/>
              </w:rPr>
            </w:pPr>
            <w:r w:rsidRPr="00385C27">
              <w:rPr>
                <w:sz w:val="16"/>
                <w:szCs w:val="16"/>
              </w:rPr>
              <w:t>42.17</w:t>
            </w:r>
          </w:p>
        </w:tc>
      </w:tr>
      <w:tr w:rsidR="00385C27" w:rsidRPr="00385C27" w14:paraId="14C7A77D" w14:textId="77777777" w:rsidTr="004758AF">
        <w:trPr>
          <w:trHeight w:val="250"/>
          <w:jc w:val="center"/>
        </w:trPr>
        <w:tc>
          <w:tcPr>
            <w:tcW w:w="1203" w:type="dxa"/>
            <w:tcBorders>
              <w:top w:val="single" w:sz="4" w:space="0" w:color="auto"/>
              <w:left w:val="double" w:sz="6" w:space="0" w:color="auto"/>
            </w:tcBorders>
            <w:noWrap/>
            <w:hideMark/>
          </w:tcPr>
          <w:p w14:paraId="6960F529" w14:textId="77777777" w:rsidR="00385C27" w:rsidRPr="00385C27" w:rsidRDefault="00385C27" w:rsidP="00385C27">
            <w:pPr>
              <w:jc w:val="center"/>
              <w:rPr>
                <w:sz w:val="16"/>
                <w:szCs w:val="16"/>
              </w:rPr>
            </w:pPr>
            <w:r w:rsidRPr="00385C27">
              <w:rPr>
                <w:sz w:val="16"/>
                <w:szCs w:val="16"/>
              </w:rPr>
              <w:t>1,870.01</w:t>
            </w:r>
          </w:p>
        </w:tc>
        <w:tc>
          <w:tcPr>
            <w:tcW w:w="1182" w:type="dxa"/>
            <w:tcBorders>
              <w:top w:val="single" w:sz="4" w:space="0" w:color="auto"/>
            </w:tcBorders>
            <w:noWrap/>
            <w:hideMark/>
          </w:tcPr>
          <w:p w14:paraId="47AA0B92" w14:textId="77777777" w:rsidR="00385C27" w:rsidRPr="00385C27" w:rsidRDefault="00385C27" w:rsidP="00385C27">
            <w:pPr>
              <w:jc w:val="center"/>
              <w:rPr>
                <w:sz w:val="16"/>
                <w:szCs w:val="16"/>
              </w:rPr>
            </w:pPr>
            <w:r w:rsidRPr="00385C27">
              <w:rPr>
                <w:sz w:val="16"/>
                <w:szCs w:val="16"/>
              </w:rPr>
              <w:t>1,890.00</w:t>
            </w:r>
          </w:p>
        </w:tc>
        <w:tc>
          <w:tcPr>
            <w:tcW w:w="944" w:type="dxa"/>
            <w:tcBorders>
              <w:top w:val="single" w:sz="4" w:space="0" w:color="auto"/>
              <w:left w:val="nil"/>
              <w:bottom w:val="single" w:sz="4" w:space="0" w:color="auto"/>
              <w:right w:val="single" w:sz="4" w:space="0" w:color="auto"/>
            </w:tcBorders>
            <w:noWrap/>
            <w:vAlign w:val="bottom"/>
            <w:hideMark/>
          </w:tcPr>
          <w:p w14:paraId="618ACC89" w14:textId="77777777" w:rsidR="00385C27" w:rsidRPr="00385C27" w:rsidRDefault="00385C27" w:rsidP="00385C27">
            <w:pPr>
              <w:jc w:val="center"/>
              <w:rPr>
                <w:sz w:val="16"/>
                <w:szCs w:val="16"/>
              </w:rPr>
            </w:pPr>
            <w:r w:rsidRPr="00385C27">
              <w:rPr>
                <w:sz w:val="16"/>
                <w:szCs w:val="16"/>
              </w:rPr>
              <w:t>58.09</w:t>
            </w:r>
          </w:p>
        </w:tc>
        <w:tc>
          <w:tcPr>
            <w:tcW w:w="900" w:type="dxa"/>
            <w:tcBorders>
              <w:top w:val="single" w:sz="4" w:space="0" w:color="auto"/>
              <w:left w:val="nil"/>
              <w:bottom w:val="single" w:sz="4" w:space="0" w:color="auto"/>
              <w:right w:val="single" w:sz="4" w:space="0" w:color="auto"/>
            </w:tcBorders>
            <w:noWrap/>
            <w:vAlign w:val="bottom"/>
            <w:hideMark/>
          </w:tcPr>
          <w:p w14:paraId="24D57E36" w14:textId="77777777" w:rsidR="00385C27" w:rsidRPr="00385C27" w:rsidRDefault="00385C27" w:rsidP="00385C27">
            <w:pPr>
              <w:jc w:val="center"/>
              <w:rPr>
                <w:sz w:val="16"/>
                <w:szCs w:val="16"/>
              </w:rPr>
            </w:pPr>
            <w:r w:rsidRPr="00385C27">
              <w:rPr>
                <w:sz w:val="16"/>
                <w:szCs w:val="16"/>
              </w:rPr>
              <w:t>50.44</w:t>
            </w:r>
          </w:p>
        </w:tc>
        <w:tc>
          <w:tcPr>
            <w:tcW w:w="1024" w:type="dxa"/>
            <w:tcBorders>
              <w:top w:val="single" w:sz="4" w:space="0" w:color="auto"/>
              <w:left w:val="nil"/>
              <w:bottom w:val="single" w:sz="4" w:space="0" w:color="auto"/>
              <w:right w:val="double" w:sz="6" w:space="0" w:color="auto"/>
            </w:tcBorders>
            <w:noWrap/>
            <w:vAlign w:val="bottom"/>
            <w:hideMark/>
          </w:tcPr>
          <w:p w14:paraId="2D579A50" w14:textId="77777777" w:rsidR="00385C27" w:rsidRPr="00385C27" w:rsidRDefault="00385C27" w:rsidP="00385C27">
            <w:pPr>
              <w:jc w:val="center"/>
              <w:rPr>
                <w:sz w:val="16"/>
                <w:szCs w:val="16"/>
              </w:rPr>
            </w:pPr>
            <w:r w:rsidRPr="00385C27">
              <w:rPr>
                <w:sz w:val="16"/>
                <w:szCs w:val="16"/>
              </w:rPr>
              <w:t>42.79</w:t>
            </w:r>
          </w:p>
        </w:tc>
      </w:tr>
      <w:tr w:rsidR="00385C27" w:rsidRPr="00385C27" w14:paraId="68FD4591" w14:textId="77777777" w:rsidTr="004758AF">
        <w:trPr>
          <w:trHeight w:val="250"/>
          <w:jc w:val="center"/>
        </w:trPr>
        <w:tc>
          <w:tcPr>
            <w:tcW w:w="1203" w:type="dxa"/>
            <w:tcBorders>
              <w:top w:val="single" w:sz="4" w:space="0" w:color="auto"/>
              <w:left w:val="double" w:sz="6" w:space="0" w:color="auto"/>
            </w:tcBorders>
            <w:noWrap/>
            <w:hideMark/>
          </w:tcPr>
          <w:p w14:paraId="4A711145" w14:textId="77777777" w:rsidR="00385C27" w:rsidRPr="00385C27" w:rsidRDefault="00385C27" w:rsidP="00385C27">
            <w:pPr>
              <w:jc w:val="center"/>
              <w:rPr>
                <w:sz w:val="16"/>
                <w:szCs w:val="16"/>
              </w:rPr>
            </w:pPr>
            <w:r w:rsidRPr="00385C27">
              <w:rPr>
                <w:sz w:val="16"/>
                <w:szCs w:val="16"/>
              </w:rPr>
              <w:t>1,890.01</w:t>
            </w:r>
          </w:p>
        </w:tc>
        <w:tc>
          <w:tcPr>
            <w:tcW w:w="1182" w:type="dxa"/>
            <w:tcBorders>
              <w:top w:val="single" w:sz="4" w:space="0" w:color="auto"/>
            </w:tcBorders>
            <w:noWrap/>
            <w:hideMark/>
          </w:tcPr>
          <w:p w14:paraId="6EB05A02" w14:textId="77777777" w:rsidR="00385C27" w:rsidRPr="00385C27" w:rsidRDefault="00385C27" w:rsidP="00385C27">
            <w:pPr>
              <w:jc w:val="center"/>
              <w:rPr>
                <w:sz w:val="16"/>
                <w:szCs w:val="16"/>
              </w:rPr>
            </w:pPr>
            <w:r w:rsidRPr="00385C27">
              <w:rPr>
                <w:sz w:val="16"/>
                <w:szCs w:val="16"/>
              </w:rPr>
              <w:t>1,910.00</w:t>
            </w:r>
          </w:p>
        </w:tc>
        <w:tc>
          <w:tcPr>
            <w:tcW w:w="944" w:type="dxa"/>
            <w:tcBorders>
              <w:top w:val="single" w:sz="4" w:space="0" w:color="auto"/>
              <w:left w:val="nil"/>
              <w:bottom w:val="single" w:sz="4" w:space="0" w:color="auto"/>
              <w:right w:val="single" w:sz="4" w:space="0" w:color="auto"/>
            </w:tcBorders>
            <w:noWrap/>
            <w:vAlign w:val="bottom"/>
            <w:hideMark/>
          </w:tcPr>
          <w:p w14:paraId="7E79E5AD" w14:textId="77777777" w:rsidR="00385C27" w:rsidRPr="00385C27" w:rsidRDefault="00385C27" w:rsidP="00385C27">
            <w:pPr>
              <w:jc w:val="center"/>
              <w:rPr>
                <w:sz w:val="16"/>
                <w:szCs w:val="16"/>
              </w:rPr>
            </w:pPr>
            <w:r w:rsidRPr="00385C27">
              <w:rPr>
                <w:sz w:val="16"/>
                <w:szCs w:val="16"/>
              </w:rPr>
              <w:t>58.71</w:t>
            </w:r>
          </w:p>
        </w:tc>
        <w:tc>
          <w:tcPr>
            <w:tcW w:w="900" w:type="dxa"/>
            <w:tcBorders>
              <w:top w:val="single" w:sz="4" w:space="0" w:color="auto"/>
              <w:left w:val="nil"/>
              <w:bottom w:val="single" w:sz="4" w:space="0" w:color="auto"/>
              <w:right w:val="single" w:sz="4" w:space="0" w:color="auto"/>
            </w:tcBorders>
            <w:noWrap/>
            <w:vAlign w:val="bottom"/>
            <w:hideMark/>
          </w:tcPr>
          <w:p w14:paraId="256D0DDE" w14:textId="77777777" w:rsidR="00385C27" w:rsidRPr="00385C27" w:rsidRDefault="00385C27" w:rsidP="00385C27">
            <w:pPr>
              <w:jc w:val="center"/>
              <w:rPr>
                <w:sz w:val="16"/>
                <w:szCs w:val="16"/>
              </w:rPr>
            </w:pPr>
            <w:r w:rsidRPr="00385C27">
              <w:rPr>
                <w:sz w:val="16"/>
                <w:szCs w:val="16"/>
              </w:rPr>
              <w:t>51.06</w:t>
            </w:r>
          </w:p>
        </w:tc>
        <w:tc>
          <w:tcPr>
            <w:tcW w:w="1024" w:type="dxa"/>
            <w:tcBorders>
              <w:top w:val="single" w:sz="4" w:space="0" w:color="auto"/>
              <w:left w:val="nil"/>
              <w:bottom w:val="single" w:sz="4" w:space="0" w:color="auto"/>
              <w:right w:val="double" w:sz="6" w:space="0" w:color="auto"/>
            </w:tcBorders>
            <w:noWrap/>
            <w:vAlign w:val="bottom"/>
            <w:hideMark/>
          </w:tcPr>
          <w:p w14:paraId="63B9C667" w14:textId="77777777" w:rsidR="00385C27" w:rsidRPr="00385C27" w:rsidRDefault="00385C27" w:rsidP="00385C27">
            <w:pPr>
              <w:jc w:val="center"/>
              <w:rPr>
                <w:sz w:val="16"/>
                <w:szCs w:val="16"/>
              </w:rPr>
            </w:pPr>
            <w:r w:rsidRPr="00385C27">
              <w:rPr>
                <w:sz w:val="16"/>
                <w:szCs w:val="16"/>
              </w:rPr>
              <w:t>43.41</w:t>
            </w:r>
          </w:p>
        </w:tc>
      </w:tr>
      <w:tr w:rsidR="00385C27" w:rsidRPr="00385C27" w14:paraId="4CF03768" w14:textId="77777777" w:rsidTr="004758AF">
        <w:trPr>
          <w:trHeight w:val="250"/>
          <w:jc w:val="center"/>
        </w:trPr>
        <w:tc>
          <w:tcPr>
            <w:tcW w:w="1203" w:type="dxa"/>
            <w:tcBorders>
              <w:top w:val="single" w:sz="4" w:space="0" w:color="auto"/>
              <w:left w:val="double" w:sz="6" w:space="0" w:color="auto"/>
            </w:tcBorders>
            <w:noWrap/>
            <w:hideMark/>
          </w:tcPr>
          <w:p w14:paraId="5762B7F2" w14:textId="77777777" w:rsidR="00385C27" w:rsidRPr="00385C27" w:rsidRDefault="00385C27" w:rsidP="00385C27">
            <w:pPr>
              <w:jc w:val="center"/>
              <w:rPr>
                <w:sz w:val="16"/>
                <w:szCs w:val="16"/>
              </w:rPr>
            </w:pPr>
            <w:r w:rsidRPr="00385C27">
              <w:rPr>
                <w:sz w:val="16"/>
                <w:szCs w:val="16"/>
              </w:rPr>
              <w:t>1,910.01</w:t>
            </w:r>
          </w:p>
        </w:tc>
        <w:tc>
          <w:tcPr>
            <w:tcW w:w="1182" w:type="dxa"/>
            <w:tcBorders>
              <w:top w:val="single" w:sz="4" w:space="0" w:color="auto"/>
            </w:tcBorders>
            <w:noWrap/>
            <w:hideMark/>
          </w:tcPr>
          <w:p w14:paraId="0137AAD1" w14:textId="77777777" w:rsidR="00385C27" w:rsidRPr="00385C27" w:rsidRDefault="00385C27" w:rsidP="00385C27">
            <w:pPr>
              <w:jc w:val="center"/>
              <w:rPr>
                <w:sz w:val="16"/>
                <w:szCs w:val="16"/>
              </w:rPr>
            </w:pPr>
            <w:r w:rsidRPr="00385C27">
              <w:rPr>
                <w:sz w:val="16"/>
                <w:szCs w:val="16"/>
              </w:rPr>
              <w:t>1,930.00</w:t>
            </w:r>
          </w:p>
        </w:tc>
        <w:tc>
          <w:tcPr>
            <w:tcW w:w="944" w:type="dxa"/>
            <w:tcBorders>
              <w:top w:val="single" w:sz="4" w:space="0" w:color="auto"/>
              <w:left w:val="nil"/>
              <w:bottom w:val="single" w:sz="4" w:space="0" w:color="auto"/>
              <w:right w:val="single" w:sz="4" w:space="0" w:color="auto"/>
            </w:tcBorders>
            <w:noWrap/>
            <w:vAlign w:val="bottom"/>
            <w:hideMark/>
          </w:tcPr>
          <w:p w14:paraId="4FA0B69E" w14:textId="77777777" w:rsidR="00385C27" w:rsidRPr="00385C27" w:rsidRDefault="00385C27" w:rsidP="00385C27">
            <w:pPr>
              <w:jc w:val="center"/>
              <w:rPr>
                <w:sz w:val="16"/>
                <w:szCs w:val="16"/>
              </w:rPr>
            </w:pPr>
            <w:r w:rsidRPr="00385C27">
              <w:rPr>
                <w:sz w:val="16"/>
                <w:szCs w:val="16"/>
              </w:rPr>
              <w:t>59.33</w:t>
            </w:r>
          </w:p>
        </w:tc>
        <w:tc>
          <w:tcPr>
            <w:tcW w:w="900" w:type="dxa"/>
            <w:tcBorders>
              <w:top w:val="single" w:sz="4" w:space="0" w:color="auto"/>
              <w:left w:val="nil"/>
              <w:bottom w:val="single" w:sz="4" w:space="0" w:color="auto"/>
              <w:right w:val="single" w:sz="4" w:space="0" w:color="auto"/>
            </w:tcBorders>
            <w:noWrap/>
            <w:vAlign w:val="bottom"/>
            <w:hideMark/>
          </w:tcPr>
          <w:p w14:paraId="638AA90F" w14:textId="77777777" w:rsidR="00385C27" w:rsidRPr="00385C27" w:rsidRDefault="00385C27" w:rsidP="00385C27">
            <w:pPr>
              <w:jc w:val="center"/>
              <w:rPr>
                <w:sz w:val="16"/>
                <w:szCs w:val="16"/>
              </w:rPr>
            </w:pPr>
            <w:r w:rsidRPr="00385C27">
              <w:rPr>
                <w:sz w:val="16"/>
                <w:szCs w:val="16"/>
              </w:rPr>
              <w:t>51.68</w:t>
            </w:r>
          </w:p>
        </w:tc>
        <w:tc>
          <w:tcPr>
            <w:tcW w:w="1024" w:type="dxa"/>
            <w:tcBorders>
              <w:top w:val="single" w:sz="4" w:space="0" w:color="auto"/>
              <w:left w:val="nil"/>
              <w:bottom w:val="single" w:sz="4" w:space="0" w:color="auto"/>
              <w:right w:val="double" w:sz="6" w:space="0" w:color="auto"/>
            </w:tcBorders>
            <w:noWrap/>
            <w:vAlign w:val="bottom"/>
            <w:hideMark/>
          </w:tcPr>
          <w:p w14:paraId="59848BB3" w14:textId="77777777" w:rsidR="00385C27" w:rsidRPr="00385C27" w:rsidRDefault="00385C27" w:rsidP="00385C27">
            <w:pPr>
              <w:jc w:val="center"/>
              <w:rPr>
                <w:sz w:val="16"/>
                <w:szCs w:val="16"/>
              </w:rPr>
            </w:pPr>
            <w:r w:rsidRPr="00385C27">
              <w:rPr>
                <w:sz w:val="16"/>
                <w:szCs w:val="16"/>
              </w:rPr>
              <w:t>44.03</w:t>
            </w:r>
          </w:p>
        </w:tc>
      </w:tr>
      <w:tr w:rsidR="00385C27" w:rsidRPr="00385C27" w14:paraId="6C4A1C7E" w14:textId="77777777" w:rsidTr="004758AF">
        <w:trPr>
          <w:trHeight w:val="250"/>
          <w:jc w:val="center"/>
        </w:trPr>
        <w:tc>
          <w:tcPr>
            <w:tcW w:w="1203" w:type="dxa"/>
            <w:tcBorders>
              <w:top w:val="single" w:sz="4" w:space="0" w:color="auto"/>
              <w:left w:val="double" w:sz="6" w:space="0" w:color="auto"/>
            </w:tcBorders>
            <w:noWrap/>
            <w:hideMark/>
          </w:tcPr>
          <w:p w14:paraId="368A6168" w14:textId="77777777" w:rsidR="00385C27" w:rsidRPr="00385C27" w:rsidRDefault="00385C27" w:rsidP="00385C27">
            <w:pPr>
              <w:jc w:val="center"/>
              <w:rPr>
                <w:sz w:val="16"/>
                <w:szCs w:val="16"/>
              </w:rPr>
            </w:pPr>
            <w:r w:rsidRPr="00385C27">
              <w:rPr>
                <w:sz w:val="16"/>
                <w:szCs w:val="16"/>
              </w:rPr>
              <w:t>1,930.01</w:t>
            </w:r>
          </w:p>
        </w:tc>
        <w:tc>
          <w:tcPr>
            <w:tcW w:w="1182" w:type="dxa"/>
            <w:tcBorders>
              <w:top w:val="single" w:sz="4" w:space="0" w:color="auto"/>
            </w:tcBorders>
            <w:noWrap/>
            <w:hideMark/>
          </w:tcPr>
          <w:p w14:paraId="75C79756" w14:textId="77777777" w:rsidR="00385C27" w:rsidRPr="00385C27" w:rsidRDefault="00385C27" w:rsidP="00385C27">
            <w:pPr>
              <w:jc w:val="center"/>
              <w:rPr>
                <w:sz w:val="16"/>
                <w:szCs w:val="16"/>
              </w:rPr>
            </w:pPr>
            <w:r w:rsidRPr="00385C27">
              <w:rPr>
                <w:sz w:val="16"/>
                <w:szCs w:val="16"/>
              </w:rPr>
              <w:t>1,950.00</w:t>
            </w:r>
          </w:p>
        </w:tc>
        <w:tc>
          <w:tcPr>
            <w:tcW w:w="944" w:type="dxa"/>
            <w:tcBorders>
              <w:top w:val="single" w:sz="4" w:space="0" w:color="auto"/>
              <w:left w:val="nil"/>
              <w:bottom w:val="single" w:sz="4" w:space="0" w:color="auto"/>
              <w:right w:val="single" w:sz="4" w:space="0" w:color="auto"/>
            </w:tcBorders>
            <w:noWrap/>
            <w:vAlign w:val="bottom"/>
            <w:hideMark/>
          </w:tcPr>
          <w:p w14:paraId="0505C62B" w14:textId="77777777" w:rsidR="00385C27" w:rsidRPr="00385C27" w:rsidRDefault="00385C27" w:rsidP="00385C27">
            <w:pPr>
              <w:jc w:val="center"/>
              <w:rPr>
                <w:sz w:val="16"/>
                <w:szCs w:val="16"/>
              </w:rPr>
            </w:pPr>
            <w:r w:rsidRPr="00385C27">
              <w:rPr>
                <w:sz w:val="16"/>
                <w:szCs w:val="16"/>
              </w:rPr>
              <w:t>59.95</w:t>
            </w:r>
          </w:p>
        </w:tc>
        <w:tc>
          <w:tcPr>
            <w:tcW w:w="900" w:type="dxa"/>
            <w:tcBorders>
              <w:top w:val="single" w:sz="4" w:space="0" w:color="auto"/>
              <w:left w:val="nil"/>
              <w:bottom w:val="single" w:sz="4" w:space="0" w:color="auto"/>
              <w:right w:val="single" w:sz="4" w:space="0" w:color="auto"/>
            </w:tcBorders>
            <w:noWrap/>
            <w:vAlign w:val="bottom"/>
            <w:hideMark/>
          </w:tcPr>
          <w:p w14:paraId="498FFFEA" w14:textId="77777777" w:rsidR="00385C27" w:rsidRPr="00385C27" w:rsidRDefault="00385C27" w:rsidP="00385C27">
            <w:pPr>
              <w:jc w:val="center"/>
              <w:rPr>
                <w:sz w:val="16"/>
                <w:szCs w:val="16"/>
              </w:rPr>
            </w:pPr>
            <w:r w:rsidRPr="00385C27">
              <w:rPr>
                <w:sz w:val="16"/>
                <w:szCs w:val="16"/>
              </w:rPr>
              <w:t>52.30</w:t>
            </w:r>
          </w:p>
        </w:tc>
        <w:tc>
          <w:tcPr>
            <w:tcW w:w="1024" w:type="dxa"/>
            <w:tcBorders>
              <w:top w:val="single" w:sz="4" w:space="0" w:color="auto"/>
              <w:left w:val="nil"/>
              <w:bottom w:val="single" w:sz="4" w:space="0" w:color="auto"/>
              <w:right w:val="double" w:sz="6" w:space="0" w:color="auto"/>
            </w:tcBorders>
            <w:noWrap/>
            <w:vAlign w:val="bottom"/>
            <w:hideMark/>
          </w:tcPr>
          <w:p w14:paraId="345998DD" w14:textId="77777777" w:rsidR="00385C27" w:rsidRPr="00385C27" w:rsidRDefault="00385C27" w:rsidP="00385C27">
            <w:pPr>
              <w:jc w:val="center"/>
              <w:rPr>
                <w:sz w:val="16"/>
                <w:szCs w:val="16"/>
              </w:rPr>
            </w:pPr>
            <w:r w:rsidRPr="00385C27">
              <w:rPr>
                <w:sz w:val="16"/>
                <w:szCs w:val="16"/>
              </w:rPr>
              <w:t>44.64</w:t>
            </w:r>
          </w:p>
        </w:tc>
      </w:tr>
      <w:tr w:rsidR="00385C27" w:rsidRPr="00385C27" w14:paraId="2DA8EE05" w14:textId="77777777" w:rsidTr="004758AF">
        <w:trPr>
          <w:trHeight w:val="260"/>
          <w:jc w:val="center"/>
        </w:trPr>
        <w:tc>
          <w:tcPr>
            <w:tcW w:w="1203" w:type="dxa"/>
            <w:tcBorders>
              <w:left w:val="double" w:sz="6" w:space="0" w:color="auto"/>
              <w:bottom w:val="double" w:sz="6" w:space="0" w:color="auto"/>
            </w:tcBorders>
            <w:noWrap/>
            <w:hideMark/>
          </w:tcPr>
          <w:p w14:paraId="7233EF2D" w14:textId="77777777" w:rsidR="00385C27" w:rsidRPr="00385C27" w:rsidRDefault="00385C27" w:rsidP="00385C27">
            <w:pPr>
              <w:jc w:val="center"/>
              <w:rPr>
                <w:sz w:val="16"/>
                <w:szCs w:val="16"/>
              </w:rPr>
            </w:pPr>
          </w:p>
        </w:tc>
        <w:tc>
          <w:tcPr>
            <w:tcW w:w="1182" w:type="dxa"/>
            <w:tcBorders>
              <w:bottom w:val="double" w:sz="6" w:space="0" w:color="auto"/>
            </w:tcBorders>
            <w:noWrap/>
            <w:hideMark/>
          </w:tcPr>
          <w:p w14:paraId="4D6B96A5" w14:textId="77777777" w:rsidR="00385C27" w:rsidRPr="00385C27" w:rsidRDefault="00385C27" w:rsidP="00385C27">
            <w:pPr>
              <w:jc w:val="center"/>
              <w:rPr>
                <w:sz w:val="16"/>
                <w:szCs w:val="16"/>
              </w:rPr>
            </w:pPr>
          </w:p>
        </w:tc>
        <w:tc>
          <w:tcPr>
            <w:tcW w:w="2868" w:type="dxa"/>
            <w:gridSpan w:val="3"/>
            <w:tcBorders>
              <w:bottom w:val="double" w:sz="6" w:space="0" w:color="auto"/>
              <w:right w:val="double" w:sz="6" w:space="0" w:color="auto"/>
            </w:tcBorders>
            <w:noWrap/>
            <w:hideMark/>
          </w:tcPr>
          <w:p w14:paraId="337F172D" w14:textId="77777777" w:rsidR="00385C27" w:rsidRPr="00385C27" w:rsidRDefault="00385C27" w:rsidP="00385C27">
            <w:pPr>
              <w:ind w:left="-175" w:right="-49"/>
              <w:jc w:val="center"/>
              <w:rPr>
                <w:i/>
                <w:sz w:val="16"/>
                <w:szCs w:val="16"/>
              </w:rPr>
            </w:pPr>
            <w:r w:rsidRPr="00385C27">
              <w:rPr>
                <w:i/>
                <w:sz w:val="16"/>
                <w:szCs w:val="16"/>
              </w:rPr>
              <w:t xml:space="preserve">(Add 3.09% for amounts </w:t>
            </w:r>
            <w:proofErr w:type="gramStart"/>
            <w:r w:rsidRPr="00385C27">
              <w:rPr>
                <w:i/>
                <w:sz w:val="16"/>
                <w:szCs w:val="16"/>
              </w:rPr>
              <w:t>in excess of</w:t>
            </w:r>
            <w:proofErr w:type="gramEnd"/>
            <w:r w:rsidRPr="00385C27">
              <w:rPr>
                <w:i/>
                <w:sz w:val="16"/>
                <w:szCs w:val="16"/>
              </w:rPr>
              <w:t xml:space="preserve"> $1,950)</w:t>
            </w:r>
          </w:p>
        </w:tc>
      </w:tr>
    </w:tbl>
    <w:p w14:paraId="44BFF308"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sectPr w:rsidR="00385C27" w:rsidRPr="00385C27" w:rsidSect="00385C27">
          <w:type w:val="continuous"/>
          <w:pgSz w:w="12240" w:h="15840"/>
          <w:pgMar w:top="720" w:right="864" w:bottom="317" w:left="864" w:header="576" w:footer="432" w:gutter="0"/>
          <w:cols w:num="2" w:space="720"/>
          <w:docGrid w:linePitch="360"/>
        </w:sectPr>
      </w:pPr>
    </w:p>
    <w:p w14:paraId="12DB631C"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pPr>
    </w:p>
    <w:tbl>
      <w:tblPr>
        <w:tblW w:w="524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983"/>
        <w:gridCol w:w="1091"/>
        <w:gridCol w:w="897"/>
        <w:gridCol w:w="1162"/>
        <w:gridCol w:w="1109"/>
      </w:tblGrid>
      <w:tr w:rsidR="00385C27" w:rsidRPr="00385C27" w14:paraId="15C11C6D" w14:textId="77777777" w:rsidTr="004758AF">
        <w:trPr>
          <w:trHeight w:val="250"/>
          <w:tblHeader/>
          <w:jc w:val="center"/>
        </w:trPr>
        <w:tc>
          <w:tcPr>
            <w:tcW w:w="5242" w:type="dxa"/>
            <w:gridSpan w:val="5"/>
            <w:shd w:val="clear" w:color="000000" w:fill="C0C0C0"/>
            <w:noWrap/>
            <w:vAlign w:val="bottom"/>
            <w:hideMark/>
          </w:tcPr>
          <w:p w14:paraId="0575DD8D" w14:textId="77777777" w:rsidR="00385C27" w:rsidRPr="00385C27" w:rsidRDefault="00385C27" w:rsidP="00385C27">
            <w:pPr>
              <w:jc w:val="center"/>
              <w:rPr>
                <w:b/>
                <w:bCs/>
                <w:sz w:val="16"/>
                <w:szCs w:val="16"/>
              </w:rPr>
            </w:pPr>
            <w:r w:rsidRPr="00385C27">
              <w:rPr>
                <w:b/>
                <w:bCs/>
                <w:sz w:val="16"/>
                <w:szCs w:val="16"/>
              </w:rPr>
              <w:t>Biweekly Louisiana Income Tax Withholding Table</w:t>
            </w:r>
          </w:p>
        </w:tc>
      </w:tr>
      <w:tr w:rsidR="00385C27" w:rsidRPr="00385C27" w14:paraId="26D37650" w14:textId="77777777" w:rsidTr="004758AF">
        <w:trPr>
          <w:trHeight w:val="250"/>
          <w:tblHeader/>
          <w:jc w:val="center"/>
        </w:trPr>
        <w:tc>
          <w:tcPr>
            <w:tcW w:w="2074" w:type="dxa"/>
            <w:gridSpan w:val="2"/>
            <w:shd w:val="clear" w:color="000000" w:fill="C0C0C0"/>
            <w:noWrap/>
            <w:vAlign w:val="bottom"/>
            <w:hideMark/>
          </w:tcPr>
          <w:p w14:paraId="2C6C4FE6" w14:textId="77777777" w:rsidR="00385C27" w:rsidRPr="00385C27" w:rsidRDefault="00385C27" w:rsidP="00385C27">
            <w:pPr>
              <w:rPr>
                <w:b/>
                <w:bCs/>
                <w:sz w:val="16"/>
                <w:szCs w:val="16"/>
              </w:rPr>
            </w:pPr>
            <w:r w:rsidRPr="00385C27">
              <w:rPr>
                <w:b/>
                <w:bCs/>
                <w:sz w:val="16"/>
                <w:szCs w:val="16"/>
              </w:rPr>
              <w:t>Standard Deduction:</w:t>
            </w:r>
          </w:p>
        </w:tc>
        <w:tc>
          <w:tcPr>
            <w:tcW w:w="897" w:type="dxa"/>
            <w:shd w:val="clear" w:color="000000" w:fill="C0C0C0"/>
            <w:noWrap/>
            <w:vAlign w:val="bottom"/>
            <w:hideMark/>
          </w:tcPr>
          <w:p w14:paraId="5241FD46" w14:textId="77777777" w:rsidR="00385C27" w:rsidRPr="00385C27" w:rsidRDefault="00385C27" w:rsidP="00385C27">
            <w:pPr>
              <w:jc w:val="center"/>
              <w:rPr>
                <w:b/>
                <w:bCs/>
                <w:sz w:val="16"/>
                <w:szCs w:val="16"/>
              </w:rPr>
            </w:pPr>
            <w:r w:rsidRPr="00385C27">
              <w:rPr>
                <w:b/>
                <w:bCs/>
                <w:sz w:val="16"/>
                <w:szCs w:val="16"/>
              </w:rPr>
              <w:t>0</w:t>
            </w:r>
          </w:p>
        </w:tc>
        <w:tc>
          <w:tcPr>
            <w:tcW w:w="1162" w:type="dxa"/>
            <w:shd w:val="clear" w:color="000000" w:fill="C0C0C0"/>
            <w:noWrap/>
            <w:vAlign w:val="bottom"/>
            <w:hideMark/>
          </w:tcPr>
          <w:p w14:paraId="489E54A6" w14:textId="77777777" w:rsidR="00385C27" w:rsidRPr="00385C27" w:rsidRDefault="00385C27" w:rsidP="00385C27">
            <w:pPr>
              <w:jc w:val="center"/>
              <w:rPr>
                <w:b/>
                <w:bCs/>
                <w:sz w:val="16"/>
                <w:szCs w:val="16"/>
              </w:rPr>
            </w:pPr>
            <w:r w:rsidRPr="00385C27">
              <w:rPr>
                <w:b/>
                <w:bCs/>
                <w:sz w:val="16"/>
                <w:szCs w:val="16"/>
              </w:rPr>
              <w:t>1</w:t>
            </w:r>
          </w:p>
        </w:tc>
        <w:tc>
          <w:tcPr>
            <w:tcW w:w="1109" w:type="dxa"/>
            <w:shd w:val="clear" w:color="000000" w:fill="C0C0C0"/>
            <w:noWrap/>
            <w:vAlign w:val="bottom"/>
            <w:hideMark/>
          </w:tcPr>
          <w:p w14:paraId="7D22458F" w14:textId="77777777" w:rsidR="00385C27" w:rsidRPr="00385C27" w:rsidRDefault="00385C27" w:rsidP="00385C27">
            <w:pPr>
              <w:jc w:val="center"/>
              <w:rPr>
                <w:b/>
                <w:bCs/>
                <w:sz w:val="16"/>
                <w:szCs w:val="16"/>
              </w:rPr>
            </w:pPr>
            <w:r w:rsidRPr="00385C27">
              <w:rPr>
                <w:b/>
                <w:bCs/>
                <w:sz w:val="16"/>
                <w:szCs w:val="16"/>
              </w:rPr>
              <w:t>2</w:t>
            </w:r>
          </w:p>
        </w:tc>
      </w:tr>
      <w:tr w:rsidR="00385C27" w:rsidRPr="00385C27" w14:paraId="1B895086" w14:textId="77777777" w:rsidTr="004758AF">
        <w:trPr>
          <w:trHeight w:val="250"/>
          <w:tblHeader/>
          <w:jc w:val="center"/>
        </w:trPr>
        <w:tc>
          <w:tcPr>
            <w:tcW w:w="2074" w:type="dxa"/>
            <w:gridSpan w:val="2"/>
            <w:shd w:val="clear" w:color="000000" w:fill="C0C0C0"/>
            <w:noWrap/>
            <w:vAlign w:val="bottom"/>
            <w:hideMark/>
          </w:tcPr>
          <w:p w14:paraId="196E9C2E" w14:textId="77777777" w:rsidR="00385C27" w:rsidRPr="00385C27" w:rsidRDefault="00385C27" w:rsidP="00385C27">
            <w:pPr>
              <w:rPr>
                <w:b/>
                <w:bCs/>
                <w:sz w:val="16"/>
                <w:szCs w:val="16"/>
              </w:rPr>
            </w:pPr>
            <w:r w:rsidRPr="00385C27">
              <w:rPr>
                <w:b/>
                <w:bCs/>
                <w:sz w:val="16"/>
                <w:szCs w:val="16"/>
              </w:rPr>
              <w:t>Salary Range:</w:t>
            </w:r>
          </w:p>
        </w:tc>
        <w:tc>
          <w:tcPr>
            <w:tcW w:w="897" w:type="dxa"/>
            <w:shd w:val="clear" w:color="000000" w:fill="C0C0C0"/>
            <w:noWrap/>
            <w:vAlign w:val="bottom"/>
            <w:hideMark/>
          </w:tcPr>
          <w:p w14:paraId="436A3E44" w14:textId="77777777" w:rsidR="00385C27" w:rsidRPr="00385C27" w:rsidRDefault="00385C27" w:rsidP="00385C27">
            <w:pPr>
              <w:jc w:val="center"/>
              <w:rPr>
                <w:sz w:val="16"/>
                <w:szCs w:val="16"/>
              </w:rPr>
            </w:pPr>
          </w:p>
        </w:tc>
        <w:tc>
          <w:tcPr>
            <w:tcW w:w="1162" w:type="dxa"/>
            <w:shd w:val="clear" w:color="000000" w:fill="C0C0C0"/>
            <w:noWrap/>
            <w:vAlign w:val="bottom"/>
            <w:hideMark/>
          </w:tcPr>
          <w:p w14:paraId="5DE3A153" w14:textId="77777777" w:rsidR="00385C27" w:rsidRPr="00385C27" w:rsidRDefault="00385C27" w:rsidP="00385C27">
            <w:pPr>
              <w:jc w:val="center"/>
              <w:rPr>
                <w:sz w:val="16"/>
                <w:szCs w:val="16"/>
              </w:rPr>
            </w:pPr>
          </w:p>
        </w:tc>
        <w:tc>
          <w:tcPr>
            <w:tcW w:w="1109" w:type="dxa"/>
            <w:shd w:val="clear" w:color="000000" w:fill="C0C0C0"/>
            <w:noWrap/>
            <w:vAlign w:val="bottom"/>
            <w:hideMark/>
          </w:tcPr>
          <w:p w14:paraId="00B0D934" w14:textId="77777777" w:rsidR="00385C27" w:rsidRPr="00385C27" w:rsidRDefault="00385C27" w:rsidP="00385C27">
            <w:pPr>
              <w:jc w:val="center"/>
              <w:rPr>
                <w:sz w:val="16"/>
                <w:szCs w:val="16"/>
              </w:rPr>
            </w:pPr>
          </w:p>
        </w:tc>
      </w:tr>
      <w:tr w:rsidR="00385C27" w:rsidRPr="00385C27" w14:paraId="24901A4D" w14:textId="77777777" w:rsidTr="004758AF">
        <w:trPr>
          <w:trHeight w:val="125"/>
          <w:tblHeader/>
          <w:jc w:val="center"/>
        </w:trPr>
        <w:tc>
          <w:tcPr>
            <w:tcW w:w="983" w:type="dxa"/>
            <w:shd w:val="clear" w:color="000000" w:fill="C0C0C0"/>
            <w:noWrap/>
            <w:vAlign w:val="bottom"/>
            <w:hideMark/>
          </w:tcPr>
          <w:p w14:paraId="7DE2D3BB" w14:textId="77777777" w:rsidR="00385C27" w:rsidRPr="00385C27" w:rsidRDefault="00385C27" w:rsidP="00385C27">
            <w:pPr>
              <w:jc w:val="center"/>
              <w:rPr>
                <w:b/>
                <w:bCs/>
                <w:sz w:val="16"/>
                <w:szCs w:val="16"/>
              </w:rPr>
            </w:pPr>
            <w:r w:rsidRPr="00385C27">
              <w:rPr>
                <w:b/>
                <w:bCs/>
                <w:sz w:val="16"/>
                <w:szCs w:val="16"/>
              </w:rPr>
              <w:t>Min</w:t>
            </w:r>
          </w:p>
        </w:tc>
        <w:tc>
          <w:tcPr>
            <w:tcW w:w="1091" w:type="dxa"/>
            <w:shd w:val="clear" w:color="000000" w:fill="C0C0C0"/>
            <w:noWrap/>
            <w:vAlign w:val="bottom"/>
            <w:hideMark/>
          </w:tcPr>
          <w:p w14:paraId="01E1BB57" w14:textId="77777777" w:rsidR="00385C27" w:rsidRPr="00385C27" w:rsidRDefault="00385C27" w:rsidP="00385C27">
            <w:pPr>
              <w:jc w:val="center"/>
              <w:rPr>
                <w:b/>
                <w:bCs/>
                <w:sz w:val="16"/>
                <w:szCs w:val="16"/>
              </w:rPr>
            </w:pPr>
            <w:r w:rsidRPr="00385C27">
              <w:rPr>
                <w:b/>
                <w:bCs/>
                <w:sz w:val="16"/>
                <w:szCs w:val="16"/>
              </w:rPr>
              <w:t>Max</w:t>
            </w:r>
          </w:p>
        </w:tc>
        <w:tc>
          <w:tcPr>
            <w:tcW w:w="897" w:type="dxa"/>
            <w:shd w:val="clear" w:color="000000" w:fill="C0C0C0"/>
            <w:noWrap/>
            <w:vAlign w:val="bottom"/>
            <w:hideMark/>
          </w:tcPr>
          <w:p w14:paraId="4BDCA0FE" w14:textId="77777777" w:rsidR="00385C27" w:rsidRPr="00385C27" w:rsidRDefault="00385C27" w:rsidP="00385C27">
            <w:pPr>
              <w:jc w:val="center"/>
              <w:rPr>
                <w:sz w:val="16"/>
                <w:szCs w:val="16"/>
              </w:rPr>
            </w:pPr>
          </w:p>
        </w:tc>
        <w:tc>
          <w:tcPr>
            <w:tcW w:w="1162" w:type="dxa"/>
            <w:shd w:val="clear" w:color="000000" w:fill="C0C0C0"/>
            <w:noWrap/>
            <w:vAlign w:val="bottom"/>
            <w:hideMark/>
          </w:tcPr>
          <w:p w14:paraId="6A190671" w14:textId="77777777" w:rsidR="00385C27" w:rsidRPr="00385C27" w:rsidRDefault="00385C27" w:rsidP="00385C27">
            <w:pPr>
              <w:jc w:val="center"/>
              <w:rPr>
                <w:sz w:val="16"/>
                <w:szCs w:val="16"/>
              </w:rPr>
            </w:pPr>
          </w:p>
        </w:tc>
        <w:tc>
          <w:tcPr>
            <w:tcW w:w="1109" w:type="dxa"/>
            <w:shd w:val="clear" w:color="000000" w:fill="C0C0C0"/>
            <w:noWrap/>
            <w:vAlign w:val="bottom"/>
            <w:hideMark/>
          </w:tcPr>
          <w:p w14:paraId="5D19098C" w14:textId="77777777" w:rsidR="00385C27" w:rsidRPr="00385C27" w:rsidRDefault="00385C27" w:rsidP="00385C27">
            <w:pPr>
              <w:jc w:val="center"/>
              <w:rPr>
                <w:sz w:val="16"/>
                <w:szCs w:val="16"/>
              </w:rPr>
            </w:pPr>
          </w:p>
        </w:tc>
      </w:tr>
      <w:tr w:rsidR="00385C27" w:rsidRPr="00385C27" w14:paraId="296BFBF7" w14:textId="77777777" w:rsidTr="004758AF">
        <w:trPr>
          <w:trHeight w:val="250"/>
          <w:jc w:val="center"/>
        </w:trPr>
        <w:tc>
          <w:tcPr>
            <w:tcW w:w="983" w:type="dxa"/>
            <w:noWrap/>
            <w:vAlign w:val="bottom"/>
            <w:hideMark/>
          </w:tcPr>
          <w:p w14:paraId="474DB8AA" w14:textId="77777777" w:rsidR="00385C27" w:rsidRPr="00385C27" w:rsidRDefault="00385C27" w:rsidP="00385C27">
            <w:pPr>
              <w:jc w:val="center"/>
              <w:rPr>
                <w:sz w:val="16"/>
                <w:szCs w:val="16"/>
              </w:rPr>
            </w:pPr>
            <w:r w:rsidRPr="00385C27">
              <w:rPr>
                <w:sz w:val="16"/>
                <w:szCs w:val="16"/>
              </w:rPr>
              <w:t>0.00</w:t>
            </w:r>
          </w:p>
        </w:tc>
        <w:tc>
          <w:tcPr>
            <w:tcW w:w="1091" w:type="dxa"/>
            <w:noWrap/>
            <w:vAlign w:val="bottom"/>
            <w:hideMark/>
          </w:tcPr>
          <w:p w14:paraId="0BB2308C" w14:textId="77777777" w:rsidR="00385C27" w:rsidRPr="00385C27" w:rsidRDefault="00385C27" w:rsidP="00385C27">
            <w:pPr>
              <w:jc w:val="center"/>
              <w:rPr>
                <w:sz w:val="16"/>
                <w:szCs w:val="16"/>
              </w:rPr>
            </w:pPr>
            <w:r w:rsidRPr="00385C27">
              <w:rPr>
                <w:sz w:val="16"/>
                <w:szCs w:val="16"/>
              </w:rPr>
              <w:t>100.00</w:t>
            </w:r>
          </w:p>
        </w:tc>
        <w:tc>
          <w:tcPr>
            <w:tcW w:w="897" w:type="dxa"/>
            <w:noWrap/>
            <w:vAlign w:val="bottom"/>
            <w:hideMark/>
          </w:tcPr>
          <w:p w14:paraId="4DFD15B8" w14:textId="77777777" w:rsidR="00385C27" w:rsidRPr="00385C27" w:rsidRDefault="00385C27" w:rsidP="00385C27">
            <w:pPr>
              <w:jc w:val="center"/>
              <w:rPr>
                <w:sz w:val="16"/>
                <w:szCs w:val="16"/>
              </w:rPr>
            </w:pPr>
            <w:r w:rsidRPr="00385C27">
              <w:rPr>
                <w:rFonts w:eastAsia="Aptos"/>
                <w:kern w:val="2"/>
                <w:sz w:val="16"/>
                <w:szCs w:val="16"/>
              </w:rPr>
              <w:t>1.55</w:t>
            </w:r>
          </w:p>
        </w:tc>
        <w:tc>
          <w:tcPr>
            <w:tcW w:w="1162" w:type="dxa"/>
            <w:noWrap/>
            <w:vAlign w:val="bottom"/>
            <w:hideMark/>
          </w:tcPr>
          <w:p w14:paraId="013709CA"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377F4AF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A4C56AE" w14:textId="77777777" w:rsidTr="004758AF">
        <w:trPr>
          <w:trHeight w:val="250"/>
          <w:jc w:val="center"/>
        </w:trPr>
        <w:tc>
          <w:tcPr>
            <w:tcW w:w="983" w:type="dxa"/>
            <w:noWrap/>
            <w:vAlign w:val="bottom"/>
            <w:hideMark/>
          </w:tcPr>
          <w:p w14:paraId="2EADF8F1" w14:textId="77777777" w:rsidR="00385C27" w:rsidRPr="00385C27" w:rsidRDefault="00385C27" w:rsidP="00385C27">
            <w:pPr>
              <w:jc w:val="center"/>
              <w:rPr>
                <w:sz w:val="16"/>
                <w:szCs w:val="16"/>
              </w:rPr>
            </w:pPr>
            <w:r w:rsidRPr="00385C27">
              <w:rPr>
                <w:sz w:val="16"/>
                <w:szCs w:val="16"/>
              </w:rPr>
              <w:t>100.01</w:t>
            </w:r>
          </w:p>
        </w:tc>
        <w:tc>
          <w:tcPr>
            <w:tcW w:w="1091" w:type="dxa"/>
            <w:noWrap/>
            <w:vAlign w:val="bottom"/>
            <w:hideMark/>
          </w:tcPr>
          <w:p w14:paraId="6333F098" w14:textId="77777777" w:rsidR="00385C27" w:rsidRPr="00385C27" w:rsidRDefault="00385C27" w:rsidP="00385C27">
            <w:pPr>
              <w:jc w:val="center"/>
              <w:rPr>
                <w:sz w:val="16"/>
                <w:szCs w:val="16"/>
              </w:rPr>
            </w:pPr>
            <w:r w:rsidRPr="00385C27">
              <w:rPr>
                <w:sz w:val="16"/>
                <w:szCs w:val="16"/>
              </w:rPr>
              <w:t>140.00</w:t>
            </w:r>
          </w:p>
        </w:tc>
        <w:tc>
          <w:tcPr>
            <w:tcW w:w="897" w:type="dxa"/>
            <w:noWrap/>
            <w:vAlign w:val="bottom"/>
            <w:hideMark/>
          </w:tcPr>
          <w:p w14:paraId="5AA1D627" w14:textId="77777777" w:rsidR="00385C27" w:rsidRPr="00385C27" w:rsidRDefault="00385C27" w:rsidP="00385C27">
            <w:pPr>
              <w:jc w:val="center"/>
              <w:rPr>
                <w:sz w:val="16"/>
                <w:szCs w:val="16"/>
              </w:rPr>
            </w:pPr>
            <w:r w:rsidRPr="00385C27">
              <w:rPr>
                <w:rFonts w:eastAsia="Aptos"/>
                <w:kern w:val="2"/>
                <w:sz w:val="16"/>
                <w:szCs w:val="16"/>
              </w:rPr>
              <w:t>3.71</w:t>
            </w:r>
          </w:p>
        </w:tc>
        <w:tc>
          <w:tcPr>
            <w:tcW w:w="1162" w:type="dxa"/>
            <w:noWrap/>
            <w:vAlign w:val="bottom"/>
            <w:hideMark/>
          </w:tcPr>
          <w:p w14:paraId="0DA17555"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061EE538"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789A154" w14:textId="77777777" w:rsidTr="004758AF">
        <w:trPr>
          <w:trHeight w:val="250"/>
          <w:jc w:val="center"/>
        </w:trPr>
        <w:tc>
          <w:tcPr>
            <w:tcW w:w="983" w:type="dxa"/>
            <w:noWrap/>
            <w:vAlign w:val="bottom"/>
            <w:hideMark/>
          </w:tcPr>
          <w:p w14:paraId="0DA63A0A" w14:textId="77777777" w:rsidR="00385C27" w:rsidRPr="00385C27" w:rsidRDefault="00385C27" w:rsidP="00385C27">
            <w:pPr>
              <w:jc w:val="center"/>
              <w:rPr>
                <w:sz w:val="16"/>
                <w:szCs w:val="16"/>
              </w:rPr>
            </w:pPr>
            <w:r w:rsidRPr="00385C27">
              <w:rPr>
                <w:sz w:val="16"/>
                <w:szCs w:val="16"/>
              </w:rPr>
              <w:t>140.01</w:t>
            </w:r>
          </w:p>
        </w:tc>
        <w:tc>
          <w:tcPr>
            <w:tcW w:w="1091" w:type="dxa"/>
            <w:noWrap/>
            <w:vAlign w:val="bottom"/>
            <w:hideMark/>
          </w:tcPr>
          <w:p w14:paraId="3D0D4988" w14:textId="77777777" w:rsidR="00385C27" w:rsidRPr="00385C27" w:rsidRDefault="00385C27" w:rsidP="00385C27">
            <w:pPr>
              <w:jc w:val="center"/>
              <w:rPr>
                <w:sz w:val="16"/>
                <w:szCs w:val="16"/>
              </w:rPr>
            </w:pPr>
            <w:r w:rsidRPr="00385C27">
              <w:rPr>
                <w:sz w:val="16"/>
                <w:szCs w:val="16"/>
              </w:rPr>
              <w:t>180.00</w:t>
            </w:r>
          </w:p>
        </w:tc>
        <w:tc>
          <w:tcPr>
            <w:tcW w:w="897" w:type="dxa"/>
            <w:noWrap/>
            <w:vAlign w:val="bottom"/>
            <w:hideMark/>
          </w:tcPr>
          <w:p w14:paraId="41CAAD37" w14:textId="77777777" w:rsidR="00385C27" w:rsidRPr="00385C27" w:rsidRDefault="00385C27" w:rsidP="00385C27">
            <w:pPr>
              <w:jc w:val="center"/>
              <w:rPr>
                <w:sz w:val="16"/>
                <w:szCs w:val="16"/>
              </w:rPr>
            </w:pPr>
            <w:r w:rsidRPr="00385C27">
              <w:rPr>
                <w:rFonts w:eastAsia="Aptos"/>
                <w:kern w:val="2"/>
                <w:sz w:val="16"/>
                <w:szCs w:val="16"/>
              </w:rPr>
              <w:t>4.94</w:t>
            </w:r>
          </w:p>
        </w:tc>
        <w:tc>
          <w:tcPr>
            <w:tcW w:w="1162" w:type="dxa"/>
            <w:noWrap/>
            <w:vAlign w:val="bottom"/>
            <w:hideMark/>
          </w:tcPr>
          <w:p w14:paraId="1763E369"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6E17F11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436AA64" w14:textId="77777777" w:rsidTr="004758AF">
        <w:trPr>
          <w:trHeight w:val="250"/>
          <w:jc w:val="center"/>
        </w:trPr>
        <w:tc>
          <w:tcPr>
            <w:tcW w:w="983" w:type="dxa"/>
            <w:noWrap/>
            <w:vAlign w:val="bottom"/>
            <w:hideMark/>
          </w:tcPr>
          <w:p w14:paraId="65FEEB8E" w14:textId="77777777" w:rsidR="00385C27" w:rsidRPr="00385C27" w:rsidRDefault="00385C27" w:rsidP="00385C27">
            <w:pPr>
              <w:jc w:val="center"/>
              <w:rPr>
                <w:sz w:val="16"/>
                <w:szCs w:val="16"/>
              </w:rPr>
            </w:pPr>
            <w:r w:rsidRPr="00385C27">
              <w:rPr>
                <w:sz w:val="16"/>
                <w:szCs w:val="16"/>
              </w:rPr>
              <w:t>180.01</w:t>
            </w:r>
          </w:p>
        </w:tc>
        <w:tc>
          <w:tcPr>
            <w:tcW w:w="1091" w:type="dxa"/>
            <w:noWrap/>
            <w:vAlign w:val="bottom"/>
            <w:hideMark/>
          </w:tcPr>
          <w:p w14:paraId="7F9F90D5" w14:textId="77777777" w:rsidR="00385C27" w:rsidRPr="00385C27" w:rsidRDefault="00385C27" w:rsidP="00385C27">
            <w:pPr>
              <w:jc w:val="center"/>
              <w:rPr>
                <w:sz w:val="16"/>
                <w:szCs w:val="16"/>
              </w:rPr>
            </w:pPr>
            <w:r w:rsidRPr="00385C27">
              <w:rPr>
                <w:sz w:val="16"/>
                <w:szCs w:val="16"/>
              </w:rPr>
              <w:t>220.00</w:t>
            </w:r>
          </w:p>
        </w:tc>
        <w:tc>
          <w:tcPr>
            <w:tcW w:w="897" w:type="dxa"/>
            <w:noWrap/>
            <w:vAlign w:val="bottom"/>
            <w:hideMark/>
          </w:tcPr>
          <w:p w14:paraId="27842AF3" w14:textId="77777777" w:rsidR="00385C27" w:rsidRPr="00385C27" w:rsidRDefault="00385C27" w:rsidP="00385C27">
            <w:pPr>
              <w:jc w:val="center"/>
              <w:rPr>
                <w:sz w:val="16"/>
                <w:szCs w:val="16"/>
              </w:rPr>
            </w:pPr>
            <w:r w:rsidRPr="00385C27">
              <w:rPr>
                <w:rFonts w:eastAsia="Aptos"/>
                <w:kern w:val="2"/>
                <w:sz w:val="16"/>
                <w:szCs w:val="16"/>
              </w:rPr>
              <w:t>6.18</w:t>
            </w:r>
          </w:p>
        </w:tc>
        <w:tc>
          <w:tcPr>
            <w:tcW w:w="1162" w:type="dxa"/>
            <w:noWrap/>
            <w:vAlign w:val="bottom"/>
            <w:hideMark/>
          </w:tcPr>
          <w:p w14:paraId="14707197"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38C2620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8F878D6" w14:textId="77777777" w:rsidTr="004758AF">
        <w:trPr>
          <w:trHeight w:val="250"/>
          <w:jc w:val="center"/>
        </w:trPr>
        <w:tc>
          <w:tcPr>
            <w:tcW w:w="983" w:type="dxa"/>
            <w:noWrap/>
            <w:vAlign w:val="bottom"/>
            <w:hideMark/>
          </w:tcPr>
          <w:p w14:paraId="103372A2" w14:textId="77777777" w:rsidR="00385C27" w:rsidRPr="00385C27" w:rsidRDefault="00385C27" w:rsidP="00385C27">
            <w:pPr>
              <w:jc w:val="center"/>
              <w:rPr>
                <w:sz w:val="16"/>
                <w:szCs w:val="16"/>
              </w:rPr>
            </w:pPr>
            <w:r w:rsidRPr="00385C27">
              <w:rPr>
                <w:sz w:val="16"/>
                <w:szCs w:val="16"/>
              </w:rPr>
              <w:t>220.01</w:t>
            </w:r>
          </w:p>
        </w:tc>
        <w:tc>
          <w:tcPr>
            <w:tcW w:w="1091" w:type="dxa"/>
            <w:noWrap/>
            <w:vAlign w:val="bottom"/>
            <w:hideMark/>
          </w:tcPr>
          <w:p w14:paraId="20C15C16" w14:textId="77777777" w:rsidR="00385C27" w:rsidRPr="00385C27" w:rsidRDefault="00385C27" w:rsidP="00385C27">
            <w:pPr>
              <w:jc w:val="center"/>
              <w:rPr>
                <w:sz w:val="16"/>
                <w:szCs w:val="16"/>
              </w:rPr>
            </w:pPr>
            <w:r w:rsidRPr="00385C27">
              <w:rPr>
                <w:sz w:val="16"/>
                <w:szCs w:val="16"/>
              </w:rPr>
              <w:t>260.00</w:t>
            </w:r>
          </w:p>
        </w:tc>
        <w:tc>
          <w:tcPr>
            <w:tcW w:w="897" w:type="dxa"/>
            <w:noWrap/>
            <w:vAlign w:val="bottom"/>
            <w:hideMark/>
          </w:tcPr>
          <w:p w14:paraId="34F68A6A" w14:textId="77777777" w:rsidR="00385C27" w:rsidRPr="00385C27" w:rsidRDefault="00385C27" w:rsidP="00385C27">
            <w:pPr>
              <w:jc w:val="center"/>
              <w:rPr>
                <w:sz w:val="16"/>
                <w:szCs w:val="16"/>
              </w:rPr>
            </w:pPr>
            <w:r w:rsidRPr="00385C27">
              <w:rPr>
                <w:rFonts w:eastAsia="Aptos"/>
                <w:kern w:val="2"/>
                <w:sz w:val="16"/>
                <w:szCs w:val="16"/>
              </w:rPr>
              <w:t>7.42</w:t>
            </w:r>
          </w:p>
        </w:tc>
        <w:tc>
          <w:tcPr>
            <w:tcW w:w="1162" w:type="dxa"/>
            <w:noWrap/>
            <w:vAlign w:val="bottom"/>
            <w:hideMark/>
          </w:tcPr>
          <w:p w14:paraId="7128D6DA"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46C75AF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A2A6EED" w14:textId="77777777" w:rsidTr="004758AF">
        <w:trPr>
          <w:trHeight w:val="250"/>
          <w:jc w:val="center"/>
        </w:trPr>
        <w:tc>
          <w:tcPr>
            <w:tcW w:w="983" w:type="dxa"/>
            <w:noWrap/>
            <w:vAlign w:val="bottom"/>
            <w:hideMark/>
          </w:tcPr>
          <w:p w14:paraId="1F4086CE" w14:textId="77777777" w:rsidR="00385C27" w:rsidRPr="00385C27" w:rsidRDefault="00385C27" w:rsidP="00385C27">
            <w:pPr>
              <w:jc w:val="center"/>
              <w:rPr>
                <w:sz w:val="16"/>
                <w:szCs w:val="16"/>
              </w:rPr>
            </w:pPr>
            <w:r w:rsidRPr="00385C27">
              <w:rPr>
                <w:sz w:val="16"/>
                <w:szCs w:val="16"/>
              </w:rPr>
              <w:t>260.01</w:t>
            </w:r>
          </w:p>
        </w:tc>
        <w:tc>
          <w:tcPr>
            <w:tcW w:w="1091" w:type="dxa"/>
            <w:noWrap/>
            <w:vAlign w:val="bottom"/>
            <w:hideMark/>
          </w:tcPr>
          <w:p w14:paraId="0980573E" w14:textId="77777777" w:rsidR="00385C27" w:rsidRPr="00385C27" w:rsidRDefault="00385C27" w:rsidP="00385C27">
            <w:pPr>
              <w:jc w:val="center"/>
              <w:rPr>
                <w:sz w:val="16"/>
                <w:szCs w:val="16"/>
              </w:rPr>
            </w:pPr>
            <w:r w:rsidRPr="00385C27">
              <w:rPr>
                <w:sz w:val="16"/>
                <w:szCs w:val="16"/>
              </w:rPr>
              <w:t>300.00</w:t>
            </w:r>
          </w:p>
        </w:tc>
        <w:tc>
          <w:tcPr>
            <w:tcW w:w="897" w:type="dxa"/>
            <w:noWrap/>
            <w:vAlign w:val="bottom"/>
            <w:hideMark/>
          </w:tcPr>
          <w:p w14:paraId="1B9FA72A" w14:textId="77777777" w:rsidR="00385C27" w:rsidRPr="00385C27" w:rsidRDefault="00385C27" w:rsidP="00385C27">
            <w:pPr>
              <w:jc w:val="center"/>
              <w:rPr>
                <w:sz w:val="16"/>
                <w:szCs w:val="16"/>
              </w:rPr>
            </w:pPr>
            <w:r w:rsidRPr="00385C27">
              <w:rPr>
                <w:rFonts w:eastAsia="Aptos"/>
                <w:kern w:val="2"/>
                <w:sz w:val="16"/>
                <w:szCs w:val="16"/>
              </w:rPr>
              <w:t>8.65</w:t>
            </w:r>
          </w:p>
        </w:tc>
        <w:tc>
          <w:tcPr>
            <w:tcW w:w="1162" w:type="dxa"/>
            <w:noWrap/>
            <w:vAlign w:val="bottom"/>
            <w:hideMark/>
          </w:tcPr>
          <w:p w14:paraId="56DCAE3A"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6B14DB3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2904270" w14:textId="77777777" w:rsidTr="004758AF">
        <w:trPr>
          <w:trHeight w:val="250"/>
          <w:jc w:val="center"/>
        </w:trPr>
        <w:tc>
          <w:tcPr>
            <w:tcW w:w="983" w:type="dxa"/>
            <w:noWrap/>
            <w:vAlign w:val="bottom"/>
            <w:hideMark/>
          </w:tcPr>
          <w:p w14:paraId="68EE3883" w14:textId="77777777" w:rsidR="00385C27" w:rsidRPr="00385C27" w:rsidRDefault="00385C27" w:rsidP="00385C27">
            <w:pPr>
              <w:jc w:val="center"/>
              <w:rPr>
                <w:sz w:val="16"/>
                <w:szCs w:val="16"/>
              </w:rPr>
            </w:pPr>
            <w:r w:rsidRPr="00385C27">
              <w:rPr>
                <w:sz w:val="16"/>
                <w:szCs w:val="16"/>
              </w:rPr>
              <w:t>300.01</w:t>
            </w:r>
          </w:p>
        </w:tc>
        <w:tc>
          <w:tcPr>
            <w:tcW w:w="1091" w:type="dxa"/>
            <w:noWrap/>
            <w:vAlign w:val="bottom"/>
            <w:hideMark/>
          </w:tcPr>
          <w:p w14:paraId="15FADF32" w14:textId="77777777" w:rsidR="00385C27" w:rsidRPr="00385C27" w:rsidRDefault="00385C27" w:rsidP="00385C27">
            <w:pPr>
              <w:jc w:val="center"/>
              <w:rPr>
                <w:sz w:val="16"/>
                <w:szCs w:val="16"/>
              </w:rPr>
            </w:pPr>
            <w:r w:rsidRPr="00385C27">
              <w:rPr>
                <w:sz w:val="16"/>
                <w:szCs w:val="16"/>
              </w:rPr>
              <w:t>340.00</w:t>
            </w:r>
          </w:p>
        </w:tc>
        <w:tc>
          <w:tcPr>
            <w:tcW w:w="897" w:type="dxa"/>
            <w:noWrap/>
            <w:vAlign w:val="bottom"/>
            <w:hideMark/>
          </w:tcPr>
          <w:p w14:paraId="54514054" w14:textId="77777777" w:rsidR="00385C27" w:rsidRPr="00385C27" w:rsidRDefault="00385C27" w:rsidP="00385C27">
            <w:pPr>
              <w:jc w:val="center"/>
              <w:rPr>
                <w:sz w:val="16"/>
                <w:szCs w:val="16"/>
              </w:rPr>
            </w:pPr>
            <w:r w:rsidRPr="00385C27">
              <w:rPr>
                <w:rFonts w:eastAsia="Aptos"/>
                <w:kern w:val="2"/>
                <w:sz w:val="16"/>
                <w:szCs w:val="16"/>
              </w:rPr>
              <w:t>9.89</w:t>
            </w:r>
          </w:p>
        </w:tc>
        <w:tc>
          <w:tcPr>
            <w:tcW w:w="1162" w:type="dxa"/>
            <w:noWrap/>
            <w:vAlign w:val="bottom"/>
            <w:hideMark/>
          </w:tcPr>
          <w:p w14:paraId="4C1DB513"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2AB87C9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4D3815F" w14:textId="77777777" w:rsidTr="004758AF">
        <w:trPr>
          <w:trHeight w:val="250"/>
          <w:jc w:val="center"/>
        </w:trPr>
        <w:tc>
          <w:tcPr>
            <w:tcW w:w="983" w:type="dxa"/>
            <w:noWrap/>
            <w:vAlign w:val="bottom"/>
            <w:hideMark/>
          </w:tcPr>
          <w:p w14:paraId="73518226" w14:textId="77777777" w:rsidR="00385C27" w:rsidRPr="00385C27" w:rsidRDefault="00385C27" w:rsidP="00385C27">
            <w:pPr>
              <w:jc w:val="center"/>
              <w:rPr>
                <w:sz w:val="16"/>
                <w:szCs w:val="16"/>
              </w:rPr>
            </w:pPr>
            <w:r w:rsidRPr="00385C27">
              <w:rPr>
                <w:sz w:val="16"/>
                <w:szCs w:val="16"/>
              </w:rPr>
              <w:t>340.01</w:t>
            </w:r>
          </w:p>
        </w:tc>
        <w:tc>
          <w:tcPr>
            <w:tcW w:w="1091" w:type="dxa"/>
            <w:noWrap/>
            <w:vAlign w:val="bottom"/>
            <w:hideMark/>
          </w:tcPr>
          <w:p w14:paraId="18FAE63E" w14:textId="77777777" w:rsidR="00385C27" w:rsidRPr="00385C27" w:rsidRDefault="00385C27" w:rsidP="00385C27">
            <w:pPr>
              <w:jc w:val="center"/>
              <w:rPr>
                <w:sz w:val="16"/>
                <w:szCs w:val="16"/>
              </w:rPr>
            </w:pPr>
            <w:r w:rsidRPr="00385C27">
              <w:rPr>
                <w:sz w:val="16"/>
                <w:szCs w:val="16"/>
              </w:rPr>
              <w:t>380.00</w:t>
            </w:r>
          </w:p>
        </w:tc>
        <w:tc>
          <w:tcPr>
            <w:tcW w:w="897" w:type="dxa"/>
            <w:noWrap/>
            <w:vAlign w:val="bottom"/>
            <w:hideMark/>
          </w:tcPr>
          <w:p w14:paraId="6C5F9B6F" w14:textId="77777777" w:rsidR="00385C27" w:rsidRPr="00385C27" w:rsidRDefault="00385C27" w:rsidP="00385C27">
            <w:pPr>
              <w:jc w:val="center"/>
              <w:rPr>
                <w:sz w:val="16"/>
                <w:szCs w:val="16"/>
              </w:rPr>
            </w:pPr>
            <w:r w:rsidRPr="00385C27">
              <w:rPr>
                <w:rFonts w:eastAsia="Aptos"/>
                <w:kern w:val="2"/>
                <w:sz w:val="16"/>
                <w:szCs w:val="16"/>
              </w:rPr>
              <w:t>11.12</w:t>
            </w:r>
          </w:p>
        </w:tc>
        <w:tc>
          <w:tcPr>
            <w:tcW w:w="1162" w:type="dxa"/>
            <w:noWrap/>
            <w:vAlign w:val="bottom"/>
            <w:hideMark/>
          </w:tcPr>
          <w:p w14:paraId="2ADAD308"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27DEAE5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2C43A9D" w14:textId="77777777" w:rsidTr="004758AF">
        <w:trPr>
          <w:trHeight w:val="250"/>
          <w:jc w:val="center"/>
        </w:trPr>
        <w:tc>
          <w:tcPr>
            <w:tcW w:w="983" w:type="dxa"/>
            <w:noWrap/>
            <w:vAlign w:val="bottom"/>
            <w:hideMark/>
          </w:tcPr>
          <w:p w14:paraId="6116E8B6" w14:textId="77777777" w:rsidR="00385C27" w:rsidRPr="00385C27" w:rsidRDefault="00385C27" w:rsidP="00385C27">
            <w:pPr>
              <w:jc w:val="center"/>
              <w:rPr>
                <w:sz w:val="16"/>
                <w:szCs w:val="16"/>
              </w:rPr>
            </w:pPr>
            <w:r w:rsidRPr="00385C27">
              <w:rPr>
                <w:sz w:val="16"/>
                <w:szCs w:val="16"/>
              </w:rPr>
              <w:t>380.01</w:t>
            </w:r>
          </w:p>
        </w:tc>
        <w:tc>
          <w:tcPr>
            <w:tcW w:w="1091" w:type="dxa"/>
            <w:noWrap/>
            <w:vAlign w:val="bottom"/>
            <w:hideMark/>
          </w:tcPr>
          <w:p w14:paraId="46EA67BB" w14:textId="77777777" w:rsidR="00385C27" w:rsidRPr="00385C27" w:rsidRDefault="00385C27" w:rsidP="00385C27">
            <w:pPr>
              <w:jc w:val="center"/>
              <w:rPr>
                <w:sz w:val="16"/>
                <w:szCs w:val="16"/>
              </w:rPr>
            </w:pPr>
            <w:r w:rsidRPr="00385C27">
              <w:rPr>
                <w:sz w:val="16"/>
                <w:szCs w:val="16"/>
              </w:rPr>
              <w:t>420.00</w:t>
            </w:r>
          </w:p>
        </w:tc>
        <w:tc>
          <w:tcPr>
            <w:tcW w:w="897" w:type="dxa"/>
            <w:noWrap/>
            <w:vAlign w:val="bottom"/>
            <w:hideMark/>
          </w:tcPr>
          <w:p w14:paraId="299A5411" w14:textId="77777777" w:rsidR="00385C27" w:rsidRPr="00385C27" w:rsidRDefault="00385C27" w:rsidP="00385C27">
            <w:pPr>
              <w:jc w:val="center"/>
              <w:rPr>
                <w:sz w:val="16"/>
                <w:szCs w:val="16"/>
              </w:rPr>
            </w:pPr>
            <w:r w:rsidRPr="00385C27">
              <w:rPr>
                <w:rFonts w:eastAsia="Aptos"/>
                <w:kern w:val="2"/>
                <w:sz w:val="16"/>
                <w:szCs w:val="16"/>
              </w:rPr>
              <w:t>12.36</w:t>
            </w:r>
          </w:p>
        </w:tc>
        <w:tc>
          <w:tcPr>
            <w:tcW w:w="1162" w:type="dxa"/>
            <w:noWrap/>
            <w:vAlign w:val="bottom"/>
            <w:hideMark/>
          </w:tcPr>
          <w:p w14:paraId="2097CF91"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7B02BAC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A53724E" w14:textId="77777777" w:rsidTr="004758AF">
        <w:trPr>
          <w:trHeight w:val="250"/>
          <w:jc w:val="center"/>
        </w:trPr>
        <w:tc>
          <w:tcPr>
            <w:tcW w:w="983" w:type="dxa"/>
            <w:noWrap/>
            <w:vAlign w:val="bottom"/>
            <w:hideMark/>
          </w:tcPr>
          <w:p w14:paraId="2D09561A" w14:textId="77777777" w:rsidR="00385C27" w:rsidRPr="00385C27" w:rsidRDefault="00385C27" w:rsidP="00385C27">
            <w:pPr>
              <w:jc w:val="center"/>
              <w:rPr>
                <w:sz w:val="16"/>
                <w:szCs w:val="16"/>
              </w:rPr>
            </w:pPr>
            <w:r w:rsidRPr="00385C27">
              <w:rPr>
                <w:sz w:val="16"/>
                <w:szCs w:val="16"/>
              </w:rPr>
              <w:t>420.01</w:t>
            </w:r>
          </w:p>
        </w:tc>
        <w:tc>
          <w:tcPr>
            <w:tcW w:w="1091" w:type="dxa"/>
            <w:noWrap/>
            <w:vAlign w:val="bottom"/>
            <w:hideMark/>
          </w:tcPr>
          <w:p w14:paraId="5A38FEB5" w14:textId="77777777" w:rsidR="00385C27" w:rsidRPr="00385C27" w:rsidRDefault="00385C27" w:rsidP="00385C27">
            <w:pPr>
              <w:jc w:val="center"/>
              <w:rPr>
                <w:sz w:val="16"/>
                <w:szCs w:val="16"/>
              </w:rPr>
            </w:pPr>
            <w:r w:rsidRPr="00385C27">
              <w:rPr>
                <w:sz w:val="16"/>
                <w:szCs w:val="16"/>
              </w:rPr>
              <w:t>460.00</w:t>
            </w:r>
          </w:p>
        </w:tc>
        <w:tc>
          <w:tcPr>
            <w:tcW w:w="897" w:type="dxa"/>
            <w:noWrap/>
            <w:vAlign w:val="bottom"/>
            <w:hideMark/>
          </w:tcPr>
          <w:p w14:paraId="579048BC" w14:textId="77777777" w:rsidR="00385C27" w:rsidRPr="00385C27" w:rsidRDefault="00385C27" w:rsidP="00385C27">
            <w:pPr>
              <w:jc w:val="center"/>
              <w:rPr>
                <w:sz w:val="16"/>
                <w:szCs w:val="16"/>
              </w:rPr>
            </w:pPr>
            <w:r w:rsidRPr="00385C27">
              <w:rPr>
                <w:rFonts w:eastAsia="Aptos"/>
                <w:kern w:val="2"/>
                <w:sz w:val="16"/>
                <w:szCs w:val="16"/>
              </w:rPr>
              <w:t>13.60</w:t>
            </w:r>
          </w:p>
        </w:tc>
        <w:tc>
          <w:tcPr>
            <w:tcW w:w="1162" w:type="dxa"/>
            <w:noWrap/>
            <w:vAlign w:val="bottom"/>
            <w:hideMark/>
          </w:tcPr>
          <w:p w14:paraId="55432C1D"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0D0029E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19713F8" w14:textId="77777777" w:rsidTr="004758AF">
        <w:trPr>
          <w:trHeight w:val="250"/>
          <w:jc w:val="center"/>
        </w:trPr>
        <w:tc>
          <w:tcPr>
            <w:tcW w:w="983" w:type="dxa"/>
            <w:noWrap/>
            <w:vAlign w:val="bottom"/>
            <w:hideMark/>
          </w:tcPr>
          <w:p w14:paraId="4E5504CF" w14:textId="77777777" w:rsidR="00385C27" w:rsidRPr="00385C27" w:rsidRDefault="00385C27" w:rsidP="00385C27">
            <w:pPr>
              <w:jc w:val="center"/>
              <w:rPr>
                <w:sz w:val="16"/>
                <w:szCs w:val="16"/>
              </w:rPr>
            </w:pPr>
            <w:r w:rsidRPr="00385C27">
              <w:rPr>
                <w:sz w:val="16"/>
                <w:szCs w:val="16"/>
              </w:rPr>
              <w:t>460.01</w:t>
            </w:r>
          </w:p>
        </w:tc>
        <w:tc>
          <w:tcPr>
            <w:tcW w:w="1091" w:type="dxa"/>
            <w:noWrap/>
            <w:vAlign w:val="bottom"/>
            <w:hideMark/>
          </w:tcPr>
          <w:p w14:paraId="2EA6574F" w14:textId="77777777" w:rsidR="00385C27" w:rsidRPr="00385C27" w:rsidRDefault="00385C27" w:rsidP="00385C27">
            <w:pPr>
              <w:jc w:val="center"/>
              <w:rPr>
                <w:sz w:val="16"/>
                <w:szCs w:val="16"/>
              </w:rPr>
            </w:pPr>
            <w:r w:rsidRPr="00385C27">
              <w:rPr>
                <w:sz w:val="16"/>
                <w:szCs w:val="16"/>
              </w:rPr>
              <w:t>500.00</w:t>
            </w:r>
          </w:p>
        </w:tc>
        <w:tc>
          <w:tcPr>
            <w:tcW w:w="897" w:type="dxa"/>
            <w:noWrap/>
            <w:vAlign w:val="bottom"/>
            <w:hideMark/>
          </w:tcPr>
          <w:p w14:paraId="3E7050EF" w14:textId="77777777" w:rsidR="00385C27" w:rsidRPr="00385C27" w:rsidRDefault="00385C27" w:rsidP="00385C27">
            <w:pPr>
              <w:jc w:val="center"/>
              <w:rPr>
                <w:sz w:val="16"/>
                <w:szCs w:val="16"/>
              </w:rPr>
            </w:pPr>
            <w:r w:rsidRPr="00385C27">
              <w:rPr>
                <w:rFonts w:eastAsia="Aptos"/>
                <w:kern w:val="2"/>
                <w:sz w:val="16"/>
                <w:szCs w:val="16"/>
              </w:rPr>
              <w:t>14.83</w:t>
            </w:r>
          </w:p>
        </w:tc>
        <w:tc>
          <w:tcPr>
            <w:tcW w:w="1162" w:type="dxa"/>
            <w:noWrap/>
            <w:vAlign w:val="bottom"/>
            <w:hideMark/>
          </w:tcPr>
          <w:p w14:paraId="75DDB57D" w14:textId="77777777" w:rsidR="00385C27" w:rsidRPr="00385C27" w:rsidRDefault="00385C27" w:rsidP="00385C27">
            <w:pPr>
              <w:jc w:val="center"/>
              <w:rPr>
                <w:sz w:val="16"/>
                <w:szCs w:val="16"/>
              </w:rPr>
            </w:pPr>
            <w:r w:rsidRPr="00385C27">
              <w:rPr>
                <w:rFonts w:eastAsia="Aptos"/>
                <w:kern w:val="2"/>
                <w:sz w:val="16"/>
                <w:szCs w:val="16"/>
              </w:rPr>
              <w:t>0.00</w:t>
            </w:r>
          </w:p>
        </w:tc>
        <w:tc>
          <w:tcPr>
            <w:tcW w:w="1109" w:type="dxa"/>
            <w:noWrap/>
            <w:vAlign w:val="bottom"/>
            <w:hideMark/>
          </w:tcPr>
          <w:p w14:paraId="5588865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9216972" w14:textId="77777777" w:rsidTr="004758AF">
        <w:trPr>
          <w:trHeight w:val="250"/>
          <w:jc w:val="center"/>
        </w:trPr>
        <w:tc>
          <w:tcPr>
            <w:tcW w:w="983" w:type="dxa"/>
            <w:noWrap/>
            <w:vAlign w:val="bottom"/>
            <w:hideMark/>
          </w:tcPr>
          <w:p w14:paraId="4BE5F2CD" w14:textId="77777777" w:rsidR="00385C27" w:rsidRPr="00385C27" w:rsidRDefault="00385C27" w:rsidP="00385C27">
            <w:pPr>
              <w:jc w:val="center"/>
              <w:rPr>
                <w:sz w:val="16"/>
                <w:szCs w:val="16"/>
              </w:rPr>
            </w:pPr>
            <w:r w:rsidRPr="00385C27">
              <w:rPr>
                <w:sz w:val="16"/>
                <w:szCs w:val="16"/>
              </w:rPr>
              <w:t>500.01</w:t>
            </w:r>
          </w:p>
        </w:tc>
        <w:tc>
          <w:tcPr>
            <w:tcW w:w="1091" w:type="dxa"/>
            <w:noWrap/>
            <w:vAlign w:val="bottom"/>
            <w:hideMark/>
          </w:tcPr>
          <w:p w14:paraId="4FA076EB" w14:textId="77777777" w:rsidR="00385C27" w:rsidRPr="00385C27" w:rsidRDefault="00385C27" w:rsidP="00385C27">
            <w:pPr>
              <w:jc w:val="center"/>
              <w:rPr>
                <w:sz w:val="16"/>
                <w:szCs w:val="16"/>
              </w:rPr>
            </w:pPr>
            <w:r w:rsidRPr="00385C27">
              <w:rPr>
                <w:sz w:val="16"/>
                <w:szCs w:val="16"/>
              </w:rPr>
              <w:t>540.00</w:t>
            </w:r>
          </w:p>
        </w:tc>
        <w:tc>
          <w:tcPr>
            <w:tcW w:w="897" w:type="dxa"/>
            <w:noWrap/>
            <w:vAlign w:val="bottom"/>
            <w:hideMark/>
          </w:tcPr>
          <w:p w14:paraId="59FEE40B" w14:textId="77777777" w:rsidR="00385C27" w:rsidRPr="00385C27" w:rsidRDefault="00385C27" w:rsidP="00385C27">
            <w:pPr>
              <w:jc w:val="center"/>
              <w:rPr>
                <w:sz w:val="16"/>
                <w:szCs w:val="16"/>
              </w:rPr>
            </w:pPr>
            <w:r w:rsidRPr="00385C27">
              <w:rPr>
                <w:rFonts w:eastAsia="Aptos"/>
                <w:kern w:val="2"/>
                <w:sz w:val="16"/>
                <w:szCs w:val="16"/>
              </w:rPr>
              <w:t>16.07</w:t>
            </w:r>
          </w:p>
        </w:tc>
        <w:tc>
          <w:tcPr>
            <w:tcW w:w="1162" w:type="dxa"/>
            <w:noWrap/>
            <w:vAlign w:val="bottom"/>
            <w:hideMark/>
          </w:tcPr>
          <w:p w14:paraId="227F6F90" w14:textId="77777777" w:rsidR="00385C27" w:rsidRPr="00385C27" w:rsidRDefault="00385C27" w:rsidP="00385C27">
            <w:pPr>
              <w:jc w:val="center"/>
              <w:rPr>
                <w:sz w:val="16"/>
                <w:szCs w:val="16"/>
              </w:rPr>
            </w:pPr>
            <w:r w:rsidRPr="00385C27">
              <w:rPr>
                <w:rFonts w:eastAsia="Aptos"/>
                <w:kern w:val="2"/>
                <w:sz w:val="16"/>
                <w:szCs w:val="16"/>
              </w:rPr>
              <w:t>0.77</w:t>
            </w:r>
          </w:p>
        </w:tc>
        <w:tc>
          <w:tcPr>
            <w:tcW w:w="1109" w:type="dxa"/>
            <w:noWrap/>
            <w:vAlign w:val="bottom"/>
            <w:hideMark/>
          </w:tcPr>
          <w:p w14:paraId="0DE79A9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4852F5B" w14:textId="77777777" w:rsidTr="004758AF">
        <w:trPr>
          <w:trHeight w:val="250"/>
          <w:jc w:val="center"/>
        </w:trPr>
        <w:tc>
          <w:tcPr>
            <w:tcW w:w="983" w:type="dxa"/>
            <w:noWrap/>
            <w:vAlign w:val="bottom"/>
            <w:hideMark/>
          </w:tcPr>
          <w:p w14:paraId="61D6F9CD" w14:textId="77777777" w:rsidR="00385C27" w:rsidRPr="00385C27" w:rsidRDefault="00385C27" w:rsidP="00385C27">
            <w:pPr>
              <w:jc w:val="center"/>
              <w:rPr>
                <w:sz w:val="16"/>
                <w:szCs w:val="16"/>
              </w:rPr>
            </w:pPr>
            <w:r w:rsidRPr="00385C27">
              <w:rPr>
                <w:sz w:val="16"/>
                <w:szCs w:val="16"/>
              </w:rPr>
              <w:t>540.01</w:t>
            </w:r>
          </w:p>
        </w:tc>
        <w:tc>
          <w:tcPr>
            <w:tcW w:w="1091" w:type="dxa"/>
            <w:noWrap/>
            <w:vAlign w:val="bottom"/>
            <w:hideMark/>
          </w:tcPr>
          <w:p w14:paraId="0F3A20F1" w14:textId="77777777" w:rsidR="00385C27" w:rsidRPr="00385C27" w:rsidRDefault="00385C27" w:rsidP="00385C27">
            <w:pPr>
              <w:jc w:val="center"/>
              <w:rPr>
                <w:sz w:val="16"/>
                <w:szCs w:val="16"/>
              </w:rPr>
            </w:pPr>
            <w:r w:rsidRPr="00385C27">
              <w:rPr>
                <w:sz w:val="16"/>
                <w:szCs w:val="16"/>
              </w:rPr>
              <w:t>580.00</w:t>
            </w:r>
          </w:p>
        </w:tc>
        <w:tc>
          <w:tcPr>
            <w:tcW w:w="897" w:type="dxa"/>
            <w:noWrap/>
            <w:vAlign w:val="bottom"/>
            <w:hideMark/>
          </w:tcPr>
          <w:p w14:paraId="440E6D81" w14:textId="77777777" w:rsidR="00385C27" w:rsidRPr="00385C27" w:rsidRDefault="00385C27" w:rsidP="00385C27">
            <w:pPr>
              <w:jc w:val="center"/>
              <w:rPr>
                <w:sz w:val="16"/>
                <w:szCs w:val="16"/>
              </w:rPr>
            </w:pPr>
            <w:r w:rsidRPr="00385C27">
              <w:rPr>
                <w:rFonts w:eastAsia="Aptos"/>
                <w:kern w:val="2"/>
                <w:sz w:val="16"/>
                <w:szCs w:val="16"/>
              </w:rPr>
              <w:t>17.30</w:t>
            </w:r>
          </w:p>
        </w:tc>
        <w:tc>
          <w:tcPr>
            <w:tcW w:w="1162" w:type="dxa"/>
            <w:noWrap/>
            <w:vAlign w:val="bottom"/>
            <w:hideMark/>
          </w:tcPr>
          <w:p w14:paraId="788BD14A" w14:textId="77777777" w:rsidR="00385C27" w:rsidRPr="00385C27" w:rsidRDefault="00385C27" w:rsidP="00385C27">
            <w:pPr>
              <w:jc w:val="center"/>
              <w:rPr>
                <w:sz w:val="16"/>
                <w:szCs w:val="16"/>
              </w:rPr>
            </w:pPr>
            <w:r w:rsidRPr="00385C27">
              <w:rPr>
                <w:rFonts w:eastAsia="Aptos"/>
                <w:kern w:val="2"/>
                <w:sz w:val="16"/>
                <w:szCs w:val="16"/>
              </w:rPr>
              <w:t>2.00</w:t>
            </w:r>
          </w:p>
        </w:tc>
        <w:tc>
          <w:tcPr>
            <w:tcW w:w="1109" w:type="dxa"/>
            <w:noWrap/>
            <w:vAlign w:val="bottom"/>
            <w:hideMark/>
          </w:tcPr>
          <w:p w14:paraId="26E90583"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CA3A310" w14:textId="77777777" w:rsidTr="004758AF">
        <w:trPr>
          <w:trHeight w:val="250"/>
          <w:jc w:val="center"/>
        </w:trPr>
        <w:tc>
          <w:tcPr>
            <w:tcW w:w="983" w:type="dxa"/>
            <w:noWrap/>
            <w:vAlign w:val="bottom"/>
            <w:hideMark/>
          </w:tcPr>
          <w:p w14:paraId="14769BD0" w14:textId="77777777" w:rsidR="00385C27" w:rsidRPr="00385C27" w:rsidRDefault="00385C27" w:rsidP="00385C27">
            <w:pPr>
              <w:jc w:val="center"/>
              <w:rPr>
                <w:sz w:val="16"/>
                <w:szCs w:val="16"/>
              </w:rPr>
            </w:pPr>
            <w:r w:rsidRPr="00385C27">
              <w:rPr>
                <w:sz w:val="16"/>
                <w:szCs w:val="16"/>
              </w:rPr>
              <w:t>580.01</w:t>
            </w:r>
          </w:p>
        </w:tc>
        <w:tc>
          <w:tcPr>
            <w:tcW w:w="1091" w:type="dxa"/>
            <w:noWrap/>
            <w:vAlign w:val="bottom"/>
            <w:hideMark/>
          </w:tcPr>
          <w:p w14:paraId="254447AA" w14:textId="77777777" w:rsidR="00385C27" w:rsidRPr="00385C27" w:rsidRDefault="00385C27" w:rsidP="00385C27">
            <w:pPr>
              <w:jc w:val="center"/>
              <w:rPr>
                <w:sz w:val="16"/>
                <w:szCs w:val="16"/>
              </w:rPr>
            </w:pPr>
            <w:r w:rsidRPr="00385C27">
              <w:rPr>
                <w:sz w:val="16"/>
                <w:szCs w:val="16"/>
              </w:rPr>
              <w:t>620.00</w:t>
            </w:r>
          </w:p>
        </w:tc>
        <w:tc>
          <w:tcPr>
            <w:tcW w:w="897" w:type="dxa"/>
            <w:noWrap/>
            <w:vAlign w:val="bottom"/>
            <w:hideMark/>
          </w:tcPr>
          <w:p w14:paraId="477E1B13" w14:textId="77777777" w:rsidR="00385C27" w:rsidRPr="00385C27" w:rsidRDefault="00385C27" w:rsidP="00385C27">
            <w:pPr>
              <w:jc w:val="center"/>
              <w:rPr>
                <w:sz w:val="16"/>
                <w:szCs w:val="16"/>
              </w:rPr>
            </w:pPr>
            <w:r w:rsidRPr="00385C27">
              <w:rPr>
                <w:rFonts w:eastAsia="Aptos"/>
                <w:kern w:val="2"/>
                <w:sz w:val="16"/>
                <w:szCs w:val="16"/>
              </w:rPr>
              <w:t>18.54</w:t>
            </w:r>
          </w:p>
        </w:tc>
        <w:tc>
          <w:tcPr>
            <w:tcW w:w="1162" w:type="dxa"/>
            <w:noWrap/>
            <w:vAlign w:val="bottom"/>
            <w:hideMark/>
          </w:tcPr>
          <w:p w14:paraId="4BE18B55" w14:textId="77777777" w:rsidR="00385C27" w:rsidRPr="00385C27" w:rsidRDefault="00385C27" w:rsidP="00385C27">
            <w:pPr>
              <w:jc w:val="center"/>
              <w:rPr>
                <w:sz w:val="16"/>
                <w:szCs w:val="16"/>
              </w:rPr>
            </w:pPr>
            <w:r w:rsidRPr="00385C27">
              <w:rPr>
                <w:rFonts w:eastAsia="Aptos"/>
                <w:kern w:val="2"/>
                <w:sz w:val="16"/>
                <w:szCs w:val="16"/>
              </w:rPr>
              <w:t>3.24</w:t>
            </w:r>
          </w:p>
        </w:tc>
        <w:tc>
          <w:tcPr>
            <w:tcW w:w="1109" w:type="dxa"/>
            <w:noWrap/>
            <w:vAlign w:val="bottom"/>
            <w:hideMark/>
          </w:tcPr>
          <w:p w14:paraId="26AB172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B22E33E" w14:textId="77777777" w:rsidTr="004758AF">
        <w:trPr>
          <w:trHeight w:val="250"/>
          <w:jc w:val="center"/>
        </w:trPr>
        <w:tc>
          <w:tcPr>
            <w:tcW w:w="983" w:type="dxa"/>
            <w:noWrap/>
            <w:vAlign w:val="bottom"/>
            <w:hideMark/>
          </w:tcPr>
          <w:p w14:paraId="7CB34E43" w14:textId="77777777" w:rsidR="00385C27" w:rsidRPr="00385C27" w:rsidRDefault="00385C27" w:rsidP="00385C27">
            <w:pPr>
              <w:jc w:val="center"/>
              <w:rPr>
                <w:sz w:val="16"/>
                <w:szCs w:val="16"/>
              </w:rPr>
            </w:pPr>
            <w:r w:rsidRPr="00385C27">
              <w:rPr>
                <w:sz w:val="16"/>
                <w:szCs w:val="16"/>
              </w:rPr>
              <w:t>620.01</w:t>
            </w:r>
          </w:p>
        </w:tc>
        <w:tc>
          <w:tcPr>
            <w:tcW w:w="1091" w:type="dxa"/>
            <w:noWrap/>
            <w:vAlign w:val="bottom"/>
            <w:hideMark/>
          </w:tcPr>
          <w:p w14:paraId="05CE5C0D" w14:textId="77777777" w:rsidR="00385C27" w:rsidRPr="00385C27" w:rsidRDefault="00385C27" w:rsidP="00385C27">
            <w:pPr>
              <w:jc w:val="center"/>
              <w:rPr>
                <w:sz w:val="16"/>
                <w:szCs w:val="16"/>
              </w:rPr>
            </w:pPr>
            <w:r w:rsidRPr="00385C27">
              <w:rPr>
                <w:sz w:val="16"/>
                <w:szCs w:val="16"/>
              </w:rPr>
              <w:t>660.00</w:t>
            </w:r>
          </w:p>
        </w:tc>
        <w:tc>
          <w:tcPr>
            <w:tcW w:w="897" w:type="dxa"/>
            <w:noWrap/>
            <w:vAlign w:val="bottom"/>
            <w:hideMark/>
          </w:tcPr>
          <w:p w14:paraId="58AE0E00" w14:textId="77777777" w:rsidR="00385C27" w:rsidRPr="00385C27" w:rsidRDefault="00385C27" w:rsidP="00385C27">
            <w:pPr>
              <w:jc w:val="center"/>
              <w:rPr>
                <w:sz w:val="16"/>
                <w:szCs w:val="16"/>
              </w:rPr>
            </w:pPr>
            <w:r w:rsidRPr="00385C27">
              <w:rPr>
                <w:rFonts w:eastAsia="Aptos"/>
                <w:kern w:val="2"/>
                <w:sz w:val="16"/>
                <w:szCs w:val="16"/>
              </w:rPr>
              <w:t>19.78</w:t>
            </w:r>
          </w:p>
        </w:tc>
        <w:tc>
          <w:tcPr>
            <w:tcW w:w="1162" w:type="dxa"/>
            <w:noWrap/>
            <w:vAlign w:val="bottom"/>
            <w:hideMark/>
          </w:tcPr>
          <w:p w14:paraId="285C0771" w14:textId="77777777" w:rsidR="00385C27" w:rsidRPr="00385C27" w:rsidRDefault="00385C27" w:rsidP="00385C27">
            <w:pPr>
              <w:jc w:val="center"/>
              <w:rPr>
                <w:sz w:val="16"/>
                <w:szCs w:val="16"/>
              </w:rPr>
            </w:pPr>
            <w:r w:rsidRPr="00385C27">
              <w:rPr>
                <w:rFonts w:eastAsia="Aptos"/>
                <w:kern w:val="2"/>
                <w:sz w:val="16"/>
                <w:szCs w:val="16"/>
              </w:rPr>
              <w:t>4.47</w:t>
            </w:r>
          </w:p>
        </w:tc>
        <w:tc>
          <w:tcPr>
            <w:tcW w:w="1109" w:type="dxa"/>
            <w:noWrap/>
            <w:vAlign w:val="bottom"/>
            <w:hideMark/>
          </w:tcPr>
          <w:p w14:paraId="6D96540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747C4F4" w14:textId="77777777" w:rsidTr="004758AF">
        <w:trPr>
          <w:trHeight w:val="250"/>
          <w:jc w:val="center"/>
        </w:trPr>
        <w:tc>
          <w:tcPr>
            <w:tcW w:w="983" w:type="dxa"/>
            <w:noWrap/>
            <w:vAlign w:val="bottom"/>
            <w:hideMark/>
          </w:tcPr>
          <w:p w14:paraId="447492AC" w14:textId="77777777" w:rsidR="00385C27" w:rsidRPr="00385C27" w:rsidRDefault="00385C27" w:rsidP="00385C27">
            <w:pPr>
              <w:jc w:val="center"/>
              <w:rPr>
                <w:sz w:val="16"/>
                <w:szCs w:val="16"/>
              </w:rPr>
            </w:pPr>
            <w:r w:rsidRPr="00385C27">
              <w:rPr>
                <w:sz w:val="16"/>
                <w:szCs w:val="16"/>
              </w:rPr>
              <w:t>660.01</w:t>
            </w:r>
          </w:p>
        </w:tc>
        <w:tc>
          <w:tcPr>
            <w:tcW w:w="1091" w:type="dxa"/>
            <w:noWrap/>
            <w:vAlign w:val="bottom"/>
            <w:hideMark/>
          </w:tcPr>
          <w:p w14:paraId="472B9F75" w14:textId="77777777" w:rsidR="00385C27" w:rsidRPr="00385C27" w:rsidRDefault="00385C27" w:rsidP="00385C27">
            <w:pPr>
              <w:jc w:val="center"/>
              <w:rPr>
                <w:sz w:val="16"/>
                <w:szCs w:val="16"/>
              </w:rPr>
            </w:pPr>
            <w:r w:rsidRPr="00385C27">
              <w:rPr>
                <w:sz w:val="16"/>
                <w:szCs w:val="16"/>
              </w:rPr>
              <w:t>700.00</w:t>
            </w:r>
          </w:p>
        </w:tc>
        <w:tc>
          <w:tcPr>
            <w:tcW w:w="897" w:type="dxa"/>
            <w:noWrap/>
            <w:vAlign w:val="bottom"/>
            <w:hideMark/>
          </w:tcPr>
          <w:p w14:paraId="6F913693" w14:textId="77777777" w:rsidR="00385C27" w:rsidRPr="00385C27" w:rsidRDefault="00385C27" w:rsidP="00385C27">
            <w:pPr>
              <w:jc w:val="center"/>
              <w:rPr>
                <w:sz w:val="16"/>
                <w:szCs w:val="16"/>
              </w:rPr>
            </w:pPr>
            <w:r w:rsidRPr="00385C27">
              <w:rPr>
                <w:rFonts w:eastAsia="Aptos"/>
                <w:kern w:val="2"/>
                <w:sz w:val="16"/>
                <w:szCs w:val="16"/>
              </w:rPr>
              <w:t>21.01</w:t>
            </w:r>
          </w:p>
        </w:tc>
        <w:tc>
          <w:tcPr>
            <w:tcW w:w="1162" w:type="dxa"/>
            <w:noWrap/>
            <w:vAlign w:val="bottom"/>
            <w:hideMark/>
          </w:tcPr>
          <w:p w14:paraId="30E794E6" w14:textId="77777777" w:rsidR="00385C27" w:rsidRPr="00385C27" w:rsidRDefault="00385C27" w:rsidP="00385C27">
            <w:pPr>
              <w:jc w:val="center"/>
              <w:rPr>
                <w:sz w:val="16"/>
                <w:szCs w:val="16"/>
              </w:rPr>
            </w:pPr>
            <w:r w:rsidRPr="00385C27">
              <w:rPr>
                <w:rFonts w:eastAsia="Aptos"/>
                <w:kern w:val="2"/>
                <w:sz w:val="16"/>
                <w:szCs w:val="16"/>
              </w:rPr>
              <w:t>5.71</w:t>
            </w:r>
          </w:p>
        </w:tc>
        <w:tc>
          <w:tcPr>
            <w:tcW w:w="1109" w:type="dxa"/>
            <w:noWrap/>
            <w:vAlign w:val="bottom"/>
            <w:hideMark/>
          </w:tcPr>
          <w:p w14:paraId="3F47F9D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26B8610" w14:textId="77777777" w:rsidTr="004758AF">
        <w:trPr>
          <w:trHeight w:val="250"/>
          <w:jc w:val="center"/>
        </w:trPr>
        <w:tc>
          <w:tcPr>
            <w:tcW w:w="983" w:type="dxa"/>
            <w:noWrap/>
            <w:vAlign w:val="bottom"/>
            <w:hideMark/>
          </w:tcPr>
          <w:p w14:paraId="275BB26A" w14:textId="77777777" w:rsidR="00385C27" w:rsidRPr="00385C27" w:rsidRDefault="00385C27" w:rsidP="00385C27">
            <w:pPr>
              <w:jc w:val="center"/>
              <w:rPr>
                <w:sz w:val="16"/>
                <w:szCs w:val="16"/>
              </w:rPr>
            </w:pPr>
            <w:r w:rsidRPr="00385C27">
              <w:rPr>
                <w:sz w:val="16"/>
                <w:szCs w:val="16"/>
              </w:rPr>
              <w:t>700.01</w:t>
            </w:r>
          </w:p>
        </w:tc>
        <w:tc>
          <w:tcPr>
            <w:tcW w:w="1091" w:type="dxa"/>
            <w:noWrap/>
            <w:vAlign w:val="bottom"/>
            <w:hideMark/>
          </w:tcPr>
          <w:p w14:paraId="03D843F5" w14:textId="77777777" w:rsidR="00385C27" w:rsidRPr="00385C27" w:rsidRDefault="00385C27" w:rsidP="00385C27">
            <w:pPr>
              <w:jc w:val="center"/>
              <w:rPr>
                <w:sz w:val="16"/>
                <w:szCs w:val="16"/>
              </w:rPr>
            </w:pPr>
            <w:r w:rsidRPr="00385C27">
              <w:rPr>
                <w:sz w:val="16"/>
                <w:szCs w:val="16"/>
              </w:rPr>
              <w:t>740.00</w:t>
            </w:r>
          </w:p>
        </w:tc>
        <w:tc>
          <w:tcPr>
            <w:tcW w:w="897" w:type="dxa"/>
            <w:noWrap/>
            <w:vAlign w:val="bottom"/>
            <w:hideMark/>
          </w:tcPr>
          <w:p w14:paraId="1AB3D15E" w14:textId="77777777" w:rsidR="00385C27" w:rsidRPr="00385C27" w:rsidRDefault="00385C27" w:rsidP="00385C27">
            <w:pPr>
              <w:jc w:val="center"/>
              <w:rPr>
                <w:sz w:val="16"/>
                <w:szCs w:val="16"/>
              </w:rPr>
            </w:pPr>
            <w:r w:rsidRPr="00385C27">
              <w:rPr>
                <w:rFonts w:eastAsia="Aptos"/>
                <w:kern w:val="2"/>
                <w:sz w:val="16"/>
                <w:szCs w:val="16"/>
              </w:rPr>
              <w:t>22.25</w:t>
            </w:r>
          </w:p>
        </w:tc>
        <w:tc>
          <w:tcPr>
            <w:tcW w:w="1162" w:type="dxa"/>
            <w:noWrap/>
            <w:vAlign w:val="bottom"/>
            <w:hideMark/>
          </w:tcPr>
          <w:p w14:paraId="7F73C1EF" w14:textId="77777777" w:rsidR="00385C27" w:rsidRPr="00385C27" w:rsidRDefault="00385C27" w:rsidP="00385C27">
            <w:pPr>
              <w:jc w:val="center"/>
              <w:rPr>
                <w:sz w:val="16"/>
                <w:szCs w:val="16"/>
              </w:rPr>
            </w:pPr>
            <w:r w:rsidRPr="00385C27">
              <w:rPr>
                <w:rFonts w:eastAsia="Aptos"/>
                <w:kern w:val="2"/>
                <w:sz w:val="16"/>
                <w:szCs w:val="16"/>
              </w:rPr>
              <w:t>6.95</w:t>
            </w:r>
          </w:p>
        </w:tc>
        <w:tc>
          <w:tcPr>
            <w:tcW w:w="1109" w:type="dxa"/>
            <w:noWrap/>
            <w:vAlign w:val="bottom"/>
            <w:hideMark/>
          </w:tcPr>
          <w:p w14:paraId="16E3F64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F67EAAC" w14:textId="77777777" w:rsidTr="004758AF">
        <w:trPr>
          <w:trHeight w:val="250"/>
          <w:jc w:val="center"/>
        </w:trPr>
        <w:tc>
          <w:tcPr>
            <w:tcW w:w="983" w:type="dxa"/>
            <w:noWrap/>
            <w:vAlign w:val="bottom"/>
            <w:hideMark/>
          </w:tcPr>
          <w:p w14:paraId="3202FB37" w14:textId="77777777" w:rsidR="00385C27" w:rsidRPr="00385C27" w:rsidRDefault="00385C27" w:rsidP="00385C27">
            <w:pPr>
              <w:jc w:val="center"/>
              <w:rPr>
                <w:sz w:val="16"/>
                <w:szCs w:val="16"/>
              </w:rPr>
            </w:pPr>
            <w:r w:rsidRPr="00385C27">
              <w:rPr>
                <w:sz w:val="16"/>
                <w:szCs w:val="16"/>
              </w:rPr>
              <w:t>740.01</w:t>
            </w:r>
          </w:p>
        </w:tc>
        <w:tc>
          <w:tcPr>
            <w:tcW w:w="1091" w:type="dxa"/>
            <w:noWrap/>
            <w:vAlign w:val="bottom"/>
            <w:hideMark/>
          </w:tcPr>
          <w:p w14:paraId="376C39EF" w14:textId="77777777" w:rsidR="00385C27" w:rsidRPr="00385C27" w:rsidRDefault="00385C27" w:rsidP="00385C27">
            <w:pPr>
              <w:jc w:val="center"/>
              <w:rPr>
                <w:sz w:val="16"/>
                <w:szCs w:val="16"/>
              </w:rPr>
            </w:pPr>
            <w:r w:rsidRPr="00385C27">
              <w:rPr>
                <w:sz w:val="16"/>
                <w:szCs w:val="16"/>
              </w:rPr>
              <w:t>780.00</w:t>
            </w:r>
          </w:p>
        </w:tc>
        <w:tc>
          <w:tcPr>
            <w:tcW w:w="897" w:type="dxa"/>
            <w:noWrap/>
            <w:vAlign w:val="bottom"/>
            <w:hideMark/>
          </w:tcPr>
          <w:p w14:paraId="4DF74E34" w14:textId="77777777" w:rsidR="00385C27" w:rsidRPr="00385C27" w:rsidRDefault="00385C27" w:rsidP="00385C27">
            <w:pPr>
              <w:jc w:val="center"/>
              <w:rPr>
                <w:sz w:val="16"/>
                <w:szCs w:val="16"/>
              </w:rPr>
            </w:pPr>
            <w:r w:rsidRPr="00385C27">
              <w:rPr>
                <w:rFonts w:eastAsia="Aptos"/>
                <w:kern w:val="2"/>
                <w:sz w:val="16"/>
                <w:szCs w:val="16"/>
              </w:rPr>
              <w:t>23.48</w:t>
            </w:r>
          </w:p>
        </w:tc>
        <w:tc>
          <w:tcPr>
            <w:tcW w:w="1162" w:type="dxa"/>
            <w:noWrap/>
            <w:vAlign w:val="bottom"/>
            <w:hideMark/>
          </w:tcPr>
          <w:p w14:paraId="23800C91" w14:textId="77777777" w:rsidR="00385C27" w:rsidRPr="00385C27" w:rsidRDefault="00385C27" w:rsidP="00385C27">
            <w:pPr>
              <w:jc w:val="center"/>
              <w:rPr>
                <w:sz w:val="16"/>
                <w:szCs w:val="16"/>
              </w:rPr>
            </w:pPr>
            <w:r w:rsidRPr="00385C27">
              <w:rPr>
                <w:rFonts w:eastAsia="Aptos"/>
                <w:kern w:val="2"/>
                <w:sz w:val="16"/>
                <w:szCs w:val="16"/>
              </w:rPr>
              <w:t>8.18</w:t>
            </w:r>
          </w:p>
        </w:tc>
        <w:tc>
          <w:tcPr>
            <w:tcW w:w="1109" w:type="dxa"/>
            <w:noWrap/>
            <w:vAlign w:val="bottom"/>
            <w:hideMark/>
          </w:tcPr>
          <w:p w14:paraId="026ECAD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916AF8A" w14:textId="77777777" w:rsidTr="004758AF">
        <w:trPr>
          <w:trHeight w:val="250"/>
          <w:jc w:val="center"/>
        </w:trPr>
        <w:tc>
          <w:tcPr>
            <w:tcW w:w="983" w:type="dxa"/>
            <w:noWrap/>
            <w:vAlign w:val="bottom"/>
            <w:hideMark/>
          </w:tcPr>
          <w:p w14:paraId="00A2C984" w14:textId="77777777" w:rsidR="00385C27" w:rsidRPr="00385C27" w:rsidRDefault="00385C27" w:rsidP="00385C27">
            <w:pPr>
              <w:jc w:val="center"/>
              <w:rPr>
                <w:sz w:val="16"/>
                <w:szCs w:val="16"/>
              </w:rPr>
            </w:pPr>
            <w:r w:rsidRPr="00385C27">
              <w:rPr>
                <w:sz w:val="16"/>
                <w:szCs w:val="16"/>
              </w:rPr>
              <w:t>780.01</w:t>
            </w:r>
          </w:p>
        </w:tc>
        <w:tc>
          <w:tcPr>
            <w:tcW w:w="1091" w:type="dxa"/>
            <w:noWrap/>
            <w:vAlign w:val="bottom"/>
            <w:hideMark/>
          </w:tcPr>
          <w:p w14:paraId="00198F45" w14:textId="77777777" w:rsidR="00385C27" w:rsidRPr="00385C27" w:rsidRDefault="00385C27" w:rsidP="00385C27">
            <w:pPr>
              <w:jc w:val="center"/>
              <w:rPr>
                <w:sz w:val="16"/>
                <w:szCs w:val="16"/>
              </w:rPr>
            </w:pPr>
            <w:r w:rsidRPr="00385C27">
              <w:rPr>
                <w:sz w:val="16"/>
                <w:szCs w:val="16"/>
              </w:rPr>
              <w:t>820.00</w:t>
            </w:r>
          </w:p>
        </w:tc>
        <w:tc>
          <w:tcPr>
            <w:tcW w:w="897" w:type="dxa"/>
            <w:noWrap/>
            <w:vAlign w:val="bottom"/>
            <w:hideMark/>
          </w:tcPr>
          <w:p w14:paraId="6F99F406" w14:textId="77777777" w:rsidR="00385C27" w:rsidRPr="00385C27" w:rsidRDefault="00385C27" w:rsidP="00385C27">
            <w:pPr>
              <w:jc w:val="center"/>
              <w:rPr>
                <w:sz w:val="16"/>
                <w:szCs w:val="16"/>
              </w:rPr>
            </w:pPr>
            <w:r w:rsidRPr="00385C27">
              <w:rPr>
                <w:rFonts w:eastAsia="Aptos"/>
                <w:kern w:val="2"/>
                <w:sz w:val="16"/>
                <w:szCs w:val="16"/>
              </w:rPr>
              <w:t>24.72</w:t>
            </w:r>
          </w:p>
        </w:tc>
        <w:tc>
          <w:tcPr>
            <w:tcW w:w="1162" w:type="dxa"/>
            <w:noWrap/>
            <w:vAlign w:val="bottom"/>
            <w:hideMark/>
          </w:tcPr>
          <w:p w14:paraId="00338B19" w14:textId="77777777" w:rsidR="00385C27" w:rsidRPr="00385C27" w:rsidRDefault="00385C27" w:rsidP="00385C27">
            <w:pPr>
              <w:jc w:val="center"/>
              <w:rPr>
                <w:sz w:val="16"/>
                <w:szCs w:val="16"/>
              </w:rPr>
            </w:pPr>
            <w:r w:rsidRPr="00385C27">
              <w:rPr>
                <w:rFonts w:eastAsia="Aptos"/>
                <w:kern w:val="2"/>
                <w:sz w:val="16"/>
                <w:szCs w:val="16"/>
              </w:rPr>
              <w:t>9.42</w:t>
            </w:r>
          </w:p>
        </w:tc>
        <w:tc>
          <w:tcPr>
            <w:tcW w:w="1109" w:type="dxa"/>
            <w:noWrap/>
            <w:vAlign w:val="bottom"/>
            <w:hideMark/>
          </w:tcPr>
          <w:p w14:paraId="546BDD5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6FFEBEF" w14:textId="77777777" w:rsidTr="004758AF">
        <w:trPr>
          <w:trHeight w:val="250"/>
          <w:jc w:val="center"/>
        </w:trPr>
        <w:tc>
          <w:tcPr>
            <w:tcW w:w="983" w:type="dxa"/>
            <w:noWrap/>
            <w:vAlign w:val="bottom"/>
            <w:hideMark/>
          </w:tcPr>
          <w:p w14:paraId="06592910" w14:textId="77777777" w:rsidR="00385C27" w:rsidRPr="00385C27" w:rsidRDefault="00385C27" w:rsidP="00385C27">
            <w:pPr>
              <w:jc w:val="center"/>
              <w:rPr>
                <w:sz w:val="16"/>
                <w:szCs w:val="16"/>
              </w:rPr>
            </w:pPr>
            <w:r w:rsidRPr="00385C27">
              <w:rPr>
                <w:sz w:val="16"/>
                <w:szCs w:val="16"/>
              </w:rPr>
              <w:t>820.01</w:t>
            </w:r>
          </w:p>
        </w:tc>
        <w:tc>
          <w:tcPr>
            <w:tcW w:w="1091" w:type="dxa"/>
            <w:noWrap/>
            <w:vAlign w:val="bottom"/>
            <w:hideMark/>
          </w:tcPr>
          <w:p w14:paraId="2588FBD1" w14:textId="77777777" w:rsidR="00385C27" w:rsidRPr="00385C27" w:rsidRDefault="00385C27" w:rsidP="00385C27">
            <w:pPr>
              <w:jc w:val="center"/>
              <w:rPr>
                <w:sz w:val="16"/>
                <w:szCs w:val="16"/>
              </w:rPr>
            </w:pPr>
            <w:r w:rsidRPr="00385C27">
              <w:rPr>
                <w:sz w:val="16"/>
                <w:szCs w:val="16"/>
              </w:rPr>
              <w:t>860.00</w:t>
            </w:r>
          </w:p>
        </w:tc>
        <w:tc>
          <w:tcPr>
            <w:tcW w:w="897" w:type="dxa"/>
            <w:noWrap/>
            <w:vAlign w:val="bottom"/>
            <w:hideMark/>
          </w:tcPr>
          <w:p w14:paraId="133152D3" w14:textId="77777777" w:rsidR="00385C27" w:rsidRPr="00385C27" w:rsidRDefault="00385C27" w:rsidP="00385C27">
            <w:pPr>
              <w:jc w:val="center"/>
              <w:rPr>
                <w:sz w:val="16"/>
                <w:szCs w:val="16"/>
              </w:rPr>
            </w:pPr>
            <w:r w:rsidRPr="00385C27">
              <w:rPr>
                <w:rFonts w:eastAsia="Aptos"/>
                <w:kern w:val="2"/>
                <w:sz w:val="16"/>
                <w:szCs w:val="16"/>
              </w:rPr>
              <w:t>25.96</w:t>
            </w:r>
          </w:p>
        </w:tc>
        <w:tc>
          <w:tcPr>
            <w:tcW w:w="1162" w:type="dxa"/>
            <w:noWrap/>
            <w:vAlign w:val="bottom"/>
            <w:hideMark/>
          </w:tcPr>
          <w:p w14:paraId="66433095" w14:textId="77777777" w:rsidR="00385C27" w:rsidRPr="00385C27" w:rsidRDefault="00385C27" w:rsidP="00385C27">
            <w:pPr>
              <w:jc w:val="center"/>
              <w:rPr>
                <w:sz w:val="16"/>
                <w:szCs w:val="16"/>
              </w:rPr>
            </w:pPr>
            <w:r w:rsidRPr="00385C27">
              <w:rPr>
                <w:rFonts w:eastAsia="Aptos"/>
                <w:kern w:val="2"/>
                <w:sz w:val="16"/>
                <w:szCs w:val="16"/>
              </w:rPr>
              <w:t>10.65</w:t>
            </w:r>
          </w:p>
        </w:tc>
        <w:tc>
          <w:tcPr>
            <w:tcW w:w="1109" w:type="dxa"/>
            <w:noWrap/>
            <w:vAlign w:val="bottom"/>
            <w:hideMark/>
          </w:tcPr>
          <w:p w14:paraId="3AABAC5B"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DF6586B" w14:textId="77777777" w:rsidTr="004758AF">
        <w:trPr>
          <w:trHeight w:val="250"/>
          <w:jc w:val="center"/>
        </w:trPr>
        <w:tc>
          <w:tcPr>
            <w:tcW w:w="983" w:type="dxa"/>
            <w:noWrap/>
            <w:vAlign w:val="bottom"/>
            <w:hideMark/>
          </w:tcPr>
          <w:p w14:paraId="030B179B" w14:textId="77777777" w:rsidR="00385C27" w:rsidRPr="00385C27" w:rsidRDefault="00385C27" w:rsidP="00385C27">
            <w:pPr>
              <w:jc w:val="center"/>
              <w:rPr>
                <w:sz w:val="16"/>
                <w:szCs w:val="16"/>
              </w:rPr>
            </w:pPr>
            <w:r w:rsidRPr="00385C27">
              <w:rPr>
                <w:sz w:val="16"/>
                <w:szCs w:val="16"/>
              </w:rPr>
              <w:t>860.01</w:t>
            </w:r>
          </w:p>
        </w:tc>
        <w:tc>
          <w:tcPr>
            <w:tcW w:w="1091" w:type="dxa"/>
            <w:noWrap/>
            <w:vAlign w:val="bottom"/>
            <w:hideMark/>
          </w:tcPr>
          <w:p w14:paraId="5B953860" w14:textId="77777777" w:rsidR="00385C27" w:rsidRPr="00385C27" w:rsidRDefault="00385C27" w:rsidP="00385C27">
            <w:pPr>
              <w:jc w:val="center"/>
              <w:rPr>
                <w:sz w:val="16"/>
                <w:szCs w:val="16"/>
              </w:rPr>
            </w:pPr>
            <w:r w:rsidRPr="00385C27">
              <w:rPr>
                <w:sz w:val="16"/>
                <w:szCs w:val="16"/>
              </w:rPr>
              <w:t>900.00</w:t>
            </w:r>
          </w:p>
        </w:tc>
        <w:tc>
          <w:tcPr>
            <w:tcW w:w="897" w:type="dxa"/>
            <w:noWrap/>
            <w:vAlign w:val="bottom"/>
            <w:hideMark/>
          </w:tcPr>
          <w:p w14:paraId="06A09505" w14:textId="77777777" w:rsidR="00385C27" w:rsidRPr="00385C27" w:rsidRDefault="00385C27" w:rsidP="00385C27">
            <w:pPr>
              <w:jc w:val="center"/>
              <w:rPr>
                <w:sz w:val="16"/>
                <w:szCs w:val="16"/>
              </w:rPr>
            </w:pPr>
            <w:r w:rsidRPr="00385C27">
              <w:rPr>
                <w:rFonts w:eastAsia="Aptos"/>
                <w:kern w:val="2"/>
                <w:sz w:val="16"/>
                <w:szCs w:val="16"/>
              </w:rPr>
              <w:t>27.19</w:t>
            </w:r>
          </w:p>
        </w:tc>
        <w:tc>
          <w:tcPr>
            <w:tcW w:w="1162" w:type="dxa"/>
            <w:noWrap/>
            <w:vAlign w:val="bottom"/>
            <w:hideMark/>
          </w:tcPr>
          <w:p w14:paraId="598198A3" w14:textId="77777777" w:rsidR="00385C27" w:rsidRPr="00385C27" w:rsidRDefault="00385C27" w:rsidP="00385C27">
            <w:pPr>
              <w:jc w:val="center"/>
              <w:rPr>
                <w:sz w:val="16"/>
                <w:szCs w:val="16"/>
              </w:rPr>
            </w:pPr>
            <w:r w:rsidRPr="00385C27">
              <w:rPr>
                <w:rFonts w:eastAsia="Aptos"/>
                <w:kern w:val="2"/>
                <w:sz w:val="16"/>
                <w:szCs w:val="16"/>
              </w:rPr>
              <w:t>11.89</w:t>
            </w:r>
          </w:p>
        </w:tc>
        <w:tc>
          <w:tcPr>
            <w:tcW w:w="1109" w:type="dxa"/>
            <w:noWrap/>
            <w:vAlign w:val="bottom"/>
            <w:hideMark/>
          </w:tcPr>
          <w:p w14:paraId="5BC98B6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5C75FDE" w14:textId="77777777" w:rsidTr="004758AF">
        <w:trPr>
          <w:trHeight w:val="250"/>
          <w:jc w:val="center"/>
        </w:trPr>
        <w:tc>
          <w:tcPr>
            <w:tcW w:w="983" w:type="dxa"/>
            <w:noWrap/>
            <w:vAlign w:val="bottom"/>
            <w:hideMark/>
          </w:tcPr>
          <w:p w14:paraId="4EAAE4D3" w14:textId="77777777" w:rsidR="00385C27" w:rsidRPr="00385C27" w:rsidRDefault="00385C27" w:rsidP="00385C27">
            <w:pPr>
              <w:jc w:val="center"/>
              <w:rPr>
                <w:sz w:val="16"/>
                <w:szCs w:val="16"/>
              </w:rPr>
            </w:pPr>
            <w:r w:rsidRPr="00385C27">
              <w:rPr>
                <w:sz w:val="16"/>
                <w:szCs w:val="16"/>
              </w:rPr>
              <w:t>900.01</w:t>
            </w:r>
          </w:p>
        </w:tc>
        <w:tc>
          <w:tcPr>
            <w:tcW w:w="1091" w:type="dxa"/>
            <w:noWrap/>
            <w:vAlign w:val="bottom"/>
            <w:hideMark/>
          </w:tcPr>
          <w:p w14:paraId="0D195855" w14:textId="77777777" w:rsidR="00385C27" w:rsidRPr="00385C27" w:rsidRDefault="00385C27" w:rsidP="00385C27">
            <w:pPr>
              <w:jc w:val="center"/>
              <w:rPr>
                <w:sz w:val="16"/>
                <w:szCs w:val="16"/>
              </w:rPr>
            </w:pPr>
            <w:r w:rsidRPr="00385C27">
              <w:rPr>
                <w:sz w:val="16"/>
                <w:szCs w:val="16"/>
              </w:rPr>
              <w:t>940.00</w:t>
            </w:r>
          </w:p>
        </w:tc>
        <w:tc>
          <w:tcPr>
            <w:tcW w:w="897" w:type="dxa"/>
            <w:noWrap/>
            <w:vAlign w:val="bottom"/>
            <w:hideMark/>
          </w:tcPr>
          <w:p w14:paraId="205E7B04" w14:textId="77777777" w:rsidR="00385C27" w:rsidRPr="00385C27" w:rsidRDefault="00385C27" w:rsidP="00385C27">
            <w:pPr>
              <w:jc w:val="center"/>
              <w:rPr>
                <w:sz w:val="16"/>
                <w:szCs w:val="16"/>
              </w:rPr>
            </w:pPr>
            <w:r w:rsidRPr="00385C27">
              <w:rPr>
                <w:rFonts w:eastAsia="Aptos"/>
                <w:kern w:val="2"/>
                <w:sz w:val="16"/>
                <w:szCs w:val="16"/>
              </w:rPr>
              <w:t>28.43</w:t>
            </w:r>
          </w:p>
        </w:tc>
        <w:tc>
          <w:tcPr>
            <w:tcW w:w="1162" w:type="dxa"/>
            <w:noWrap/>
            <w:vAlign w:val="bottom"/>
            <w:hideMark/>
          </w:tcPr>
          <w:p w14:paraId="63A1FC87" w14:textId="77777777" w:rsidR="00385C27" w:rsidRPr="00385C27" w:rsidRDefault="00385C27" w:rsidP="00385C27">
            <w:pPr>
              <w:jc w:val="center"/>
              <w:rPr>
                <w:sz w:val="16"/>
                <w:szCs w:val="16"/>
              </w:rPr>
            </w:pPr>
            <w:r w:rsidRPr="00385C27">
              <w:rPr>
                <w:rFonts w:eastAsia="Aptos"/>
                <w:kern w:val="2"/>
                <w:sz w:val="16"/>
                <w:szCs w:val="16"/>
              </w:rPr>
              <w:t>13.13</w:t>
            </w:r>
          </w:p>
        </w:tc>
        <w:tc>
          <w:tcPr>
            <w:tcW w:w="1109" w:type="dxa"/>
            <w:noWrap/>
            <w:vAlign w:val="bottom"/>
            <w:hideMark/>
          </w:tcPr>
          <w:p w14:paraId="5861AA1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E23135B" w14:textId="77777777" w:rsidTr="004758AF">
        <w:trPr>
          <w:trHeight w:val="250"/>
          <w:jc w:val="center"/>
        </w:trPr>
        <w:tc>
          <w:tcPr>
            <w:tcW w:w="983" w:type="dxa"/>
            <w:noWrap/>
            <w:vAlign w:val="bottom"/>
            <w:hideMark/>
          </w:tcPr>
          <w:p w14:paraId="3CB598DF" w14:textId="77777777" w:rsidR="00385C27" w:rsidRPr="00385C27" w:rsidRDefault="00385C27" w:rsidP="00385C27">
            <w:pPr>
              <w:jc w:val="center"/>
              <w:rPr>
                <w:sz w:val="16"/>
                <w:szCs w:val="16"/>
              </w:rPr>
            </w:pPr>
            <w:r w:rsidRPr="00385C27">
              <w:rPr>
                <w:sz w:val="16"/>
                <w:szCs w:val="16"/>
              </w:rPr>
              <w:t>940.01</w:t>
            </w:r>
          </w:p>
        </w:tc>
        <w:tc>
          <w:tcPr>
            <w:tcW w:w="1091" w:type="dxa"/>
            <w:noWrap/>
            <w:vAlign w:val="bottom"/>
            <w:hideMark/>
          </w:tcPr>
          <w:p w14:paraId="1DB678F5" w14:textId="77777777" w:rsidR="00385C27" w:rsidRPr="00385C27" w:rsidRDefault="00385C27" w:rsidP="00385C27">
            <w:pPr>
              <w:jc w:val="center"/>
              <w:rPr>
                <w:sz w:val="16"/>
                <w:szCs w:val="16"/>
              </w:rPr>
            </w:pPr>
            <w:r w:rsidRPr="00385C27">
              <w:rPr>
                <w:sz w:val="16"/>
                <w:szCs w:val="16"/>
              </w:rPr>
              <w:t>980.00</w:t>
            </w:r>
          </w:p>
        </w:tc>
        <w:tc>
          <w:tcPr>
            <w:tcW w:w="897" w:type="dxa"/>
            <w:noWrap/>
            <w:vAlign w:val="bottom"/>
            <w:hideMark/>
          </w:tcPr>
          <w:p w14:paraId="7C4B0F97" w14:textId="77777777" w:rsidR="00385C27" w:rsidRPr="00385C27" w:rsidRDefault="00385C27" w:rsidP="00385C27">
            <w:pPr>
              <w:jc w:val="center"/>
              <w:rPr>
                <w:sz w:val="16"/>
                <w:szCs w:val="16"/>
              </w:rPr>
            </w:pPr>
            <w:r w:rsidRPr="00385C27">
              <w:rPr>
                <w:rFonts w:eastAsia="Aptos"/>
                <w:kern w:val="2"/>
                <w:sz w:val="16"/>
                <w:szCs w:val="16"/>
              </w:rPr>
              <w:t>29.66</w:t>
            </w:r>
          </w:p>
        </w:tc>
        <w:tc>
          <w:tcPr>
            <w:tcW w:w="1162" w:type="dxa"/>
            <w:noWrap/>
            <w:vAlign w:val="bottom"/>
            <w:hideMark/>
          </w:tcPr>
          <w:p w14:paraId="66A203B9" w14:textId="77777777" w:rsidR="00385C27" w:rsidRPr="00385C27" w:rsidRDefault="00385C27" w:rsidP="00385C27">
            <w:pPr>
              <w:jc w:val="center"/>
              <w:rPr>
                <w:sz w:val="16"/>
                <w:szCs w:val="16"/>
              </w:rPr>
            </w:pPr>
            <w:r w:rsidRPr="00385C27">
              <w:rPr>
                <w:rFonts w:eastAsia="Aptos"/>
                <w:kern w:val="2"/>
                <w:sz w:val="16"/>
                <w:szCs w:val="16"/>
              </w:rPr>
              <w:t>14.36</w:t>
            </w:r>
          </w:p>
        </w:tc>
        <w:tc>
          <w:tcPr>
            <w:tcW w:w="1109" w:type="dxa"/>
            <w:noWrap/>
            <w:vAlign w:val="bottom"/>
            <w:hideMark/>
          </w:tcPr>
          <w:p w14:paraId="7075B163"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43EB200" w14:textId="77777777" w:rsidTr="004758AF">
        <w:trPr>
          <w:trHeight w:val="250"/>
          <w:jc w:val="center"/>
        </w:trPr>
        <w:tc>
          <w:tcPr>
            <w:tcW w:w="983" w:type="dxa"/>
            <w:noWrap/>
            <w:vAlign w:val="bottom"/>
            <w:hideMark/>
          </w:tcPr>
          <w:p w14:paraId="52AA7594" w14:textId="77777777" w:rsidR="00385C27" w:rsidRPr="00385C27" w:rsidRDefault="00385C27" w:rsidP="00385C27">
            <w:pPr>
              <w:jc w:val="center"/>
              <w:rPr>
                <w:sz w:val="16"/>
                <w:szCs w:val="16"/>
              </w:rPr>
            </w:pPr>
            <w:r w:rsidRPr="00385C27">
              <w:rPr>
                <w:sz w:val="16"/>
                <w:szCs w:val="16"/>
              </w:rPr>
              <w:t>980.01</w:t>
            </w:r>
          </w:p>
        </w:tc>
        <w:tc>
          <w:tcPr>
            <w:tcW w:w="1091" w:type="dxa"/>
            <w:noWrap/>
            <w:vAlign w:val="bottom"/>
            <w:hideMark/>
          </w:tcPr>
          <w:p w14:paraId="706DA1C7" w14:textId="77777777" w:rsidR="00385C27" w:rsidRPr="00385C27" w:rsidRDefault="00385C27" w:rsidP="00385C27">
            <w:pPr>
              <w:jc w:val="center"/>
              <w:rPr>
                <w:sz w:val="16"/>
                <w:szCs w:val="16"/>
              </w:rPr>
            </w:pPr>
            <w:r w:rsidRPr="00385C27">
              <w:rPr>
                <w:sz w:val="16"/>
                <w:szCs w:val="16"/>
              </w:rPr>
              <w:t>1,020.00</w:t>
            </w:r>
          </w:p>
        </w:tc>
        <w:tc>
          <w:tcPr>
            <w:tcW w:w="897" w:type="dxa"/>
            <w:noWrap/>
            <w:vAlign w:val="bottom"/>
            <w:hideMark/>
          </w:tcPr>
          <w:p w14:paraId="38E44887" w14:textId="77777777" w:rsidR="00385C27" w:rsidRPr="00385C27" w:rsidRDefault="00385C27" w:rsidP="00385C27">
            <w:pPr>
              <w:jc w:val="center"/>
              <w:rPr>
                <w:sz w:val="16"/>
                <w:szCs w:val="16"/>
              </w:rPr>
            </w:pPr>
            <w:r w:rsidRPr="00385C27">
              <w:rPr>
                <w:rFonts w:eastAsia="Aptos"/>
                <w:kern w:val="2"/>
                <w:sz w:val="16"/>
                <w:szCs w:val="16"/>
              </w:rPr>
              <w:t>30.90</w:t>
            </w:r>
          </w:p>
        </w:tc>
        <w:tc>
          <w:tcPr>
            <w:tcW w:w="1162" w:type="dxa"/>
            <w:noWrap/>
            <w:vAlign w:val="bottom"/>
            <w:hideMark/>
          </w:tcPr>
          <w:p w14:paraId="28BF38FD" w14:textId="77777777" w:rsidR="00385C27" w:rsidRPr="00385C27" w:rsidRDefault="00385C27" w:rsidP="00385C27">
            <w:pPr>
              <w:jc w:val="center"/>
              <w:rPr>
                <w:sz w:val="16"/>
                <w:szCs w:val="16"/>
              </w:rPr>
            </w:pPr>
            <w:r w:rsidRPr="00385C27">
              <w:rPr>
                <w:rFonts w:eastAsia="Aptos"/>
                <w:kern w:val="2"/>
                <w:sz w:val="16"/>
                <w:szCs w:val="16"/>
              </w:rPr>
              <w:t>15.60</w:t>
            </w:r>
          </w:p>
        </w:tc>
        <w:tc>
          <w:tcPr>
            <w:tcW w:w="1109" w:type="dxa"/>
            <w:noWrap/>
            <w:vAlign w:val="bottom"/>
            <w:hideMark/>
          </w:tcPr>
          <w:p w14:paraId="4AFA027F" w14:textId="77777777" w:rsidR="00385C27" w:rsidRPr="00385C27" w:rsidRDefault="00385C27" w:rsidP="00385C27">
            <w:pPr>
              <w:jc w:val="center"/>
              <w:rPr>
                <w:sz w:val="16"/>
                <w:szCs w:val="16"/>
              </w:rPr>
            </w:pPr>
            <w:r w:rsidRPr="00385C27">
              <w:rPr>
                <w:rFonts w:eastAsia="Aptos"/>
                <w:kern w:val="2"/>
                <w:sz w:val="16"/>
                <w:szCs w:val="16"/>
              </w:rPr>
              <w:t>0.30</w:t>
            </w:r>
          </w:p>
        </w:tc>
      </w:tr>
      <w:tr w:rsidR="00385C27" w:rsidRPr="00385C27" w14:paraId="7F621111" w14:textId="77777777" w:rsidTr="004758AF">
        <w:trPr>
          <w:trHeight w:val="250"/>
          <w:jc w:val="center"/>
        </w:trPr>
        <w:tc>
          <w:tcPr>
            <w:tcW w:w="983" w:type="dxa"/>
            <w:noWrap/>
            <w:vAlign w:val="bottom"/>
            <w:hideMark/>
          </w:tcPr>
          <w:p w14:paraId="243FB179" w14:textId="77777777" w:rsidR="00385C27" w:rsidRPr="00385C27" w:rsidRDefault="00385C27" w:rsidP="00385C27">
            <w:pPr>
              <w:jc w:val="center"/>
              <w:rPr>
                <w:sz w:val="16"/>
                <w:szCs w:val="16"/>
              </w:rPr>
            </w:pPr>
            <w:r w:rsidRPr="00385C27">
              <w:rPr>
                <w:sz w:val="16"/>
                <w:szCs w:val="16"/>
              </w:rPr>
              <w:t>1,020.01</w:t>
            </w:r>
          </w:p>
        </w:tc>
        <w:tc>
          <w:tcPr>
            <w:tcW w:w="1091" w:type="dxa"/>
            <w:noWrap/>
            <w:vAlign w:val="bottom"/>
            <w:hideMark/>
          </w:tcPr>
          <w:p w14:paraId="3A883205" w14:textId="77777777" w:rsidR="00385C27" w:rsidRPr="00385C27" w:rsidRDefault="00385C27" w:rsidP="00385C27">
            <w:pPr>
              <w:jc w:val="center"/>
              <w:rPr>
                <w:sz w:val="16"/>
                <w:szCs w:val="16"/>
              </w:rPr>
            </w:pPr>
            <w:r w:rsidRPr="00385C27">
              <w:rPr>
                <w:sz w:val="16"/>
                <w:szCs w:val="16"/>
              </w:rPr>
              <w:t>1,060.00</w:t>
            </w:r>
          </w:p>
        </w:tc>
        <w:tc>
          <w:tcPr>
            <w:tcW w:w="897" w:type="dxa"/>
            <w:noWrap/>
            <w:vAlign w:val="bottom"/>
            <w:hideMark/>
          </w:tcPr>
          <w:p w14:paraId="15F3B319" w14:textId="77777777" w:rsidR="00385C27" w:rsidRPr="00385C27" w:rsidRDefault="00385C27" w:rsidP="00385C27">
            <w:pPr>
              <w:jc w:val="center"/>
              <w:rPr>
                <w:sz w:val="16"/>
                <w:szCs w:val="16"/>
              </w:rPr>
            </w:pPr>
            <w:r w:rsidRPr="00385C27">
              <w:rPr>
                <w:rFonts w:eastAsia="Aptos"/>
                <w:kern w:val="2"/>
                <w:sz w:val="16"/>
                <w:szCs w:val="16"/>
              </w:rPr>
              <w:t>32.14</w:t>
            </w:r>
          </w:p>
        </w:tc>
        <w:tc>
          <w:tcPr>
            <w:tcW w:w="1162" w:type="dxa"/>
            <w:noWrap/>
            <w:vAlign w:val="bottom"/>
            <w:hideMark/>
          </w:tcPr>
          <w:p w14:paraId="412A9249" w14:textId="77777777" w:rsidR="00385C27" w:rsidRPr="00385C27" w:rsidRDefault="00385C27" w:rsidP="00385C27">
            <w:pPr>
              <w:jc w:val="center"/>
              <w:rPr>
                <w:sz w:val="16"/>
                <w:szCs w:val="16"/>
              </w:rPr>
            </w:pPr>
            <w:r w:rsidRPr="00385C27">
              <w:rPr>
                <w:rFonts w:eastAsia="Aptos"/>
                <w:kern w:val="2"/>
                <w:sz w:val="16"/>
                <w:szCs w:val="16"/>
              </w:rPr>
              <w:t>16.83</w:t>
            </w:r>
          </w:p>
        </w:tc>
        <w:tc>
          <w:tcPr>
            <w:tcW w:w="1109" w:type="dxa"/>
            <w:noWrap/>
            <w:vAlign w:val="bottom"/>
            <w:hideMark/>
          </w:tcPr>
          <w:p w14:paraId="193AC9F2" w14:textId="77777777" w:rsidR="00385C27" w:rsidRPr="00385C27" w:rsidRDefault="00385C27" w:rsidP="00385C27">
            <w:pPr>
              <w:jc w:val="center"/>
              <w:rPr>
                <w:sz w:val="16"/>
                <w:szCs w:val="16"/>
              </w:rPr>
            </w:pPr>
            <w:r w:rsidRPr="00385C27">
              <w:rPr>
                <w:rFonts w:eastAsia="Aptos"/>
                <w:kern w:val="2"/>
                <w:sz w:val="16"/>
                <w:szCs w:val="16"/>
              </w:rPr>
              <w:t>1.53</w:t>
            </w:r>
          </w:p>
        </w:tc>
      </w:tr>
      <w:tr w:rsidR="00385C27" w:rsidRPr="00385C27" w14:paraId="4C571795" w14:textId="77777777" w:rsidTr="004758AF">
        <w:trPr>
          <w:trHeight w:val="250"/>
          <w:jc w:val="center"/>
        </w:trPr>
        <w:tc>
          <w:tcPr>
            <w:tcW w:w="983" w:type="dxa"/>
            <w:noWrap/>
            <w:vAlign w:val="bottom"/>
            <w:hideMark/>
          </w:tcPr>
          <w:p w14:paraId="7035B64E" w14:textId="77777777" w:rsidR="00385C27" w:rsidRPr="00385C27" w:rsidRDefault="00385C27" w:rsidP="00385C27">
            <w:pPr>
              <w:jc w:val="center"/>
              <w:rPr>
                <w:sz w:val="16"/>
                <w:szCs w:val="16"/>
              </w:rPr>
            </w:pPr>
            <w:r w:rsidRPr="00385C27">
              <w:rPr>
                <w:sz w:val="16"/>
                <w:szCs w:val="16"/>
              </w:rPr>
              <w:t>1,060.01</w:t>
            </w:r>
          </w:p>
        </w:tc>
        <w:tc>
          <w:tcPr>
            <w:tcW w:w="1091" w:type="dxa"/>
            <w:noWrap/>
            <w:vAlign w:val="bottom"/>
            <w:hideMark/>
          </w:tcPr>
          <w:p w14:paraId="579FB55C" w14:textId="77777777" w:rsidR="00385C27" w:rsidRPr="00385C27" w:rsidRDefault="00385C27" w:rsidP="00385C27">
            <w:pPr>
              <w:jc w:val="center"/>
              <w:rPr>
                <w:sz w:val="16"/>
                <w:szCs w:val="16"/>
              </w:rPr>
            </w:pPr>
            <w:r w:rsidRPr="00385C27">
              <w:rPr>
                <w:sz w:val="16"/>
                <w:szCs w:val="16"/>
              </w:rPr>
              <w:t>1,100.00</w:t>
            </w:r>
          </w:p>
        </w:tc>
        <w:tc>
          <w:tcPr>
            <w:tcW w:w="897" w:type="dxa"/>
            <w:noWrap/>
            <w:vAlign w:val="bottom"/>
            <w:hideMark/>
          </w:tcPr>
          <w:p w14:paraId="24FD8156" w14:textId="77777777" w:rsidR="00385C27" w:rsidRPr="00385C27" w:rsidRDefault="00385C27" w:rsidP="00385C27">
            <w:pPr>
              <w:jc w:val="center"/>
              <w:rPr>
                <w:sz w:val="16"/>
                <w:szCs w:val="16"/>
              </w:rPr>
            </w:pPr>
            <w:r w:rsidRPr="00385C27">
              <w:rPr>
                <w:rFonts w:eastAsia="Aptos"/>
                <w:kern w:val="2"/>
                <w:sz w:val="16"/>
                <w:szCs w:val="16"/>
              </w:rPr>
              <w:t>33.37</w:t>
            </w:r>
          </w:p>
        </w:tc>
        <w:tc>
          <w:tcPr>
            <w:tcW w:w="1162" w:type="dxa"/>
            <w:noWrap/>
            <w:vAlign w:val="bottom"/>
            <w:hideMark/>
          </w:tcPr>
          <w:p w14:paraId="2C577DD6" w14:textId="77777777" w:rsidR="00385C27" w:rsidRPr="00385C27" w:rsidRDefault="00385C27" w:rsidP="00385C27">
            <w:pPr>
              <w:jc w:val="center"/>
              <w:rPr>
                <w:sz w:val="16"/>
                <w:szCs w:val="16"/>
              </w:rPr>
            </w:pPr>
            <w:r w:rsidRPr="00385C27">
              <w:rPr>
                <w:rFonts w:eastAsia="Aptos"/>
                <w:kern w:val="2"/>
                <w:sz w:val="16"/>
                <w:szCs w:val="16"/>
              </w:rPr>
              <w:t>18.07</w:t>
            </w:r>
          </w:p>
        </w:tc>
        <w:tc>
          <w:tcPr>
            <w:tcW w:w="1109" w:type="dxa"/>
            <w:noWrap/>
            <w:vAlign w:val="bottom"/>
            <w:hideMark/>
          </w:tcPr>
          <w:p w14:paraId="33833A0F" w14:textId="77777777" w:rsidR="00385C27" w:rsidRPr="00385C27" w:rsidRDefault="00385C27" w:rsidP="00385C27">
            <w:pPr>
              <w:jc w:val="center"/>
              <w:rPr>
                <w:sz w:val="16"/>
                <w:szCs w:val="16"/>
              </w:rPr>
            </w:pPr>
            <w:r w:rsidRPr="00385C27">
              <w:rPr>
                <w:rFonts w:eastAsia="Aptos"/>
                <w:kern w:val="2"/>
                <w:sz w:val="16"/>
                <w:szCs w:val="16"/>
              </w:rPr>
              <w:t>2.77</w:t>
            </w:r>
          </w:p>
        </w:tc>
      </w:tr>
      <w:tr w:rsidR="00385C27" w:rsidRPr="00385C27" w14:paraId="76A2F9D9" w14:textId="77777777" w:rsidTr="004758AF">
        <w:trPr>
          <w:trHeight w:val="250"/>
          <w:jc w:val="center"/>
        </w:trPr>
        <w:tc>
          <w:tcPr>
            <w:tcW w:w="983" w:type="dxa"/>
            <w:noWrap/>
            <w:vAlign w:val="bottom"/>
            <w:hideMark/>
          </w:tcPr>
          <w:p w14:paraId="44308991" w14:textId="77777777" w:rsidR="00385C27" w:rsidRPr="00385C27" w:rsidRDefault="00385C27" w:rsidP="00385C27">
            <w:pPr>
              <w:jc w:val="center"/>
              <w:rPr>
                <w:sz w:val="16"/>
                <w:szCs w:val="16"/>
              </w:rPr>
            </w:pPr>
            <w:r w:rsidRPr="00385C27">
              <w:rPr>
                <w:sz w:val="16"/>
                <w:szCs w:val="16"/>
              </w:rPr>
              <w:t>1,100.01</w:t>
            </w:r>
          </w:p>
        </w:tc>
        <w:tc>
          <w:tcPr>
            <w:tcW w:w="1091" w:type="dxa"/>
            <w:noWrap/>
            <w:vAlign w:val="bottom"/>
            <w:hideMark/>
          </w:tcPr>
          <w:p w14:paraId="151A62BC" w14:textId="77777777" w:rsidR="00385C27" w:rsidRPr="00385C27" w:rsidRDefault="00385C27" w:rsidP="00385C27">
            <w:pPr>
              <w:jc w:val="center"/>
              <w:rPr>
                <w:sz w:val="16"/>
                <w:szCs w:val="16"/>
              </w:rPr>
            </w:pPr>
            <w:r w:rsidRPr="00385C27">
              <w:rPr>
                <w:sz w:val="16"/>
                <w:szCs w:val="16"/>
              </w:rPr>
              <w:t>1,140.00</w:t>
            </w:r>
          </w:p>
        </w:tc>
        <w:tc>
          <w:tcPr>
            <w:tcW w:w="897" w:type="dxa"/>
            <w:noWrap/>
            <w:vAlign w:val="bottom"/>
            <w:hideMark/>
          </w:tcPr>
          <w:p w14:paraId="304A7EB8" w14:textId="77777777" w:rsidR="00385C27" w:rsidRPr="00385C27" w:rsidRDefault="00385C27" w:rsidP="00385C27">
            <w:pPr>
              <w:jc w:val="center"/>
              <w:rPr>
                <w:sz w:val="16"/>
                <w:szCs w:val="16"/>
              </w:rPr>
            </w:pPr>
            <w:r w:rsidRPr="00385C27">
              <w:rPr>
                <w:rFonts w:eastAsia="Aptos"/>
                <w:kern w:val="2"/>
                <w:sz w:val="16"/>
                <w:szCs w:val="16"/>
              </w:rPr>
              <w:t>34.61</w:t>
            </w:r>
          </w:p>
        </w:tc>
        <w:tc>
          <w:tcPr>
            <w:tcW w:w="1162" w:type="dxa"/>
            <w:noWrap/>
            <w:vAlign w:val="bottom"/>
            <w:hideMark/>
          </w:tcPr>
          <w:p w14:paraId="34EC2A11" w14:textId="77777777" w:rsidR="00385C27" w:rsidRPr="00385C27" w:rsidRDefault="00385C27" w:rsidP="00385C27">
            <w:pPr>
              <w:jc w:val="center"/>
              <w:rPr>
                <w:sz w:val="16"/>
                <w:szCs w:val="16"/>
              </w:rPr>
            </w:pPr>
            <w:r w:rsidRPr="00385C27">
              <w:rPr>
                <w:rFonts w:eastAsia="Aptos"/>
                <w:kern w:val="2"/>
                <w:sz w:val="16"/>
                <w:szCs w:val="16"/>
              </w:rPr>
              <w:t>19.31</w:t>
            </w:r>
          </w:p>
        </w:tc>
        <w:tc>
          <w:tcPr>
            <w:tcW w:w="1109" w:type="dxa"/>
            <w:noWrap/>
            <w:vAlign w:val="bottom"/>
            <w:hideMark/>
          </w:tcPr>
          <w:p w14:paraId="6316A41E" w14:textId="77777777" w:rsidR="00385C27" w:rsidRPr="00385C27" w:rsidRDefault="00385C27" w:rsidP="00385C27">
            <w:pPr>
              <w:jc w:val="center"/>
              <w:rPr>
                <w:sz w:val="16"/>
                <w:szCs w:val="16"/>
              </w:rPr>
            </w:pPr>
            <w:r w:rsidRPr="00385C27">
              <w:rPr>
                <w:rFonts w:eastAsia="Aptos"/>
                <w:kern w:val="2"/>
                <w:sz w:val="16"/>
                <w:szCs w:val="16"/>
              </w:rPr>
              <w:t>4.01</w:t>
            </w:r>
          </w:p>
        </w:tc>
      </w:tr>
      <w:tr w:rsidR="00385C27" w:rsidRPr="00385C27" w14:paraId="6616E919" w14:textId="77777777" w:rsidTr="004758AF">
        <w:trPr>
          <w:trHeight w:val="250"/>
          <w:jc w:val="center"/>
        </w:trPr>
        <w:tc>
          <w:tcPr>
            <w:tcW w:w="983" w:type="dxa"/>
            <w:noWrap/>
            <w:vAlign w:val="bottom"/>
            <w:hideMark/>
          </w:tcPr>
          <w:p w14:paraId="6557E9B3" w14:textId="77777777" w:rsidR="00385C27" w:rsidRPr="00385C27" w:rsidRDefault="00385C27" w:rsidP="00385C27">
            <w:pPr>
              <w:jc w:val="center"/>
              <w:rPr>
                <w:sz w:val="16"/>
                <w:szCs w:val="16"/>
              </w:rPr>
            </w:pPr>
            <w:r w:rsidRPr="00385C27">
              <w:rPr>
                <w:sz w:val="16"/>
                <w:szCs w:val="16"/>
              </w:rPr>
              <w:t>1,140.01</w:t>
            </w:r>
          </w:p>
        </w:tc>
        <w:tc>
          <w:tcPr>
            <w:tcW w:w="1091" w:type="dxa"/>
            <w:noWrap/>
            <w:vAlign w:val="bottom"/>
            <w:hideMark/>
          </w:tcPr>
          <w:p w14:paraId="78AD5935" w14:textId="77777777" w:rsidR="00385C27" w:rsidRPr="00385C27" w:rsidRDefault="00385C27" w:rsidP="00385C27">
            <w:pPr>
              <w:jc w:val="center"/>
              <w:rPr>
                <w:sz w:val="16"/>
                <w:szCs w:val="16"/>
              </w:rPr>
            </w:pPr>
            <w:r w:rsidRPr="00385C27">
              <w:rPr>
                <w:sz w:val="16"/>
                <w:szCs w:val="16"/>
              </w:rPr>
              <w:t>1,180.00</w:t>
            </w:r>
          </w:p>
        </w:tc>
        <w:tc>
          <w:tcPr>
            <w:tcW w:w="897" w:type="dxa"/>
            <w:noWrap/>
            <w:vAlign w:val="bottom"/>
            <w:hideMark/>
          </w:tcPr>
          <w:p w14:paraId="2D4436A6" w14:textId="77777777" w:rsidR="00385C27" w:rsidRPr="00385C27" w:rsidRDefault="00385C27" w:rsidP="00385C27">
            <w:pPr>
              <w:jc w:val="center"/>
              <w:rPr>
                <w:sz w:val="16"/>
                <w:szCs w:val="16"/>
              </w:rPr>
            </w:pPr>
            <w:r w:rsidRPr="00385C27">
              <w:rPr>
                <w:rFonts w:eastAsia="Aptos"/>
                <w:kern w:val="2"/>
                <w:sz w:val="16"/>
                <w:szCs w:val="16"/>
              </w:rPr>
              <w:t>35.84</w:t>
            </w:r>
          </w:p>
        </w:tc>
        <w:tc>
          <w:tcPr>
            <w:tcW w:w="1162" w:type="dxa"/>
            <w:noWrap/>
            <w:vAlign w:val="bottom"/>
            <w:hideMark/>
          </w:tcPr>
          <w:p w14:paraId="2CF14377" w14:textId="77777777" w:rsidR="00385C27" w:rsidRPr="00385C27" w:rsidRDefault="00385C27" w:rsidP="00385C27">
            <w:pPr>
              <w:jc w:val="center"/>
              <w:rPr>
                <w:sz w:val="16"/>
                <w:szCs w:val="16"/>
              </w:rPr>
            </w:pPr>
            <w:r w:rsidRPr="00385C27">
              <w:rPr>
                <w:rFonts w:eastAsia="Aptos"/>
                <w:kern w:val="2"/>
                <w:sz w:val="16"/>
                <w:szCs w:val="16"/>
              </w:rPr>
              <w:t>20.54</w:t>
            </w:r>
          </w:p>
        </w:tc>
        <w:tc>
          <w:tcPr>
            <w:tcW w:w="1109" w:type="dxa"/>
            <w:noWrap/>
            <w:vAlign w:val="bottom"/>
            <w:hideMark/>
          </w:tcPr>
          <w:p w14:paraId="3EB5F8CF" w14:textId="77777777" w:rsidR="00385C27" w:rsidRPr="00385C27" w:rsidRDefault="00385C27" w:rsidP="00385C27">
            <w:pPr>
              <w:jc w:val="center"/>
              <w:rPr>
                <w:sz w:val="16"/>
                <w:szCs w:val="16"/>
              </w:rPr>
            </w:pPr>
            <w:r w:rsidRPr="00385C27">
              <w:rPr>
                <w:rFonts w:eastAsia="Aptos"/>
                <w:kern w:val="2"/>
                <w:sz w:val="16"/>
                <w:szCs w:val="16"/>
              </w:rPr>
              <w:t>5.24</w:t>
            </w:r>
          </w:p>
        </w:tc>
      </w:tr>
      <w:tr w:rsidR="00385C27" w:rsidRPr="00385C27" w14:paraId="2FEA8B5D" w14:textId="77777777" w:rsidTr="004758AF">
        <w:trPr>
          <w:trHeight w:val="250"/>
          <w:jc w:val="center"/>
        </w:trPr>
        <w:tc>
          <w:tcPr>
            <w:tcW w:w="983" w:type="dxa"/>
            <w:noWrap/>
            <w:vAlign w:val="bottom"/>
            <w:hideMark/>
          </w:tcPr>
          <w:p w14:paraId="17F9645D" w14:textId="77777777" w:rsidR="00385C27" w:rsidRPr="00385C27" w:rsidRDefault="00385C27" w:rsidP="00385C27">
            <w:pPr>
              <w:jc w:val="center"/>
              <w:rPr>
                <w:sz w:val="16"/>
                <w:szCs w:val="16"/>
              </w:rPr>
            </w:pPr>
            <w:r w:rsidRPr="00385C27">
              <w:rPr>
                <w:sz w:val="16"/>
                <w:szCs w:val="16"/>
              </w:rPr>
              <w:t>1,180.01</w:t>
            </w:r>
          </w:p>
        </w:tc>
        <w:tc>
          <w:tcPr>
            <w:tcW w:w="1091" w:type="dxa"/>
            <w:noWrap/>
            <w:vAlign w:val="bottom"/>
            <w:hideMark/>
          </w:tcPr>
          <w:p w14:paraId="558BF610" w14:textId="77777777" w:rsidR="00385C27" w:rsidRPr="00385C27" w:rsidRDefault="00385C27" w:rsidP="00385C27">
            <w:pPr>
              <w:jc w:val="center"/>
              <w:rPr>
                <w:sz w:val="16"/>
                <w:szCs w:val="16"/>
              </w:rPr>
            </w:pPr>
            <w:r w:rsidRPr="00385C27">
              <w:rPr>
                <w:sz w:val="16"/>
                <w:szCs w:val="16"/>
              </w:rPr>
              <w:t>1,220.00</w:t>
            </w:r>
          </w:p>
        </w:tc>
        <w:tc>
          <w:tcPr>
            <w:tcW w:w="897" w:type="dxa"/>
            <w:noWrap/>
            <w:vAlign w:val="bottom"/>
            <w:hideMark/>
          </w:tcPr>
          <w:p w14:paraId="756B9914" w14:textId="77777777" w:rsidR="00385C27" w:rsidRPr="00385C27" w:rsidRDefault="00385C27" w:rsidP="00385C27">
            <w:pPr>
              <w:jc w:val="center"/>
              <w:rPr>
                <w:sz w:val="16"/>
                <w:szCs w:val="16"/>
              </w:rPr>
            </w:pPr>
            <w:r w:rsidRPr="00385C27">
              <w:rPr>
                <w:rFonts w:eastAsia="Aptos"/>
                <w:kern w:val="2"/>
                <w:sz w:val="16"/>
                <w:szCs w:val="16"/>
              </w:rPr>
              <w:t>37.08</w:t>
            </w:r>
          </w:p>
        </w:tc>
        <w:tc>
          <w:tcPr>
            <w:tcW w:w="1162" w:type="dxa"/>
            <w:noWrap/>
            <w:vAlign w:val="bottom"/>
            <w:hideMark/>
          </w:tcPr>
          <w:p w14:paraId="3BDC893B" w14:textId="77777777" w:rsidR="00385C27" w:rsidRPr="00385C27" w:rsidRDefault="00385C27" w:rsidP="00385C27">
            <w:pPr>
              <w:jc w:val="center"/>
              <w:rPr>
                <w:sz w:val="16"/>
                <w:szCs w:val="16"/>
              </w:rPr>
            </w:pPr>
            <w:r w:rsidRPr="00385C27">
              <w:rPr>
                <w:rFonts w:eastAsia="Aptos"/>
                <w:kern w:val="2"/>
                <w:sz w:val="16"/>
                <w:szCs w:val="16"/>
              </w:rPr>
              <w:t>21.78</w:t>
            </w:r>
          </w:p>
        </w:tc>
        <w:tc>
          <w:tcPr>
            <w:tcW w:w="1109" w:type="dxa"/>
            <w:noWrap/>
            <w:vAlign w:val="bottom"/>
            <w:hideMark/>
          </w:tcPr>
          <w:p w14:paraId="168964BE" w14:textId="77777777" w:rsidR="00385C27" w:rsidRPr="00385C27" w:rsidRDefault="00385C27" w:rsidP="00385C27">
            <w:pPr>
              <w:jc w:val="center"/>
              <w:rPr>
                <w:sz w:val="16"/>
                <w:szCs w:val="16"/>
              </w:rPr>
            </w:pPr>
            <w:r w:rsidRPr="00385C27">
              <w:rPr>
                <w:rFonts w:eastAsia="Aptos"/>
                <w:kern w:val="2"/>
                <w:sz w:val="16"/>
                <w:szCs w:val="16"/>
              </w:rPr>
              <w:t>6.48</w:t>
            </w:r>
          </w:p>
        </w:tc>
      </w:tr>
      <w:tr w:rsidR="00385C27" w:rsidRPr="00385C27" w14:paraId="49A8D508" w14:textId="77777777" w:rsidTr="004758AF">
        <w:trPr>
          <w:trHeight w:val="250"/>
          <w:jc w:val="center"/>
        </w:trPr>
        <w:tc>
          <w:tcPr>
            <w:tcW w:w="983" w:type="dxa"/>
            <w:noWrap/>
            <w:vAlign w:val="bottom"/>
            <w:hideMark/>
          </w:tcPr>
          <w:p w14:paraId="53F14D6B" w14:textId="77777777" w:rsidR="00385C27" w:rsidRPr="00385C27" w:rsidRDefault="00385C27" w:rsidP="00385C27">
            <w:pPr>
              <w:jc w:val="center"/>
              <w:rPr>
                <w:sz w:val="16"/>
                <w:szCs w:val="16"/>
              </w:rPr>
            </w:pPr>
            <w:r w:rsidRPr="00385C27">
              <w:rPr>
                <w:sz w:val="16"/>
                <w:szCs w:val="16"/>
              </w:rPr>
              <w:t>1,220.01</w:t>
            </w:r>
          </w:p>
        </w:tc>
        <w:tc>
          <w:tcPr>
            <w:tcW w:w="1091" w:type="dxa"/>
            <w:noWrap/>
            <w:vAlign w:val="bottom"/>
            <w:hideMark/>
          </w:tcPr>
          <w:p w14:paraId="6B33EB85" w14:textId="77777777" w:rsidR="00385C27" w:rsidRPr="00385C27" w:rsidRDefault="00385C27" w:rsidP="00385C27">
            <w:pPr>
              <w:jc w:val="center"/>
              <w:rPr>
                <w:sz w:val="16"/>
                <w:szCs w:val="16"/>
              </w:rPr>
            </w:pPr>
            <w:r w:rsidRPr="00385C27">
              <w:rPr>
                <w:sz w:val="16"/>
                <w:szCs w:val="16"/>
              </w:rPr>
              <w:t>1,260.00</w:t>
            </w:r>
          </w:p>
        </w:tc>
        <w:tc>
          <w:tcPr>
            <w:tcW w:w="897" w:type="dxa"/>
            <w:noWrap/>
            <w:vAlign w:val="bottom"/>
            <w:hideMark/>
          </w:tcPr>
          <w:p w14:paraId="41DF2B80" w14:textId="77777777" w:rsidR="00385C27" w:rsidRPr="00385C27" w:rsidRDefault="00385C27" w:rsidP="00385C27">
            <w:pPr>
              <w:jc w:val="center"/>
              <w:rPr>
                <w:sz w:val="16"/>
                <w:szCs w:val="16"/>
              </w:rPr>
            </w:pPr>
            <w:r w:rsidRPr="00385C27">
              <w:rPr>
                <w:rFonts w:eastAsia="Aptos"/>
                <w:kern w:val="2"/>
                <w:sz w:val="16"/>
                <w:szCs w:val="16"/>
              </w:rPr>
              <w:t>38.32</w:t>
            </w:r>
          </w:p>
        </w:tc>
        <w:tc>
          <w:tcPr>
            <w:tcW w:w="1162" w:type="dxa"/>
            <w:noWrap/>
            <w:vAlign w:val="bottom"/>
            <w:hideMark/>
          </w:tcPr>
          <w:p w14:paraId="2994B3C7" w14:textId="77777777" w:rsidR="00385C27" w:rsidRPr="00385C27" w:rsidRDefault="00385C27" w:rsidP="00385C27">
            <w:pPr>
              <w:jc w:val="center"/>
              <w:rPr>
                <w:sz w:val="16"/>
                <w:szCs w:val="16"/>
              </w:rPr>
            </w:pPr>
            <w:r w:rsidRPr="00385C27">
              <w:rPr>
                <w:rFonts w:eastAsia="Aptos"/>
                <w:kern w:val="2"/>
                <w:sz w:val="16"/>
                <w:szCs w:val="16"/>
              </w:rPr>
              <w:t>23.01</w:t>
            </w:r>
          </w:p>
        </w:tc>
        <w:tc>
          <w:tcPr>
            <w:tcW w:w="1109" w:type="dxa"/>
            <w:noWrap/>
            <w:vAlign w:val="bottom"/>
            <w:hideMark/>
          </w:tcPr>
          <w:p w14:paraId="48C1B0CF" w14:textId="77777777" w:rsidR="00385C27" w:rsidRPr="00385C27" w:rsidRDefault="00385C27" w:rsidP="00385C27">
            <w:pPr>
              <w:jc w:val="center"/>
              <w:rPr>
                <w:sz w:val="16"/>
                <w:szCs w:val="16"/>
              </w:rPr>
            </w:pPr>
            <w:r w:rsidRPr="00385C27">
              <w:rPr>
                <w:rFonts w:eastAsia="Aptos"/>
                <w:kern w:val="2"/>
                <w:sz w:val="16"/>
                <w:szCs w:val="16"/>
              </w:rPr>
              <w:t>7.71</w:t>
            </w:r>
          </w:p>
        </w:tc>
      </w:tr>
      <w:tr w:rsidR="00385C27" w:rsidRPr="00385C27" w14:paraId="75C826AB" w14:textId="77777777" w:rsidTr="004758AF">
        <w:trPr>
          <w:trHeight w:val="250"/>
          <w:jc w:val="center"/>
        </w:trPr>
        <w:tc>
          <w:tcPr>
            <w:tcW w:w="983" w:type="dxa"/>
            <w:noWrap/>
            <w:vAlign w:val="bottom"/>
            <w:hideMark/>
          </w:tcPr>
          <w:p w14:paraId="6D0179F5" w14:textId="77777777" w:rsidR="00385C27" w:rsidRPr="00385C27" w:rsidRDefault="00385C27" w:rsidP="00385C27">
            <w:pPr>
              <w:jc w:val="center"/>
              <w:rPr>
                <w:sz w:val="16"/>
                <w:szCs w:val="16"/>
              </w:rPr>
            </w:pPr>
            <w:r w:rsidRPr="00385C27">
              <w:rPr>
                <w:sz w:val="16"/>
                <w:szCs w:val="16"/>
              </w:rPr>
              <w:t>1,260.01</w:t>
            </w:r>
          </w:p>
        </w:tc>
        <w:tc>
          <w:tcPr>
            <w:tcW w:w="1091" w:type="dxa"/>
            <w:noWrap/>
            <w:vAlign w:val="bottom"/>
            <w:hideMark/>
          </w:tcPr>
          <w:p w14:paraId="6CB094FA" w14:textId="77777777" w:rsidR="00385C27" w:rsidRPr="00385C27" w:rsidRDefault="00385C27" w:rsidP="00385C27">
            <w:pPr>
              <w:jc w:val="center"/>
              <w:rPr>
                <w:sz w:val="16"/>
                <w:szCs w:val="16"/>
              </w:rPr>
            </w:pPr>
            <w:r w:rsidRPr="00385C27">
              <w:rPr>
                <w:sz w:val="16"/>
                <w:szCs w:val="16"/>
              </w:rPr>
              <w:t>1,300.00</w:t>
            </w:r>
          </w:p>
        </w:tc>
        <w:tc>
          <w:tcPr>
            <w:tcW w:w="897" w:type="dxa"/>
            <w:noWrap/>
            <w:vAlign w:val="bottom"/>
            <w:hideMark/>
          </w:tcPr>
          <w:p w14:paraId="4D502717" w14:textId="77777777" w:rsidR="00385C27" w:rsidRPr="00385C27" w:rsidRDefault="00385C27" w:rsidP="00385C27">
            <w:pPr>
              <w:jc w:val="center"/>
              <w:rPr>
                <w:sz w:val="16"/>
                <w:szCs w:val="16"/>
              </w:rPr>
            </w:pPr>
            <w:r w:rsidRPr="00385C27">
              <w:rPr>
                <w:rFonts w:eastAsia="Aptos"/>
                <w:kern w:val="2"/>
                <w:sz w:val="16"/>
                <w:szCs w:val="16"/>
              </w:rPr>
              <w:t>39.55</w:t>
            </w:r>
          </w:p>
        </w:tc>
        <w:tc>
          <w:tcPr>
            <w:tcW w:w="1162" w:type="dxa"/>
            <w:noWrap/>
            <w:vAlign w:val="bottom"/>
            <w:hideMark/>
          </w:tcPr>
          <w:p w14:paraId="16F88954" w14:textId="77777777" w:rsidR="00385C27" w:rsidRPr="00385C27" w:rsidRDefault="00385C27" w:rsidP="00385C27">
            <w:pPr>
              <w:jc w:val="center"/>
              <w:rPr>
                <w:sz w:val="16"/>
                <w:szCs w:val="16"/>
              </w:rPr>
            </w:pPr>
            <w:r w:rsidRPr="00385C27">
              <w:rPr>
                <w:rFonts w:eastAsia="Aptos"/>
                <w:kern w:val="2"/>
                <w:sz w:val="16"/>
                <w:szCs w:val="16"/>
              </w:rPr>
              <w:t>24.25</w:t>
            </w:r>
          </w:p>
        </w:tc>
        <w:tc>
          <w:tcPr>
            <w:tcW w:w="1109" w:type="dxa"/>
            <w:noWrap/>
            <w:vAlign w:val="bottom"/>
            <w:hideMark/>
          </w:tcPr>
          <w:p w14:paraId="57B92B8A" w14:textId="77777777" w:rsidR="00385C27" w:rsidRPr="00385C27" w:rsidRDefault="00385C27" w:rsidP="00385C27">
            <w:pPr>
              <w:jc w:val="center"/>
              <w:rPr>
                <w:sz w:val="16"/>
                <w:szCs w:val="16"/>
              </w:rPr>
            </w:pPr>
            <w:r w:rsidRPr="00385C27">
              <w:rPr>
                <w:rFonts w:eastAsia="Aptos"/>
                <w:kern w:val="2"/>
                <w:sz w:val="16"/>
                <w:szCs w:val="16"/>
              </w:rPr>
              <w:t>8.95</w:t>
            </w:r>
          </w:p>
        </w:tc>
      </w:tr>
      <w:tr w:rsidR="00385C27" w:rsidRPr="00385C27" w14:paraId="1854D4AF" w14:textId="77777777" w:rsidTr="004758AF">
        <w:trPr>
          <w:trHeight w:val="250"/>
          <w:jc w:val="center"/>
        </w:trPr>
        <w:tc>
          <w:tcPr>
            <w:tcW w:w="983" w:type="dxa"/>
            <w:noWrap/>
            <w:vAlign w:val="bottom"/>
            <w:hideMark/>
          </w:tcPr>
          <w:p w14:paraId="1A8070A6" w14:textId="77777777" w:rsidR="00385C27" w:rsidRPr="00385C27" w:rsidRDefault="00385C27" w:rsidP="00385C27">
            <w:pPr>
              <w:jc w:val="center"/>
              <w:rPr>
                <w:sz w:val="16"/>
                <w:szCs w:val="16"/>
              </w:rPr>
            </w:pPr>
            <w:r w:rsidRPr="00385C27">
              <w:rPr>
                <w:sz w:val="16"/>
                <w:szCs w:val="16"/>
              </w:rPr>
              <w:t>1,300.01</w:t>
            </w:r>
          </w:p>
        </w:tc>
        <w:tc>
          <w:tcPr>
            <w:tcW w:w="1091" w:type="dxa"/>
            <w:noWrap/>
            <w:vAlign w:val="bottom"/>
            <w:hideMark/>
          </w:tcPr>
          <w:p w14:paraId="4C6E53F7" w14:textId="77777777" w:rsidR="00385C27" w:rsidRPr="00385C27" w:rsidRDefault="00385C27" w:rsidP="00385C27">
            <w:pPr>
              <w:jc w:val="center"/>
              <w:rPr>
                <w:sz w:val="16"/>
                <w:szCs w:val="16"/>
              </w:rPr>
            </w:pPr>
            <w:r w:rsidRPr="00385C27">
              <w:rPr>
                <w:sz w:val="16"/>
                <w:szCs w:val="16"/>
              </w:rPr>
              <w:t>1,340.00</w:t>
            </w:r>
          </w:p>
        </w:tc>
        <w:tc>
          <w:tcPr>
            <w:tcW w:w="897" w:type="dxa"/>
            <w:noWrap/>
            <w:vAlign w:val="bottom"/>
            <w:hideMark/>
          </w:tcPr>
          <w:p w14:paraId="3F980565" w14:textId="77777777" w:rsidR="00385C27" w:rsidRPr="00385C27" w:rsidRDefault="00385C27" w:rsidP="00385C27">
            <w:pPr>
              <w:jc w:val="center"/>
              <w:rPr>
                <w:sz w:val="16"/>
                <w:szCs w:val="16"/>
              </w:rPr>
            </w:pPr>
            <w:r w:rsidRPr="00385C27">
              <w:rPr>
                <w:rFonts w:eastAsia="Aptos"/>
                <w:kern w:val="2"/>
                <w:sz w:val="16"/>
                <w:szCs w:val="16"/>
              </w:rPr>
              <w:t>40.79</w:t>
            </w:r>
          </w:p>
        </w:tc>
        <w:tc>
          <w:tcPr>
            <w:tcW w:w="1162" w:type="dxa"/>
            <w:noWrap/>
            <w:vAlign w:val="bottom"/>
            <w:hideMark/>
          </w:tcPr>
          <w:p w14:paraId="4613C54A" w14:textId="77777777" w:rsidR="00385C27" w:rsidRPr="00385C27" w:rsidRDefault="00385C27" w:rsidP="00385C27">
            <w:pPr>
              <w:jc w:val="center"/>
              <w:rPr>
                <w:sz w:val="16"/>
                <w:szCs w:val="16"/>
              </w:rPr>
            </w:pPr>
            <w:r w:rsidRPr="00385C27">
              <w:rPr>
                <w:rFonts w:eastAsia="Aptos"/>
                <w:kern w:val="2"/>
                <w:sz w:val="16"/>
                <w:szCs w:val="16"/>
              </w:rPr>
              <w:t>25.49</w:t>
            </w:r>
          </w:p>
        </w:tc>
        <w:tc>
          <w:tcPr>
            <w:tcW w:w="1109" w:type="dxa"/>
            <w:noWrap/>
            <w:vAlign w:val="bottom"/>
            <w:hideMark/>
          </w:tcPr>
          <w:p w14:paraId="7F847A4D" w14:textId="77777777" w:rsidR="00385C27" w:rsidRPr="00385C27" w:rsidRDefault="00385C27" w:rsidP="00385C27">
            <w:pPr>
              <w:jc w:val="center"/>
              <w:rPr>
                <w:sz w:val="16"/>
                <w:szCs w:val="16"/>
              </w:rPr>
            </w:pPr>
            <w:r w:rsidRPr="00385C27">
              <w:rPr>
                <w:rFonts w:eastAsia="Aptos"/>
                <w:kern w:val="2"/>
                <w:sz w:val="16"/>
                <w:szCs w:val="16"/>
              </w:rPr>
              <w:t>10.19</w:t>
            </w:r>
          </w:p>
        </w:tc>
      </w:tr>
      <w:tr w:rsidR="00385C27" w:rsidRPr="00385C27" w14:paraId="72AD4C19" w14:textId="77777777" w:rsidTr="004758AF">
        <w:trPr>
          <w:trHeight w:val="250"/>
          <w:jc w:val="center"/>
        </w:trPr>
        <w:tc>
          <w:tcPr>
            <w:tcW w:w="983" w:type="dxa"/>
            <w:noWrap/>
            <w:vAlign w:val="bottom"/>
            <w:hideMark/>
          </w:tcPr>
          <w:p w14:paraId="09700908" w14:textId="77777777" w:rsidR="00385C27" w:rsidRPr="00385C27" w:rsidRDefault="00385C27" w:rsidP="00385C27">
            <w:pPr>
              <w:jc w:val="center"/>
              <w:rPr>
                <w:sz w:val="16"/>
                <w:szCs w:val="16"/>
              </w:rPr>
            </w:pPr>
            <w:r w:rsidRPr="00385C27">
              <w:rPr>
                <w:sz w:val="16"/>
                <w:szCs w:val="16"/>
              </w:rPr>
              <w:t>1,340.01</w:t>
            </w:r>
          </w:p>
        </w:tc>
        <w:tc>
          <w:tcPr>
            <w:tcW w:w="1091" w:type="dxa"/>
            <w:noWrap/>
            <w:vAlign w:val="bottom"/>
            <w:hideMark/>
          </w:tcPr>
          <w:p w14:paraId="2A172803" w14:textId="77777777" w:rsidR="00385C27" w:rsidRPr="00385C27" w:rsidRDefault="00385C27" w:rsidP="00385C27">
            <w:pPr>
              <w:jc w:val="center"/>
              <w:rPr>
                <w:sz w:val="16"/>
                <w:szCs w:val="16"/>
              </w:rPr>
            </w:pPr>
            <w:r w:rsidRPr="00385C27">
              <w:rPr>
                <w:sz w:val="16"/>
                <w:szCs w:val="16"/>
              </w:rPr>
              <w:t>1,380.00</w:t>
            </w:r>
          </w:p>
        </w:tc>
        <w:tc>
          <w:tcPr>
            <w:tcW w:w="897" w:type="dxa"/>
            <w:noWrap/>
            <w:vAlign w:val="bottom"/>
            <w:hideMark/>
          </w:tcPr>
          <w:p w14:paraId="5566C618" w14:textId="77777777" w:rsidR="00385C27" w:rsidRPr="00385C27" w:rsidRDefault="00385C27" w:rsidP="00385C27">
            <w:pPr>
              <w:jc w:val="center"/>
              <w:rPr>
                <w:sz w:val="16"/>
                <w:szCs w:val="16"/>
              </w:rPr>
            </w:pPr>
            <w:r w:rsidRPr="00385C27">
              <w:rPr>
                <w:rFonts w:eastAsia="Aptos"/>
                <w:kern w:val="2"/>
                <w:sz w:val="16"/>
                <w:szCs w:val="16"/>
              </w:rPr>
              <w:t>42.02</w:t>
            </w:r>
          </w:p>
        </w:tc>
        <w:tc>
          <w:tcPr>
            <w:tcW w:w="1162" w:type="dxa"/>
            <w:noWrap/>
            <w:vAlign w:val="bottom"/>
            <w:hideMark/>
          </w:tcPr>
          <w:p w14:paraId="62CA59BD" w14:textId="77777777" w:rsidR="00385C27" w:rsidRPr="00385C27" w:rsidRDefault="00385C27" w:rsidP="00385C27">
            <w:pPr>
              <w:jc w:val="center"/>
              <w:rPr>
                <w:sz w:val="16"/>
                <w:szCs w:val="16"/>
              </w:rPr>
            </w:pPr>
            <w:r w:rsidRPr="00385C27">
              <w:rPr>
                <w:rFonts w:eastAsia="Aptos"/>
                <w:kern w:val="2"/>
                <w:sz w:val="16"/>
                <w:szCs w:val="16"/>
              </w:rPr>
              <w:t>26.72</w:t>
            </w:r>
          </w:p>
        </w:tc>
        <w:tc>
          <w:tcPr>
            <w:tcW w:w="1109" w:type="dxa"/>
            <w:noWrap/>
            <w:vAlign w:val="bottom"/>
            <w:hideMark/>
          </w:tcPr>
          <w:p w14:paraId="07E18B65" w14:textId="77777777" w:rsidR="00385C27" w:rsidRPr="00385C27" w:rsidRDefault="00385C27" w:rsidP="00385C27">
            <w:pPr>
              <w:jc w:val="center"/>
              <w:rPr>
                <w:sz w:val="16"/>
                <w:szCs w:val="16"/>
              </w:rPr>
            </w:pPr>
            <w:r w:rsidRPr="00385C27">
              <w:rPr>
                <w:rFonts w:eastAsia="Aptos"/>
                <w:kern w:val="2"/>
                <w:sz w:val="16"/>
                <w:szCs w:val="16"/>
              </w:rPr>
              <w:t>11.42</w:t>
            </w:r>
          </w:p>
        </w:tc>
      </w:tr>
      <w:tr w:rsidR="00385C27" w:rsidRPr="00385C27" w14:paraId="14689E55" w14:textId="77777777" w:rsidTr="004758AF">
        <w:trPr>
          <w:trHeight w:val="250"/>
          <w:jc w:val="center"/>
        </w:trPr>
        <w:tc>
          <w:tcPr>
            <w:tcW w:w="983" w:type="dxa"/>
            <w:noWrap/>
            <w:vAlign w:val="bottom"/>
            <w:hideMark/>
          </w:tcPr>
          <w:p w14:paraId="7D4D53F0" w14:textId="77777777" w:rsidR="00385C27" w:rsidRPr="00385C27" w:rsidRDefault="00385C27" w:rsidP="00385C27">
            <w:pPr>
              <w:jc w:val="center"/>
              <w:rPr>
                <w:sz w:val="16"/>
                <w:szCs w:val="16"/>
              </w:rPr>
            </w:pPr>
            <w:r w:rsidRPr="00385C27">
              <w:rPr>
                <w:sz w:val="16"/>
                <w:szCs w:val="16"/>
              </w:rPr>
              <w:t>1,380.01</w:t>
            </w:r>
          </w:p>
        </w:tc>
        <w:tc>
          <w:tcPr>
            <w:tcW w:w="1091" w:type="dxa"/>
            <w:noWrap/>
            <w:vAlign w:val="bottom"/>
            <w:hideMark/>
          </w:tcPr>
          <w:p w14:paraId="1A9A1DF1" w14:textId="77777777" w:rsidR="00385C27" w:rsidRPr="00385C27" w:rsidRDefault="00385C27" w:rsidP="00385C27">
            <w:pPr>
              <w:jc w:val="center"/>
              <w:rPr>
                <w:sz w:val="16"/>
                <w:szCs w:val="16"/>
              </w:rPr>
            </w:pPr>
            <w:r w:rsidRPr="00385C27">
              <w:rPr>
                <w:sz w:val="16"/>
                <w:szCs w:val="16"/>
              </w:rPr>
              <w:t>1,420.00</w:t>
            </w:r>
          </w:p>
        </w:tc>
        <w:tc>
          <w:tcPr>
            <w:tcW w:w="897" w:type="dxa"/>
            <w:noWrap/>
            <w:vAlign w:val="bottom"/>
            <w:hideMark/>
          </w:tcPr>
          <w:p w14:paraId="257B74DA" w14:textId="77777777" w:rsidR="00385C27" w:rsidRPr="00385C27" w:rsidRDefault="00385C27" w:rsidP="00385C27">
            <w:pPr>
              <w:jc w:val="center"/>
              <w:rPr>
                <w:sz w:val="16"/>
                <w:szCs w:val="16"/>
              </w:rPr>
            </w:pPr>
            <w:r w:rsidRPr="00385C27">
              <w:rPr>
                <w:rFonts w:eastAsia="Aptos"/>
                <w:kern w:val="2"/>
                <w:sz w:val="16"/>
                <w:szCs w:val="16"/>
              </w:rPr>
              <w:t>43.26</w:t>
            </w:r>
          </w:p>
        </w:tc>
        <w:tc>
          <w:tcPr>
            <w:tcW w:w="1162" w:type="dxa"/>
            <w:noWrap/>
            <w:vAlign w:val="bottom"/>
            <w:hideMark/>
          </w:tcPr>
          <w:p w14:paraId="0C3EA1EB" w14:textId="77777777" w:rsidR="00385C27" w:rsidRPr="00385C27" w:rsidRDefault="00385C27" w:rsidP="00385C27">
            <w:pPr>
              <w:jc w:val="center"/>
              <w:rPr>
                <w:sz w:val="16"/>
                <w:szCs w:val="16"/>
              </w:rPr>
            </w:pPr>
            <w:r w:rsidRPr="00385C27">
              <w:rPr>
                <w:rFonts w:eastAsia="Aptos"/>
                <w:kern w:val="2"/>
                <w:sz w:val="16"/>
                <w:szCs w:val="16"/>
              </w:rPr>
              <w:t>27.96</w:t>
            </w:r>
          </w:p>
        </w:tc>
        <w:tc>
          <w:tcPr>
            <w:tcW w:w="1109" w:type="dxa"/>
            <w:noWrap/>
            <w:vAlign w:val="bottom"/>
            <w:hideMark/>
          </w:tcPr>
          <w:p w14:paraId="59D67C3A" w14:textId="77777777" w:rsidR="00385C27" w:rsidRPr="00385C27" w:rsidRDefault="00385C27" w:rsidP="00385C27">
            <w:pPr>
              <w:jc w:val="center"/>
              <w:rPr>
                <w:sz w:val="16"/>
                <w:szCs w:val="16"/>
              </w:rPr>
            </w:pPr>
            <w:r w:rsidRPr="00385C27">
              <w:rPr>
                <w:rFonts w:eastAsia="Aptos"/>
                <w:kern w:val="2"/>
                <w:sz w:val="16"/>
                <w:szCs w:val="16"/>
              </w:rPr>
              <w:t>12.66</w:t>
            </w:r>
          </w:p>
        </w:tc>
      </w:tr>
      <w:tr w:rsidR="00385C27" w:rsidRPr="00385C27" w14:paraId="50BA644A" w14:textId="77777777" w:rsidTr="004758AF">
        <w:trPr>
          <w:trHeight w:val="250"/>
          <w:jc w:val="center"/>
        </w:trPr>
        <w:tc>
          <w:tcPr>
            <w:tcW w:w="983" w:type="dxa"/>
            <w:noWrap/>
            <w:vAlign w:val="bottom"/>
            <w:hideMark/>
          </w:tcPr>
          <w:p w14:paraId="0C8ECD84" w14:textId="77777777" w:rsidR="00385C27" w:rsidRPr="00385C27" w:rsidRDefault="00385C27" w:rsidP="00385C27">
            <w:pPr>
              <w:jc w:val="center"/>
              <w:rPr>
                <w:sz w:val="16"/>
                <w:szCs w:val="16"/>
              </w:rPr>
            </w:pPr>
            <w:r w:rsidRPr="00385C27">
              <w:rPr>
                <w:sz w:val="16"/>
                <w:szCs w:val="16"/>
              </w:rPr>
              <w:t>1,420.01</w:t>
            </w:r>
          </w:p>
        </w:tc>
        <w:tc>
          <w:tcPr>
            <w:tcW w:w="1091" w:type="dxa"/>
            <w:noWrap/>
            <w:vAlign w:val="bottom"/>
            <w:hideMark/>
          </w:tcPr>
          <w:p w14:paraId="5D6F01FD" w14:textId="77777777" w:rsidR="00385C27" w:rsidRPr="00385C27" w:rsidRDefault="00385C27" w:rsidP="00385C27">
            <w:pPr>
              <w:jc w:val="center"/>
              <w:rPr>
                <w:sz w:val="16"/>
                <w:szCs w:val="16"/>
              </w:rPr>
            </w:pPr>
            <w:r w:rsidRPr="00385C27">
              <w:rPr>
                <w:sz w:val="16"/>
                <w:szCs w:val="16"/>
              </w:rPr>
              <w:t>1,460.00</w:t>
            </w:r>
          </w:p>
        </w:tc>
        <w:tc>
          <w:tcPr>
            <w:tcW w:w="897" w:type="dxa"/>
            <w:noWrap/>
            <w:vAlign w:val="bottom"/>
            <w:hideMark/>
          </w:tcPr>
          <w:p w14:paraId="06AC3A3B" w14:textId="77777777" w:rsidR="00385C27" w:rsidRPr="00385C27" w:rsidRDefault="00385C27" w:rsidP="00385C27">
            <w:pPr>
              <w:jc w:val="center"/>
              <w:rPr>
                <w:sz w:val="16"/>
                <w:szCs w:val="16"/>
              </w:rPr>
            </w:pPr>
            <w:r w:rsidRPr="00385C27">
              <w:rPr>
                <w:rFonts w:eastAsia="Aptos"/>
                <w:kern w:val="2"/>
                <w:sz w:val="16"/>
                <w:szCs w:val="16"/>
              </w:rPr>
              <w:t>44.50</w:t>
            </w:r>
          </w:p>
        </w:tc>
        <w:tc>
          <w:tcPr>
            <w:tcW w:w="1162" w:type="dxa"/>
            <w:noWrap/>
            <w:vAlign w:val="bottom"/>
            <w:hideMark/>
          </w:tcPr>
          <w:p w14:paraId="18428B74" w14:textId="77777777" w:rsidR="00385C27" w:rsidRPr="00385C27" w:rsidRDefault="00385C27" w:rsidP="00385C27">
            <w:pPr>
              <w:jc w:val="center"/>
              <w:rPr>
                <w:sz w:val="16"/>
                <w:szCs w:val="16"/>
              </w:rPr>
            </w:pPr>
            <w:r w:rsidRPr="00385C27">
              <w:rPr>
                <w:rFonts w:eastAsia="Aptos"/>
                <w:kern w:val="2"/>
                <w:sz w:val="16"/>
                <w:szCs w:val="16"/>
              </w:rPr>
              <w:t>29.19</w:t>
            </w:r>
          </w:p>
        </w:tc>
        <w:tc>
          <w:tcPr>
            <w:tcW w:w="1109" w:type="dxa"/>
            <w:noWrap/>
            <w:vAlign w:val="bottom"/>
            <w:hideMark/>
          </w:tcPr>
          <w:p w14:paraId="4BECA673" w14:textId="77777777" w:rsidR="00385C27" w:rsidRPr="00385C27" w:rsidRDefault="00385C27" w:rsidP="00385C27">
            <w:pPr>
              <w:jc w:val="center"/>
              <w:rPr>
                <w:sz w:val="16"/>
                <w:szCs w:val="16"/>
              </w:rPr>
            </w:pPr>
            <w:r w:rsidRPr="00385C27">
              <w:rPr>
                <w:rFonts w:eastAsia="Aptos"/>
                <w:kern w:val="2"/>
                <w:sz w:val="16"/>
                <w:szCs w:val="16"/>
              </w:rPr>
              <w:t>13.89</w:t>
            </w:r>
          </w:p>
        </w:tc>
      </w:tr>
      <w:tr w:rsidR="00385C27" w:rsidRPr="00385C27" w14:paraId="7BC7E410" w14:textId="77777777" w:rsidTr="004758AF">
        <w:trPr>
          <w:trHeight w:val="250"/>
          <w:jc w:val="center"/>
        </w:trPr>
        <w:tc>
          <w:tcPr>
            <w:tcW w:w="983" w:type="dxa"/>
            <w:noWrap/>
            <w:vAlign w:val="bottom"/>
            <w:hideMark/>
          </w:tcPr>
          <w:p w14:paraId="19A654E9" w14:textId="77777777" w:rsidR="00385C27" w:rsidRPr="00385C27" w:rsidRDefault="00385C27" w:rsidP="00385C27">
            <w:pPr>
              <w:jc w:val="center"/>
              <w:rPr>
                <w:sz w:val="16"/>
                <w:szCs w:val="16"/>
              </w:rPr>
            </w:pPr>
            <w:r w:rsidRPr="00385C27">
              <w:rPr>
                <w:sz w:val="16"/>
                <w:szCs w:val="16"/>
              </w:rPr>
              <w:t>1,460.01</w:t>
            </w:r>
          </w:p>
        </w:tc>
        <w:tc>
          <w:tcPr>
            <w:tcW w:w="1091" w:type="dxa"/>
            <w:noWrap/>
            <w:vAlign w:val="bottom"/>
            <w:hideMark/>
          </w:tcPr>
          <w:p w14:paraId="1D1422F2" w14:textId="77777777" w:rsidR="00385C27" w:rsidRPr="00385C27" w:rsidRDefault="00385C27" w:rsidP="00385C27">
            <w:pPr>
              <w:jc w:val="center"/>
              <w:rPr>
                <w:sz w:val="16"/>
                <w:szCs w:val="16"/>
              </w:rPr>
            </w:pPr>
            <w:r w:rsidRPr="00385C27">
              <w:rPr>
                <w:sz w:val="16"/>
                <w:szCs w:val="16"/>
              </w:rPr>
              <w:t>1,500.00</w:t>
            </w:r>
          </w:p>
        </w:tc>
        <w:tc>
          <w:tcPr>
            <w:tcW w:w="897" w:type="dxa"/>
            <w:noWrap/>
            <w:vAlign w:val="bottom"/>
            <w:hideMark/>
          </w:tcPr>
          <w:p w14:paraId="288D6F83" w14:textId="77777777" w:rsidR="00385C27" w:rsidRPr="00385C27" w:rsidRDefault="00385C27" w:rsidP="00385C27">
            <w:pPr>
              <w:jc w:val="center"/>
              <w:rPr>
                <w:sz w:val="16"/>
                <w:szCs w:val="16"/>
              </w:rPr>
            </w:pPr>
            <w:r w:rsidRPr="00385C27">
              <w:rPr>
                <w:rFonts w:eastAsia="Aptos"/>
                <w:kern w:val="2"/>
                <w:sz w:val="16"/>
                <w:szCs w:val="16"/>
              </w:rPr>
              <w:t>45.73</w:t>
            </w:r>
          </w:p>
        </w:tc>
        <w:tc>
          <w:tcPr>
            <w:tcW w:w="1162" w:type="dxa"/>
            <w:noWrap/>
            <w:vAlign w:val="bottom"/>
            <w:hideMark/>
          </w:tcPr>
          <w:p w14:paraId="54FBC703" w14:textId="77777777" w:rsidR="00385C27" w:rsidRPr="00385C27" w:rsidRDefault="00385C27" w:rsidP="00385C27">
            <w:pPr>
              <w:jc w:val="center"/>
              <w:rPr>
                <w:sz w:val="16"/>
                <w:szCs w:val="16"/>
              </w:rPr>
            </w:pPr>
            <w:r w:rsidRPr="00385C27">
              <w:rPr>
                <w:rFonts w:eastAsia="Aptos"/>
                <w:kern w:val="2"/>
                <w:sz w:val="16"/>
                <w:szCs w:val="16"/>
              </w:rPr>
              <w:t>30.43</w:t>
            </w:r>
          </w:p>
        </w:tc>
        <w:tc>
          <w:tcPr>
            <w:tcW w:w="1109" w:type="dxa"/>
            <w:noWrap/>
            <w:vAlign w:val="bottom"/>
            <w:hideMark/>
          </w:tcPr>
          <w:p w14:paraId="5A0E906F" w14:textId="77777777" w:rsidR="00385C27" w:rsidRPr="00385C27" w:rsidRDefault="00385C27" w:rsidP="00385C27">
            <w:pPr>
              <w:jc w:val="center"/>
              <w:rPr>
                <w:sz w:val="16"/>
                <w:szCs w:val="16"/>
              </w:rPr>
            </w:pPr>
            <w:r w:rsidRPr="00385C27">
              <w:rPr>
                <w:rFonts w:eastAsia="Aptos"/>
                <w:kern w:val="2"/>
                <w:sz w:val="16"/>
                <w:szCs w:val="16"/>
              </w:rPr>
              <w:t>15.13</w:t>
            </w:r>
          </w:p>
        </w:tc>
      </w:tr>
      <w:tr w:rsidR="00385C27" w:rsidRPr="00385C27" w14:paraId="078660FE" w14:textId="77777777" w:rsidTr="004758AF">
        <w:trPr>
          <w:trHeight w:val="250"/>
          <w:jc w:val="center"/>
        </w:trPr>
        <w:tc>
          <w:tcPr>
            <w:tcW w:w="983" w:type="dxa"/>
            <w:noWrap/>
            <w:vAlign w:val="bottom"/>
            <w:hideMark/>
          </w:tcPr>
          <w:p w14:paraId="3E852FAD" w14:textId="77777777" w:rsidR="00385C27" w:rsidRPr="00385C27" w:rsidRDefault="00385C27" w:rsidP="00385C27">
            <w:pPr>
              <w:jc w:val="center"/>
              <w:rPr>
                <w:sz w:val="16"/>
                <w:szCs w:val="16"/>
              </w:rPr>
            </w:pPr>
            <w:r w:rsidRPr="00385C27">
              <w:rPr>
                <w:sz w:val="16"/>
                <w:szCs w:val="16"/>
              </w:rPr>
              <w:t>1,500.01</w:t>
            </w:r>
          </w:p>
        </w:tc>
        <w:tc>
          <w:tcPr>
            <w:tcW w:w="1091" w:type="dxa"/>
            <w:noWrap/>
            <w:vAlign w:val="bottom"/>
            <w:hideMark/>
          </w:tcPr>
          <w:p w14:paraId="1682CF0D" w14:textId="77777777" w:rsidR="00385C27" w:rsidRPr="00385C27" w:rsidRDefault="00385C27" w:rsidP="00385C27">
            <w:pPr>
              <w:jc w:val="center"/>
              <w:rPr>
                <w:sz w:val="16"/>
                <w:szCs w:val="16"/>
              </w:rPr>
            </w:pPr>
            <w:r w:rsidRPr="00385C27">
              <w:rPr>
                <w:sz w:val="16"/>
                <w:szCs w:val="16"/>
              </w:rPr>
              <w:t>1,540.00</w:t>
            </w:r>
          </w:p>
        </w:tc>
        <w:tc>
          <w:tcPr>
            <w:tcW w:w="897" w:type="dxa"/>
            <w:noWrap/>
            <w:vAlign w:val="bottom"/>
            <w:hideMark/>
          </w:tcPr>
          <w:p w14:paraId="334DD8FA" w14:textId="77777777" w:rsidR="00385C27" w:rsidRPr="00385C27" w:rsidRDefault="00385C27" w:rsidP="00385C27">
            <w:pPr>
              <w:jc w:val="center"/>
              <w:rPr>
                <w:sz w:val="16"/>
                <w:szCs w:val="16"/>
              </w:rPr>
            </w:pPr>
            <w:r w:rsidRPr="00385C27">
              <w:rPr>
                <w:rFonts w:eastAsia="Aptos"/>
                <w:kern w:val="2"/>
                <w:sz w:val="16"/>
                <w:szCs w:val="16"/>
              </w:rPr>
              <w:t>46.97</w:t>
            </w:r>
          </w:p>
        </w:tc>
        <w:tc>
          <w:tcPr>
            <w:tcW w:w="1162" w:type="dxa"/>
            <w:noWrap/>
            <w:vAlign w:val="bottom"/>
            <w:hideMark/>
          </w:tcPr>
          <w:p w14:paraId="4C89AB96" w14:textId="77777777" w:rsidR="00385C27" w:rsidRPr="00385C27" w:rsidRDefault="00385C27" w:rsidP="00385C27">
            <w:pPr>
              <w:jc w:val="center"/>
              <w:rPr>
                <w:sz w:val="16"/>
                <w:szCs w:val="16"/>
              </w:rPr>
            </w:pPr>
            <w:r w:rsidRPr="00385C27">
              <w:rPr>
                <w:rFonts w:eastAsia="Aptos"/>
                <w:kern w:val="2"/>
                <w:sz w:val="16"/>
                <w:szCs w:val="16"/>
              </w:rPr>
              <w:t>31.67</w:t>
            </w:r>
          </w:p>
        </w:tc>
        <w:tc>
          <w:tcPr>
            <w:tcW w:w="1109" w:type="dxa"/>
            <w:noWrap/>
            <w:vAlign w:val="bottom"/>
            <w:hideMark/>
          </w:tcPr>
          <w:p w14:paraId="58887F3E" w14:textId="77777777" w:rsidR="00385C27" w:rsidRPr="00385C27" w:rsidRDefault="00385C27" w:rsidP="00385C27">
            <w:pPr>
              <w:jc w:val="center"/>
              <w:rPr>
                <w:sz w:val="16"/>
                <w:szCs w:val="16"/>
              </w:rPr>
            </w:pPr>
            <w:r w:rsidRPr="00385C27">
              <w:rPr>
                <w:rFonts w:eastAsia="Aptos"/>
                <w:kern w:val="2"/>
                <w:sz w:val="16"/>
                <w:szCs w:val="16"/>
              </w:rPr>
              <w:t>16.37</w:t>
            </w:r>
          </w:p>
        </w:tc>
      </w:tr>
      <w:tr w:rsidR="00385C27" w:rsidRPr="00385C27" w14:paraId="1EF8251A" w14:textId="77777777" w:rsidTr="004758AF">
        <w:trPr>
          <w:trHeight w:val="250"/>
          <w:jc w:val="center"/>
        </w:trPr>
        <w:tc>
          <w:tcPr>
            <w:tcW w:w="983" w:type="dxa"/>
            <w:noWrap/>
            <w:vAlign w:val="bottom"/>
            <w:hideMark/>
          </w:tcPr>
          <w:p w14:paraId="4943A03A" w14:textId="77777777" w:rsidR="00385C27" w:rsidRPr="00385C27" w:rsidRDefault="00385C27" w:rsidP="00385C27">
            <w:pPr>
              <w:jc w:val="center"/>
              <w:rPr>
                <w:sz w:val="16"/>
                <w:szCs w:val="16"/>
              </w:rPr>
            </w:pPr>
            <w:r w:rsidRPr="00385C27">
              <w:rPr>
                <w:sz w:val="16"/>
                <w:szCs w:val="16"/>
              </w:rPr>
              <w:t>1,540.01</w:t>
            </w:r>
          </w:p>
        </w:tc>
        <w:tc>
          <w:tcPr>
            <w:tcW w:w="1091" w:type="dxa"/>
            <w:noWrap/>
            <w:vAlign w:val="bottom"/>
            <w:hideMark/>
          </w:tcPr>
          <w:p w14:paraId="4266B480" w14:textId="77777777" w:rsidR="00385C27" w:rsidRPr="00385C27" w:rsidRDefault="00385C27" w:rsidP="00385C27">
            <w:pPr>
              <w:jc w:val="center"/>
              <w:rPr>
                <w:sz w:val="16"/>
                <w:szCs w:val="16"/>
              </w:rPr>
            </w:pPr>
            <w:r w:rsidRPr="00385C27">
              <w:rPr>
                <w:sz w:val="16"/>
                <w:szCs w:val="16"/>
              </w:rPr>
              <w:t>1,580.00</w:t>
            </w:r>
          </w:p>
        </w:tc>
        <w:tc>
          <w:tcPr>
            <w:tcW w:w="897" w:type="dxa"/>
            <w:noWrap/>
            <w:vAlign w:val="bottom"/>
            <w:hideMark/>
          </w:tcPr>
          <w:p w14:paraId="79276DC2" w14:textId="77777777" w:rsidR="00385C27" w:rsidRPr="00385C27" w:rsidRDefault="00385C27" w:rsidP="00385C27">
            <w:pPr>
              <w:jc w:val="center"/>
              <w:rPr>
                <w:sz w:val="16"/>
                <w:szCs w:val="16"/>
              </w:rPr>
            </w:pPr>
            <w:r w:rsidRPr="00385C27">
              <w:rPr>
                <w:rFonts w:eastAsia="Aptos"/>
                <w:kern w:val="2"/>
                <w:sz w:val="16"/>
                <w:szCs w:val="16"/>
              </w:rPr>
              <w:t>48.20</w:t>
            </w:r>
          </w:p>
        </w:tc>
        <w:tc>
          <w:tcPr>
            <w:tcW w:w="1162" w:type="dxa"/>
            <w:noWrap/>
            <w:vAlign w:val="bottom"/>
            <w:hideMark/>
          </w:tcPr>
          <w:p w14:paraId="78AAB4D1" w14:textId="77777777" w:rsidR="00385C27" w:rsidRPr="00385C27" w:rsidRDefault="00385C27" w:rsidP="00385C27">
            <w:pPr>
              <w:jc w:val="center"/>
              <w:rPr>
                <w:sz w:val="16"/>
                <w:szCs w:val="16"/>
              </w:rPr>
            </w:pPr>
            <w:r w:rsidRPr="00385C27">
              <w:rPr>
                <w:rFonts w:eastAsia="Aptos"/>
                <w:kern w:val="2"/>
                <w:sz w:val="16"/>
                <w:szCs w:val="16"/>
              </w:rPr>
              <w:t>32.90</w:t>
            </w:r>
          </w:p>
        </w:tc>
        <w:tc>
          <w:tcPr>
            <w:tcW w:w="1109" w:type="dxa"/>
            <w:noWrap/>
            <w:vAlign w:val="bottom"/>
            <w:hideMark/>
          </w:tcPr>
          <w:p w14:paraId="47E7B42E" w14:textId="77777777" w:rsidR="00385C27" w:rsidRPr="00385C27" w:rsidRDefault="00385C27" w:rsidP="00385C27">
            <w:pPr>
              <w:jc w:val="center"/>
              <w:rPr>
                <w:sz w:val="16"/>
                <w:szCs w:val="16"/>
              </w:rPr>
            </w:pPr>
            <w:r w:rsidRPr="00385C27">
              <w:rPr>
                <w:rFonts w:eastAsia="Aptos"/>
                <w:kern w:val="2"/>
                <w:sz w:val="16"/>
                <w:szCs w:val="16"/>
              </w:rPr>
              <w:t>17.60</w:t>
            </w:r>
          </w:p>
        </w:tc>
      </w:tr>
      <w:tr w:rsidR="00385C27" w:rsidRPr="00385C27" w14:paraId="76237D43" w14:textId="77777777" w:rsidTr="004758AF">
        <w:trPr>
          <w:trHeight w:val="250"/>
          <w:jc w:val="center"/>
        </w:trPr>
        <w:tc>
          <w:tcPr>
            <w:tcW w:w="983" w:type="dxa"/>
            <w:noWrap/>
            <w:vAlign w:val="bottom"/>
            <w:hideMark/>
          </w:tcPr>
          <w:p w14:paraId="30B40880" w14:textId="77777777" w:rsidR="00385C27" w:rsidRPr="00385C27" w:rsidRDefault="00385C27" w:rsidP="00385C27">
            <w:pPr>
              <w:jc w:val="center"/>
              <w:rPr>
                <w:sz w:val="16"/>
                <w:szCs w:val="16"/>
              </w:rPr>
            </w:pPr>
            <w:r w:rsidRPr="00385C27">
              <w:rPr>
                <w:sz w:val="16"/>
                <w:szCs w:val="16"/>
              </w:rPr>
              <w:t>1,580.01</w:t>
            </w:r>
          </w:p>
        </w:tc>
        <w:tc>
          <w:tcPr>
            <w:tcW w:w="1091" w:type="dxa"/>
            <w:noWrap/>
            <w:vAlign w:val="bottom"/>
            <w:hideMark/>
          </w:tcPr>
          <w:p w14:paraId="05B6D6DE" w14:textId="77777777" w:rsidR="00385C27" w:rsidRPr="00385C27" w:rsidRDefault="00385C27" w:rsidP="00385C27">
            <w:pPr>
              <w:jc w:val="center"/>
              <w:rPr>
                <w:sz w:val="16"/>
                <w:szCs w:val="16"/>
              </w:rPr>
            </w:pPr>
            <w:r w:rsidRPr="00385C27">
              <w:rPr>
                <w:sz w:val="16"/>
                <w:szCs w:val="16"/>
              </w:rPr>
              <w:t>1,620.00</w:t>
            </w:r>
          </w:p>
        </w:tc>
        <w:tc>
          <w:tcPr>
            <w:tcW w:w="897" w:type="dxa"/>
            <w:noWrap/>
            <w:vAlign w:val="bottom"/>
            <w:hideMark/>
          </w:tcPr>
          <w:p w14:paraId="525DB73F" w14:textId="77777777" w:rsidR="00385C27" w:rsidRPr="00385C27" w:rsidRDefault="00385C27" w:rsidP="00385C27">
            <w:pPr>
              <w:jc w:val="center"/>
              <w:rPr>
                <w:sz w:val="16"/>
                <w:szCs w:val="16"/>
              </w:rPr>
            </w:pPr>
            <w:r w:rsidRPr="00385C27">
              <w:rPr>
                <w:rFonts w:eastAsia="Aptos"/>
                <w:kern w:val="2"/>
                <w:sz w:val="16"/>
                <w:szCs w:val="16"/>
              </w:rPr>
              <w:t>49.44</w:t>
            </w:r>
          </w:p>
        </w:tc>
        <w:tc>
          <w:tcPr>
            <w:tcW w:w="1162" w:type="dxa"/>
            <w:noWrap/>
            <w:vAlign w:val="bottom"/>
            <w:hideMark/>
          </w:tcPr>
          <w:p w14:paraId="704BD95B" w14:textId="77777777" w:rsidR="00385C27" w:rsidRPr="00385C27" w:rsidRDefault="00385C27" w:rsidP="00385C27">
            <w:pPr>
              <w:jc w:val="center"/>
              <w:rPr>
                <w:sz w:val="16"/>
                <w:szCs w:val="16"/>
              </w:rPr>
            </w:pPr>
            <w:r w:rsidRPr="00385C27">
              <w:rPr>
                <w:rFonts w:eastAsia="Aptos"/>
                <w:kern w:val="2"/>
                <w:sz w:val="16"/>
                <w:szCs w:val="16"/>
              </w:rPr>
              <w:t>34.14</w:t>
            </w:r>
          </w:p>
        </w:tc>
        <w:tc>
          <w:tcPr>
            <w:tcW w:w="1109" w:type="dxa"/>
            <w:noWrap/>
            <w:vAlign w:val="bottom"/>
            <w:hideMark/>
          </w:tcPr>
          <w:p w14:paraId="28DE605C" w14:textId="77777777" w:rsidR="00385C27" w:rsidRPr="00385C27" w:rsidRDefault="00385C27" w:rsidP="00385C27">
            <w:pPr>
              <w:jc w:val="center"/>
              <w:rPr>
                <w:sz w:val="16"/>
                <w:szCs w:val="16"/>
              </w:rPr>
            </w:pPr>
            <w:r w:rsidRPr="00385C27">
              <w:rPr>
                <w:rFonts w:eastAsia="Aptos"/>
                <w:kern w:val="2"/>
                <w:sz w:val="16"/>
                <w:szCs w:val="16"/>
              </w:rPr>
              <w:t>18.84</w:t>
            </w:r>
          </w:p>
        </w:tc>
      </w:tr>
      <w:tr w:rsidR="00385C27" w:rsidRPr="00385C27" w14:paraId="3C85EC2C" w14:textId="77777777" w:rsidTr="004758AF">
        <w:trPr>
          <w:trHeight w:val="250"/>
          <w:jc w:val="center"/>
        </w:trPr>
        <w:tc>
          <w:tcPr>
            <w:tcW w:w="983" w:type="dxa"/>
            <w:noWrap/>
            <w:vAlign w:val="bottom"/>
            <w:hideMark/>
          </w:tcPr>
          <w:p w14:paraId="4A897D5C" w14:textId="77777777" w:rsidR="00385C27" w:rsidRPr="00385C27" w:rsidRDefault="00385C27" w:rsidP="00385C27">
            <w:pPr>
              <w:jc w:val="center"/>
              <w:rPr>
                <w:sz w:val="16"/>
                <w:szCs w:val="16"/>
              </w:rPr>
            </w:pPr>
            <w:r w:rsidRPr="00385C27">
              <w:rPr>
                <w:sz w:val="16"/>
                <w:szCs w:val="16"/>
              </w:rPr>
              <w:t>1,620.01</w:t>
            </w:r>
          </w:p>
        </w:tc>
        <w:tc>
          <w:tcPr>
            <w:tcW w:w="1091" w:type="dxa"/>
            <w:noWrap/>
            <w:vAlign w:val="bottom"/>
            <w:hideMark/>
          </w:tcPr>
          <w:p w14:paraId="179AFC61" w14:textId="77777777" w:rsidR="00385C27" w:rsidRPr="00385C27" w:rsidRDefault="00385C27" w:rsidP="00385C27">
            <w:pPr>
              <w:jc w:val="center"/>
              <w:rPr>
                <w:sz w:val="16"/>
                <w:szCs w:val="16"/>
              </w:rPr>
            </w:pPr>
            <w:r w:rsidRPr="00385C27">
              <w:rPr>
                <w:sz w:val="16"/>
                <w:szCs w:val="16"/>
              </w:rPr>
              <w:t>1,660.00</w:t>
            </w:r>
          </w:p>
        </w:tc>
        <w:tc>
          <w:tcPr>
            <w:tcW w:w="897" w:type="dxa"/>
            <w:noWrap/>
            <w:vAlign w:val="bottom"/>
            <w:hideMark/>
          </w:tcPr>
          <w:p w14:paraId="2FD0D36E" w14:textId="77777777" w:rsidR="00385C27" w:rsidRPr="00385C27" w:rsidRDefault="00385C27" w:rsidP="00385C27">
            <w:pPr>
              <w:jc w:val="center"/>
              <w:rPr>
                <w:sz w:val="16"/>
                <w:szCs w:val="16"/>
              </w:rPr>
            </w:pPr>
            <w:r w:rsidRPr="00385C27">
              <w:rPr>
                <w:rFonts w:eastAsia="Aptos"/>
                <w:kern w:val="2"/>
                <w:sz w:val="16"/>
                <w:szCs w:val="16"/>
              </w:rPr>
              <w:t>50.68</w:t>
            </w:r>
          </w:p>
        </w:tc>
        <w:tc>
          <w:tcPr>
            <w:tcW w:w="1162" w:type="dxa"/>
            <w:noWrap/>
            <w:vAlign w:val="bottom"/>
            <w:hideMark/>
          </w:tcPr>
          <w:p w14:paraId="794BF3A8" w14:textId="77777777" w:rsidR="00385C27" w:rsidRPr="00385C27" w:rsidRDefault="00385C27" w:rsidP="00385C27">
            <w:pPr>
              <w:jc w:val="center"/>
              <w:rPr>
                <w:sz w:val="16"/>
                <w:szCs w:val="16"/>
              </w:rPr>
            </w:pPr>
            <w:r w:rsidRPr="00385C27">
              <w:rPr>
                <w:rFonts w:eastAsia="Aptos"/>
                <w:kern w:val="2"/>
                <w:sz w:val="16"/>
                <w:szCs w:val="16"/>
              </w:rPr>
              <w:t>35.37</w:t>
            </w:r>
          </w:p>
        </w:tc>
        <w:tc>
          <w:tcPr>
            <w:tcW w:w="1109" w:type="dxa"/>
            <w:noWrap/>
            <w:vAlign w:val="bottom"/>
            <w:hideMark/>
          </w:tcPr>
          <w:p w14:paraId="71CF65EB" w14:textId="77777777" w:rsidR="00385C27" w:rsidRPr="00385C27" w:rsidRDefault="00385C27" w:rsidP="00385C27">
            <w:pPr>
              <w:jc w:val="center"/>
              <w:rPr>
                <w:sz w:val="16"/>
                <w:szCs w:val="16"/>
              </w:rPr>
            </w:pPr>
            <w:r w:rsidRPr="00385C27">
              <w:rPr>
                <w:rFonts w:eastAsia="Aptos"/>
                <w:kern w:val="2"/>
                <w:sz w:val="16"/>
                <w:szCs w:val="16"/>
              </w:rPr>
              <w:t>20.07</w:t>
            </w:r>
          </w:p>
        </w:tc>
      </w:tr>
      <w:tr w:rsidR="00385C27" w:rsidRPr="00385C27" w14:paraId="3D201954" w14:textId="77777777" w:rsidTr="004758AF">
        <w:trPr>
          <w:trHeight w:val="250"/>
          <w:jc w:val="center"/>
        </w:trPr>
        <w:tc>
          <w:tcPr>
            <w:tcW w:w="983" w:type="dxa"/>
            <w:noWrap/>
            <w:vAlign w:val="bottom"/>
            <w:hideMark/>
          </w:tcPr>
          <w:p w14:paraId="78C21AF0" w14:textId="77777777" w:rsidR="00385C27" w:rsidRPr="00385C27" w:rsidRDefault="00385C27" w:rsidP="00385C27">
            <w:pPr>
              <w:jc w:val="center"/>
              <w:rPr>
                <w:sz w:val="16"/>
                <w:szCs w:val="16"/>
              </w:rPr>
            </w:pPr>
            <w:r w:rsidRPr="00385C27">
              <w:rPr>
                <w:sz w:val="16"/>
                <w:szCs w:val="16"/>
              </w:rPr>
              <w:t>1,660.01</w:t>
            </w:r>
          </w:p>
        </w:tc>
        <w:tc>
          <w:tcPr>
            <w:tcW w:w="1091" w:type="dxa"/>
            <w:noWrap/>
            <w:vAlign w:val="bottom"/>
            <w:hideMark/>
          </w:tcPr>
          <w:p w14:paraId="499069EA" w14:textId="77777777" w:rsidR="00385C27" w:rsidRPr="00385C27" w:rsidRDefault="00385C27" w:rsidP="00385C27">
            <w:pPr>
              <w:jc w:val="center"/>
              <w:rPr>
                <w:sz w:val="16"/>
                <w:szCs w:val="16"/>
              </w:rPr>
            </w:pPr>
            <w:r w:rsidRPr="00385C27">
              <w:rPr>
                <w:sz w:val="16"/>
                <w:szCs w:val="16"/>
              </w:rPr>
              <w:t>1,700.00</w:t>
            </w:r>
          </w:p>
        </w:tc>
        <w:tc>
          <w:tcPr>
            <w:tcW w:w="897" w:type="dxa"/>
            <w:noWrap/>
            <w:vAlign w:val="bottom"/>
            <w:hideMark/>
          </w:tcPr>
          <w:p w14:paraId="443C123F" w14:textId="77777777" w:rsidR="00385C27" w:rsidRPr="00385C27" w:rsidRDefault="00385C27" w:rsidP="00385C27">
            <w:pPr>
              <w:jc w:val="center"/>
              <w:rPr>
                <w:sz w:val="16"/>
                <w:szCs w:val="16"/>
              </w:rPr>
            </w:pPr>
            <w:r w:rsidRPr="00385C27">
              <w:rPr>
                <w:rFonts w:eastAsia="Aptos"/>
                <w:kern w:val="2"/>
                <w:sz w:val="16"/>
                <w:szCs w:val="16"/>
              </w:rPr>
              <w:t>51.91</w:t>
            </w:r>
          </w:p>
        </w:tc>
        <w:tc>
          <w:tcPr>
            <w:tcW w:w="1162" w:type="dxa"/>
            <w:noWrap/>
            <w:vAlign w:val="bottom"/>
            <w:hideMark/>
          </w:tcPr>
          <w:p w14:paraId="4F94C55D" w14:textId="77777777" w:rsidR="00385C27" w:rsidRPr="00385C27" w:rsidRDefault="00385C27" w:rsidP="00385C27">
            <w:pPr>
              <w:jc w:val="center"/>
              <w:rPr>
                <w:sz w:val="16"/>
                <w:szCs w:val="16"/>
              </w:rPr>
            </w:pPr>
            <w:r w:rsidRPr="00385C27">
              <w:rPr>
                <w:rFonts w:eastAsia="Aptos"/>
                <w:kern w:val="2"/>
                <w:sz w:val="16"/>
                <w:szCs w:val="16"/>
              </w:rPr>
              <w:t>36.61</w:t>
            </w:r>
          </w:p>
        </w:tc>
        <w:tc>
          <w:tcPr>
            <w:tcW w:w="1109" w:type="dxa"/>
            <w:noWrap/>
            <w:vAlign w:val="bottom"/>
            <w:hideMark/>
          </w:tcPr>
          <w:p w14:paraId="19646FC2" w14:textId="77777777" w:rsidR="00385C27" w:rsidRPr="00385C27" w:rsidRDefault="00385C27" w:rsidP="00385C27">
            <w:pPr>
              <w:jc w:val="center"/>
              <w:rPr>
                <w:sz w:val="16"/>
                <w:szCs w:val="16"/>
              </w:rPr>
            </w:pPr>
            <w:r w:rsidRPr="00385C27">
              <w:rPr>
                <w:rFonts w:eastAsia="Aptos"/>
                <w:kern w:val="2"/>
                <w:sz w:val="16"/>
                <w:szCs w:val="16"/>
              </w:rPr>
              <w:t>21.31</w:t>
            </w:r>
          </w:p>
        </w:tc>
      </w:tr>
      <w:tr w:rsidR="00385C27" w:rsidRPr="00385C27" w14:paraId="066778DA" w14:textId="77777777" w:rsidTr="004758AF">
        <w:trPr>
          <w:trHeight w:val="250"/>
          <w:jc w:val="center"/>
        </w:trPr>
        <w:tc>
          <w:tcPr>
            <w:tcW w:w="983" w:type="dxa"/>
            <w:noWrap/>
            <w:vAlign w:val="bottom"/>
            <w:hideMark/>
          </w:tcPr>
          <w:p w14:paraId="137879AB" w14:textId="77777777" w:rsidR="00385C27" w:rsidRPr="00385C27" w:rsidRDefault="00385C27" w:rsidP="00385C27">
            <w:pPr>
              <w:jc w:val="center"/>
              <w:rPr>
                <w:sz w:val="16"/>
                <w:szCs w:val="16"/>
              </w:rPr>
            </w:pPr>
            <w:r w:rsidRPr="00385C27">
              <w:rPr>
                <w:sz w:val="16"/>
                <w:szCs w:val="16"/>
              </w:rPr>
              <w:t>1,700.01</w:t>
            </w:r>
          </w:p>
        </w:tc>
        <w:tc>
          <w:tcPr>
            <w:tcW w:w="1091" w:type="dxa"/>
            <w:noWrap/>
            <w:vAlign w:val="bottom"/>
            <w:hideMark/>
          </w:tcPr>
          <w:p w14:paraId="0FE059E9" w14:textId="77777777" w:rsidR="00385C27" w:rsidRPr="00385C27" w:rsidRDefault="00385C27" w:rsidP="00385C27">
            <w:pPr>
              <w:jc w:val="center"/>
              <w:rPr>
                <w:sz w:val="16"/>
                <w:szCs w:val="16"/>
              </w:rPr>
            </w:pPr>
            <w:r w:rsidRPr="00385C27">
              <w:rPr>
                <w:sz w:val="16"/>
                <w:szCs w:val="16"/>
              </w:rPr>
              <w:t>1,740.00</w:t>
            </w:r>
          </w:p>
        </w:tc>
        <w:tc>
          <w:tcPr>
            <w:tcW w:w="897" w:type="dxa"/>
            <w:noWrap/>
            <w:vAlign w:val="bottom"/>
            <w:hideMark/>
          </w:tcPr>
          <w:p w14:paraId="2CE5E962" w14:textId="77777777" w:rsidR="00385C27" w:rsidRPr="00385C27" w:rsidRDefault="00385C27" w:rsidP="00385C27">
            <w:pPr>
              <w:jc w:val="center"/>
              <w:rPr>
                <w:sz w:val="16"/>
                <w:szCs w:val="16"/>
              </w:rPr>
            </w:pPr>
            <w:r w:rsidRPr="00385C27">
              <w:rPr>
                <w:rFonts w:eastAsia="Aptos"/>
                <w:kern w:val="2"/>
                <w:sz w:val="16"/>
                <w:szCs w:val="16"/>
              </w:rPr>
              <w:t>53.15</w:t>
            </w:r>
          </w:p>
        </w:tc>
        <w:tc>
          <w:tcPr>
            <w:tcW w:w="1162" w:type="dxa"/>
            <w:noWrap/>
            <w:vAlign w:val="bottom"/>
            <w:hideMark/>
          </w:tcPr>
          <w:p w14:paraId="0B370EC0" w14:textId="77777777" w:rsidR="00385C27" w:rsidRPr="00385C27" w:rsidRDefault="00385C27" w:rsidP="00385C27">
            <w:pPr>
              <w:jc w:val="center"/>
              <w:rPr>
                <w:sz w:val="16"/>
                <w:szCs w:val="16"/>
              </w:rPr>
            </w:pPr>
            <w:r w:rsidRPr="00385C27">
              <w:rPr>
                <w:rFonts w:eastAsia="Aptos"/>
                <w:kern w:val="2"/>
                <w:sz w:val="16"/>
                <w:szCs w:val="16"/>
              </w:rPr>
              <w:t>37.85</w:t>
            </w:r>
          </w:p>
        </w:tc>
        <w:tc>
          <w:tcPr>
            <w:tcW w:w="1109" w:type="dxa"/>
            <w:noWrap/>
            <w:vAlign w:val="bottom"/>
            <w:hideMark/>
          </w:tcPr>
          <w:p w14:paraId="5A3D8D6D" w14:textId="77777777" w:rsidR="00385C27" w:rsidRPr="00385C27" w:rsidRDefault="00385C27" w:rsidP="00385C27">
            <w:pPr>
              <w:jc w:val="center"/>
              <w:rPr>
                <w:sz w:val="16"/>
                <w:szCs w:val="16"/>
              </w:rPr>
            </w:pPr>
            <w:r w:rsidRPr="00385C27">
              <w:rPr>
                <w:rFonts w:eastAsia="Aptos"/>
                <w:kern w:val="2"/>
                <w:sz w:val="16"/>
                <w:szCs w:val="16"/>
              </w:rPr>
              <w:t>22.55</w:t>
            </w:r>
          </w:p>
        </w:tc>
      </w:tr>
      <w:tr w:rsidR="00385C27" w:rsidRPr="00385C27" w14:paraId="1DB79D03" w14:textId="77777777" w:rsidTr="004758AF">
        <w:trPr>
          <w:trHeight w:val="250"/>
          <w:jc w:val="center"/>
        </w:trPr>
        <w:tc>
          <w:tcPr>
            <w:tcW w:w="983" w:type="dxa"/>
            <w:noWrap/>
            <w:vAlign w:val="bottom"/>
            <w:hideMark/>
          </w:tcPr>
          <w:p w14:paraId="4A93E609" w14:textId="77777777" w:rsidR="00385C27" w:rsidRPr="00385C27" w:rsidRDefault="00385C27" w:rsidP="00385C27">
            <w:pPr>
              <w:jc w:val="center"/>
              <w:rPr>
                <w:sz w:val="16"/>
                <w:szCs w:val="16"/>
              </w:rPr>
            </w:pPr>
            <w:r w:rsidRPr="00385C27">
              <w:rPr>
                <w:sz w:val="16"/>
                <w:szCs w:val="16"/>
              </w:rPr>
              <w:t>1,740.01</w:t>
            </w:r>
          </w:p>
        </w:tc>
        <w:tc>
          <w:tcPr>
            <w:tcW w:w="1091" w:type="dxa"/>
            <w:noWrap/>
            <w:vAlign w:val="bottom"/>
            <w:hideMark/>
          </w:tcPr>
          <w:p w14:paraId="26ECD2DE" w14:textId="77777777" w:rsidR="00385C27" w:rsidRPr="00385C27" w:rsidRDefault="00385C27" w:rsidP="00385C27">
            <w:pPr>
              <w:jc w:val="center"/>
              <w:rPr>
                <w:sz w:val="16"/>
                <w:szCs w:val="16"/>
              </w:rPr>
            </w:pPr>
            <w:r w:rsidRPr="00385C27">
              <w:rPr>
                <w:sz w:val="16"/>
                <w:szCs w:val="16"/>
              </w:rPr>
              <w:t>1,780.00</w:t>
            </w:r>
          </w:p>
        </w:tc>
        <w:tc>
          <w:tcPr>
            <w:tcW w:w="897" w:type="dxa"/>
            <w:noWrap/>
            <w:vAlign w:val="bottom"/>
            <w:hideMark/>
          </w:tcPr>
          <w:p w14:paraId="66626231" w14:textId="77777777" w:rsidR="00385C27" w:rsidRPr="00385C27" w:rsidRDefault="00385C27" w:rsidP="00385C27">
            <w:pPr>
              <w:jc w:val="center"/>
              <w:rPr>
                <w:sz w:val="16"/>
                <w:szCs w:val="16"/>
              </w:rPr>
            </w:pPr>
            <w:r w:rsidRPr="00385C27">
              <w:rPr>
                <w:rFonts w:eastAsia="Aptos"/>
                <w:kern w:val="2"/>
                <w:sz w:val="16"/>
                <w:szCs w:val="16"/>
              </w:rPr>
              <w:t>54.38</w:t>
            </w:r>
          </w:p>
        </w:tc>
        <w:tc>
          <w:tcPr>
            <w:tcW w:w="1162" w:type="dxa"/>
            <w:noWrap/>
            <w:vAlign w:val="bottom"/>
            <w:hideMark/>
          </w:tcPr>
          <w:p w14:paraId="675DDFF1" w14:textId="77777777" w:rsidR="00385C27" w:rsidRPr="00385C27" w:rsidRDefault="00385C27" w:rsidP="00385C27">
            <w:pPr>
              <w:jc w:val="center"/>
              <w:rPr>
                <w:sz w:val="16"/>
                <w:szCs w:val="16"/>
              </w:rPr>
            </w:pPr>
            <w:r w:rsidRPr="00385C27">
              <w:rPr>
                <w:rFonts w:eastAsia="Aptos"/>
                <w:kern w:val="2"/>
                <w:sz w:val="16"/>
                <w:szCs w:val="16"/>
              </w:rPr>
              <w:t>39.08</w:t>
            </w:r>
          </w:p>
        </w:tc>
        <w:tc>
          <w:tcPr>
            <w:tcW w:w="1109" w:type="dxa"/>
            <w:noWrap/>
            <w:vAlign w:val="bottom"/>
            <w:hideMark/>
          </w:tcPr>
          <w:p w14:paraId="17652135" w14:textId="77777777" w:rsidR="00385C27" w:rsidRPr="00385C27" w:rsidRDefault="00385C27" w:rsidP="00385C27">
            <w:pPr>
              <w:jc w:val="center"/>
              <w:rPr>
                <w:sz w:val="16"/>
                <w:szCs w:val="16"/>
              </w:rPr>
            </w:pPr>
            <w:r w:rsidRPr="00385C27">
              <w:rPr>
                <w:rFonts w:eastAsia="Aptos"/>
                <w:kern w:val="2"/>
                <w:sz w:val="16"/>
                <w:szCs w:val="16"/>
              </w:rPr>
              <w:t>23.78</w:t>
            </w:r>
          </w:p>
        </w:tc>
      </w:tr>
      <w:tr w:rsidR="00385C27" w:rsidRPr="00385C27" w14:paraId="747BE3AA" w14:textId="77777777" w:rsidTr="004758AF">
        <w:trPr>
          <w:trHeight w:val="250"/>
          <w:jc w:val="center"/>
        </w:trPr>
        <w:tc>
          <w:tcPr>
            <w:tcW w:w="983" w:type="dxa"/>
            <w:noWrap/>
            <w:vAlign w:val="bottom"/>
            <w:hideMark/>
          </w:tcPr>
          <w:p w14:paraId="280F3CC1" w14:textId="77777777" w:rsidR="00385C27" w:rsidRPr="00385C27" w:rsidRDefault="00385C27" w:rsidP="00385C27">
            <w:pPr>
              <w:jc w:val="center"/>
              <w:rPr>
                <w:sz w:val="16"/>
                <w:szCs w:val="16"/>
              </w:rPr>
            </w:pPr>
            <w:r w:rsidRPr="00385C27">
              <w:rPr>
                <w:sz w:val="16"/>
                <w:szCs w:val="16"/>
              </w:rPr>
              <w:t>1,780.01</w:t>
            </w:r>
          </w:p>
        </w:tc>
        <w:tc>
          <w:tcPr>
            <w:tcW w:w="1091" w:type="dxa"/>
            <w:noWrap/>
            <w:vAlign w:val="bottom"/>
            <w:hideMark/>
          </w:tcPr>
          <w:p w14:paraId="6B9A8895" w14:textId="77777777" w:rsidR="00385C27" w:rsidRPr="00385C27" w:rsidRDefault="00385C27" w:rsidP="00385C27">
            <w:pPr>
              <w:jc w:val="center"/>
              <w:rPr>
                <w:sz w:val="16"/>
                <w:szCs w:val="16"/>
              </w:rPr>
            </w:pPr>
            <w:r w:rsidRPr="00385C27">
              <w:rPr>
                <w:sz w:val="16"/>
                <w:szCs w:val="16"/>
              </w:rPr>
              <w:t>1,820.00</w:t>
            </w:r>
          </w:p>
        </w:tc>
        <w:tc>
          <w:tcPr>
            <w:tcW w:w="897" w:type="dxa"/>
            <w:noWrap/>
            <w:vAlign w:val="bottom"/>
            <w:hideMark/>
          </w:tcPr>
          <w:p w14:paraId="2276BF7B" w14:textId="77777777" w:rsidR="00385C27" w:rsidRPr="00385C27" w:rsidRDefault="00385C27" w:rsidP="00385C27">
            <w:pPr>
              <w:jc w:val="center"/>
              <w:rPr>
                <w:sz w:val="16"/>
                <w:szCs w:val="16"/>
              </w:rPr>
            </w:pPr>
            <w:r w:rsidRPr="00385C27">
              <w:rPr>
                <w:rFonts w:eastAsia="Aptos"/>
                <w:kern w:val="2"/>
                <w:sz w:val="16"/>
                <w:szCs w:val="16"/>
              </w:rPr>
              <w:t>55.62</w:t>
            </w:r>
          </w:p>
        </w:tc>
        <w:tc>
          <w:tcPr>
            <w:tcW w:w="1162" w:type="dxa"/>
            <w:noWrap/>
            <w:vAlign w:val="bottom"/>
            <w:hideMark/>
          </w:tcPr>
          <w:p w14:paraId="409C9532" w14:textId="77777777" w:rsidR="00385C27" w:rsidRPr="00385C27" w:rsidRDefault="00385C27" w:rsidP="00385C27">
            <w:pPr>
              <w:jc w:val="center"/>
              <w:rPr>
                <w:sz w:val="16"/>
                <w:szCs w:val="16"/>
              </w:rPr>
            </w:pPr>
            <w:r w:rsidRPr="00385C27">
              <w:rPr>
                <w:rFonts w:eastAsia="Aptos"/>
                <w:kern w:val="2"/>
                <w:sz w:val="16"/>
                <w:szCs w:val="16"/>
              </w:rPr>
              <w:t>40.32</w:t>
            </w:r>
          </w:p>
        </w:tc>
        <w:tc>
          <w:tcPr>
            <w:tcW w:w="1109" w:type="dxa"/>
            <w:noWrap/>
            <w:vAlign w:val="bottom"/>
            <w:hideMark/>
          </w:tcPr>
          <w:p w14:paraId="52146BE4" w14:textId="77777777" w:rsidR="00385C27" w:rsidRPr="00385C27" w:rsidRDefault="00385C27" w:rsidP="00385C27">
            <w:pPr>
              <w:jc w:val="center"/>
              <w:rPr>
                <w:sz w:val="16"/>
                <w:szCs w:val="16"/>
              </w:rPr>
            </w:pPr>
            <w:r w:rsidRPr="00385C27">
              <w:rPr>
                <w:rFonts w:eastAsia="Aptos"/>
                <w:kern w:val="2"/>
                <w:sz w:val="16"/>
                <w:szCs w:val="16"/>
              </w:rPr>
              <w:t>25.02</w:t>
            </w:r>
          </w:p>
        </w:tc>
      </w:tr>
      <w:tr w:rsidR="00385C27" w:rsidRPr="00385C27" w14:paraId="2A8CB677" w14:textId="77777777" w:rsidTr="004758AF">
        <w:trPr>
          <w:trHeight w:val="250"/>
          <w:jc w:val="center"/>
        </w:trPr>
        <w:tc>
          <w:tcPr>
            <w:tcW w:w="983" w:type="dxa"/>
            <w:noWrap/>
            <w:vAlign w:val="bottom"/>
            <w:hideMark/>
          </w:tcPr>
          <w:p w14:paraId="4FD9E8CB" w14:textId="77777777" w:rsidR="00385C27" w:rsidRPr="00385C27" w:rsidRDefault="00385C27" w:rsidP="00385C27">
            <w:pPr>
              <w:jc w:val="center"/>
              <w:rPr>
                <w:sz w:val="16"/>
                <w:szCs w:val="16"/>
              </w:rPr>
            </w:pPr>
            <w:r w:rsidRPr="00385C27">
              <w:rPr>
                <w:sz w:val="16"/>
                <w:szCs w:val="16"/>
              </w:rPr>
              <w:t>1,820.01</w:t>
            </w:r>
          </w:p>
        </w:tc>
        <w:tc>
          <w:tcPr>
            <w:tcW w:w="1091" w:type="dxa"/>
            <w:noWrap/>
            <w:vAlign w:val="bottom"/>
            <w:hideMark/>
          </w:tcPr>
          <w:p w14:paraId="75C48D48" w14:textId="77777777" w:rsidR="00385C27" w:rsidRPr="00385C27" w:rsidRDefault="00385C27" w:rsidP="00385C27">
            <w:pPr>
              <w:jc w:val="center"/>
              <w:rPr>
                <w:sz w:val="16"/>
                <w:szCs w:val="16"/>
              </w:rPr>
            </w:pPr>
            <w:r w:rsidRPr="00385C27">
              <w:rPr>
                <w:sz w:val="16"/>
                <w:szCs w:val="16"/>
              </w:rPr>
              <w:t>1,860.00</w:t>
            </w:r>
          </w:p>
        </w:tc>
        <w:tc>
          <w:tcPr>
            <w:tcW w:w="897" w:type="dxa"/>
            <w:noWrap/>
            <w:vAlign w:val="bottom"/>
            <w:hideMark/>
          </w:tcPr>
          <w:p w14:paraId="106D05AF" w14:textId="77777777" w:rsidR="00385C27" w:rsidRPr="00385C27" w:rsidRDefault="00385C27" w:rsidP="00385C27">
            <w:pPr>
              <w:jc w:val="center"/>
              <w:rPr>
                <w:sz w:val="16"/>
                <w:szCs w:val="16"/>
              </w:rPr>
            </w:pPr>
            <w:r w:rsidRPr="00385C27">
              <w:rPr>
                <w:rFonts w:eastAsia="Aptos"/>
                <w:kern w:val="2"/>
                <w:sz w:val="16"/>
                <w:szCs w:val="16"/>
              </w:rPr>
              <w:t>56.86</w:t>
            </w:r>
          </w:p>
        </w:tc>
        <w:tc>
          <w:tcPr>
            <w:tcW w:w="1162" w:type="dxa"/>
            <w:noWrap/>
            <w:vAlign w:val="bottom"/>
            <w:hideMark/>
          </w:tcPr>
          <w:p w14:paraId="417FCE3C" w14:textId="77777777" w:rsidR="00385C27" w:rsidRPr="00385C27" w:rsidRDefault="00385C27" w:rsidP="00385C27">
            <w:pPr>
              <w:jc w:val="center"/>
              <w:rPr>
                <w:sz w:val="16"/>
                <w:szCs w:val="16"/>
              </w:rPr>
            </w:pPr>
            <w:r w:rsidRPr="00385C27">
              <w:rPr>
                <w:rFonts w:eastAsia="Aptos"/>
                <w:kern w:val="2"/>
                <w:sz w:val="16"/>
                <w:szCs w:val="16"/>
              </w:rPr>
              <w:t>41.55</w:t>
            </w:r>
          </w:p>
        </w:tc>
        <w:tc>
          <w:tcPr>
            <w:tcW w:w="1109" w:type="dxa"/>
            <w:noWrap/>
            <w:vAlign w:val="bottom"/>
            <w:hideMark/>
          </w:tcPr>
          <w:p w14:paraId="5F17AE75" w14:textId="77777777" w:rsidR="00385C27" w:rsidRPr="00385C27" w:rsidRDefault="00385C27" w:rsidP="00385C27">
            <w:pPr>
              <w:jc w:val="center"/>
              <w:rPr>
                <w:sz w:val="16"/>
                <w:szCs w:val="16"/>
              </w:rPr>
            </w:pPr>
            <w:r w:rsidRPr="00385C27">
              <w:rPr>
                <w:rFonts w:eastAsia="Aptos"/>
                <w:kern w:val="2"/>
                <w:sz w:val="16"/>
                <w:szCs w:val="16"/>
              </w:rPr>
              <w:t>26.25</w:t>
            </w:r>
          </w:p>
        </w:tc>
      </w:tr>
      <w:tr w:rsidR="00385C27" w:rsidRPr="00385C27" w14:paraId="1EEF7723" w14:textId="77777777" w:rsidTr="004758AF">
        <w:trPr>
          <w:trHeight w:val="250"/>
          <w:jc w:val="center"/>
        </w:trPr>
        <w:tc>
          <w:tcPr>
            <w:tcW w:w="983" w:type="dxa"/>
            <w:noWrap/>
            <w:vAlign w:val="bottom"/>
            <w:hideMark/>
          </w:tcPr>
          <w:p w14:paraId="7340C5A6" w14:textId="77777777" w:rsidR="00385C27" w:rsidRPr="00385C27" w:rsidRDefault="00385C27" w:rsidP="00385C27">
            <w:pPr>
              <w:jc w:val="center"/>
              <w:rPr>
                <w:sz w:val="16"/>
                <w:szCs w:val="16"/>
              </w:rPr>
            </w:pPr>
            <w:r w:rsidRPr="00385C27">
              <w:rPr>
                <w:sz w:val="16"/>
                <w:szCs w:val="16"/>
              </w:rPr>
              <w:t>1,860.01</w:t>
            </w:r>
          </w:p>
        </w:tc>
        <w:tc>
          <w:tcPr>
            <w:tcW w:w="1091" w:type="dxa"/>
            <w:noWrap/>
            <w:vAlign w:val="bottom"/>
            <w:hideMark/>
          </w:tcPr>
          <w:p w14:paraId="16EB6A04" w14:textId="77777777" w:rsidR="00385C27" w:rsidRPr="00385C27" w:rsidRDefault="00385C27" w:rsidP="00385C27">
            <w:pPr>
              <w:jc w:val="center"/>
              <w:rPr>
                <w:sz w:val="16"/>
                <w:szCs w:val="16"/>
              </w:rPr>
            </w:pPr>
            <w:r w:rsidRPr="00385C27">
              <w:rPr>
                <w:sz w:val="16"/>
                <w:szCs w:val="16"/>
              </w:rPr>
              <w:t>1,900.00</w:t>
            </w:r>
          </w:p>
        </w:tc>
        <w:tc>
          <w:tcPr>
            <w:tcW w:w="897" w:type="dxa"/>
            <w:noWrap/>
            <w:vAlign w:val="bottom"/>
            <w:hideMark/>
          </w:tcPr>
          <w:p w14:paraId="604EE6E7" w14:textId="77777777" w:rsidR="00385C27" w:rsidRPr="00385C27" w:rsidRDefault="00385C27" w:rsidP="00385C27">
            <w:pPr>
              <w:jc w:val="center"/>
              <w:rPr>
                <w:sz w:val="16"/>
                <w:szCs w:val="16"/>
              </w:rPr>
            </w:pPr>
            <w:r w:rsidRPr="00385C27">
              <w:rPr>
                <w:rFonts w:eastAsia="Aptos"/>
                <w:kern w:val="2"/>
                <w:sz w:val="16"/>
                <w:szCs w:val="16"/>
              </w:rPr>
              <w:t>58.09</w:t>
            </w:r>
          </w:p>
        </w:tc>
        <w:tc>
          <w:tcPr>
            <w:tcW w:w="1162" w:type="dxa"/>
            <w:noWrap/>
            <w:vAlign w:val="bottom"/>
            <w:hideMark/>
          </w:tcPr>
          <w:p w14:paraId="4DFD28BF" w14:textId="77777777" w:rsidR="00385C27" w:rsidRPr="00385C27" w:rsidRDefault="00385C27" w:rsidP="00385C27">
            <w:pPr>
              <w:jc w:val="center"/>
              <w:rPr>
                <w:sz w:val="16"/>
                <w:szCs w:val="16"/>
              </w:rPr>
            </w:pPr>
            <w:r w:rsidRPr="00385C27">
              <w:rPr>
                <w:rFonts w:eastAsia="Aptos"/>
                <w:kern w:val="2"/>
                <w:sz w:val="16"/>
                <w:szCs w:val="16"/>
              </w:rPr>
              <w:t>42.79</w:t>
            </w:r>
          </w:p>
        </w:tc>
        <w:tc>
          <w:tcPr>
            <w:tcW w:w="1109" w:type="dxa"/>
            <w:noWrap/>
            <w:vAlign w:val="bottom"/>
            <w:hideMark/>
          </w:tcPr>
          <w:p w14:paraId="041118C2" w14:textId="77777777" w:rsidR="00385C27" w:rsidRPr="00385C27" w:rsidRDefault="00385C27" w:rsidP="00385C27">
            <w:pPr>
              <w:jc w:val="center"/>
              <w:rPr>
                <w:sz w:val="16"/>
                <w:szCs w:val="16"/>
              </w:rPr>
            </w:pPr>
            <w:r w:rsidRPr="00385C27">
              <w:rPr>
                <w:rFonts w:eastAsia="Aptos"/>
                <w:kern w:val="2"/>
                <w:sz w:val="16"/>
                <w:szCs w:val="16"/>
              </w:rPr>
              <w:t>27.49</w:t>
            </w:r>
          </w:p>
        </w:tc>
      </w:tr>
      <w:tr w:rsidR="00385C27" w:rsidRPr="00385C27" w14:paraId="5536B0E8" w14:textId="77777777" w:rsidTr="004758AF">
        <w:trPr>
          <w:trHeight w:val="250"/>
          <w:jc w:val="center"/>
        </w:trPr>
        <w:tc>
          <w:tcPr>
            <w:tcW w:w="983" w:type="dxa"/>
            <w:noWrap/>
            <w:vAlign w:val="bottom"/>
            <w:hideMark/>
          </w:tcPr>
          <w:p w14:paraId="63BA3714" w14:textId="77777777" w:rsidR="00385C27" w:rsidRPr="00385C27" w:rsidRDefault="00385C27" w:rsidP="00385C27">
            <w:pPr>
              <w:jc w:val="center"/>
              <w:rPr>
                <w:sz w:val="16"/>
                <w:szCs w:val="16"/>
              </w:rPr>
            </w:pPr>
            <w:r w:rsidRPr="00385C27">
              <w:rPr>
                <w:sz w:val="16"/>
                <w:szCs w:val="16"/>
              </w:rPr>
              <w:t>1,900.01</w:t>
            </w:r>
          </w:p>
        </w:tc>
        <w:tc>
          <w:tcPr>
            <w:tcW w:w="1091" w:type="dxa"/>
            <w:noWrap/>
            <w:vAlign w:val="bottom"/>
            <w:hideMark/>
          </w:tcPr>
          <w:p w14:paraId="79DFF166" w14:textId="77777777" w:rsidR="00385C27" w:rsidRPr="00385C27" w:rsidRDefault="00385C27" w:rsidP="00385C27">
            <w:pPr>
              <w:jc w:val="center"/>
              <w:rPr>
                <w:sz w:val="16"/>
                <w:szCs w:val="16"/>
              </w:rPr>
            </w:pPr>
            <w:r w:rsidRPr="00385C27">
              <w:rPr>
                <w:sz w:val="16"/>
                <w:szCs w:val="16"/>
              </w:rPr>
              <w:t>1,940.00</w:t>
            </w:r>
          </w:p>
        </w:tc>
        <w:tc>
          <w:tcPr>
            <w:tcW w:w="897" w:type="dxa"/>
            <w:noWrap/>
            <w:vAlign w:val="bottom"/>
            <w:hideMark/>
          </w:tcPr>
          <w:p w14:paraId="1F3CCEEB" w14:textId="77777777" w:rsidR="00385C27" w:rsidRPr="00385C27" w:rsidRDefault="00385C27" w:rsidP="00385C27">
            <w:pPr>
              <w:jc w:val="center"/>
              <w:rPr>
                <w:sz w:val="16"/>
                <w:szCs w:val="16"/>
              </w:rPr>
            </w:pPr>
            <w:r w:rsidRPr="00385C27">
              <w:rPr>
                <w:rFonts w:eastAsia="Aptos"/>
                <w:kern w:val="2"/>
                <w:sz w:val="16"/>
                <w:szCs w:val="16"/>
              </w:rPr>
              <w:t>59.33</w:t>
            </w:r>
          </w:p>
        </w:tc>
        <w:tc>
          <w:tcPr>
            <w:tcW w:w="1162" w:type="dxa"/>
            <w:noWrap/>
            <w:vAlign w:val="bottom"/>
            <w:hideMark/>
          </w:tcPr>
          <w:p w14:paraId="7ADAC065" w14:textId="77777777" w:rsidR="00385C27" w:rsidRPr="00385C27" w:rsidRDefault="00385C27" w:rsidP="00385C27">
            <w:pPr>
              <w:jc w:val="center"/>
              <w:rPr>
                <w:sz w:val="16"/>
                <w:szCs w:val="16"/>
              </w:rPr>
            </w:pPr>
            <w:r w:rsidRPr="00385C27">
              <w:rPr>
                <w:rFonts w:eastAsia="Aptos"/>
                <w:kern w:val="2"/>
                <w:sz w:val="16"/>
                <w:szCs w:val="16"/>
              </w:rPr>
              <w:t>44.03</w:t>
            </w:r>
          </w:p>
        </w:tc>
        <w:tc>
          <w:tcPr>
            <w:tcW w:w="1109" w:type="dxa"/>
            <w:noWrap/>
            <w:vAlign w:val="bottom"/>
            <w:hideMark/>
          </w:tcPr>
          <w:p w14:paraId="3513D748" w14:textId="77777777" w:rsidR="00385C27" w:rsidRPr="00385C27" w:rsidRDefault="00385C27" w:rsidP="00385C27">
            <w:pPr>
              <w:jc w:val="center"/>
              <w:rPr>
                <w:sz w:val="16"/>
                <w:szCs w:val="16"/>
              </w:rPr>
            </w:pPr>
            <w:r w:rsidRPr="00385C27">
              <w:rPr>
                <w:rFonts w:eastAsia="Aptos"/>
                <w:kern w:val="2"/>
                <w:sz w:val="16"/>
                <w:szCs w:val="16"/>
              </w:rPr>
              <w:t>28.73</w:t>
            </w:r>
          </w:p>
        </w:tc>
      </w:tr>
      <w:tr w:rsidR="00385C27" w:rsidRPr="00385C27" w14:paraId="0498C21D" w14:textId="77777777" w:rsidTr="004758AF">
        <w:trPr>
          <w:trHeight w:val="250"/>
          <w:jc w:val="center"/>
        </w:trPr>
        <w:tc>
          <w:tcPr>
            <w:tcW w:w="983" w:type="dxa"/>
            <w:noWrap/>
            <w:vAlign w:val="bottom"/>
            <w:hideMark/>
          </w:tcPr>
          <w:p w14:paraId="2E2DA6A0" w14:textId="77777777" w:rsidR="00385C27" w:rsidRPr="00385C27" w:rsidRDefault="00385C27" w:rsidP="00385C27">
            <w:pPr>
              <w:jc w:val="center"/>
              <w:rPr>
                <w:sz w:val="16"/>
                <w:szCs w:val="16"/>
              </w:rPr>
            </w:pPr>
            <w:r w:rsidRPr="00385C27">
              <w:rPr>
                <w:sz w:val="16"/>
                <w:szCs w:val="16"/>
              </w:rPr>
              <w:t>1,940.01</w:t>
            </w:r>
          </w:p>
        </w:tc>
        <w:tc>
          <w:tcPr>
            <w:tcW w:w="1091" w:type="dxa"/>
            <w:noWrap/>
            <w:vAlign w:val="bottom"/>
            <w:hideMark/>
          </w:tcPr>
          <w:p w14:paraId="285E02A5" w14:textId="77777777" w:rsidR="00385C27" w:rsidRPr="00385C27" w:rsidRDefault="00385C27" w:rsidP="00385C27">
            <w:pPr>
              <w:jc w:val="center"/>
              <w:rPr>
                <w:sz w:val="16"/>
                <w:szCs w:val="16"/>
              </w:rPr>
            </w:pPr>
            <w:r w:rsidRPr="00385C27">
              <w:rPr>
                <w:sz w:val="16"/>
                <w:szCs w:val="16"/>
              </w:rPr>
              <w:t>1,980.00</w:t>
            </w:r>
          </w:p>
        </w:tc>
        <w:tc>
          <w:tcPr>
            <w:tcW w:w="897" w:type="dxa"/>
            <w:noWrap/>
            <w:vAlign w:val="bottom"/>
            <w:hideMark/>
          </w:tcPr>
          <w:p w14:paraId="39984876" w14:textId="77777777" w:rsidR="00385C27" w:rsidRPr="00385C27" w:rsidRDefault="00385C27" w:rsidP="00385C27">
            <w:pPr>
              <w:jc w:val="center"/>
              <w:rPr>
                <w:sz w:val="16"/>
                <w:szCs w:val="16"/>
              </w:rPr>
            </w:pPr>
            <w:r w:rsidRPr="00385C27">
              <w:rPr>
                <w:rFonts w:eastAsia="Aptos"/>
                <w:kern w:val="2"/>
                <w:sz w:val="16"/>
                <w:szCs w:val="16"/>
              </w:rPr>
              <w:t>60.56</w:t>
            </w:r>
          </w:p>
        </w:tc>
        <w:tc>
          <w:tcPr>
            <w:tcW w:w="1162" w:type="dxa"/>
            <w:noWrap/>
            <w:vAlign w:val="bottom"/>
            <w:hideMark/>
          </w:tcPr>
          <w:p w14:paraId="2220AC83" w14:textId="77777777" w:rsidR="00385C27" w:rsidRPr="00385C27" w:rsidRDefault="00385C27" w:rsidP="00385C27">
            <w:pPr>
              <w:jc w:val="center"/>
              <w:rPr>
                <w:sz w:val="16"/>
                <w:szCs w:val="16"/>
              </w:rPr>
            </w:pPr>
            <w:r w:rsidRPr="00385C27">
              <w:rPr>
                <w:rFonts w:eastAsia="Aptos"/>
                <w:kern w:val="2"/>
                <w:sz w:val="16"/>
                <w:szCs w:val="16"/>
              </w:rPr>
              <w:t>45.26</w:t>
            </w:r>
          </w:p>
        </w:tc>
        <w:tc>
          <w:tcPr>
            <w:tcW w:w="1109" w:type="dxa"/>
            <w:noWrap/>
            <w:vAlign w:val="bottom"/>
            <w:hideMark/>
          </w:tcPr>
          <w:p w14:paraId="5A86E8AB" w14:textId="77777777" w:rsidR="00385C27" w:rsidRPr="00385C27" w:rsidRDefault="00385C27" w:rsidP="00385C27">
            <w:pPr>
              <w:jc w:val="center"/>
              <w:rPr>
                <w:sz w:val="16"/>
                <w:szCs w:val="16"/>
              </w:rPr>
            </w:pPr>
            <w:r w:rsidRPr="00385C27">
              <w:rPr>
                <w:rFonts w:eastAsia="Aptos"/>
                <w:kern w:val="2"/>
                <w:sz w:val="16"/>
                <w:szCs w:val="16"/>
              </w:rPr>
              <w:t>29.96</w:t>
            </w:r>
          </w:p>
        </w:tc>
      </w:tr>
      <w:tr w:rsidR="00385C27" w:rsidRPr="00385C27" w14:paraId="0299A9C9" w14:textId="77777777" w:rsidTr="004758AF">
        <w:trPr>
          <w:trHeight w:val="250"/>
          <w:jc w:val="center"/>
        </w:trPr>
        <w:tc>
          <w:tcPr>
            <w:tcW w:w="983" w:type="dxa"/>
            <w:noWrap/>
            <w:vAlign w:val="bottom"/>
            <w:hideMark/>
          </w:tcPr>
          <w:p w14:paraId="735B8BC7" w14:textId="77777777" w:rsidR="00385C27" w:rsidRPr="00385C27" w:rsidRDefault="00385C27" w:rsidP="00385C27">
            <w:pPr>
              <w:jc w:val="center"/>
              <w:rPr>
                <w:sz w:val="16"/>
                <w:szCs w:val="16"/>
              </w:rPr>
            </w:pPr>
            <w:r w:rsidRPr="00385C27">
              <w:rPr>
                <w:sz w:val="16"/>
                <w:szCs w:val="16"/>
              </w:rPr>
              <w:t>1,980.01</w:t>
            </w:r>
          </w:p>
        </w:tc>
        <w:tc>
          <w:tcPr>
            <w:tcW w:w="1091" w:type="dxa"/>
            <w:noWrap/>
            <w:vAlign w:val="bottom"/>
            <w:hideMark/>
          </w:tcPr>
          <w:p w14:paraId="1A0E48CE" w14:textId="77777777" w:rsidR="00385C27" w:rsidRPr="00385C27" w:rsidRDefault="00385C27" w:rsidP="00385C27">
            <w:pPr>
              <w:jc w:val="center"/>
              <w:rPr>
                <w:sz w:val="16"/>
                <w:szCs w:val="16"/>
              </w:rPr>
            </w:pPr>
            <w:r w:rsidRPr="00385C27">
              <w:rPr>
                <w:sz w:val="16"/>
                <w:szCs w:val="16"/>
              </w:rPr>
              <w:t>2,020.00</w:t>
            </w:r>
          </w:p>
        </w:tc>
        <w:tc>
          <w:tcPr>
            <w:tcW w:w="897" w:type="dxa"/>
            <w:noWrap/>
            <w:vAlign w:val="bottom"/>
            <w:hideMark/>
          </w:tcPr>
          <w:p w14:paraId="310BD5E3" w14:textId="77777777" w:rsidR="00385C27" w:rsidRPr="00385C27" w:rsidRDefault="00385C27" w:rsidP="00385C27">
            <w:pPr>
              <w:jc w:val="center"/>
              <w:rPr>
                <w:sz w:val="16"/>
                <w:szCs w:val="16"/>
              </w:rPr>
            </w:pPr>
            <w:r w:rsidRPr="00385C27">
              <w:rPr>
                <w:rFonts w:eastAsia="Aptos"/>
                <w:kern w:val="2"/>
                <w:sz w:val="16"/>
                <w:szCs w:val="16"/>
              </w:rPr>
              <w:t>61.80</w:t>
            </w:r>
          </w:p>
        </w:tc>
        <w:tc>
          <w:tcPr>
            <w:tcW w:w="1162" w:type="dxa"/>
            <w:noWrap/>
            <w:vAlign w:val="bottom"/>
            <w:hideMark/>
          </w:tcPr>
          <w:p w14:paraId="2E193125" w14:textId="77777777" w:rsidR="00385C27" w:rsidRPr="00385C27" w:rsidRDefault="00385C27" w:rsidP="00385C27">
            <w:pPr>
              <w:jc w:val="center"/>
              <w:rPr>
                <w:sz w:val="16"/>
                <w:szCs w:val="16"/>
              </w:rPr>
            </w:pPr>
            <w:r w:rsidRPr="00385C27">
              <w:rPr>
                <w:rFonts w:eastAsia="Aptos"/>
                <w:kern w:val="2"/>
                <w:sz w:val="16"/>
                <w:szCs w:val="16"/>
              </w:rPr>
              <w:t>46.50</w:t>
            </w:r>
          </w:p>
        </w:tc>
        <w:tc>
          <w:tcPr>
            <w:tcW w:w="1109" w:type="dxa"/>
            <w:noWrap/>
            <w:vAlign w:val="bottom"/>
            <w:hideMark/>
          </w:tcPr>
          <w:p w14:paraId="177F1D74" w14:textId="77777777" w:rsidR="00385C27" w:rsidRPr="00385C27" w:rsidRDefault="00385C27" w:rsidP="00385C27">
            <w:pPr>
              <w:jc w:val="center"/>
              <w:rPr>
                <w:sz w:val="16"/>
                <w:szCs w:val="16"/>
              </w:rPr>
            </w:pPr>
            <w:r w:rsidRPr="00385C27">
              <w:rPr>
                <w:rFonts w:eastAsia="Aptos"/>
                <w:kern w:val="2"/>
                <w:sz w:val="16"/>
                <w:szCs w:val="16"/>
              </w:rPr>
              <w:t>31.20</w:t>
            </w:r>
          </w:p>
        </w:tc>
      </w:tr>
      <w:tr w:rsidR="00385C27" w:rsidRPr="00385C27" w14:paraId="2564CAD0" w14:textId="77777777" w:rsidTr="004758AF">
        <w:trPr>
          <w:trHeight w:val="250"/>
          <w:jc w:val="center"/>
        </w:trPr>
        <w:tc>
          <w:tcPr>
            <w:tcW w:w="983" w:type="dxa"/>
            <w:noWrap/>
            <w:vAlign w:val="bottom"/>
            <w:hideMark/>
          </w:tcPr>
          <w:p w14:paraId="5C1331CD" w14:textId="77777777" w:rsidR="00385C27" w:rsidRPr="00385C27" w:rsidRDefault="00385C27" w:rsidP="00385C27">
            <w:pPr>
              <w:jc w:val="center"/>
              <w:rPr>
                <w:sz w:val="16"/>
                <w:szCs w:val="16"/>
              </w:rPr>
            </w:pPr>
            <w:r w:rsidRPr="00385C27">
              <w:rPr>
                <w:sz w:val="16"/>
                <w:szCs w:val="16"/>
              </w:rPr>
              <w:t>2,020.01</w:t>
            </w:r>
          </w:p>
        </w:tc>
        <w:tc>
          <w:tcPr>
            <w:tcW w:w="1091" w:type="dxa"/>
            <w:noWrap/>
            <w:vAlign w:val="bottom"/>
            <w:hideMark/>
          </w:tcPr>
          <w:p w14:paraId="676A5EA3" w14:textId="77777777" w:rsidR="00385C27" w:rsidRPr="00385C27" w:rsidRDefault="00385C27" w:rsidP="00385C27">
            <w:pPr>
              <w:jc w:val="center"/>
              <w:rPr>
                <w:sz w:val="16"/>
                <w:szCs w:val="16"/>
              </w:rPr>
            </w:pPr>
            <w:r w:rsidRPr="00385C27">
              <w:rPr>
                <w:sz w:val="16"/>
                <w:szCs w:val="16"/>
              </w:rPr>
              <w:t>2,060.00</w:t>
            </w:r>
          </w:p>
        </w:tc>
        <w:tc>
          <w:tcPr>
            <w:tcW w:w="897" w:type="dxa"/>
            <w:noWrap/>
            <w:vAlign w:val="bottom"/>
            <w:hideMark/>
          </w:tcPr>
          <w:p w14:paraId="76BD89E6" w14:textId="77777777" w:rsidR="00385C27" w:rsidRPr="00385C27" w:rsidRDefault="00385C27" w:rsidP="00385C27">
            <w:pPr>
              <w:jc w:val="center"/>
              <w:rPr>
                <w:sz w:val="16"/>
                <w:szCs w:val="16"/>
              </w:rPr>
            </w:pPr>
            <w:r w:rsidRPr="00385C27">
              <w:rPr>
                <w:rFonts w:eastAsia="Aptos"/>
                <w:kern w:val="2"/>
                <w:sz w:val="16"/>
                <w:szCs w:val="16"/>
              </w:rPr>
              <w:t>63.04</w:t>
            </w:r>
          </w:p>
        </w:tc>
        <w:tc>
          <w:tcPr>
            <w:tcW w:w="1162" w:type="dxa"/>
            <w:noWrap/>
            <w:vAlign w:val="bottom"/>
            <w:hideMark/>
          </w:tcPr>
          <w:p w14:paraId="606031F7" w14:textId="77777777" w:rsidR="00385C27" w:rsidRPr="00385C27" w:rsidRDefault="00385C27" w:rsidP="00385C27">
            <w:pPr>
              <w:jc w:val="center"/>
              <w:rPr>
                <w:sz w:val="16"/>
                <w:szCs w:val="16"/>
              </w:rPr>
            </w:pPr>
            <w:r w:rsidRPr="00385C27">
              <w:rPr>
                <w:rFonts w:eastAsia="Aptos"/>
                <w:kern w:val="2"/>
                <w:sz w:val="16"/>
                <w:szCs w:val="16"/>
              </w:rPr>
              <w:t>47.73</w:t>
            </w:r>
          </w:p>
        </w:tc>
        <w:tc>
          <w:tcPr>
            <w:tcW w:w="1109" w:type="dxa"/>
            <w:noWrap/>
            <w:vAlign w:val="bottom"/>
            <w:hideMark/>
          </w:tcPr>
          <w:p w14:paraId="6569C2D8" w14:textId="77777777" w:rsidR="00385C27" w:rsidRPr="00385C27" w:rsidRDefault="00385C27" w:rsidP="00385C27">
            <w:pPr>
              <w:jc w:val="center"/>
              <w:rPr>
                <w:sz w:val="16"/>
                <w:szCs w:val="16"/>
              </w:rPr>
            </w:pPr>
            <w:r w:rsidRPr="00385C27">
              <w:rPr>
                <w:rFonts w:eastAsia="Aptos"/>
                <w:kern w:val="2"/>
                <w:sz w:val="16"/>
                <w:szCs w:val="16"/>
              </w:rPr>
              <w:t>32.43</w:t>
            </w:r>
          </w:p>
        </w:tc>
      </w:tr>
      <w:tr w:rsidR="00385C27" w:rsidRPr="00385C27" w14:paraId="605B7E82" w14:textId="77777777" w:rsidTr="004758AF">
        <w:trPr>
          <w:trHeight w:val="250"/>
          <w:jc w:val="center"/>
        </w:trPr>
        <w:tc>
          <w:tcPr>
            <w:tcW w:w="983" w:type="dxa"/>
            <w:noWrap/>
            <w:vAlign w:val="bottom"/>
            <w:hideMark/>
          </w:tcPr>
          <w:p w14:paraId="26C54815" w14:textId="77777777" w:rsidR="00385C27" w:rsidRPr="00385C27" w:rsidRDefault="00385C27" w:rsidP="00385C27">
            <w:pPr>
              <w:jc w:val="center"/>
              <w:rPr>
                <w:sz w:val="16"/>
                <w:szCs w:val="16"/>
              </w:rPr>
            </w:pPr>
            <w:r w:rsidRPr="00385C27">
              <w:rPr>
                <w:sz w:val="16"/>
                <w:szCs w:val="16"/>
              </w:rPr>
              <w:t>2,060.01</w:t>
            </w:r>
          </w:p>
        </w:tc>
        <w:tc>
          <w:tcPr>
            <w:tcW w:w="1091" w:type="dxa"/>
            <w:noWrap/>
            <w:vAlign w:val="bottom"/>
            <w:hideMark/>
          </w:tcPr>
          <w:p w14:paraId="796B2225" w14:textId="77777777" w:rsidR="00385C27" w:rsidRPr="00385C27" w:rsidRDefault="00385C27" w:rsidP="00385C27">
            <w:pPr>
              <w:jc w:val="center"/>
              <w:rPr>
                <w:sz w:val="16"/>
                <w:szCs w:val="16"/>
              </w:rPr>
            </w:pPr>
            <w:r w:rsidRPr="00385C27">
              <w:rPr>
                <w:sz w:val="16"/>
                <w:szCs w:val="16"/>
              </w:rPr>
              <w:t>2,100.00</w:t>
            </w:r>
          </w:p>
        </w:tc>
        <w:tc>
          <w:tcPr>
            <w:tcW w:w="897" w:type="dxa"/>
            <w:noWrap/>
            <w:vAlign w:val="bottom"/>
            <w:hideMark/>
          </w:tcPr>
          <w:p w14:paraId="1E09E173" w14:textId="77777777" w:rsidR="00385C27" w:rsidRPr="00385C27" w:rsidRDefault="00385C27" w:rsidP="00385C27">
            <w:pPr>
              <w:jc w:val="center"/>
              <w:rPr>
                <w:sz w:val="16"/>
                <w:szCs w:val="16"/>
              </w:rPr>
            </w:pPr>
            <w:r w:rsidRPr="00385C27">
              <w:rPr>
                <w:rFonts w:eastAsia="Aptos"/>
                <w:kern w:val="2"/>
                <w:sz w:val="16"/>
                <w:szCs w:val="16"/>
              </w:rPr>
              <w:t>64.27</w:t>
            </w:r>
          </w:p>
        </w:tc>
        <w:tc>
          <w:tcPr>
            <w:tcW w:w="1162" w:type="dxa"/>
            <w:noWrap/>
            <w:vAlign w:val="bottom"/>
            <w:hideMark/>
          </w:tcPr>
          <w:p w14:paraId="7C1AC3ED" w14:textId="77777777" w:rsidR="00385C27" w:rsidRPr="00385C27" w:rsidRDefault="00385C27" w:rsidP="00385C27">
            <w:pPr>
              <w:jc w:val="center"/>
              <w:rPr>
                <w:sz w:val="16"/>
                <w:szCs w:val="16"/>
              </w:rPr>
            </w:pPr>
            <w:r w:rsidRPr="00385C27">
              <w:rPr>
                <w:rFonts w:eastAsia="Aptos"/>
                <w:kern w:val="2"/>
                <w:sz w:val="16"/>
                <w:szCs w:val="16"/>
              </w:rPr>
              <w:t>48.97</w:t>
            </w:r>
          </w:p>
        </w:tc>
        <w:tc>
          <w:tcPr>
            <w:tcW w:w="1109" w:type="dxa"/>
            <w:noWrap/>
            <w:vAlign w:val="bottom"/>
            <w:hideMark/>
          </w:tcPr>
          <w:p w14:paraId="29DB626B" w14:textId="77777777" w:rsidR="00385C27" w:rsidRPr="00385C27" w:rsidRDefault="00385C27" w:rsidP="00385C27">
            <w:pPr>
              <w:jc w:val="center"/>
              <w:rPr>
                <w:sz w:val="16"/>
                <w:szCs w:val="16"/>
              </w:rPr>
            </w:pPr>
            <w:r w:rsidRPr="00385C27">
              <w:rPr>
                <w:rFonts w:eastAsia="Aptos"/>
                <w:kern w:val="2"/>
                <w:sz w:val="16"/>
                <w:szCs w:val="16"/>
              </w:rPr>
              <w:t>33.67</w:t>
            </w:r>
          </w:p>
        </w:tc>
      </w:tr>
      <w:tr w:rsidR="00385C27" w:rsidRPr="00385C27" w14:paraId="469619BA" w14:textId="77777777" w:rsidTr="004758AF">
        <w:trPr>
          <w:trHeight w:val="250"/>
          <w:jc w:val="center"/>
        </w:trPr>
        <w:tc>
          <w:tcPr>
            <w:tcW w:w="983" w:type="dxa"/>
            <w:noWrap/>
            <w:vAlign w:val="bottom"/>
            <w:hideMark/>
          </w:tcPr>
          <w:p w14:paraId="311120B0" w14:textId="77777777" w:rsidR="00385C27" w:rsidRPr="00385C27" w:rsidRDefault="00385C27" w:rsidP="00385C27">
            <w:pPr>
              <w:jc w:val="center"/>
              <w:rPr>
                <w:sz w:val="16"/>
                <w:szCs w:val="16"/>
              </w:rPr>
            </w:pPr>
            <w:r w:rsidRPr="00385C27">
              <w:rPr>
                <w:sz w:val="16"/>
                <w:szCs w:val="16"/>
              </w:rPr>
              <w:t>2,100.01</w:t>
            </w:r>
          </w:p>
        </w:tc>
        <w:tc>
          <w:tcPr>
            <w:tcW w:w="1091" w:type="dxa"/>
            <w:noWrap/>
            <w:vAlign w:val="bottom"/>
            <w:hideMark/>
          </w:tcPr>
          <w:p w14:paraId="791FC325" w14:textId="77777777" w:rsidR="00385C27" w:rsidRPr="00385C27" w:rsidRDefault="00385C27" w:rsidP="00385C27">
            <w:pPr>
              <w:jc w:val="center"/>
              <w:rPr>
                <w:sz w:val="16"/>
                <w:szCs w:val="16"/>
              </w:rPr>
            </w:pPr>
            <w:r w:rsidRPr="00385C27">
              <w:rPr>
                <w:sz w:val="16"/>
                <w:szCs w:val="16"/>
              </w:rPr>
              <w:t>2,140.00</w:t>
            </w:r>
          </w:p>
        </w:tc>
        <w:tc>
          <w:tcPr>
            <w:tcW w:w="897" w:type="dxa"/>
            <w:noWrap/>
            <w:vAlign w:val="bottom"/>
            <w:hideMark/>
          </w:tcPr>
          <w:p w14:paraId="528E6005" w14:textId="77777777" w:rsidR="00385C27" w:rsidRPr="00385C27" w:rsidRDefault="00385C27" w:rsidP="00385C27">
            <w:pPr>
              <w:jc w:val="center"/>
              <w:rPr>
                <w:sz w:val="16"/>
                <w:szCs w:val="16"/>
              </w:rPr>
            </w:pPr>
            <w:r w:rsidRPr="00385C27">
              <w:rPr>
                <w:rFonts w:eastAsia="Aptos"/>
                <w:kern w:val="2"/>
                <w:sz w:val="16"/>
                <w:szCs w:val="16"/>
              </w:rPr>
              <w:t>65.51</w:t>
            </w:r>
          </w:p>
        </w:tc>
        <w:tc>
          <w:tcPr>
            <w:tcW w:w="1162" w:type="dxa"/>
            <w:noWrap/>
            <w:vAlign w:val="bottom"/>
            <w:hideMark/>
          </w:tcPr>
          <w:p w14:paraId="3B068A24" w14:textId="77777777" w:rsidR="00385C27" w:rsidRPr="00385C27" w:rsidRDefault="00385C27" w:rsidP="00385C27">
            <w:pPr>
              <w:jc w:val="center"/>
              <w:rPr>
                <w:sz w:val="16"/>
                <w:szCs w:val="16"/>
              </w:rPr>
            </w:pPr>
            <w:r w:rsidRPr="00385C27">
              <w:rPr>
                <w:rFonts w:eastAsia="Aptos"/>
                <w:kern w:val="2"/>
                <w:sz w:val="16"/>
                <w:szCs w:val="16"/>
              </w:rPr>
              <w:t>50.21</w:t>
            </w:r>
          </w:p>
        </w:tc>
        <w:tc>
          <w:tcPr>
            <w:tcW w:w="1109" w:type="dxa"/>
            <w:noWrap/>
            <w:vAlign w:val="bottom"/>
            <w:hideMark/>
          </w:tcPr>
          <w:p w14:paraId="04EE5741" w14:textId="77777777" w:rsidR="00385C27" w:rsidRPr="00385C27" w:rsidRDefault="00385C27" w:rsidP="00385C27">
            <w:pPr>
              <w:jc w:val="center"/>
              <w:rPr>
                <w:sz w:val="16"/>
                <w:szCs w:val="16"/>
              </w:rPr>
            </w:pPr>
            <w:r w:rsidRPr="00385C27">
              <w:rPr>
                <w:rFonts w:eastAsia="Aptos"/>
                <w:kern w:val="2"/>
                <w:sz w:val="16"/>
                <w:szCs w:val="16"/>
              </w:rPr>
              <w:t>34.91</w:t>
            </w:r>
          </w:p>
        </w:tc>
      </w:tr>
      <w:tr w:rsidR="00385C27" w:rsidRPr="00385C27" w14:paraId="1700829B" w14:textId="77777777" w:rsidTr="004758AF">
        <w:trPr>
          <w:trHeight w:val="250"/>
          <w:jc w:val="center"/>
        </w:trPr>
        <w:tc>
          <w:tcPr>
            <w:tcW w:w="983" w:type="dxa"/>
            <w:noWrap/>
            <w:vAlign w:val="bottom"/>
            <w:hideMark/>
          </w:tcPr>
          <w:p w14:paraId="0765C87E" w14:textId="77777777" w:rsidR="00385C27" w:rsidRPr="00385C27" w:rsidRDefault="00385C27" w:rsidP="00385C27">
            <w:pPr>
              <w:jc w:val="center"/>
              <w:rPr>
                <w:sz w:val="16"/>
                <w:szCs w:val="16"/>
              </w:rPr>
            </w:pPr>
            <w:r w:rsidRPr="00385C27">
              <w:rPr>
                <w:sz w:val="16"/>
                <w:szCs w:val="16"/>
              </w:rPr>
              <w:t>2,140.01</w:t>
            </w:r>
          </w:p>
        </w:tc>
        <w:tc>
          <w:tcPr>
            <w:tcW w:w="1091" w:type="dxa"/>
            <w:noWrap/>
            <w:vAlign w:val="bottom"/>
            <w:hideMark/>
          </w:tcPr>
          <w:p w14:paraId="66C94E08" w14:textId="77777777" w:rsidR="00385C27" w:rsidRPr="00385C27" w:rsidRDefault="00385C27" w:rsidP="00385C27">
            <w:pPr>
              <w:jc w:val="center"/>
              <w:rPr>
                <w:sz w:val="16"/>
                <w:szCs w:val="16"/>
              </w:rPr>
            </w:pPr>
            <w:r w:rsidRPr="00385C27">
              <w:rPr>
                <w:sz w:val="16"/>
                <w:szCs w:val="16"/>
              </w:rPr>
              <w:t>2,180.00</w:t>
            </w:r>
          </w:p>
        </w:tc>
        <w:tc>
          <w:tcPr>
            <w:tcW w:w="897" w:type="dxa"/>
            <w:noWrap/>
            <w:vAlign w:val="bottom"/>
            <w:hideMark/>
          </w:tcPr>
          <w:p w14:paraId="53C374F4" w14:textId="77777777" w:rsidR="00385C27" w:rsidRPr="00385C27" w:rsidRDefault="00385C27" w:rsidP="00385C27">
            <w:pPr>
              <w:jc w:val="center"/>
              <w:rPr>
                <w:sz w:val="16"/>
                <w:szCs w:val="16"/>
              </w:rPr>
            </w:pPr>
            <w:r w:rsidRPr="00385C27">
              <w:rPr>
                <w:rFonts w:eastAsia="Aptos"/>
                <w:kern w:val="2"/>
                <w:sz w:val="16"/>
                <w:szCs w:val="16"/>
              </w:rPr>
              <w:t>66.74</w:t>
            </w:r>
          </w:p>
        </w:tc>
        <w:tc>
          <w:tcPr>
            <w:tcW w:w="1162" w:type="dxa"/>
            <w:noWrap/>
            <w:vAlign w:val="bottom"/>
            <w:hideMark/>
          </w:tcPr>
          <w:p w14:paraId="0C6A8BA3" w14:textId="77777777" w:rsidR="00385C27" w:rsidRPr="00385C27" w:rsidRDefault="00385C27" w:rsidP="00385C27">
            <w:pPr>
              <w:jc w:val="center"/>
              <w:rPr>
                <w:sz w:val="16"/>
                <w:szCs w:val="16"/>
              </w:rPr>
            </w:pPr>
            <w:r w:rsidRPr="00385C27">
              <w:rPr>
                <w:rFonts w:eastAsia="Aptos"/>
                <w:kern w:val="2"/>
                <w:sz w:val="16"/>
                <w:szCs w:val="16"/>
              </w:rPr>
              <w:t>51.44</w:t>
            </w:r>
          </w:p>
        </w:tc>
        <w:tc>
          <w:tcPr>
            <w:tcW w:w="1109" w:type="dxa"/>
            <w:noWrap/>
            <w:vAlign w:val="bottom"/>
            <w:hideMark/>
          </w:tcPr>
          <w:p w14:paraId="6E7B9B44" w14:textId="77777777" w:rsidR="00385C27" w:rsidRPr="00385C27" w:rsidRDefault="00385C27" w:rsidP="00385C27">
            <w:pPr>
              <w:jc w:val="center"/>
              <w:rPr>
                <w:sz w:val="16"/>
                <w:szCs w:val="16"/>
              </w:rPr>
            </w:pPr>
            <w:r w:rsidRPr="00385C27">
              <w:rPr>
                <w:rFonts w:eastAsia="Aptos"/>
                <w:kern w:val="2"/>
                <w:sz w:val="16"/>
                <w:szCs w:val="16"/>
              </w:rPr>
              <w:t>36.14</w:t>
            </w:r>
          </w:p>
        </w:tc>
      </w:tr>
      <w:tr w:rsidR="00385C27" w:rsidRPr="00385C27" w14:paraId="3DA54E5F" w14:textId="77777777" w:rsidTr="004758AF">
        <w:trPr>
          <w:trHeight w:val="250"/>
          <w:jc w:val="center"/>
        </w:trPr>
        <w:tc>
          <w:tcPr>
            <w:tcW w:w="983" w:type="dxa"/>
            <w:noWrap/>
            <w:vAlign w:val="bottom"/>
            <w:hideMark/>
          </w:tcPr>
          <w:p w14:paraId="099F3460" w14:textId="77777777" w:rsidR="00385C27" w:rsidRPr="00385C27" w:rsidRDefault="00385C27" w:rsidP="00385C27">
            <w:pPr>
              <w:jc w:val="center"/>
              <w:rPr>
                <w:sz w:val="16"/>
                <w:szCs w:val="16"/>
              </w:rPr>
            </w:pPr>
            <w:r w:rsidRPr="00385C27">
              <w:rPr>
                <w:sz w:val="16"/>
                <w:szCs w:val="16"/>
              </w:rPr>
              <w:t>2,180.01</w:t>
            </w:r>
          </w:p>
        </w:tc>
        <w:tc>
          <w:tcPr>
            <w:tcW w:w="1091" w:type="dxa"/>
            <w:noWrap/>
            <w:vAlign w:val="bottom"/>
            <w:hideMark/>
          </w:tcPr>
          <w:p w14:paraId="3BA905F7" w14:textId="77777777" w:rsidR="00385C27" w:rsidRPr="00385C27" w:rsidRDefault="00385C27" w:rsidP="00385C27">
            <w:pPr>
              <w:jc w:val="center"/>
              <w:rPr>
                <w:sz w:val="16"/>
                <w:szCs w:val="16"/>
              </w:rPr>
            </w:pPr>
            <w:r w:rsidRPr="00385C27">
              <w:rPr>
                <w:sz w:val="16"/>
                <w:szCs w:val="16"/>
              </w:rPr>
              <w:t>2,220.00</w:t>
            </w:r>
          </w:p>
        </w:tc>
        <w:tc>
          <w:tcPr>
            <w:tcW w:w="897" w:type="dxa"/>
            <w:noWrap/>
            <w:vAlign w:val="bottom"/>
            <w:hideMark/>
          </w:tcPr>
          <w:p w14:paraId="5E56AC52" w14:textId="77777777" w:rsidR="00385C27" w:rsidRPr="00385C27" w:rsidRDefault="00385C27" w:rsidP="00385C27">
            <w:pPr>
              <w:jc w:val="center"/>
              <w:rPr>
                <w:sz w:val="16"/>
                <w:szCs w:val="16"/>
              </w:rPr>
            </w:pPr>
            <w:r w:rsidRPr="00385C27">
              <w:rPr>
                <w:rFonts w:eastAsia="Aptos"/>
                <w:kern w:val="2"/>
                <w:sz w:val="16"/>
                <w:szCs w:val="16"/>
              </w:rPr>
              <w:t>67.98</w:t>
            </w:r>
          </w:p>
        </w:tc>
        <w:tc>
          <w:tcPr>
            <w:tcW w:w="1162" w:type="dxa"/>
            <w:noWrap/>
            <w:vAlign w:val="bottom"/>
            <w:hideMark/>
          </w:tcPr>
          <w:p w14:paraId="3E1DAC97" w14:textId="77777777" w:rsidR="00385C27" w:rsidRPr="00385C27" w:rsidRDefault="00385C27" w:rsidP="00385C27">
            <w:pPr>
              <w:jc w:val="center"/>
              <w:rPr>
                <w:sz w:val="16"/>
                <w:szCs w:val="16"/>
              </w:rPr>
            </w:pPr>
            <w:r w:rsidRPr="00385C27">
              <w:rPr>
                <w:rFonts w:eastAsia="Aptos"/>
                <w:kern w:val="2"/>
                <w:sz w:val="16"/>
                <w:szCs w:val="16"/>
              </w:rPr>
              <w:t>52.68</w:t>
            </w:r>
          </w:p>
        </w:tc>
        <w:tc>
          <w:tcPr>
            <w:tcW w:w="1109" w:type="dxa"/>
            <w:noWrap/>
            <w:vAlign w:val="bottom"/>
            <w:hideMark/>
          </w:tcPr>
          <w:p w14:paraId="1372FECA" w14:textId="77777777" w:rsidR="00385C27" w:rsidRPr="00385C27" w:rsidRDefault="00385C27" w:rsidP="00385C27">
            <w:pPr>
              <w:jc w:val="center"/>
              <w:rPr>
                <w:sz w:val="16"/>
                <w:szCs w:val="16"/>
              </w:rPr>
            </w:pPr>
            <w:r w:rsidRPr="00385C27">
              <w:rPr>
                <w:rFonts w:eastAsia="Aptos"/>
                <w:kern w:val="2"/>
                <w:sz w:val="16"/>
                <w:szCs w:val="16"/>
              </w:rPr>
              <w:t>37.38</w:t>
            </w:r>
          </w:p>
        </w:tc>
      </w:tr>
      <w:tr w:rsidR="00385C27" w:rsidRPr="00385C27" w14:paraId="72220B71" w14:textId="77777777" w:rsidTr="004758AF">
        <w:trPr>
          <w:trHeight w:val="250"/>
          <w:jc w:val="center"/>
        </w:trPr>
        <w:tc>
          <w:tcPr>
            <w:tcW w:w="983" w:type="dxa"/>
            <w:noWrap/>
            <w:vAlign w:val="bottom"/>
            <w:hideMark/>
          </w:tcPr>
          <w:p w14:paraId="09BC54D4" w14:textId="77777777" w:rsidR="00385C27" w:rsidRPr="00385C27" w:rsidRDefault="00385C27" w:rsidP="00385C27">
            <w:pPr>
              <w:jc w:val="center"/>
              <w:rPr>
                <w:sz w:val="16"/>
                <w:szCs w:val="16"/>
              </w:rPr>
            </w:pPr>
            <w:r w:rsidRPr="00385C27">
              <w:rPr>
                <w:sz w:val="16"/>
                <w:szCs w:val="16"/>
              </w:rPr>
              <w:t>2,220.01</w:t>
            </w:r>
          </w:p>
        </w:tc>
        <w:tc>
          <w:tcPr>
            <w:tcW w:w="1091" w:type="dxa"/>
            <w:noWrap/>
            <w:vAlign w:val="bottom"/>
            <w:hideMark/>
          </w:tcPr>
          <w:p w14:paraId="190EF2FA" w14:textId="77777777" w:rsidR="00385C27" w:rsidRPr="00385C27" w:rsidRDefault="00385C27" w:rsidP="00385C27">
            <w:pPr>
              <w:jc w:val="center"/>
              <w:rPr>
                <w:sz w:val="16"/>
                <w:szCs w:val="16"/>
              </w:rPr>
            </w:pPr>
            <w:r w:rsidRPr="00385C27">
              <w:rPr>
                <w:sz w:val="16"/>
                <w:szCs w:val="16"/>
              </w:rPr>
              <w:t>2,260.00</w:t>
            </w:r>
          </w:p>
        </w:tc>
        <w:tc>
          <w:tcPr>
            <w:tcW w:w="897" w:type="dxa"/>
            <w:noWrap/>
            <w:vAlign w:val="bottom"/>
            <w:hideMark/>
          </w:tcPr>
          <w:p w14:paraId="6D8C2FDE" w14:textId="77777777" w:rsidR="00385C27" w:rsidRPr="00385C27" w:rsidRDefault="00385C27" w:rsidP="00385C27">
            <w:pPr>
              <w:jc w:val="center"/>
              <w:rPr>
                <w:sz w:val="16"/>
                <w:szCs w:val="16"/>
              </w:rPr>
            </w:pPr>
            <w:r w:rsidRPr="00385C27">
              <w:rPr>
                <w:rFonts w:eastAsia="Aptos"/>
                <w:kern w:val="2"/>
                <w:sz w:val="16"/>
                <w:szCs w:val="16"/>
              </w:rPr>
              <w:t>69.22</w:t>
            </w:r>
          </w:p>
        </w:tc>
        <w:tc>
          <w:tcPr>
            <w:tcW w:w="1162" w:type="dxa"/>
            <w:noWrap/>
            <w:vAlign w:val="bottom"/>
            <w:hideMark/>
          </w:tcPr>
          <w:p w14:paraId="361549B1" w14:textId="77777777" w:rsidR="00385C27" w:rsidRPr="00385C27" w:rsidRDefault="00385C27" w:rsidP="00385C27">
            <w:pPr>
              <w:jc w:val="center"/>
              <w:rPr>
                <w:sz w:val="16"/>
                <w:szCs w:val="16"/>
              </w:rPr>
            </w:pPr>
            <w:r w:rsidRPr="00385C27">
              <w:rPr>
                <w:rFonts w:eastAsia="Aptos"/>
                <w:kern w:val="2"/>
                <w:sz w:val="16"/>
                <w:szCs w:val="16"/>
              </w:rPr>
              <w:t>53.91</w:t>
            </w:r>
          </w:p>
        </w:tc>
        <w:tc>
          <w:tcPr>
            <w:tcW w:w="1109" w:type="dxa"/>
            <w:noWrap/>
            <w:vAlign w:val="bottom"/>
            <w:hideMark/>
          </w:tcPr>
          <w:p w14:paraId="69B8D075" w14:textId="77777777" w:rsidR="00385C27" w:rsidRPr="00385C27" w:rsidRDefault="00385C27" w:rsidP="00385C27">
            <w:pPr>
              <w:jc w:val="center"/>
              <w:rPr>
                <w:sz w:val="16"/>
                <w:szCs w:val="16"/>
              </w:rPr>
            </w:pPr>
            <w:r w:rsidRPr="00385C27">
              <w:rPr>
                <w:rFonts w:eastAsia="Aptos"/>
                <w:kern w:val="2"/>
                <w:sz w:val="16"/>
                <w:szCs w:val="16"/>
              </w:rPr>
              <w:t>38.61</w:t>
            </w:r>
          </w:p>
        </w:tc>
      </w:tr>
      <w:tr w:rsidR="00385C27" w:rsidRPr="00385C27" w14:paraId="048B7DF5" w14:textId="77777777" w:rsidTr="004758AF">
        <w:trPr>
          <w:trHeight w:val="250"/>
          <w:jc w:val="center"/>
        </w:trPr>
        <w:tc>
          <w:tcPr>
            <w:tcW w:w="983" w:type="dxa"/>
            <w:noWrap/>
            <w:vAlign w:val="bottom"/>
            <w:hideMark/>
          </w:tcPr>
          <w:p w14:paraId="1F1DE052" w14:textId="77777777" w:rsidR="00385C27" w:rsidRPr="00385C27" w:rsidRDefault="00385C27" w:rsidP="00385C27">
            <w:pPr>
              <w:jc w:val="center"/>
              <w:rPr>
                <w:sz w:val="16"/>
                <w:szCs w:val="16"/>
              </w:rPr>
            </w:pPr>
            <w:r w:rsidRPr="00385C27">
              <w:rPr>
                <w:sz w:val="16"/>
                <w:szCs w:val="16"/>
              </w:rPr>
              <w:t>2,260.01</w:t>
            </w:r>
          </w:p>
        </w:tc>
        <w:tc>
          <w:tcPr>
            <w:tcW w:w="1091" w:type="dxa"/>
            <w:noWrap/>
            <w:vAlign w:val="bottom"/>
            <w:hideMark/>
          </w:tcPr>
          <w:p w14:paraId="58335D6A" w14:textId="77777777" w:rsidR="00385C27" w:rsidRPr="00385C27" w:rsidRDefault="00385C27" w:rsidP="00385C27">
            <w:pPr>
              <w:jc w:val="center"/>
              <w:rPr>
                <w:sz w:val="16"/>
                <w:szCs w:val="16"/>
              </w:rPr>
            </w:pPr>
            <w:r w:rsidRPr="00385C27">
              <w:rPr>
                <w:sz w:val="16"/>
                <w:szCs w:val="16"/>
              </w:rPr>
              <w:t>2,300.00</w:t>
            </w:r>
          </w:p>
        </w:tc>
        <w:tc>
          <w:tcPr>
            <w:tcW w:w="897" w:type="dxa"/>
            <w:noWrap/>
            <w:vAlign w:val="bottom"/>
            <w:hideMark/>
          </w:tcPr>
          <w:p w14:paraId="45938B1E" w14:textId="77777777" w:rsidR="00385C27" w:rsidRPr="00385C27" w:rsidRDefault="00385C27" w:rsidP="00385C27">
            <w:pPr>
              <w:jc w:val="center"/>
              <w:rPr>
                <w:sz w:val="16"/>
                <w:szCs w:val="16"/>
              </w:rPr>
            </w:pPr>
            <w:r w:rsidRPr="00385C27">
              <w:rPr>
                <w:rFonts w:eastAsia="Aptos"/>
                <w:kern w:val="2"/>
                <w:sz w:val="16"/>
                <w:szCs w:val="16"/>
              </w:rPr>
              <w:t>70.45</w:t>
            </w:r>
          </w:p>
        </w:tc>
        <w:tc>
          <w:tcPr>
            <w:tcW w:w="1162" w:type="dxa"/>
            <w:noWrap/>
            <w:vAlign w:val="bottom"/>
            <w:hideMark/>
          </w:tcPr>
          <w:p w14:paraId="484CCF0C" w14:textId="77777777" w:rsidR="00385C27" w:rsidRPr="00385C27" w:rsidRDefault="00385C27" w:rsidP="00385C27">
            <w:pPr>
              <w:jc w:val="center"/>
              <w:rPr>
                <w:sz w:val="16"/>
                <w:szCs w:val="16"/>
              </w:rPr>
            </w:pPr>
            <w:r w:rsidRPr="00385C27">
              <w:rPr>
                <w:rFonts w:eastAsia="Aptos"/>
                <w:kern w:val="2"/>
                <w:sz w:val="16"/>
                <w:szCs w:val="16"/>
              </w:rPr>
              <w:t>55.15</w:t>
            </w:r>
          </w:p>
        </w:tc>
        <w:tc>
          <w:tcPr>
            <w:tcW w:w="1109" w:type="dxa"/>
            <w:noWrap/>
            <w:vAlign w:val="bottom"/>
            <w:hideMark/>
          </w:tcPr>
          <w:p w14:paraId="45AFCE55" w14:textId="77777777" w:rsidR="00385C27" w:rsidRPr="00385C27" w:rsidRDefault="00385C27" w:rsidP="00385C27">
            <w:pPr>
              <w:jc w:val="center"/>
              <w:rPr>
                <w:sz w:val="16"/>
                <w:szCs w:val="16"/>
              </w:rPr>
            </w:pPr>
            <w:r w:rsidRPr="00385C27">
              <w:rPr>
                <w:rFonts w:eastAsia="Aptos"/>
                <w:kern w:val="2"/>
                <w:sz w:val="16"/>
                <w:szCs w:val="16"/>
              </w:rPr>
              <w:t>39.85</w:t>
            </w:r>
          </w:p>
        </w:tc>
      </w:tr>
      <w:tr w:rsidR="00385C27" w:rsidRPr="00385C27" w14:paraId="194F19F2" w14:textId="77777777" w:rsidTr="004758AF">
        <w:trPr>
          <w:trHeight w:val="250"/>
          <w:jc w:val="center"/>
        </w:trPr>
        <w:tc>
          <w:tcPr>
            <w:tcW w:w="983" w:type="dxa"/>
            <w:noWrap/>
            <w:vAlign w:val="bottom"/>
            <w:hideMark/>
          </w:tcPr>
          <w:p w14:paraId="766BC2C5" w14:textId="77777777" w:rsidR="00385C27" w:rsidRPr="00385C27" w:rsidRDefault="00385C27" w:rsidP="00385C27">
            <w:pPr>
              <w:jc w:val="center"/>
              <w:rPr>
                <w:sz w:val="16"/>
                <w:szCs w:val="16"/>
              </w:rPr>
            </w:pPr>
            <w:r w:rsidRPr="00385C27">
              <w:rPr>
                <w:sz w:val="16"/>
                <w:szCs w:val="16"/>
              </w:rPr>
              <w:t>2,300.01</w:t>
            </w:r>
          </w:p>
        </w:tc>
        <w:tc>
          <w:tcPr>
            <w:tcW w:w="1091" w:type="dxa"/>
            <w:noWrap/>
            <w:vAlign w:val="bottom"/>
            <w:hideMark/>
          </w:tcPr>
          <w:p w14:paraId="1F1BE433" w14:textId="77777777" w:rsidR="00385C27" w:rsidRPr="00385C27" w:rsidRDefault="00385C27" w:rsidP="00385C27">
            <w:pPr>
              <w:jc w:val="center"/>
              <w:rPr>
                <w:sz w:val="16"/>
                <w:szCs w:val="16"/>
              </w:rPr>
            </w:pPr>
            <w:r w:rsidRPr="00385C27">
              <w:rPr>
                <w:sz w:val="16"/>
                <w:szCs w:val="16"/>
              </w:rPr>
              <w:t>2,340.00</w:t>
            </w:r>
          </w:p>
        </w:tc>
        <w:tc>
          <w:tcPr>
            <w:tcW w:w="897" w:type="dxa"/>
            <w:noWrap/>
            <w:vAlign w:val="bottom"/>
            <w:hideMark/>
          </w:tcPr>
          <w:p w14:paraId="0C0E29E9" w14:textId="77777777" w:rsidR="00385C27" w:rsidRPr="00385C27" w:rsidRDefault="00385C27" w:rsidP="00385C27">
            <w:pPr>
              <w:jc w:val="center"/>
              <w:rPr>
                <w:sz w:val="16"/>
                <w:szCs w:val="16"/>
              </w:rPr>
            </w:pPr>
            <w:r w:rsidRPr="00385C27">
              <w:rPr>
                <w:rFonts w:eastAsia="Aptos"/>
                <w:kern w:val="2"/>
                <w:sz w:val="16"/>
                <w:szCs w:val="16"/>
              </w:rPr>
              <w:t>71.69</w:t>
            </w:r>
          </w:p>
        </w:tc>
        <w:tc>
          <w:tcPr>
            <w:tcW w:w="1162" w:type="dxa"/>
            <w:noWrap/>
            <w:vAlign w:val="bottom"/>
            <w:hideMark/>
          </w:tcPr>
          <w:p w14:paraId="166A77A9" w14:textId="77777777" w:rsidR="00385C27" w:rsidRPr="00385C27" w:rsidRDefault="00385C27" w:rsidP="00385C27">
            <w:pPr>
              <w:jc w:val="center"/>
              <w:rPr>
                <w:sz w:val="16"/>
                <w:szCs w:val="16"/>
              </w:rPr>
            </w:pPr>
            <w:r w:rsidRPr="00385C27">
              <w:rPr>
                <w:rFonts w:eastAsia="Aptos"/>
                <w:kern w:val="2"/>
                <w:sz w:val="16"/>
                <w:szCs w:val="16"/>
              </w:rPr>
              <w:t>56.39</w:t>
            </w:r>
          </w:p>
        </w:tc>
        <w:tc>
          <w:tcPr>
            <w:tcW w:w="1109" w:type="dxa"/>
            <w:noWrap/>
            <w:vAlign w:val="bottom"/>
            <w:hideMark/>
          </w:tcPr>
          <w:p w14:paraId="0D7D41B9" w14:textId="77777777" w:rsidR="00385C27" w:rsidRPr="00385C27" w:rsidRDefault="00385C27" w:rsidP="00385C27">
            <w:pPr>
              <w:jc w:val="center"/>
              <w:rPr>
                <w:sz w:val="16"/>
                <w:szCs w:val="16"/>
              </w:rPr>
            </w:pPr>
            <w:r w:rsidRPr="00385C27">
              <w:rPr>
                <w:rFonts w:eastAsia="Aptos"/>
                <w:kern w:val="2"/>
                <w:sz w:val="16"/>
                <w:szCs w:val="16"/>
              </w:rPr>
              <w:t>41.09</w:t>
            </w:r>
          </w:p>
        </w:tc>
      </w:tr>
      <w:tr w:rsidR="00385C27" w:rsidRPr="00385C27" w14:paraId="2CEB0BDB" w14:textId="77777777" w:rsidTr="004758AF">
        <w:trPr>
          <w:trHeight w:val="250"/>
          <w:jc w:val="center"/>
        </w:trPr>
        <w:tc>
          <w:tcPr>
            <w:tcW w:w="983" w:type="dxa"/>
            <w:noWrap/>
            <w:vAlign w:val="bottom"/>
            <w:hideMark/>
          </w:tcPr>
          <w:p w14:paraId="0AA31430" w14:textId="77777777" w:rsidR="00385C27" w:rsidRPr="00385C27" w:rsidRDefault="00385C27" w:rsidP="00385C27">
            <w:pPr>
              <w:jc w:val="center"/>
              <w:rPr>
                <w:sz w:val="16"/>
                <w:szCs w:val="16"/>
              </w:rPr>
            </w:pPr>
            <w:r w:rsidRPr="00385C27">
              <w:rPr>
                <w:sz w:val="16"/>
                <w:szCs w:val="16"/>
              </w:rPr>
              <w:t>2,340.01</w:t>
            </w:r>
          </w:p>
        </w:tc>
        <w:tc>
          <w:tcPr>
            <w:tcW w:w="1091" w:type="dxa"/>
            <w:noWrap/>
            <w:vAlign w:val="bottom"/>
            <w:hideMark/>
          </w:tcPr>
          <w:p w14:paraId="2D4A1C8D" w14:textId="77777777" w:rsidR="00385C27" w:rsidRPr="00385C27" w:rsidRDefault="00385C27" w:rsidP="00385C27">
            <w:pPr>
              <w:jc w:val="center"/>
              <w:rPr>
                <w:sz w:val="16"/>
                <w:szCs w:val="16"/>
              </w:rPr>
            </w:pPr>
            <w:r w:rsidRPr="00385C27">
              <w:rPr>
                <w:sz w:val="16"/>
                <w:szCs w:val="16"/>
              </w:rPr>
              <w:t>2,380.00</w:t>
            </w:r>
          </w:p>
        </w:tc>
        <w:tc>
          <w:tcPr>
            <w:tcW w:w="897" w:type="dxa"/>
            <w:noWrap/>
            <w:vAlign w:val="bottom"/>
            <w:hideMark/>
          </w:tcPr>
          <w:p w14:paraId="0F362006" w14:textId="77777777" w:rsidR="00385C27" w:rsidRPr="00385C27" w:rsidRDefault="00385C27" w:rsidP="00385C27">
            <w:pPr>
              <w:jc w:val="center"/>
              <w:rPr>
                <w:sz w:val="16"/>
                <w:szCs w:val="16"/>
              </w:rPr>
            </w:pPr>
            <w:r w:rsidRPr="00385C27">
              <w:rPr>
                <w:rFonts w:eastAsia="Aptos"/>
                <w:kern w:val="2"/>
                <w:sz w:val="16"/>
                <w:szCs w:val="16"/>
              </w:rPr>
              <w:t>72.92</w:t>
            </w:r>
          </w:p>
        </w:tc>
        <w:tc>
          <w:tcPr>
            <w:tcW w:w="1162" w:type="dxa"/>
            <w:noWrap/>
            <w:vAlign w:val="bottom"/>
            <w:hideMark/>
          </w:tcPr>
          <w:p w14:paraId="2A772EA5" w14:textId="77777777" w:rsidR="00385C27" w:rsidRPr="00385C27" w:rsidRDefault="00385C27" w:rsidP="00385C27">
            <w:pPr>
              <w:jc w:val="center"/>
              <w:rPr>
                <w:sz w:val="16"/>
                <w:szCs w:val="16"/>
              </w:rPr>
            </w:pPr>
            <w:r w:rsidRPr="00385C27">
              <w:rPr>
                <w:rFonts w:eastAsia="Aptos"/>
                <w:kern w:val="2"/>
                <w:sz w:val="16"/>
                <w:szCs w:val="16"/>
              </w:rPr>
              <w:t>57.62</w:t>
            </w:r>
          </w:p>
        </w:tc>
        <w:tc>
          <w:tcPr>
            <w:tcW w:w="1109" w:type="dxa"/>
            <w:noWrap/>
            <w:vAlign w:val="bottom"/>
            <w:hideMark/>
          </w:tcPr>
          <w:p w14:paraId="394526B7" w14:textId="77777777" w:rsidR="00385C27" w:rsidRPr="00385C27" w:rsidRDefault="00385C27" w:rsidP="00385C27">
            <w:pPr>
              <w:jc w:val="center"/>
              <w:rPr>
                <w:sz w:val="16"/>
                <w:szCs w:val="16"/>
              </w:rPr>
            </w:pPr>
            <w:r w:rsidRPr="00385C27">
              <w:rPr>
                <w:rFonts w:eastAsia="Aptos"/>
                <w:kern w:val="2"/>
                <w:sz w:val="16"/>
                <w:szCs w:val="16"/>
              </w:rPr>
              <w:t>42.32</w:t>
            </w:r>
          </w:p>
        </w:tc>
      </w:tr>
      <w:tr w:rsidR="00385C27" w:rsidRPr="00385C27" w14:paraId="21BBDE44" w14:textId="77777777" w:rsidTr="004758AF">
        <w:trPr>
          <w:trHeight w:val="250"/>
          <w:jc w:val="center"/>
        </w:trPr>
        <w:tc>
          <w:tcPr>
            <w:tcW w:w="983" w:type="dxa"/>
            <w:noWrap/>
            <w:vAlign w:val="bottom"/>
            <w:hideMark/>
          </w:tcPr>
          <w:p w14:paraId="50328E13" w14:textId="77777777" w:rsidR="00385C27" w:rsidRPr="00385C27" w:rsidRDefault="00385C27" w:rsidP="00385C27">
            <w:pPr>
              <w:jc w:val="center"/>
              <w:rPr>
                <w:sz w:val="16"/>
                <w:szCs w:val="16"/>
              </w:rPr>
            </w:pPr>
            <w:r w:rsidRPr="00385C27">
              <w:rPr>
                <w:sz w:val="16"/>
                <w:szCs w:val="16"/>
              </w:rPr>
              <w:t>2,380.01</w:t>
            </w:r>
          </w:p>
        </w:tc>
        <w:tc>
          <w:tcPr>
            <w:tcW w:w="1091" w:type="dxa"/>
            <w:noWrap/>
            <w:vAlign w:val="bottom"/>
            <w:hideMark/>
          </w:tcPr>
          <w:p w14:paraId="3E814D9D" w14:textId="77777777" w:rsidR="00385C27" w:rsidRPr="00385C27" w:rsidRDefault="00385C27" w:rsidP="00385C27">
            <w:pPr>
              <w:jc w:val="center"/>
              <w:rPr>
                <w:sz w:val="16"/>
                <w:szCs w:val="16"/>
              </w:rPr>
            </w:pPr>
            <w:r w:rsidRPr="00385C27">
              <w:rPr>
                <w:sz w:val="16"/>
                <w:szCs w:val="16"/>
              </w:rPr>
              <w:t>2,420.00</w:t>
            </w:r>
          </w:p>
        </w:tc>
        <w:tc>
          <w:tcPr>
            <w:tcW w:w="897" w:type="dxa"/>
            <w:noWrap/>
            <w:vAlign w:val="bottom"/>
            <w:hideMark/>
          </w:tcPr>
          <w:p w14:paraId="018B4A4B" w14:textId="77777777" w:rsidR="00385C27" w:rsidRPr="00385C27" w:rsidRDefault="00385C27" w:rsidP="00385C27">
            <w:pPr>
              <w:jc w:val="center"/>
              <w:rPr>
                <w:sz w:val="16"/>
                <w:szCs w:val="16"/>
              </w:rPr>
            </w:pPr>
            <w:r w:rsidRPr="00385C27">
              <w:rPr>
                <w:rFonts w:eastAsia="Aptos"/>
                <w:kern w:val="2"/>
                <w:sz w:val="16"/>
                <w:szCs w:val="16"/>
              </w:rPr>
              <w:t>74.16</w:t>
            </w:r>
          </w:p>
        </w:tc>
        <w:tc>
          <w:tcPr>
            <w:tcW w:w="1162" w:type="dxa"/>
            <w:noWrap/>
            <w:vAlign w:val="bottom"/>
            <w:hideMark/>
          </w:tcPr>
          <w:p w14:paraId="57ADD2F2" w14:textId="77777777" w:rsidR="00385C27" w:rsidRPr="00385C27" w:rsidRDefault="00385C27" w:rsidP="00385C27">
            <w:pPr>
              <w:jc w:val="center"/>
              <w:rPr>
                <w:sz w:val="16"/>
                <w:szCs w:val="16"/>
              </w:rPr>
            </w:pPr>
            <w:r w:rsidRPr="00385C27">
              <w:rPr>
                <w:rFonts w:eastAsia="Aptos"/>
                <w:kern w:val="2"/>
                <w:sz w:val="16"/>
                <w:szCs w:val="16"/>
              </w:rPr>
              <w:t>58.86</w:t>
            </w:r>
          </w:p>
        </w:tc>
        <w:tc>
          <w:tcPr>
            <w:tcW w:w="1109" w:type="dxa"/>
            <w:noWrap/>
            <w:vAlign w:val="bottom"/>
            <w:hideMark/>
          </w:tcPr>
          <w:p w14:paraId="4282747E" w14:textId="77777777" w:rsidR="00385C27" w:rsidRPr="00385C27" w:rsidRDefault="00385C27" w:rsidP="00385C27">
            <w:pPr>
              <w:jc w:val="center"/>
              <w:rPr>
                <w:sz w:val="16"/>
                <w:szCs w:val="16"/>
              </w:rPr>
            </w:pPr>
            <w:r w:rsidRPr="00385C27">
              <w:rPr>
                <w:rFonts w:eastAsia="Aptos"/>
                <w:kern w:val="2"/>
                <w:sz w:val="16"/>
                <w:szCs w:val="16"/>
              </w:rPr>
              <w:t>43.56</w:t>
            </w:r>
          </w:p>
        </w:tc>
      </w:tr>
      <w:tr w:rsidR="00385C27" w:rsidRPr="00385C27" w14:paraId="3DF6EBCC" w14:textId="77777777" w:rsidTr="004758AF">
        <w:trPr>
          <w:trHeight w:val="250"/>
          <w:jc w:val="center"/>
        </w:trPr>
        <w:tc>
          <w:tcPr>
            <w:tcW w:w="983" w:type="dxa"/>
            <w:noWrap/>
            <w:vAlign w:val="bottom"/>
            <w:hideMark/>
          </w:tcPr>
          <w:p w14:paraId="3F4A9E09" w14:textId="77777777" w:rsidR="00385C27" w:rsidRPr="00385C27" w:rsidRDefault="00385C27" w:rsidP="00385C27">
            <w:pPr>
              <w:jc w:val="center"/>
              <w:rPr>
                <w:sz w:val="16"/>
                <w:szCs w:val="16"/>
              </w:rPr>
            </w:pPr>
            <w:r w:rsidRPr="00385C27">
              <w:rPr>
                <w:sz w:val="16"/>
                <w:szCs w:val="16"/>
              </w:rPr>
              <w:t>2,420.01</w:t>
            </w:r>
          </w:p>
        </w:tc>
        <w:tc>
          <w:tcPr>
            <w:tcW w:w="1091" w:type="dxa"/>
            <w:noWrap/>
            <w:vAlign w:val="bottom"/>
            <w:hideMark/>
          </w:tcPr>
          <w:p w14:paraId="2C9D961D" w14:textId="77777777" w:rsidR="00385C27" w:rsidRPr="00385C27" w:rsidRDefault="00385C27" w:rsidP="00385C27">
            <w:pPr>
              <w:jc w:val="center"/>
              <w:rPr>
                <w:sz w:val="16"/>
                <w:szCs w:val="16"/>
              </w:rPr>
            </w:pPr>
            <w:r w:rsidRPr="00385C27">
              <w:rPr>
                <w:sz w:val="16"/>
                <w:szCs w:val="16"/>
              </w:rPr>
              <w:t>2,460.00</w:t>
            </w:r>
          </w:p>
        </w:tc>
        <w:tc>
          <w:tcPr>
            <w:tcW w:w="897" w:type="dxa"/>
            <w:noWrap/>
            <w:vAlign w:val="bottom"/>
            <w:hideMark/>
          </w:tcPr>
          <w:p w14:paraId="34949E05" w14:textId="77777777" w:rsidR="00385C27" w:rsidRPr="00385C27" w:rsidRDefault="00385C27" w:rsidP="00385C27">
            <w:pPr>
              <w:jc w:val="center"/>
              <w:rPr>
                <w:sz w:val="16"/>
                <w:szCs w:val="16"/>
              </w:rPr>
            </w:pPr>
            <w:r w:rsidRPr="00385C27">
              <w:rPr>
                <w:rFonts w:eastAsia="Aptos"/>
                <w:kern w:val="2"/>
                <w:sz w:val="16"/>
                <w:szCs w:val="16"/>
              </w:rPr>
              <w:t>75.40</w:t>
            </w:r>
          </w:p>
        </w:tc>
        <w:tc>
          <w:tcPr>
            <w:tcW w:w="1162" w:type="dxa"/>
            <w:noWrap/>
            <w:vAlign w:val="bottom"/>
            <w:hideMark/>
          </w:tcPr>
          <w:p w14:paraId="447EE43B" w14:textId="77777777" w:rsidR="00385C27" w:rsidRPr="00385C27" w:rsidRDefault="00385C27" w:rsidP="00385C27">
            <w:pPr>
              <w:jc w:val="center"/>
              <w:rPr>
                <w:sz w:val="16"/>
                <w:szCs w:val="16"/>
              </w:rPr>
            </w:pPr>
            <w:r w:rsidRPr="00385C27">
              <w:rPr>
                <w:rFonts w:eastAsia="Aptos"/>
                <w:kern w:val="2"/>
                <w:sz w:val="16"/>
                <w:szCs w:val="16"/>
              </w:rPr>
              <w:t>60.09</w:t>
            </w:r>
          </w:p>
        </w:tc>
        <w:tc>
          <w:tcPr>
            <w:tcW w:w="1109" w:type="dxa"/>
            <w:noWrap/>
            <w:vAlign w:val="bottom"/>
            <w:hideMark/>
          </w:tcPr>
          <w:p w14:paraId="53069109" w14:textId="77777777" w:rsidR="00385C27" w:rsidRPr="00385C27" w:rsidRDefault="00385C27" w:rsidP="00385C27">
            <w:pPr>
              <w:jc w:val="center"/>
              <w:rPr>
                <w:sz w:val="16"/>
                <w:szCs w:val="16"/>
              </w:rPr>
            </w:pPr>
            <w:r w:rsidRPr="00385C27">
              <w:rPr>
                <w:rFonts w:eastAsia="Aptos"/>
                <w:kern w:val="2"/>
                <w:sz w:val="16"/>
                <w:szCs w:val="16"/>
              </w:rPr>
              <w:t>44.79</w:t>
            </w:r>
          </w:p>
        </w:tc>
      </w:tr>
      <w:tr w:rsidR="00385C27" w:rsidRPr="00385C27" w14:paraId="0E39A2F3" w14:textId="77777777" w:rsidTr="004758AF">
        <w:trPr>
          <w:trHeight w:val="250"/>
          <w:jc w:val="center"/>
        </w:trPr>
        <w:tc>
          <w:tcPr>
            <w:tcW w:w="983" w:type="dxa"/>
            <w:noWrap/>
            <w:vAlign w:val="bottom"/>
            <w:hideMark/>
          </w:tcPr>
          <w:p w14:paraId="44C0CFAB" w14:textId="77777777" w:rsidR="00385C27" w:rsidRPr="00385C27" w:rsidRDefault="00385C27" w:rsidP="00385C27">
            <w:pPr>
              <w:jc w:val="center"/>
              <w:rPr>
                <w:sz w:val="16"/>
                <w:szCs w:val="16"/>
              </w:rPr>
            </w:pPr>
            <w:r w:rsidRPr="00385C27">
              <w:rPr>
                <w:sz w:val="16"/>
                <w:szCs w:val="16"/>
              </w:rPr>
              <w:t>2,460.01</w:t>
            </w:r>
          </w:p>
        </w:tc>
        <w:tc>
          <w:tcPr>
            <w:tcW w:w="1091" w:type="dxa"/>
            <w:noWrap/>
            <w:vAlign w:val="bottom"/>
            <w:hideMark/>
          </w:tcPr>
          <w:p w14:paraId="33EBB5CD" w14:textId="77777777" w:rsidR="00385C27" w:rsidRPr="00385C27" w:rsidRDefault="00385C27" w:rsidP="00385C27">
            <w:pPr>
              <w:jc w:val="center"/>
              <w:rPr>
                <w:sz w:val="16"/>
                <w:szCs w:val="16"/>
              </w:rPr>
            </w:pPr>
            <w:r w:rsidRPr="00385C27">
              <w:rPr>
                <w:sz w:val="16"/>
                <w:szCs w:val="16"/>
              </w:rPr>
              <w:t>2,500.00</w:t>
            </w:r>
          </w:p>
        </w:tc>
        <w:tc>
          <w:tcPr>
            <w:tcW w:w="897" w:type="dxa"/>
            <w:noWrap/>
            <w:vAlign w:val="bottom"/>
            <w:hideMark/>
          </w:tcPr>
          <w:p w14:paraId="74AA5BC7" w14:textId="77777777" w:rsidR="00385C27" w:rsidRPr="00385C27" w:rsidRDefault="00385C27" w:rsidP="00385C27">
            <w:pPr>
              <w:jc w:val="center"/>
              <w:rPr>
                <w:sz w:val="16"/>
                <w:szCs w:val="16"/>
              </w:rPr>
            </w:pPr>
            <w:r w:rsidRPr="00385C27">
              <w:rPr>
                <w:rFonts w:eastAsia="Aptos"/>
                <w:kern w:val="2"/>
                <w:sz w:val="16"/>
                <w:szCs w:val="16"/>
              </w:rPr>
              <w:t>76.63</w:t>
            </w:r>
          </w:p>
        </w:tc>
        <w:tc>
          <w:tcPr>
            <w:tcW w:w="1162" w:type="dxa"/>
            <w:noWrap/>
            <w:vAlign w:val="bottom"/>
            <w:hideMark/>
          </w:tcPr>
          <w:p w14:paraId="468FC71F" w14:textId="77777777" w:rsidR="00385C27" w:rsidRPr="00385C27" w:rsidRDefault="00385C27" w:rsidP="00385C27">
            <w:pPr>
              <w:jc w:val="center"/>
              <w:rPr>
                <w:sz w:val="16"/>
                <w:szCs w:val="16"/>
              </w:rPr>
            </w:pPr>
            <w:r w:rsidRPr="00385C27">
              <w:rPr>
                <w:rFonts w:eastAsia="Aptos"/>
                <w:kern w:val="2"/>
                <w:sz w:val="16"/>
                <w:szCs w:val="16"/>
              </w:rPr>
              <w:t>61.33</w:t>
            </w:r>
          </w:p>
        </w:tc>
        <w:tc>
          <w:tcPr>
            <w:tcW w:w="1109" w:type="dxa"/>
            <w:noWrap/>
            <w:vAlign w:val="bottom"/>
            <w:hideMark/>
          </w:tcPr>
          <w:p w14:paraId="14D6C469" w14:textId="77777777" w:rsidR="00385C27" w:rsidRPr="00385C27" w:rsidRDefault="00385C27" w:rsidP="00385C27">
            <w:pPr>
              <w:jc w:val="center"/>
              <w:rPr>
                <w:sz w:val="16"/>
                <w:szCs w:val="16"/>
              </w:rPr>
            </w:pPr>
            <w:r w:rsidRPr="00385C27">
              <w:rPr>
                <w:rFonts w:eastAsia="Aptos"/>
                <w:kern w:val="2"/>
                <w:sz w:val="16"/>
                <w:szCs w:val="16"/>
              </w:rPr>
              <w:t>46.03</w:t>
            </w:r>
          </w:p>
        </w:tc>
      </w:tr>
      <w:tr w:rsidR="00385C27" w:rsidRPr="00385C27" w14:paraId="46457162" w14:textId="77777777" w:rsidTr="004758AF">
        <w:trPr>
          <w:trHeight w:val="250"/>
          <w:jc w:val="center"/>
        </w:trPr>
        <w:tc>
          <w:tcPr>
            <w:tcW w:w="983" w:type="dxa"/>
            <w:noWrap/>
            <w:vAlign w:val="bottom"/>
            <w:hideMark/>
          </w:tcPr>
          <w:p w14:paraId="542CFD99" w14:textId="77777777" w:rsidR="00385C27" w:rsidRPr="00385C27" w:rsidRDefault="00385C27" w:rsidP="00385C27">
            <w:pPr>
              <w:jc w:val="center"/>
              <w:rPr>
                <w:sz w:val="16"/>
                <w:szCs w:val="16"/>
              </w:rPr>
            </w:pPr>
            <w:r w:rsidRPr="00385C27">
              <w:rPr>
                <w:sz w:val="16"/>
                <w:szCs w:val="16"/>
              </w:rPr>
              <w:t>2,500.01</w:t>
            </w:r>
          </w:p>
        </w:tc>
        <w:tc>
          <w:tcPr>
            <w:tcW w:w="1091" w:type="dxa"/>
            <w:noWrap/>
            <w:vAlign w:val="bottom"/>
            <w:hideMark/>
          </w:tcPr>
          <w:p w14:paraId="5D09AEB2" w14:textId="77777777" w:rsidR="00385C27" w:rsidRPr="00385C27" w:rsidRDefault="00385C27" w:rsidP="00385C27">
            <w:pPr>
              <w:jc w:val="center"/>
              <w:rPr>
                <w:sz w:val="16"/>
                <w:szCs w:val="16"/>
              </w:rPr>
            </w:pPr>
            <w:r w:rsidRPr="00385C27">
              <w:rPr>
                <w:sz w:val="16"/>
                <w:szCs w:val="16"/>
              </w:rPr>
              <w:t>2,540.00</w:t>
            </w:r>
          </w:p>
        </w:tc>
        <w:tc>
          <w:tcPr>
            <w:tcW w:w="897" w:type="dxa"/>
            <w:noWrap/>
            <w:vAlign w:val="bottom"/>
            <w:hideMark/>
          </w:tcPr>
          <w:p w14:paraId="577FD3E1" w14:textId="77777777" w:rsidR="00385C27" w:rsidRPr="00385C27" w:rsidRDefault="00385C27" w:rsidP="00385C27">
            <w:pPr>
              <w:jc w:val="center"/>
              <w:rPr>
                <w:sz w:val="16"/>
                <w:szCs w:val="16"/>
              </w:rPr>
            </w:pPr>
            <w:r w:rsidRPr="00385C27">
              <w:rPr>
                <w:rFonts w:eastAsia="Aptos"/>
                <w:kern w:val="2"/>
                <w:sz w:val="16"/>
                <w:szCs w:val="16"/>
              </w:rPr>
              <w:t>77.87</w:t>
            </w:r>
          </w:p>
        </w:tc>
        <w:tc>
          <w:tcPr>
            <w:tcW w:w="1162" w:type="dxa"/>
            <w:noWrap/>
            <w:vAlign w:val="bottom"/>
            <w:hideMark/>
          </w:tcPr>
          <w:p w14:paraId="5DF04A2F" w14:textId="77777777" w:rsidR="00385C27" w:rsidRPr="00385C27" w:rsidRDefault="00385C27" w:rsidP="00385C27">
            <w:pPr>
              <w:jc w:val="center"/>
              <w:rPr>
                <w:sz w:val="16"/>
                <w:szCs w:val="16"/>
              </w:rPr>
            </w:pPr>
            <w:r w:rsidRPr="00385C27">
              <w:rPr>
                <w:rFonts w:eastAsia="Aptos"/>
                <w:kern w:val="2"/>
                <w:sz w:val="16"/>
                <w:szCs w:val="16"/>
              </w:rPr>
              <w:t>62.57</w:t>
            </w:r>
          </w:p>
        </w:tc>
        <w:tc>
          <w:tcPr>
            <w:tcW w:w="1109" w:type="dxa"/>
            <w:noWrap/>
            <w:vAlign w:val="bottom"/>
            <w:hideMark/>
          </w:tcPr>
          <w:p w14:paraId="665AD90B" w14:textId="77777777" w:rsidR="00385C27" w:rsidRPr="00385C27" w:rsidRDefault="00385C27" w:rsidP="00385C27">
            <w:pPr>
              <w:jc w:val="center"/>
              <w:rPr>
                <w:sz w:val="16"/>
                <w:szCs w:val="16"/>
              </w:rPr>
            </w:pPr>
            <w:r w:rsidRPr="00385C27">
              <w:rPr>
                <w:rFonts w:eastAsia="Aptos"/>
                <w:kern w:val="2"/>
                <w:sz w:val="16"/>
                <w:szCs w:val="16"/>
              </w:rPr>
              <w:t>47.27</w:t>
            </w:r>
          </w:p>
        </w:tc>
      </w:tr>
      <w:tr w:rsidR="00385C27" w:rsidRPr="00385C27" w14:paraId="2D2ECC66" w14:textId="77777777" w:rsidTr="004758AF">
        <w:trPr>
          <w:trHeight w:val="250"/>
          <w:jc w:val="center"/>
        </w:trPr>
        <w:tc>
          <w:tcPr>
            <w:tcW w:w="983" w:type="dxa"/>
            <w:noWrap/>
            <w:vAlign w:val="bottom"/>
            <w:hideMark/>
          </w:tcPr>
          <w:p w14:paraId="711B9623" w14:textId="77777777" w:rsidR="00385C27" w:rsidRPr="00385C27" w:rsidRDefault="00385C27" w:rsidP="00385C27">
            <w:pPr>
              <w:jc w:val="center"/>
              <w:rPr>
                <w:sz w:val="16"/>
                <w:szCs w:val="16"/>
              </w:rPr>
            </w:pPr>
            <w:r w:rsidRPr="00385C27">
              <w:rPr>
                <w:sz w:val="16"/>
                <w:szCs w:val="16"/>
              </w:rPr>
              <w:t>2,540.01</w:t>
            </w:r>
          </w:p>
        </w:tc>
        <w:tc>
          <w:tcPr>
            <w:tcW w:w="1091" w:type="dxa"/>
            <w:noWrap/>
            <w:vAlign w:val="bottom"/>
            <w:hideMark/>
          </w:tcPr>
          <w:p w14:paraId="4A5BBF3D" w14:textId="77777777" w:rsidR="00385C27" w:rsidRPr="00385C27" w:rsidRDefault="00385C27" w:rsidP="00385C27">
            <w:pPr>
              <w:jc w:val="center"/>
              <w:rPr>
                <w:sz w:val="16"/>
                <w:szCs w:val="16"/>
              </w:rPr>
            </w:pPr>
            <w:r w:rsidRPr="00385C27">
              <w:rPr>
                <w:sz w:val="16"/>
                <w:szCs w:val="16"/>
              </w:rPr>
              <w:t>2,580.00</w:t>
            </w:r>
          </w:p>
        </w:tc>
        <w:tc>
          <w:tcPr>
            <w:tcW w:w="897" w:type="dxa"/>
            <w:noWrap/>
            <w:vAlign w:val="bottom"/>
            <w:hideMark/>
          </w:tcPr>
          <w:p w14:paraId="3CC4712F" w14:textId="77777777" w:rsidR="00385C27" w:rsidRPr="00385C27" w:rsidRDefault="00385C27" w:rsidP="00385C27">
            <w:pPr>
              <w:jc w:val="center"/>
              <w:rPr>
                <w:sz w:val="16"/>
                <w:szCs w:val="16"/>
              </w:rPr>
            </w:pPr>
            <w:r w:rsidRPr="00385C27">
              <w:rPr>
                <w:rFonts w:eastAsia="Aptos"/>
                <w:kern w:val="2"/>
                <w:sz w:val="16"/>
                <w:szCs w:val="16"/>
              </w:rPr>
              <w:t>79.10</w:t>
            </w:r>
          </w:p>
        </w:tc>
        <w:tc>
          <w:tcPr>
            <w:tcW w:w="1162" w:type="dxa"/>
            <w:noWrap/>
            <w:vAlign w:val="bottom"/>
            <w:hideMark/>
          </w:tcPr>
          <w:p w14:paraId="5736F2BD" w14:textId="77777777" w:rsidR="00385C27" w:rsidRPr="00385C27" w:rsidRDefault="00385C27" w:rsidP="00385C27">
            <w:pPr>
              <w:jc w:val="center"/>
              <w:rPr>
                <w:sz w:val="16"/>
                <w:szCs w:val="16"/>
              </w:rPr>
            </w:pPr>
            <w:r w:rsidRPr="00385C27">
              <w:rPr>
                <w:rFonts w:eastAsia="Aptos"/>
                <w:kern w:val="2"/>
                <w:sz w:val="16"/>
                <w:szCs w:val="16"/>
              </w:rPr>
              <w:t>63.80</w:t>
            </w:r>
          </w:p>
        </w:tc>
        <w:tc>
          <w:tcPr>
            <w:tcW w:w="1109" w:type="dxa"/>
            <w:noWrap/>
            <w:vAlign w:val="bottom"/>
            <w:hideMark/>
          </w:tcPr>
          <w:p w14:paraId="720B0E41" w14:textId="77777777" w:rsidR="00385C27" w:rsidRPr="00385C27" w:rsidRDefault="00385C27" w:rsidP="00385C27">
            <w:pPr>
              <w:jc w:val="center"/>
              <w:rPr>
                <w:sz w:val="16"/>
                <w:szCs w:val="16"/>
              </w:rPr>
            </w:pPr>
            <w:r w:rsidRPr="00385C27">
              <w:rPr>
                <w:rFonts w:eastAsia="Aptos"/>
                <w:kern w:val="2"/>
                <w:sz w:val="16"/>
                <w:szCs w:val="16"/>
              </w:rPr>
              <w:t>48.50</w:t>
            </w:r>
          </w:p>
        </w:tc>
      </w:tr>
      <w:tr w:rsidR="00385C27" w:rsidRPr="00385C27" w14:paraId="26A6D8C6" w14:textId="77777777" w:rsidTr="004758AF">
        <w:trPr>
          <w:trHeight w:val="250"/>
          <w:jc w:val="center"/>
        </w:trPr>
        <w:tc>
          <w:tcPr>
            <w:tcW w:w="983" w:type="dxa"/>
            <w:noWrap/>
            <w:vAlign w:val="bottom"/>
            <w:hideMark/>
          </w:tcPr>
          <w:p w14:paraId="77643766" w14:textId="77777777" w:rsidR="00385C27" w:rsidRPr="00385C27" w:rsidRDefault="00385C27" w:rsidP="00385C27">
            <w:pPr>
              <w:jc w:val="center"/>
              <w:rPr>
                <w:sz w:val="16"/>
                <w:szCs w:val="16"/>
              </w:rPr>
            </w:pPr>
            <w:r w:rsidRPr="00385C27">
              <w:rPr>
                <w:sz w:val="16"/>
                <w:szCs w:val="16"/>
              </w:rPr>
              <w:t>2,580.01</w:t>
            </w:r>
          </w:p>
        </w:tc>
        <w:tc>
          <w:tcPr>
            <w:tcW w:w="1091" w:type="dxa"/>
            <w:noWrap/>
            <w:vAlign w:val="bottom"/>
            <w:hideMark/>
          </w:tcPr>
          <w:p w14:paraId="5AAE35CB" w14:textId="77777777" w:rsidR="00385C27" w:rsidRPr="00385C27" w:rsidRDefault="00385C27" w:rsidP="00385C27">
            <w:pPr>
              <w:jc w:val="center"/>
              <w:rPr>
                <w:sz w:val="16"/>
                <w:szCs w:val="16"/>
              </w:rPr>
            </w:pPr>
            <w:r w:rsidRPr="00385C27">
              <w:rPr>
                <w:sz w:val="16"/>
                <w:szCs w:val="16"/>
              </w:rPr>
              <w:t>2,620.00</w:t>
            </w:r>
          </w:p>
        </w:tc>
        <w:tc>
          <w:tcPr>
            <w:tcW w:w="897" w:type="dxa"/>
            <w:noWrap/>
            <w:vAlign w:val="bottom"/>
            <w:hideMark/>
          </w:tcPr>
          <w:p w14:paraId="6852A2C2" w14:textId="77777777" w:rsidR="00385C27" w:rsidRPr="00385C27" w:rsidRDefault="00385C27" w:rsidP="00385C27">
            <w:pPr>
              <w:jc w:val="center"/>
              <w:rPr>
                <w:sz w:val="16"/>
                <w:szCs w:val="16"/>
              </w:rPr>
            </w:pPr>
            <w:r w:rsidRPr="00385C27">
              <w:rPr>
                <w:rFonts w:eastAsia="Aptos"/>
                <w:kern w:val="2"/>
                <w:sz w:val="16"/>
                <w:szCs w:val="16"/>
              </w:rPr>
              <w:t>80.34</w:t>
            </w:r>
          </w:p>
        </w:tc>
        <w:tc>
          <w:tcPr>
            <w:tcW w:w="1162" w:type="dxa"/>
            <w:noWrap/>
            <w:vAlign w:val="bottom"/>
            <w:hideMark/>
          </w:tcPr>
          <w:p w14:paraId="453AC98A" w14:textId="77777777" w:rsidR="00385C27" w:rsidRPr="00385C27" w:rsidRDefault="00385C27" w:rsidP="00385C27">
            <w:pPr>
              <w:jc w:val="center"/>
              <w:rPr>
                <w:sz w:val="16"/>
                <w:szCs w:val="16"/>
              </w:rPr>
            </w:pPr>
            <w:r w:rsidRPr="00385C27">
              <w:rPr>
                <w:rFonts w:eastAsia="Aptos"/>
                <w:kern w:val="2"/>
                <w:sz w:val="16"/>
                <w:szCs w:val="16"/>
              </w:rPr>
              <w:t>65.04</w:t>
            </w:r>
          </w:p>
        </w:tc>
        <w:tc>
          <w:tcPr>
            <w:tcW w:w="1109" w:type="dxa"/>
            <w:noWrap/>
            <w:vAlign w:val="bottom"/>
            <w:hideMark/>
          </w:tcPr>
          <w:p w14:paraId="7B527D89" w14:textId="77777777" w:rsidR="00385C27" w:rsidRPr="00385C27" w:rsidRDefault="00385C27" w:rsidP="00385C27">
            <w:pPr>
              <w:jc w:val="center"/>
              <w:rPr>
                <w:sz w:val="16"/>
                <w:szCs w:val="16"/>
              </w:rPr>
            </w:pPr>
            <w:r w:rsidRPr="00385C27">
              <w:rPr>
                <w:rFonts w:eastAsia="Aptos"/>
                <w:kern w:val="2"/>
                <w:sz w:val="16"/>
                <w:szCs w:val="16"/>
              </w:rPr>
              <w:t>49.74</w:t>
            </w:r>
          </w:p>
        </w:tc>
      </w:tr>
      <w:tr w:rsidR="00385C27" w:rsidRPr="00385C27" w14:paraId="565FD890" w14:textId="77777777" w:rsidTr="004758AF">
        <w:trPr>
          <w:trHeight w:val="250"/>
          <w:jc w:val="center"/>
        </w:trPr>
        <w:tc>
          <w:tcPr>
            <w:tcW w:w="983" w:type="dxa"/>
            <w:noWrap/>
            <w:vAlign w:val="bottom"/>
            <w:hideMark/>
          </w:tcPr>
          <w:p w14:paraId="69D6DBE6" w14:textId="77777777" w:rsidR="00385C27" w:rsidRPr="00385C27" w:rsidRDefault="00385C27" w:rsidP="00385C27">
            <w:pPr>
              <w:jc w:val="center"/>
              <w:rPr>
                <w:sz w:val="16"/>
                <w:szCs w:val="16"/>
              </w:rPr>
            </w:pPr>
            <w:r w:rsidRPr="00385C27">
              <w:rPr>
                <w:sz w:val="16"/>
                <w:szCs w:val="16"/>
              </w:rPr>
              <w:t>2,620.01</w:t>
            </w:r>
          </w:p>
        </w:tc>
        <w:tc>
          <w:tcPr>
            <w:tcW w:w="1091" w:type="dxa"/>
            <w:noWrap/>
            <w:vAlign w:val="bottom"/>
            <w:hideMark/>
          </w:tcPr>
          <w:p w14:paraId="72BEFAB1" w14:textId="77777777" w:rsidR="00385C27" w:rsidRPr="00385C27" w:rsidRDefault="00385C27" w:rsidP="00385C27">
            <w:pPr>
              <w:jc w:val="center"/>
              <w:rPr>
                <w:sz w:val="16"/>
                <w:szCs w:val="16"/>
              </w:rPr>
            </w:pPr>
            <w:r w:rsidRPr="00385C27">
              <w:rPr>
                <w:sz w:val="16"/>
                <w:szCs w:val="16"/>
              </w:rPr>
              <w:t>2,660.00</w:t>
            </w:r>
          </w:p>
        </w:tc>
        <w:tc>
          <w:tcPr>
            <w:tcW w:w="897" w:type="dxa"/>
            <w:noWrap/>
            <w:vAlign w:val="bottom"/>
            <w:hideMark/>
          </w:tcPr>
          <w:p w14:paraId="23A446F9" w14:textId="77777777" w:rsidR="00385C27" w:rsidRPr="00385C27" w:rsidRDefault="00385C27" w:rsidP="00385C27">
            <w:pPr>
              <w:jc w:val="center"/>
              <w:rPr>
                <w:sz w:val="16"/>
                <w:szCs w:val="16"/>
              </w:rPr>
            </w:pPr>
            <w:r w:rsidRPr="00385C27">
              <w:rPr>
                <w:rFonts w:eastAsia="Aptos"/>
                <w:kern w:val="2"/>
                <w:sz w:val="16"/>
                <w:szCs w:val="16"/>
              </w:rPr>
              <w:t>81.58</w:t>
            </w:r>
          </w:p>
        </w:tc>
        <w:tc>
          <w:tcPr>
            <w:tcW w:w="1162" w:type="dxa"/>
            <w:noWrap/>
            <w:vAlign w:val="bottom"/>
            <w:hideMark/>
          </w:tcPr>
          <w:p w14:paraId="70437CDF" w14:textId="77777777" w:rsidR="00385C27" w:rsidRPr="00385C27" w:rsidRDefault="00385C27" w:rsidP="00385C27">
            <w:pPr>
              <w:jc w:val="center"/>
              <w:rPr>
                <w:sz w:val="16"/>
                <w:szCs w:val="16"/>
              </w:rPr>
            </w:pPr>
            <w:r w:rsidRPr="00385C27">
              <w:rPr>
                <w:rFonts w:eastAsia="Aptos"/>
                <w:kern w:val="2"/>
                <w:sz w:val="16"/>
                <w:szCs w:val="16"/>
              </w:rPr>
              <w:t>66.27</w:t>
            </w:r>
          </w:p>
        </w:tc>
        <w:tc>
          <w:tcPr>
            <w:tcW w:w="1109" w:type="dxa"/>
            <w:noWrap/>
            <w:vAlign w:val="bottom"/>
            <w:hideMark/>
          </w:tcPr>
          <w:p w14:paraId="681A5C9D" w14:textId="77777777" w:rsidR="00385C27" w:rsidRPr="00385C27" w:rsidRDefault="00385C27" w:rsidP="00385C27">
            <w:pPr>
              <w:jc w:val="center"/>
              <w:rPr>
                <w:sz w:val="16"/>
                <w:szCs w:val="16"/>
              </w:rPr>
            </w:pPr>
            <w:r w:rsidRPr="00385C27">
              <w:rPr>
                <w:rFonts w:eastAsia="Aptos"/>
                <w:kern w:val="2"/>
                <w:sz w:val="16"/>
                <w:szCs w:val="16"/>
              </w:rPr>
              <w:t>50.97</w:t>
            </w:r>
          </w:p>
        </w:tc>
      </w:tr>
      <w:tr w:rsidR="00385C27" w:rsidRPr="00385C27" w14:paraId="62A92237" w14:textId="77777777" w:rsidTr="004758AF">
        <w:trPr>
          <w:trHeight w:val="250"/>
          <w:jc w:val="center"/>
        </w:trPr>
        <w:tc>
          <w:tcPr>
            <w:tcW w:w="983" w:type="dxa"/>
            <w:noWrap/>
            <w:vAlign w:val="bottom"/>
            <w:hideMark/>
          </w:tcPr>
          <w:p w14:paraId="3603EADF" w14:textId="77777777" w:rsidR="00385C27" w:rsidRPr="00385C27" w:rsidRDefault="00385C27" w:rsidP="00385C27">
            <w:pPr>
              <w:jc w:val="center"/>
              <w:rPr>
                <w:sz w:val="16"/>
                <w:szCs w:val="16"/>
              </w:rPr>
            </w:pPr>
            <w:r w:rsidRPr="00385C27">
              <w:rPr>
                <w:sz w:val="16"/>
                <w:szCs w:val="16"/>
              </w:rPr>
              <w:t>2,660.01</w:t>
            </w:r>
          </w:p>
        </w:tc>
        <w:tc>
          <w:tcPr>
            <w:tcW w:w="1091" w:type="dxa"/>
            <w:noWrap/>
            <w:vAlign w:val="bottom"/>
            <w:hideMark/>
          </w:tcPr>
          <w:p w14:paraId="4F564FB1" w14:textId="77777777" w:rsidR="00385C27" w:rsidRPr="00385C27" w:rsidRDefault="00385C27" w:rsidP="00385C27">
            <w:pPr>
              <w:jc w:val="center"/>
              <w:rPr>
                <w:sz w:val="16"/>
                <w:szCs w:val="16"/>
              </w:rPr>
            </w:pPr>
            <w:r w:rsidRPr="00385C27">
              <w:rPr>
                <w:sz w:val="16"/>
                <w:szCs w:val="16"/>
              </w:rPr>
              <w:t>2,700.00</w:t>
            </w:r>
          </w:p>
        </w:tc>
        <w:tc>
          <w:tcPr>
            <w:tcW w:w="897" w:type="dxa"/>
            <w:noWrap/>
            <w:vAlign w:val="bottom"/>
            <w:hideMark/>
          </w:tcPr>
          <w:p w14:paraId="3D3C1B9B" w14:textId="77777777" w:rsidR="00385C27" w:rsidRPr="00385C27" w:rsidRDefault="00385C27" w:rsidP="00385C27">
            <w:pPr>
              <w:jc w:val="center"/>
              <w:rPr>
                <w:sz w:val="16"/>
                <w:szCs w:val="16"/>
              </w:rPr>
            </w:pPr>
            <w:r w:rsidRPr="00385C27">
              <w:rPr>
                <w:rFonts w:eastAsia="Aptos"/>
                <w:kern w:val="2"/>
                <w:sz w:val="16"/>
                <w:szCs w:val="16"/>
              </w:rPr>
              <w:t>82.81</w:t>
            </w:r>
          </w:p>
        </w:tc>
        <w:tc>
          <w:tcPr>
            <w:tcW w:w="1162" w:type="dxa"/>
            <w:noWrap/>
            <w:vAlign w:val="bottom"/>
            <w:hideMark/>
          </w:tcPr>
          <w:p w14:paraId="45FBEF23" w14:textId="77777777" w:rsidR="00385C27" w:rsidRPr="00385C27" w:rsidRDefault="00385C27" w:rsidP="00385C27">
            <w:pPr>
              <w:jc w:val="center"/>
              <w:rPr>
                <w:sz w:val="16"/>
                <w:szCs w:val="16"/>
              </w:rPr>
            </w:pPr>
            <w:r w:rsidRPr="00385C27">
              <w:rPr>
                <w:rFonts w:eastAsia="Aptos"/>
                <w:kern w:val="2"/>
                <w:sz w:val="16"/>
                <w:szCs w:val="16"/>
              </w:rPr>
              <w:t>67.51</w:t>
            </w:r>
          </w:p>
        </w:tc>
        <w:tc>
          <w:tcPr>
            <w:tcW w:w="1109" w:type="dxa"/>
            <w:noWrap/>
            <w:vAlign w:val="bottom"/>
            <w:hideMark/>
          </w:tcPr>
          <w:p w14:paraId="6D11E5C8" w14:textId="77777777" w:rsidR="00385C27" w:rsidRPr="00385C27" w:rsidRDefault="00385C27" w:rsidP="00385C27">
            <w:pPr>
              <w:jc w:val="center"/>
              <w:rPr>
                <w:sz w:val="16"/>
                <w:szCs w:val="16"/>
              </w:rPr>
            </w:pPr>
            <w:r w:rsidRPr="00385C27">
              <w:rPr>
                <w:rFonts w:eastAsia="Aptos"/>
                <w:kern w:val="2"/>
                <w:sz w:val="16"/>
                <w:szCs w:val="16"/>
              </w:rPr>
              <w:t>52.21</w:t>
            </w:r>
          </w:p>
        </w:tc>
      </w:tr>
      <w:tr w:rsidR="00385C27" w:rsidRPr="00385C27" w14:paraId="0DC891E3" w14:textId="77777777" w:rsidTr="004758AF">
        <w:trPr>
          <w:trHeight w:val="250"/>
          <w:jc w:val="center"/>
        </w:trPr>
        <w:tc>
          <w:tcPr>
            <w:tcW w:w="983" w:type="dxa"/>
            <w:noWrap/>
            <w:vAlign w:val="bottom"/>
            <w:hideMark/>
          </w:tcPr>
          <w:p w14:paraId="0D927BDD" w14:textId="77777777" w:rsidR="00385C27" w:rsidRPr="00385C27" w:rsidRDefault="00385C27" w:rsidP="00385C27">
            <w:pPr>
              <w:jc w:val="center"/>
              <w:rPr>
                <w:sz w:val="16"/>
                <w:szCs w:val="16"/>
              </w:rPr>
            </w:pPr>
            <w:r w:rsidRPr="00385C27">
              <w:rPr>
                <w:sz w:val="16"/>
                <w:szCs w:val="16"/>
              </w:rPr>
              <w:t>2,700.01</w:t>
            </w:r>
          </w:p>
        </w:tc>
        <w:tc>
          <w:tcPr>
            <w:tcW w:w="1091" w:type="dxa"/>
            <w:noWrap/>
            <w:vAlign w:val="bottom"/>
            <w:hideMark/>
          </w:tcPr>
          <w:p w14:paraId="47A685A2" w14:textId="77777777" w:rsidR="00385C27" w:rsidRPr="00385C27" w:rsidRDefault="00385C27" w:rsidP="00385C27">
            <w:pPr>
              <w:jc w:val="center"/>
              <w:rPr>
                <w:sz w:val="16"/>
                <w:szCs w:val="16"/>
              </w:rPr>
            </w:pPr>
            <w:r w:rsidRPr="00385C27">
              <w:rPr>
                <w:sz w:val="16"/>
                <w:szCs w:val="16"/>
              </w:rPr>
              <w:t>2,740.00</w:t>
            </w:r>
          </w:p>
        </w:tc>
        <w:tc>
          <w:tcPr>
            <w:tcW w:w="897" w:type="dxa"/>
            <w:noWrap/>
            <w:vAlign w:val="bottom"/>
            <w:hideMark/>
          </w:tcPr>
          <w:p w14:paraId="5A61621B" w14:textId="77777777" w:rsidR="00385C27" w:rsidRPr="00385C27" w:rsidRDefault="00385C27" w:rsidP="00385C27">
            <w:pPr>
              <w:jc w:val="center"/>
              <w:rPr>
                <w:sz w:val="16"/>
                <w:szCs w:val="16"/>
              </w:rPr>
            </w:pPr>
            <w:r w:rsidRPr="00385C27">
              <w:rPr>
                <w:rFonts w:eastAsia="Aptos"/>
                <w:kern w:val="2"/>
                <w:sz w:val="16"/>
                <w:szCs w:val="16"/>
              </w:rPr>
              <w:t>84.05</w:t>
            </w:r>
          </w:p>
        </w:tc>
        <w:tc>
          <w:tcPr>
            <w:tcW w:w="1162" w:type="dxa"/>
            <w:noWrap/>
            <w:vAlign w:val="bottom"/>
            <w:hideMark/>
          </w:tcPr>
          <w:p w14:paraId="64FD7FDF" w14:textId="77777777" w:rsidR="00385C27" w:rsidRPr="00385C27" w:rsidRDefault="00385C27" w:rsidP="00385C27">
            <w:pPr>
              <w:jc w:val="center"/>
              <w:rPr>
                <w:sz w:val="16"/>
                <w:szCs w:val="16"/>
              </w:rPr>
            </w:pPr>
            <w:r w:rsidRPr="00385C27">
              <w:rPr>
                <w:rFonts w:eastAsia="Aptos"/>
                <w:kern w:val="2"/>
                <w:sz w:val="16"/>
                <w:szCs w:val="16"/>
              </w:rPr>
              <w:t>68.75</w:t>
            </w:r>
          </w:p>
        </w:tc>
        <w:tc>
          <w:tcPr>
            <w:tcW w:w="1109" w:type="dxa"/>
            <w:noWrap/>
            <w:vAlign w:val="bottom"/>
            <w:hideMark/>
          </w:tcPr>
          <w:p w14:paraId="6C1F7496" w14:textId="77777777" w:rsidR="00385C27" w:rsidRPr="00385C27" w:rsidRDefault="00385C27" w:rsidP="00385C27">
            <w:pPr>
              <w:jc w:val="center"/>
              <w:rPr>
                <w:sz w:val="16"/>
                <w:szCs w:val="16"/>
              </w:rPr>
            </w:pPr>
            <w:r w:rsidRPr="00385C27">
              <w:rPr>
                <w:rFonts w:eastAsia="Aptos"/>
                <w:kern w:val="2"/>
                <w:sz w:val="16"/>
                <w:szCs w:val="16"/>
              </w:rPr>
              <w:t>53.45</w:t>
            </w:r>
          </w:p>
        </w:tc>
      </w:tr>
      <w:tr w:rsidR="00385C27" w:rsidRPr="00385C27" w14:paraId="073F371C" w14:textId="77777777" w:rsidTr="004758AF">
        <w:trPr>
          <w:trHeight w:val="250"/>
          <w:jc w:val="center"/>
        </w:trPr>
        <w:tc>
          <w:tcPr>
            <w:tcW w:w="983" w:type="dxa"/>
            <w:noWrap/>
            <w:vAlign w:val="bottom"/>
            <w:hideMark/>
          </w:tcPr>
          <w:p w14:paraId="62915A73" w14:textId="77777777" w:rsidR="00385C27" w:rsidRPr="00385C27" w:rsidRDefault="00385C27" w:rsidP="00385C27">
            <w:pPr>
              <w:jc w:val="center"/>
              <w:rPr>
                <w:sz w:val="16"/>
                <w:szCs w:val="16"/>
              </w:rPr>
            </w:pPr>
            <w:r w:rsidRPr="00385C27">
              <w:rPr>
                <w:sz w:val="16"/>
                <w:szCs w:val="16"/>
              </w:rPr>
              <w:t>2,740.01</w:t>
            </w:r>
          </w:p>
        </w:tc>
        <w:tc>
          <w:tcPr>
            <w:tcW w:w="1091" w:type="dxa"/>
            <w:noWrap/>
            <w:vAlign w:val="bottom"/>
            <w:hideMark/>
          </w:tcPr>
          <w:p w14:paraId="7D47D553" w14:textId="77777777" w:rsidR="00385C27" w:rsidRPr="00385C27" w:rsidRDefault="00385C27" w:rsidP="00385C27">
            <w:pPr>
              <w:jc w:val="center"/>
              <w:rPr>
                <w:sz w:val="16"/>
                <w:szCs w:val="16"/>
              </w:rPr>
            </w:pPr>
            <w:r w:rsidRPr="00385C27">
              <w:rPr>
                <w:sz w:val="16"/>
                <w:szCs w:val="16"/>
              </w:rPr>
              <w:t>2,780.00</w:t>
            </w:r>
          </w:p>
        </w:tc>
        <w:tc>
          <w:tcPr>
            <w:tcW w:w="897" w:type="dxa"/>
            <w:noWrap/>
            <w:vAlign w:val="bottom"/>
            <w:hideMark/>
          </w:tcPr>
          <w:p w14:paraId="47CFD267" w14:textId="77777777" w:rsidR="00385C27" w:rsidRPr="00385C27" w:rsidRDefault="00385C27" w:rsidP="00385C27">
            <w:pPr>
              <w:jc w:val="center"/>
              <w:rPr>
                <w:sz w:val="16"/>
                <w:szCs w:val="16"/>
              </w:rPr>
            </w:pPr>
            <w:r w:rsidRPr="00385C27">
              <w:rPr>
                <w:rFonts w:eastAsia="Aptos"/>
                <w:kern w:val="2"/>
                <w:sz w:val="16"/>
                <w:szCs w:val="16"/>
              </w:rPr>
              <w:t>85.28</w:t>
            </w:r>
          </w:p>
        </w:tc>
        <w:tc>
          <w:tcPr>
            <w:tcW w:w="1162" w:type="dxa"/>
            <w:noWrap/>
            <w:vAlign w:val="bottom"/>
            <w:hideMark/>
          </w:tcPr>
          <w:p w14:paraId="0AC7A000" w14:textId="77777777" w:rsidR="00385C27" w:rsidRPr="00385C27" w:rsidRDefault="00385C27" w:rsidP="00385C27">
            <w:pPr>
              <w:jc w:val="center"/>
              <w:rPr>
                <w:sz w:val="16"/>
                <w:szCs w:val="16"/>
              </w:rPr>
            </w:pPr>
            <w:r w:rsidRPr="00385C27">
              <w:rPr>
                <w:rFonts w:eastAsia="Aptos"/>
                <w:kern w:val="2"/>
                <w:sz w:val="16"/>
                <w:szCs w:val="16"/>
              </w:rPr>
              <w:t>69.98</w:t>
            </w:r>
          </w:p>
        </w:tc>
        <w:tc>
          <w:tcPr>
            <w:tcW w:w="1109" w:type="dxa"/>
            <w:noWrap/>
            <w:vAlign w:val="bottom"/>
            <w:hideMark/>
          </w:tcPr>
          <w:p w14:paraId="2751C6AA" w14:textId="77777777" w:rsidR="00385C27" w:rsidRPr="00385C27" w:rsidRDefault="00385C27" w:rsidP="00385C27">
            <w:pPr>
              <w:jc w:val="center"/>
              <w:rPr>
                <w:sz w:val="16"/>
                <w:szCs w:val="16"/>
              </w:rPr>
            </w:pPr>
            <w:r w:rsidRPr="00385C27">
              <w:rPr>
                <w:rFonts w:eastAsia="Aptos"/>
                <w:kern w:val="2"/>
                <w:sz w:val="16"/>
                <w:szCs w:val="16"/>
              </w:rPr>
              <w:t>54.68</w:t>
            </w:r>
          </w:p>
        </w:tc>
      </w:tr>
      <w:tr w:rsidR="00385C27" w:rsidRPr="00385C27" w14:paraId="7770AA8F" w14:textId="77777777" w:rsidTr="004758AF">
        <w:trPr>
          <w:trHeight w:val="250"/>
          <w:jc w:val="center"/>
        </w:trPr>
        <w:tc>
          <w:tcPr>
            <w:tcW w:w="983" w:type="dxa"/>
            <w:noWrap/>
            <w:vAlign w:val="bottom"/>
            <w:hideMark/>
          </w:tcPr>
          <w:p w14:paraId="1F31EE5D" w14:textId="77777777" w:rsidR="00385C27" w:rsidRPr="00385C27" w:rsidRDefault="00385C27" w:rsidP="00385C27">
            <w:pPr>
              <w:jc w:val="center"/>
              <w:rPr>
                <w:sz w:val="16"/>
                <w:szCs w:val="16"/>
              </w:rPr>
            </w:pPr>
            <w:r w:rsidRPr="00385C27">
              <w:rPr>
                <w:sz w:val="16"/>
                <w:szCs w:val="16"/>
              </w:rPr>
              <w:t>2,780.01</w:t>
            </w:r>
          </w:p>
        </w:tc>
        <w:tc>
          <w:tcPr>
            <w:tcW w:w="1091" w:type="dxa"/>
            <w:noWrap/>
            <w:vAlign w:val="bottom"/>
            <w:hideMark/>
          </w:tcPr>
          <w:p w14:paraId="59921A4F" w14:textId="77777777" w:rsidR="00385C27" w:rsidRPr="00385C27" w:rsidRDefault="00385C27" w:rsidP="00385C27">
            <w:pPr>
              <w:jc w:val="center"/>
              <w:rPr>
                <w:sz w:val="16"/>
                <w:szCs w:val="16"/>
              </w:rPr>
            </w:pPr>
            <w:r w:rsidRPr="00385C27">
              <w:rPr>
                <w:sz w:val="16"/>
                <w:szCs w:val="16"/>
              </w:rPr>
              <w:t>2,820.00</w:t>
            </w:r>
          </w:p>
        </w:tc>
        <w:tc>
          <w:tcPr>
            <w:tcW w:w="897" w:type="dxa"/>
            <w:noWrap/>
            <w:vAlign w:val="bottom"/>
            <w:hideMark/>
          </w:tcPr>
          <w:p w14:paraId="55082F33" w14:textId="77777777" w:rsidR="00385C27" w:rsidRPr="00385C27" w:rsidRDefault="00385C27" w:rsidP="00385C27">
            <w:pPr>
              <w:jc w:val="center"/>
              <w:rPr>
                <w:sz w:val="16"/>
                <w:szCs w:val="16"/>
              </w:rPr>
            </w:pPr>
            <w:r w:rsidRPr="00385C27">
              <w:rPr>
                <w:rFonts w:eastAsia="Aptos"/>
                <w:kern w:val="2"/>
                <w:sz w:val="16"/>
                <w:szCs w:val="16"/>
              </w:rPr>
              <w:t>86.52</w:t>
            </w:r>
          </w:p>
        </w:tc>
        <w:tc>
          <w:tcPr>
            <w:tcW w:w="1162" w:type="dxa"/>
            <w:noWrap/>
            <w:vAlign w:val="bottom"/>
            <w:hideMark/>
          </w:tcPr>
          <w:p w14:paraId="3607A3F3" w14:textId="77777777" w:rsidR="00385C27" w:rsidRPr="00385C27" w:rsidRDefault="00385C27" w:rsidP="00385C27">
            <w:pPr>
              <w:jc w:val="center"/>
              <w:rPr>
                <w:sz w:val="16"/>
                <w:szCs w:val="16"/>
              </w:rPr>
            </w:pPr>
            <w:r w:rsidRPr="00385C27">
              <w:rPr>
                <w:rFonts w:eastAsia="Aptos"/>
                <w:kern w:val="2"/>
                <w:sz w:val="16"/>
                <w:szCs w:val="16"/>
              </w:rPr>
              <w:t>71.22</w:t>
            </w:r>
          </w:p>
        </w:tc>
        <w:tc>
          <w:tcPr>
            <w:tcW w:w="1109" w:type="dxa"/>
            <w:noWrap/>
            <w:vAlign w:val="bottom"/>
            <w:hideMark/>
          </w:tcPr>
          <w:p w14:paraId="5E2974BF" w14:textId="77777777" w:rsidR="00385C27" w:rsidRPr="00385C27" w:rsidRDefault="00385C27" w:rsidP="00385C27">
            <w:pPr>
              <w:jc w:val="center"/>
              <w:rPr>
                <w:sz w:val="16"/>
                <w:szCs w:val="16"/>
              </w:rPr>
            </w:pPr>
            <w:r w:rsidRPr="00385C27">
              <w:rPr>
                <w:rFonts w:eastAsia="Aptos"/>
                <w:kern w:val="2"/>
                <w:sz w:val="16"/>
                <w:szCs w:val="16"/>
              </w:rPr>
              <w:t>55.92</w:t>
            </w:r>
          </w:p>
        </w:tc>
      </w:tr>
      <w:tr w:rsidR="00385C27" w:rsidRPr="00385C27" w14:paraId="51211E67" w14:textId="77777777" w:rsidTr="004758AF">
        <w:trPr>
          <w:trHeight w:val="250"/>
          <w:jc w:val="center"/>
        </w:trPr>
        <w:tc>
          <w:tcPr>
            <w:tcW w:w="983" w:type="dxa"/>
            <w:noWrap/>
            <w:vAlign w:val="bottom"/>
            <w:hideMark/>
          </w:tcPr>
          <w:p w14:paraId="384C34B9" w14:textId="77777777" w:rsidR="00385C27" w:rsidRPr="00385C27" w:rsidRDefault="00385C27" w:rsidP="00385C27">
            <w:pPr>
              <w:jc w:val="center"/>
              <w:rPr>
                <w:sz w:val="16"/>
                <w:szCs w:val="16"/>
              </w:rPr>
            </w:pPr>
            <w:r w:rsidRPr="00385C27">
              <w:rPr>
                <w:sz w:val="16"/>
                <w:szCs w:val="16"/>
              </w:rPr>
              <w:t>2,820.01</w:t>
            </w:r>
          </w:p>
        </w:tc>
        <w:tc>
          <w:tcPr>
            <w:tcW w:w="1091" w:type="dxa"/>
            <w:noWrap/>
            <w:vAlign w:val="bottom"/>
            <w:hideMark/>
          </w:tcPr>
          <w:p w14:paraId="5E8F71F3" w14:textId="77777777" w:rsidR="00385C27" w:rsidRPr="00385C27" w:rsidRDefault="00385C27" w:rsidP="00385C27">
            <w:pPr>
              <w:jc w:val="center"/>
              <w:rPr>
                <w:sz w:val="16"/>
                <w:szCs w:val="16"/>
              </w:rPr>
            </w:pPr>
            <w:r w:rsidRPr="00385C27">
              <w:rPr>
                <w:sz w:val="16"/>
                <w:szCs w:val="16"/>
              </w:rPr>
              <w:t>2,860.00</w:t>
            </w:r>
          </w:p>
        </w:tc>
        <w:tc>
          <w:tcPr>
            <w:tcW w:w="897" w:type="dxa"/>
            <w:noWrap/>
            <w:vAlign w:val="bottom"/>
            <w:hideMark/>
          </w:tcPr>
          <w:p w14:paraId="401361D3" w14:textId="77777777" w:rsidR="00385C27" w:rsidRPr="00385C27" w:rsidRDefault="00385C27" w:rsidP="00385C27">
            <w:pPr>
              <w:jc w:val="center"/>
              <w:rPr>
                <w:sz w:val="16"/>
                <w:szCs w:val="16"/>
              </w:rPr>
            </w:pPr>
            <w:r w:rsidRPr="00385C27">
              <w:rPr>
                <w:rFonts w:eastAsia="Aptos"/>
                <w:kern w:val="2"/>
                <w:sz w:val="16"/>
                <w:szCs w:val="16"/>
              </w:rPr>
              <w:t>87.76</w:t>
            </w:r>
          </w:p>
        </w:tc>
        <w:tc>
          <w:tcPr>
            <w:tcW w:w="1162" w:type="dxa"/>
            <w:noWrap/>
            <w:vAlign w:val="bottom"/>
            <w:hideMark/>
          </w:tcPr>
          <w:p w14:paraId="429CC0BB" w14:textId="77777777" w:rsidR="00385C27" w:rsidRPr="00385C27" w:rsidRDefault="00385C27" w:rsidP="00385C27">
            <w:pPr>
              <w:jc w:val="center"/>
              <w:rPr>
                <w:sz w:val="16"/>
                <w:szCs w:val="16"/>
              </w:rPr>
            </w:pPr>
            <w:r w:rsidRPr="00385C27">
              <w:rPr>
                <w:rFonts w:eastAsia="Aptos"/>
                <w:kern w:val="2"/>
                <w:sz w:val="16"/>
                <w:szCs w:val="16"/>
              </w:rPr>
              <w:t>72.45</w:t>
            </w:r>
          </w:p>
        </w:tc>
        <w:tc>
          <w:tcPr>
            <w:tcW w:w="1109" w:type="dxa"/>
            <w:noWrap/>
            <w:vAlign w:val="bottom"/>
            <w:hideMark/>
          </w:tcPr>
          <w:p w14:paraId="129AA10D" w14:textId="77777777" w:rsidR="00385C27" w:rsidRPr="00385C27" w:rsidRDefault="00385C27" w:rsidP="00385C27">
            <w:pPr>
              <w:jc w:val="center"/>
              <w:rPr>
                <w:sz w:val="16"/>
                <w:szCs w:val="16"/>
              </w:rPr>
            </w:pPr>
            <w:r w:rsidRPr="00385C27">
              <w:rPr>
                <w:rFonts w:eastAsia="Aptos"/>
                <w:kern w:val="2"/>
                <w:sz w:val="16"/>
                <w:szCs w:val="16"/>
              </w:rPr>
              <w:t>57.15</w:t>
            </w:r>
          </w:p>
        </w:tc>
      </w:tr>
      <w:tr w:rsidR="00385C27" w:rsidRPr="00385C27" w14:paraId="30442E8B" w14:textId="77777777" w:rsidTr="004758AF">
        <w:trPr>
          <w:trHeight w:val="250"/>
          <w:jc w:val="center"/>
        </w:trPr>
        <w:tc>
          <w:tcPr>
            <w:tcW w:w="983" w:type="dxa"/>
            <w:noWrap/>
            <w:vAlign w:val="bottom"/>
            <w:hideMark/>
          </w:tcPr>
          <w:p w14:paraId="7E983579" w14:textId="77777777" w:rsidR="00385C27" w:rsidRPr="00385C27" w:rsidRDefault="00385C27" w:rsidP="00385C27">
            <w:pPr>
              <w:jc w:val="center"/>
              <w:rPr>
                <w:sz w:val="16"/>
                <w:szCs w:val="16"/>
              </w:rPr>
            </w:pPr>
            <w:r w:rsidRPr="00385C27">
              <w:rPr>
                <w:sz w:val="16"/>
                <w:szCs w:val="16"/>
              </w:rPr>
              <w:t>2,860.01</w:t>
            </w:r>
          </w:p>
        </w:tc>
        <w:tc>
          <w:tcPr>
            <w:tcW w:w="1091" w:type="dxa"/>
            <w:noWrap/>
            <w:vAlign w:val="bottom"/>
            <w:hideMark/>
          </w:tcPr>
          <w:p w14:paraId="30485DEA" w14:textId="77777777" w:rsidR="00385C27" w:rsidRPr="00385C27" w:rsidRDefault="00385C27" w:rsidP="00385C27">
            <w:pPr>
              <w:jc w:val="center"/>
              <w:rPr>
                <w:sz w:val="16"/>
                <w:szCs w:val="16"/>
              </w:rPr>
            </w:pPr>
            <w:r w:rsidRPr="00385C27">
              <w:rPr>
                <w:sz w:val="16"/>
                <w:szCs w:val="16"/>
              </w:rPr>
              <w:t>2,900.00</w:t>
            </w:r>
          </w:p>
        </w:tc>
        <w:tc>
          <w:tcPr>
            <w:tcW w:w="897" w:type="dxa"/>
            <w:noWrap/>
            <w:vAlign w:val="bottom"/>
            <w:hideMark/>
          </w:tcPr>
          <w:p w14:paraId="6347B6B1" w14:textId="77777777" w:rsidR="00385C27" w:rsidRPr="00385C27" w:rsidRDefault="00385C27" w:rsidP="00385C27">
            <w:pPr>
              <w:jc w:val="center"/>
              <w:rPr>
                <w:sz w:val="16"/>
                <w:szCs w:val="16"/>
              </w:rPr>
            </w:pPr>
            <w:r w:rsidRPr="00385C27">
              <w:rPr>
                <w:rFonts w:eastAsia="Aptos"/>
                <w:kern w:val="2"/>
                <w:sz w:val="16"/>
                <w:szCs w:val="16"/>
              </w:rPr>
              <w:t>88.99</w:t>
            </w:r>
          </w:p>
        </w:tc>
        <w:tc>
          <w:tcPr>
            <w:tcW w:w="1162" w:type="dxa"/>
            <w:noWrap/>
            <w:vAlign w:val="bottom"/>
            <w:hideMark/>
          </w:tcPr>
          <w:p w14:paraId="51389897" w14:textId="77777777" w:rsidR="00385C27" w:rsidRPr="00385C27" w:rsidRDefault="00385C27" w:rsidP="00385C27">
            <w:pPr>
              <w:jc w:val="center"/>
              <w:rPr>
                <w:sz w:val="16"/>
                <w:szCs w:val="16"/>
              </w:rPr>
            </w:pPr>
            <w:r w:rsidRPr="00385C27">
              <w:rPr>
                <w:rFonts w:eastAsia="Aptos"/>
                <w:kern w:val="2"/>
                <w:sz w:val="16"/>
                <w:szCs w:val="16"/>
              </w:rPr>
              <w:t>73.69</w:t>
            </w:r>
          </w:p>
        </w:tc>
        <w:tc>
          <w:tcPr>
            <w:tcW w:w="1109" w:type="dxa"/>
            <w:noWrap/>
            <w:vAlign w:val="bottom"/>
            <w:hideMark/>
          </w:tcPr>
          <w:p w14:paraId="0342AF1A" w14:textId="77777777" w:rsidR="00385C27" w:rsidRPr="00385C27" w:rsidRDefault="00385C27" w:rsidP="00385C27">
            <w:pPr>
              <w:jc w:val="center"/>
              <w:rPr>
                <w:sz w:val="16"/>
                <w:szCs w:val="16"/>
              </w:rPr>
            </w:pPr>
            <w:r w:rsidRPr="00385C27">
              <w:rPr>
                <w:rFonts w:eastAsia="Aptos"/>
                <w:kern w:val="2"/>
                <w:sz w:val="16"/>
                <w:szCs w:val="16"/>
              </w:rPr>
              <w:t>58.39</w:t>
            </w:r>
          </w:p>
        </w:tc>
      </w:tr>
      <w:tr w:rsidR="00385C27" w:rsidRPr="00385C27" w14:paraId="6E7F9DFA" w14:textId="77777777" w:rsidTr="004758AF">
        <w:trPr>
          <w:trHeight w:val="250"/>
          <w:jc w:val="center"/>
        </w:trPr>
        <w:tc>
          <w:tcPr>
            <w:tcW w:w="983" w:type="dxa"/>
            <w:noWrap/>
            <w:vAlign w:val="bottom"/>
            <w:hideMark/>
          </w:tcPr>
          <w:p w14:paraId="42BA69E2" w14:textId="77777777" w:rsidR="00385C27" w:rsidRPr="00385C27" w:rsidRDefault="00385C27" w:rsidP="00385C27">
            <w:pPr>
              <w:jc w:val="center"/>
              <w:rPr>
                <w:sz w:val="16"/>
                <w:szCs w:val="16"/>
              </w:rPr>
            </w:pPr>
            <w:r w:rsidRPr="00385C27">
              <w:rPr>
                <w:sz w:val="16"/>
                <w:szCs w:val="16"/>
              </w:rPr>
              <w:t>2,900.01</w:t>
            </w:r>
          </w:p>
        </w:tc>
        <w:tc>
          <w:tcPr>
            <w:tcW w:w="1091" w:type="dxa"/>
            <w:noWrap/>
            <w:vAlign w:val="bottom"/>
            <w:hideMark/>
          </w:tcPr>
          <w:p w14:paraId="047CD65A" w14:textId="77777777" w:rsidR="00385C27" w:rsidRPr="00385C27" w:rsidRDefault="00385C27" w:rsidP="00385C27">
            <w:pPr>
              <w:jc w:val="center"/>
              <w:rPr>
                <w:sz w:val="16"/>
                <w:szCs w:val="16"/>
              </w:rPr>
            </w:pPr>
            <w:r w:rsidRPr="00385C27">
              <w:rPr>
                <w:sz w:val="16"/>
                <w:szCs w:val="16"/>
              </w:rPr>
              <w:t>2,940.00</w:t>
            </w:r>
          </w:p>
        </w:tc>
        <w:tc>
          <w:tcPr>
            <w:tcW w:w="897" w:type="dxa"/>
            <w:noWrap/>
            <w:vAlign w:val="bottom"/>
            <w:hideMark/>
          </w:tcPr>
          <w:p w14:paraId="4437E69A" w14:textId="77777777" w:rsidR="00385C27" w:rsidRPr="00385C27" w:rsidRDefault="00385C27" w:rsidP="00385C27">
            <w:pPr>
              <w:jc w:val="center"/>
              <w:rPr>
                <w:sz w:val="16"/>
                <w:szCs w:val="16"/>
              </w:rPr>
            </w:pPr>
            <w:r w:rsidRPr="00385C27">
              <w:rPr>
                <w:rFonts w:eastAsia="Aptos"/>
                <w:kern w:val="2"/>
                <w:sz w:val="16"/>
                <w:szCs w:val="16"/>
              </w:rPr>
              <w:t>90.23</w:t>
            </w:r>
          </w:p>
        </w:tc>
        <w:tc>
          <w:tcPr>
            <w:tcW w:w="1162" w:type="dxa"/>
            <w:noWrap/>
            <w:vAlign w:val="bottom"/>
            <w:hideMark/>
          </w:tcPr>
          <w:p w14:paraId="2F968CB8" w14:textId="77777777" w:rsidR="00385C27" w:rsidRPr="00385C27" w:rsidRDefault="00385C27" w:rsidP="00385C27">
            <w:pPr>
              <w:jc w:val="center"/>
              <w:rPr>
                <w:sz w:val="16"/>
                <w:szCs w:val="16"/>
              </w:rPr>
            </w:pPr>
            <w:r w:rsidRPr="00385C27">
              <w:rPr>
                <w:rFonts w:eastAsia="Aptos"/>
                <w:kern w:val="2"/>
                <w:sz w:val="16"/>
                <w:szCs w:val="16"/>
              </w:rPr>
              <w:t>74.93</w:t>
            </w:r>
          </w:p>
        </w:tc>
        <w:tc>
          <w:tcPr>
            <w:tcW w:w="1109" w:type="dxa"/>
            <w:noWrap/>
            <w:vAlign w:val="bottom"/>
            <w:hideMark/>
          </w:tcPr>
          <w:p w14:paraId="3DA14277" w14:textId="77777777" w:rsidR="00385C27" w:rsidRPr="00385C27" w:rsidRDefault="00385C27" w:rsidP="00385C27">
            <w:pPr>
              <w:jc w:val="center"/>
              <w:rPr>
                <w:sz w:val="16"/>
                <w:szCs w:val="16"/>
              </w:rPr>
            </w:pPr>
            <w:r w:rsidRPr="00385C27">
              <w:rPr>
                <w:rFonts w:eastAsia="Aptos"/>
                <w:kern w:val="2"/>
                <w:sz w:val="16"/>
                <w:szCs w:val="16"/>
              </w:rPr>
              <w:t>59.63</w:t>
            </w:r>
          </w:p>
        </w:tc>
      </w:tr>
      <w:tr w:rsidR="00385C27" w:rsidRPr="00385C27" w14:paraId="4345C2E2" w14:textId="77777777" w:rsidTr="004758AF">
        <w:trPr>
          <w:trHeight w:val="250"/>
          <w:jc w:val="center"/>
        </w:trPr>
        <w:tc>
          <w:tcPr>
            <w:tcW w:w="983" w:type="dxa"/>
            <w:noWrap/>
            <w:vAlign w:val="bottom"/>
            <w:hideMark/>
          </w:tcPr>
          <w:p w14:paraId="30DC7C5A" w14:textId="77777777" w:rsidR="00385C27" w:rsidRPr="00385C27" w:rsidRDefault="00385C27" w:rsidP="00385C27">
            <w:pPr>
              <w:jc w:val="center"/>
              <w:rPr>
                <w:sz w:val="16"/>
                <w:szCs w:val="16"/>
              </w:rPr>
            </w:pPr>
            <w:r w:rsidRPr="00385C27">
              <w:rPr>
                <w:sz w:val="16"/>
                <w:szCs w:val="16"/>
              </w:rPr>
              <w:t>2,940.01</w:t>
            </w:r>
          </w:p>
        </w:tc>
        <w:tc>
          <w:tcPr>
            <w:tcW w:w="1091" w:type="dxa"/>
            <w:noWrap/>
            <w:vAlign w:val="bottom"/>
            <w:hideMark/>
          </w:tcPr>
          <w:p w14:paraId="159B5E57" w14:textId="77777777" w:rsidR="00385C27" w:rsidRPr="00385C27" w:rsidRDefault="00385C27" w:rsidP="00385C27">
            <w:pPr>
              <w:jc w:val="center"/>
              <w:rPr>
                <w:sz w:val="16"/>
                <w:szCs w:val="16"/>
              </w:rPr>
            </w:pPr>
            <w:r w:rsidRPr="00385C27">
              <w:rPr>
                <w:sz w:val="16"/>
                <w:szCs w:val="16"/>
              </w:rPr>
              <w:t>2,980.00</w:t>
            </w:r>
          </w:p>
        </w:tc>
        <w:tc>
          <w:tcPr>
            <w:tcW w:w="897" w:type="dxa"/>
            <w:noWrap/>
            <w:vAlign w:val="bottom"/>
            <w:hideMark/>
          </w:tcPr>
          <w:p w14:paraId="047EFAB0" w14:textId="77777777" w:rsidR="00385C27" w:rsidRPr="00385C27" w:rsidRDefault="00385C27" w:rsidP="00385C27">
            <w:pPr>
              <w:jc w:val="center"/>
              <w:rPr>
                <w:sz w:val="16"/>
                <w:szCs w:val="16"/>
              </w:rPr>
            </w:pPr>
            <w:r w:rsidRPr="00385C27">
              <w:rPr>
                <w:rFonts w:eastAsia="Aptos"/>
                <w:kern w:val="2"/>
                <w:sz w:val="16"/>
                <w:szCs w:val="16"/>
              </w:rPr>
              <w:t>91.46</w:t>
            </w:r>
          </w:p>
        </w:tc>
        <w:tc>
          <w:tcPr>
            <w:tcW w:w="1162" w:type="dxa"/>
            <w:noWrap/>
            <w:vAlign w:val="bottom"/>
            <w:hideMark/>
          </w:tcPr>
          <w:p w14:paraId="1663E591" w14:textId="77777777" w:rsidR="00385C27" w:rsidRPr="00385C27" w:rsidRDefault="00385C27" w:rsidP="00385C27">
            <w:pPr>
              <w:jc w:val="center"/>
              <w:rPr>
                <w:sz w:val="16"/>
                <w:szCs w:val="16"/>
              </w:rPr>
            </w:pPr>
            <w:r w:rsidRPr="00385C27">
              <w:rPr>
                <w:rFonts w:eastAsia="Aptos"/>
                <w:kern w:val="2"/>
                <w:sz w:val="16"/>
                <w:szCs w:val="16"/>
              </w:rPr>
              <w:t>76.16</w:t>
            </w:r>
          </w:p>
        </w:tc>
        <w:tc>
          <w:tcPr>
            <w:tcW w:w="1109" w:type="dxa"/>
            <w:noWrap/>
            <w:vAlign w:val="bottom"/>
            <w:hideMark/>
          </w:tcPr>
          <w:p w14:paraId="116AA4ED" w14:textId="77777777" w:rsidR="00385C27" w:rsidRPr="00385C27" w:rsidRDefault="00385C27" w:rsidP="00385C27">
            <w:pPr>
              <w:jc w:val="center"/>
              <w:rPr>
                <w:sz w:val="16"/>
                <w:szCs w:val="16"/>
              </w:rPr>
            </w:pPr>
            <w:r w:rsidRPr="00385C27">
              <w:rPr>
                <w:rFonts w:eastAsia="Aptos"/>
                <w:kern w:val="2"/>
                <w:sz w:val="16"/>
                <w:szCs w:val="16"/>
              </w:rPr>
              <w:t>60.86</w:t>
            </w:r>
          </w:p>
        </w:tc>
      </w:tr>
      <w:tr w:rsidR="00385C27" w:rsidRPr="00385C27" w14:paraId="150347B0" w14:textId="77777777" w:rsidTr="004758AF">
        <w:trPr>
          <w:trHeight w:val="250"/>
          <w:jc w:val="center"/>
        </w:trPr>
        <w:tc>
          <w:tcPr>
            <w:tcW w:w="983" w:type="dxa"/>
            <w:noWrap/>
            <w:vAlign w:val="bottom"/>
            <w:hideMark/>
          </w:tcPr>
          <w:p w14:paraId="66522713" w14:textId="77777777" w:rsidR="00385C27" w:rsidRPr="00385C27" w:rsidRDefault="00385C27" w:rsidP="00385C27">
            <w:pPr>
              <w:jc w:val="center"/>
              <w:rPr>
                <w:sz w:val="16"/>
                <w:szCs w:val="16"/>
              </w:rPr>
            </w:pPr>
            <w:r w:rsidRPr="00385C27">
              <w:rPr>
                <w:sz w:val="16"/>
                <w:szCs w:val="16"/>
              </w:rPr>
              <w:t>2,980.01</w:t>
            </w:r>
          </w:p>
        </w:tc>
        <w:tc>
          <w:tcPr>
            <w:tcW w:w="1091" w:type="dxa"/>
            <w:noWrap/>
            <w:vAlign w:val="bottom"/>
            <w:hideMark/>
          </w:tcPr>
          <w:p w14:paraId="78B1EEF9" w14:textId="77777777" w:rsidR="00385C27" w:rsidRPr="00385C27" w:rsidRDefault="00385C27" w:rsidP="00385C27">
            <w:pPr>
              <w:jc w:val="center"/>
              <w:rPr>
                <w:sz w:val="16"/>
                <w:szCs w:val="16"/>
              </w:rPr>
            </w:pPr>
            <w:r w:rsidRPr="00385C27">
              <w:rPr>
                <w:sz w:val="16"/>
                <w:szCs w:val="16"/>
              </w:rPr>
              <w:t>3,020.00</w:t>
            </w:r>
          </w:p>
        </w:tc>
        <w:tc>
          <w:tcPr>
            <w:tcW w:w="897" w:type="dxa"/>
            <w:noWrap/>
            <w:vAlign w:val="bottom"/>
            <w:hideMark/>
          </w:tcPr>
          <w:p w14:paraId="5D29B5F3" w14:textId="77777777" w:rsidR="00385C27" w:rsidRPr="00385C27" w:rsidRDefault="00385C27" w:rsidP="00385C27">
            <w:pPr>
              <w:jc w:val="center"/>
              <w:rPr>
                <w:sz w:val="16"/>
                <w:szCs w:val="16"/>
              </w:rPr>
            </w:pPr>
            <w:r w:rsidRPr="00385C27">
              <w:rPr>
                <w:rFonts w:eastAsia="Aptos"/>
                <w:kern w:val="2"/>
                <w:sz w:val="16"/>
                <w:szCs w:val="16"/>
              </w:rPr>
              <w:t>92.70</w:t>
            </w:r>
          </w:p>
        </w:tc>
        <w:tc>
          <w:tcPr>
            <w:tcW w:w="1162" w:type="dxa"/>
            <w:noWrap/>
            <w:vAlign w:val="bottom"/>
            <w:hideMark/>
          </w:tcPr>
          <w:p w14:paraId="24360FE8" w14:textId="77777777" w:rsidR="00385C27" w:rsidRPr="00385C27" w:rsidRDefault="00385C27" w:rsidP="00385C27">
            <w:pPr>
              <w:jc w:val="center"/>
              <w:rPr>
                <w:sz w:val="16"/>
                <w:szCs w:val="16"/>
              </w:rPr>
            </w:pPr>
            <w:r w:rsidRPr="00385C27">
              <w:rPr>
                <w:rFonts w:eastAsia="Aptos"/>
                <w:kern w:val="2"/>
                <w:sz w:val="16"/>
                <w:szCs w:val="16"/>
              </w:rPr>
              <w:t>77.40</w:t>
            </w:r>
          </w:p>
        </w:tc>
        <w:tc>
          <w:tcPr>
            <w:tcW w:w="1109" w:type="dxa"/>
            <w:noWrap/>
            <w:vAlign w:val="bottom"/>
            <w:hideMark/>
          </w:tcPr>
          <w:p w14:paraId="490D0EF2" w14:textId="77777777" w:rsidR="00385C27" w:rsidRPr="00385C27" w:rsidRDefault="00385C27" w:rsidP="00385C27">
            <w:pPr>
              <w:jc w:val="center"/>
              <w:rPr>
                <w:sz w:val="16"/>
                <w:szCs w:val="16"/>
              </w:rPr>
            </w:pPr>
            <w:r w:rsidRPr="00385C27">
              <w:rPr>
                <w:rFonts w:eastAsia="Aptos"/>
                <w:kern w:val="2"/>
                <w:sz w:val="16"/>
                <w:szCs w:val="16"/>
              </w:rPr>
              <w:t>62.10</w:t>
            </w:r>
          </w:p>
        </w:tc>
      </w:tr>
      <w:tr w:rsidR="00385C27" w:rsidRPr="00385C27" w14:paraId="66048F2D" w14:textId="77777777" w:rsidTr="004758AF">
        <w:trPr>
          <w:trHeight w:val="250"/>
          <w:jc w:val="center"/>
        </w:trPr>
        <w:tc>
          <w:tcPr>
            <w:tcW w:w="983" w:type="dxa"/>
            <w:noWrap/>
            <w:vAlign w:val="bottom"/>
            <w:hideMark/>
          </w:tcPr>
          <w:p w14:paraId="39E1E263" w14:textId="77777777" w:rsidR="00385C27" w:rsidRPr="00385C27" w:rsidRDefault="00385C27" w:rsidP="00385C27">
            <w:pPr>
              <w:jc w:val="center"/>
              <w:rPr>
                <w:sz w:val="16"/>
                <w:szCs w:val="16"/>
              </w:rPr>
            </w:pPr>
            <w:r w:rsidRPr="00385C27">
              <w:rPr>
                <w:sz w:val="16"/>
                <w:szCs w:val="16"/>
              </w:rPr>
              <w:t>3,020.01</w:t>
            </w:r>
          </w:p>
        </w:tc>
        <w:tc>
          <w:tcPr>
            <w:tcW w:w="1091" w:type="dxa"/>
            <w:noWrap/>
            <w:vAlign w:val="bottom"/>
            <w:hideMark/>
          </w:tcPr>
          <w:p w14:paraId="29B6B354" w14:textId="77777777" w:rsidR="00385C27" w:rsidRPr="00385C27" w:rsidRDefault="00385C27" w:rsidP="00385C27">
            <w:pPr>
              <w:jc w:val="center"/>
              <w:rPr>
                <w:sz w:val="16"/>
                <w:szCs w:val="16"/>
              </w:rPr>
            </w:pPr>
            <w:r w:rsidRPr="00385C27">
              <w:rPr>
                <w:sz w:val="16"/>
                <w:szCs w:val="16"/>
              </w:rPr>
              <w:t>3,060.00</w:t>
            </w:r>
          </w:p>
        </w:tc>
        <w:tc>
          <w:tcPr>
            <w:tcW w:w="897" w:type="dxa"/>
            <w:noWrap/>
            <w:vAlign w:val="bottom"/>
            <w:hideMark/>
          </w:tcPr>
          <w:p w14:paraId="610A5C4E" w14:textId="77777777" w:rsidR="00385C27" w:rsidRPr="00385C27" w:rsidRDefault="00385C27" w:rsidP="00385C27">
            <w:pPr>
              <w:jc w:val="center"/>
              <w:rPr>
                <w:sz w:val="16"/>
                <w:szCs w:val="16"/>
              </w:rPr>
            </w:pPr>
            <w:r w:rsidRPr="00385C27">
              <w:rPr>
                <w:rFonts w:eastAsia="Aptos"/>
                <w:kern w:val="2"/>
                <w:sz w:val="16"/>
                <w:szCs w:val="16"/>
              </w:rPr>
              <w:t>93.94</w:t>
            </w:r>
          </w:p>
        </w:tc>
        <w:tc>
          <w:tcPr>
            <w:tcW w:w="1162" w:type="dxa"/>
            <w:noWrap/>
            <w:vAlign w:val="bottom"/>
            <w:hideMark/>
          </w:tcPr>
          <w:p w14:paraId="6583FE6A" w14:textId="77777777" w:rsidR="00385C27" w:rsidRPr="00385C27" w:rsidRDefault="00385C27" w:rsidP="00385C27">
            <w:pPr>
              <w:jc w:val="center"/>
              <w:rPr>
                <w:sz w:val="16"/>
                <w:szCs w:val="16"/>
              </w:rPr>
            </w:pPr>
            <w:r w:rsidRPr="00385C27">
              <w:rPr>
                <w:rFonts w:eastAsia="Aptos"/>
                <w:kern w:val="2"/>
                <w:sz w:val="16"/>
                <w:szCs w:val="16"/>
              </w:rPr>
              <w:t>78.63</w:t>
            </w:r>
          </w:p>
        </w:tc>
        <w:tc>
          <w:tcPr>
            <w:tcW w:w="1109" w:type="dxa"/>
            <w:noWrap/>
            <w:vAlign w:val="bottom"/>
            <w:hideMark/>
          </w:tcPr>
          <w:p w14:paraId="13C41FCC" w14:textId="77777777" w:rsidR="00385C27" w:rsidRPr="00385C27" w:rsidRDefault="00385C27" w:rsidP="00385C27">
            <w:pPr>
              <w:jc w:val="center"/>
              <w:rPr>
                <w:sz w:val="16"/>
                <w:szCs w:val="16"/>
              </w:rPr>
            </w:pPr>
            <w:r w:rsidRPr="00385C27">
              <w:rPr>
                <w:rFonts w:eastAsia="Aptos"/>
                <w:kern w:val="2"/>
                <w:sz w:val="16"/>
                <w:szCs w:val="16"/>
              </w:rPr>
              <w:t>63.33</w:t>
            </w:r>
          </w:p>
        </w:tc>
      </w:tr>
      <w:tr w:rsidR="00385C27" w:rsidRPr="00385C27" w14:paraId="1E4E4CA3" w14:textId="77777777" w:rsidTr="004758AF">
        <w:trPr>
          <w:trHeight w:val="250"/>
          <w:jc w:val="center"/>
        </w:trPr>
        <w:tc>
          <w:tcPr>
            <w:tcW w:w="983" w:type="dxa"/>
            <w:noWrap/>
            <w:vAlign w:val="bottom"/>
            <w:hideMark/>
          </w:tcPr>
          <w:p w14:paraId="57F5A8C8" w14:textId="77777777" w:rsidR="00385C27" w:rsidRPr="00385C27" w:rsidRDefault="00385C27" w:rsidP="00385C27">
            <w:pPr>
              <w:jc w:val="center"/>
              <w:rPr>
                <w:sz w:val="16"/>
                <w:szCs w:val="16"/>
              </w:rPr>
            </w:pPr>
            <w:r w:rsidRPr="00385C27">
              <w:rPr>
                <w:sz w:val="16"/>
                <w:szCs w:val="16"/>
              </w:rPr>
              <w:t>3,060.01</w:t>
            </w:r>
          </w:p>
        </w:tc>
        <w:tc>
          <w:tcPr>
            <w:tcW w:w="1091" w:type="dxa"/>
            <w:noWrap/>
            <w:vAlign w:val="bottom"/>
            <w:hideMark/>
          </w:tcPr>
          <w:p w14:paraId="0658EF08" w14:textId="77777777" w:rsidR="00385C27" w:rsidRPr="00385C27" w:rsidRDefault="00385C27" w:rsidP="00385C27">
            <w:pPr>
              <w:jc w:val="center"/>
              <w:rPr>
                <w:sz w:val="16"/>
                <w:szCs w:val="16"/>
              </w:rPr>
            </w:pPr>
            <w:r w:rsidRPr="00385C27">
              <w:rPr>
                <w:sz w:val="16"/>
                <w:szCs w:val="16"/>
              </w:rPr>
              <w:t>3,100.00</w:t>
            </w:r>
          </w:p>
        </w:tc>
        <w:tc>
          <w:tcPr>
            <w:tcW w:w="897" w:type="dxa"/>
            <w:noWrap/>
            <w:vAlign w:val="bottom"/>
            <w:hideMark/>
          </w:tcPr>
          <w:p w14:paraId="1CD6A860" w14:textId="77777777" w:rsidR="00385C27" w:rsidRPr="00385C27" w:rsidRDefault="00385C27" w:rsidP="00385C27">
            <w:pPr>
              <w:jc w:val="center"/>
              <w:rPr>
                <w:sz w:val="16"/>
                <w:szCs w:val="16"/>
              </w:rPr>
            </w:pPr>
            <w:r w:rsidRPr="00385C27">
              <w:rPr>
                <w:rFonts w:eastAsia="Aptos"/>
                <w:kern w:val="2"/>
                <w:sz w:val="16"/>
                <w:szCs w:val="16"/>
              </w:rPr>
              <w:t>95.17</w:t>
            </w:r>
          </w:p>
        </w:tc>
        <w:tc>
          <w:tcPr>
            <w:tcW w:w="1162" w:type="dxa"/>
            <w:noWrap/>
            <w:vAlign w:val="bottom"/>
            <w:hideMark/>
          </w:tcPr>
          <w:p w14:paraId="720633A1" w14:textId="77777777" w:rsidR="00385C27" w:rsidRPr="00385C27" w:rsidRDefault="00385C27" w:rsidP="00385C27">
            <w:pPr>
              <w:jc w:val="center"/>
              <w:rPr>
                <w:sz w:val="16"/>
                <w:szCs w:val="16"/>
              </w:rPr>
            </w:pPr>
            <w:r w:rsidRPr="00385C27">
              <w:rPr>
                <w:rFonts w:eastAsia="Aptos"/>
                <w:kern w:val="2"/>
                <w:sz w:val="16"/>
                <w:szCs w:val="16"/>
              </w:rPr>
              <w:t>79.87</w:t>
            </w:r>
          </w:p>
        </w:tc>
        <w:tc>
          <w:tcPr>
            <w:tcW w:w="1109" w:type="dxa"/>
            <w:noWrap/>
            <w:vAlign w:val="bottom"/>
            <w:hideMark/>
          </w:tcPr>
          <w:p w14:paraId="72F78FA3" w14:textId="77777777" w:rsidR="00385C27" w:rsidRPr="00385C27" w:rsidRDefault="00385C27" w:rsidP="00385C27">
            <w:pPr>
              <w:jc w:val="center"/>
              <w:rPr>
                <w:sz w:val="16"/>
                <w:szCs w:val="16"/>
              </w:rPr>
            </w:pPr>
            <w:r w:rsidRPr="00385C27">
              <w:rPr>
                <w:rFonts w:eastAsia="Aptos"/>
                <w:kern w:val="2"/>
                <w:sz w:val="16"/>
                <w:szCs w:val="16"/>
              </w:rPr>
              <w:t>64.57</w:t>
            </w:r>
          </w:p>
        </w:tc>
      </w:tr>
      <w:tr w:rsidR="00385C27" w:rsidRPr="00385C27" w14:paraId="06687CD4" w14:textId="77777777" w:rsidTr="004758AF">
        <w:trPr>
          <w:trHeight w:val="250"/>
          <w:jc w:val="center"/>
        </w:trPr>
        <w:tc>
          <w:tcPr>
            <w:tcW w:w="983" w:type="dxa"/>
            <w:noWrap/>
            <w:vAlign w:val="bottom"/>
            <w:hideMark/>
          </w:tcPr>
          <w:p w14:paraId="3CDEDCC3" w14:textId="77777777" w:rsidR="00385C27" w:rsidRPr="00385C27" w:rsidRDefault="00385C27" w:rsidP="00385C27">
            <w:pPr>
              <w:jc w:val="center"/>
              <w:rPr>
                <w:sz w:val="16"/>
                <w:szCs w:val="16"/>
              </w:rPr>
            </w:pPr>
            <w:r w:rsidRPr="00385C27">
              <w:rPr>
                <w:sz w:val="16"/>
                <w:szCs w:val="16"/>
              </w:rPr>
              <w:t>3,100.01</w:t>
            </w:r>
          </w:p>
        </w:tc>
        <w:tc>
          <w:tcPr>
            <w:tcW w:w="1091" w:type="dxa"/>
            <w:noWrap/>
            <w:vAlign w:val="bottom"/>
            <w:hideMark/>
          </w:tcPr>
          <w:p w14:paraId="4CC7EC9F" w14:textId="77777777" w:rsidR="00385C27" w:rsidRPr="00385C27" w:rsidRDefault="00385C27" w:rsidP="00385C27">
            <w:pPr>
              <w:jc w:val="center"/>
              <w:rPr>
                <w:sz w:val="16"/>
                <w:szCs w:val="16"/>
              </w:rPr>
            </w:pPr>
            <w:r w:rsidRPr="00385C27">
              <w:rPr>
                <w:sz w:val="16"/>
                <w:szCs w:val="16"/>
              </w:rPr>
              <w:t>3,140.00</w:t>
            </w:r>
          </w:p>
        </w:tc>
        <w:tc>
          <w:tcPr>
            <w:tcW w:w="897" w:type="dxa"/>
            <w:noWrap/>
            <w:vAlign w:val="bottom"/>
            <w:hideMark/>
          </w:tcPr>
          <w:p w14:paraId="2CCD6A0D" w14:textId="77777777" w:rsidR="00385C27" w:rsidRPr="00385C27" w:rsidRDefault="00385C27" w:rsidP="00385C27">
            <w:pPr>
              <w:jc w:val="center"/>
              <w:rPr>
                <w:sz w:val="16"/>
                <w:szCs w:val="16"/>
              </w:rPr>
            </w:pPr>
            <w:r w:rsidRPr="00385C27">
              <w:rPr>
                <w:rFonts w:eastAsia="Aptos"/>
                <w:kern w:val="2"/>
                <w:sz w:val="16"/>
                <w:szCs w:val="16"/>
              </w:rPr>
              <w:t>96.41</w:t>
            </w:r>
          </w:p>
        </w:tc>
        <w:tc>
          <w:tcPr>
            <w:tcW w:w="1162" w:type="dxa"/>
            <w:noWrap/>
            <w:vAlign w:val="bottom"/>
            <w:hideMark/>
          </w:tcPr>
          <w:p w14:paraId="5F6A49D7" w14:textId="77777777" w:rsidR="00385C27" w:rsidRPr="00385C27" w:rsidRDefault="00385C27" w:rsidP="00385C27">
            <w:pPr>
              <w:jc w:val="center"/>
              <w:rPr>
                <w:sz w:val="16"/>
                <w:szCs w:val="16"/>
              </w:rPr>
            </w:pPr>
            <w:r w:rsidRPr="00385C27">
              <w:rPr>
                <w:rFonts w:eastAsia="Aptos"/>
                <w:kern w:val="2"/>
                <w:sz w:val="16"/>
                <w:szCs w:val="16"/>
              </w:rPr>
              <w:t>81.11</w:t>
            </w:r>
          </w:p>
        </w:tc>
        <w:tc>
          <w:tcPr>
            <w:tcW w:w="1109" w:type="dxa"/>
            <w:noWrap/>
            <w:vAlign w:val="bottom"/>
            <w:hideMark/>
          </w:tcPr>
          <w:p w14:paraId="0B9FA423" w14:textId="77777777" w:rsidR="00385C27" w:rsidRPr="00385C27" w:rsidRDefault="00385C27" w:rsidP="00385C27">
            <w:pPr>
              <w:jc w:val="center"/>
              <w:rPr>
                <w:sz w:val="16"/>
                <w:szCs w:val="16"/>
              </w:rPr>
            </w:pPr>
            <w:r w:rsidRPr="00385C27">
              <w:rPr>
                <w:rFonts w:eastAsia="Aptos"/>
                <w:kern w:val="2"/>
                <w:sz w:val="16"/>
                <w:szCs w:val="16"/>
              </w:rPr>
              <w:t>65.81</w:t>
            </w:r>
          </w:p>
        </w:tc>
      </w:tr>
      <w:tr w:rsidR="00385C27" w:rsidRPr="00385C27" w14:paraId="63631FB9" w14:textId="77777777" w:rsidTr="004758AF">
        <w:trPr>
          <w:trHeight w:val="250"/>
          <w:jc w:val="center"/>
        </w:trPr>
        <w:tc>
          <w:tcPr>
            <w:tcW w:w="983" w:type="dxa"/>
            <w:noWrap/>
            <w:vAlign w:val="bottom"/>
            <w:hideMark/>
          </w:tcPr>
          <w:p w14:paraId="718987A3" w14:textId="77777777" w:rsidR="00385C27" w:rsidRPr="00385C27" w:rsidRDefault="00385C27" w:rsidP="00385C27">
            <w:pPr>
              <w:jc w:val="center"/>
              <w:rPr>
                <w:sz w:val="16"/>
                <w:szCs w:val="16"/>
              </w:rPr>
            </w:pPr>
            <w:r w:rsidRPr="00385C27">
              <w:rPr>
                <w:sz w:val="16"/>
                <w:szCs w:val="16"/>
              </w:rPr>
              <w:t>3,140.01</w:t>
            </w:r>
          </w:p>
        </w:tc>
        <w:tc>
          <w:tcPr>
            <w:tcW w:w="1091" w:type="dxa"/>
            <w:noWrap/>
            <w:vAlign w:val="bottom"/>
            <w:hideMark/>
          </w:tcPr>
          <w:p w14:paraId="44256203" w14:textId="77777777" w:rsidR="00385C27" w:rsidRPr="00385C27" w:rsidRDefault="00385C27" w:rsidP="00385C27">
            <w:pPr>
              <w:jc w:val="center"/>
              <w:rPr>
                <w:sz w:val="16"/>
                <w:szCs w:val="16"/>
              </w:rPr>
            </w:pPr>
            <w:r w:rsidRPr="00385C27">
              <w:rPr>
                <w:sz w:val="16"/>
                <w:szCs w:val="16"/>
              </w:rPr>
              <w:t>3,180.00</w:t>
            </w:r>
          </w:p>
        </w:tc>
        <w:tc>
          <w:tcPr>
            <w:tcW w:w="897" w:type="dxa"/>
            <w:noWrap/>
            <w:vAlign w:val="bottom"/>
            <w:hideMark/>
          </w:tcPr>
          <w:p w14:paraId="692DF936" w14:textId="77777777" w:rsidR="00385C27" w:rsidRPr="00385C27" w:rsidRDefault="00385C27" w:rsidP="00385C27">
            <w:pPr>
              <w:jc w:val="center"/>
              <w:rPr>
                <w:sz w:val="16"/>
                <w:szCs w:val="16"/>
              </w:rPr>
            </w:pPr>
            <w:r w:rsidRPr="00385C27">
              <w:rPr>
                <w:rFonts w:eastAsia="Aptos"/>
                <w:kern w:val="2"/>
                <w:sz w:val="16"/>
                <w:szCs w:val="16"/>
              </w:rPr>
              <w:t>97.64</w:t>
            </w:r>
          </w:p>
        </w:tc>
        <w:tc>
          <w:tcPr>
            <w:tcW w:w="1162" w:type="dxa"/>
            <w:noWrap/>
            <w:vAlign w:val="bottom"/>
            <w:hideMark/>
          </w:tcPr>
          <w:p w14:paraId="23BE6A94" w14:textId="77777777" w:rsidR="00385C27" w:rsidRPr="00385C27" w:rsidRDefault="00385C27" w:rsidP="00385C27">
            <w:pPr>
              <w:jc w:val="center"/>
              <w:rPr>
                <w:sz w:val="16"/>
                <w:szCs w:val="16"/>
              </w:rPr>
            </w:pPr>
            <w:r w:rsidRPr="00385C27">
              <w:rPr>
                <w:rFonts w:eastAsia="Aptos"/>
                <w:kern w:val="2"/>
                <w:sz w:val="16"/>
                <w:szCs w:val="16"/>
              </w:rPr>
              <w:t>82.34</w:t>
            </w:r>
          </w:p>
        </w:tc>
        <w:tc>
          <w:tcPr>
            <w:tcW w:w="1109" w:type="dxa"/>
            <w:noWrap/>
            <w:vAlign w:val="bottom"/>
            <w:hideMark/>
          </w:tcPr>
          <w:p w14:paraId="5B0B8110" w14:textId="77777777" w:rsidR="00385C27" w:rsidRPr="00385C27" w:rsidRDefault="00385C27" w:rsidP="00385C27">
            <w:pPr>
              <w:jc w:val="center"/>
              <w:rPr>
                <w:sz w:val="16"/>
                <w:szCs w:val="16"/>
              </w:rPr>
            </w:pPr>
            <w:r w:rsidRPr="00385C27">
              <w:rPr>
                <w:rFonts w:eastAsia="Aptos"/>
                <w:kern w:val="2"/>
                <w:sz w:val="16"/>
                <w:szCs w:val="16"/>
              </w:rPr>
              <w:t>67.04</w:t>
            </w:r>
          </w:p>
        </w:tc>
      </w:tr>
      <w:tr w:rsidR="00385C27" w:rsidRPr="00385C27" w14:paraId="1B76EB4C" w14:textId="77777777" w:rsidTr="004758AF">
        <w:trPr>
          <w:trHeight w:val="250"/>
          <w:jc w:val="center"/>
        </w:trPr>
        <w:tc>
          <w:tcPr>
            <w:tcW w:w="983" w:type="dxa"/>
            <w:noWrap/>
            <w:vAlign w:val="bottom"/>
            <w:hideMark/>
          </w:tcPr>
          <w:p w14:paraId="6CC4DF09" w14:textId="77777777" w:rsidR="00385C27" w:rsidRPr="00385C27" w:rsidRDefault="00385C27" w:rsidP="00385C27">
            <w:pPr>
              <w:jc w:val="center"/>
              <w:rPr>
                <w:sz w:val="16"/>
                <w:szCs w:val="16"/>
              </w:rPr>
            </w:pPr>
            <w:r w:rsidRPr="00385C27">
              <w:rPr>
                <w:sz w:val="16"/>
                <w:szCs w:val="16"/>
              </w:rPr>
              <w:t>3,180.01</w:t>
            </w:r>
          </w:p>
        </w:tc>
        <w:tc>
          <w:tcPr>
            <w:tcW w:w="1091" w:type="dxa"/>
            <w:noWrap/>
            <w:vAlign w:val="bottom"/>
            <w:hideMark/>
          </w:tcPr>
          <w:p w14:paraId="57AD4C83" w14:textId="77777777" w:rsidR="00385C27" w:rsidRPr="00385C27" w:rsidRDefault="00385C27" w:rsidP="00385C27">
            <w:pPr>
              <w:jc w:val="center"/>
              <w:rPr>
                <w:sz w:val="16"/>
                <w:szCs w:val="16"/>
              </w:rPr>
            </w:pPr>
            <w:r w:rsidRPr="00385C27">
              <w:rPr>
                <w:sz w:val="16"/>
                <w:szCs w:val="16"/>
              </w:rPr>
              <w:t>3,220.00</w:t>
            </w:r>
          </w:p>
        </w:tc>
        <w:tc>
          <w:tcPr>
            <w:tcW w:w="897" w:type="dxa"/>
            <w:noWrap/>
            <w:vAlign w:val="bottom"/>
            <w:hideMark/>
          </w:tcPr>
          <w:p w14:paraId="2E5D1B54" w14:textId="77777777" w:rsidR="00385C27" w:rsidRPr="00385C27" w:rsidRDefault="00385C27" w:rsidP="00385C27">
            <w:pPr>
              <w:jc w:val="center"/>
              <w:rPr>
                <w:sz w:val="16"/>
                <w:szCs w:val="16"/>
              </w:rPr>
            </w:pPr>
            <w:r w:rsidRPr="00385C27">
              <w:rPr>
                <w:rFonts w:eastAsia="Aptos"/>
                <w:kern w:val="2"/>
                <w:sz w:val="16"/>
                <w:szCs w:val="16"/>
              </w:rPr>
              <w:t>98.88</w:t>
            </w:r>
          </w:p>
        </w:tc>
        <w:tc>
          <w:tcPr>
            <w:tcW w:w="1162" w:type="dxa"/>
            <w:noWrap/>
            <w:vAlign w:val="bottom"/>
            <w:hideMark/>
          </w:tcPr>
          <w:p w14:paraId="44EE21E8" w14:textId="77777777" w:rsidR="00385C27" w:rsidRPr="00385C27" w:rsidRDefault="00385C27" w:rsidP="00385C27">
            <w:pPr>
              <w:jc w:val="center"/>
              <w:rPr>
                <w:sz w:val="16"/>
                <w:szCs w:val="16"/>
              </w:rPr>
            </w:pPr>
            <w:r w:rsidRPr="00385C27">
              <w:rPr>
                <w:rFonts w:eastAsia="Aptos"/>
                <w:kern w:val="2"/>
                <w:sz w:val="16"/>
                <w:szCs w:val="16"/>
              </w:rPr>
              <w:t>83.58</w:t>
            </w:r>
          </w:p>
        </w:tc>
        <w:tc>
          <w:tcPr>
            <w:tcW w:w="1109" w:type="dxa"/>
            <w:noWrap/>
            <w:vAlign w:val="bottom"/>
            <w:hideMark/>
          </w:tcPr>
          <w:p w14:paraId="7E97AA8D" w14:textId="77777777" w:rsidR="00385C27" w:rsidRPr="00385C27" w:rsidRDefault="00385C27" w:rsidP="00385C27">
            <w:pPr>
              <w:jc w:val="center"/>
              <w:rPr>
                <w:sz w:val="16"/>
                <w:szCs w:val="16"/>
              </w:rPr>
            </w:pPr>
            <w:r w:rsidRPr="00385C27">
              <w:rPr>
                <w:rFonts w:eastAsia="Aptos"/>
                <w:kern w:val="2"/>
                <w:sz w:val="16"/>
                <w:szCs w:val="16"/>
              </w:rPr>
              <w:t>68.28</w:t>
            </w:r>
          </w:p>
        </w:tc>
      </w:tr>
      <w:tr w:rsidR="00385C27" w:rsidRPr="00385C27" w14:paraId="725B9E2E" w14:textId="77777777" w:rsidTr="004758AF">
        <w:trPr>
          <w:trHeight w:val="250"/>
          <w:jc w:val="center"/>
        </w:trPr>
        <w:tc>
          <w:tcPr>
            <w:tcW w:w="983" w:type="dxa"/>
            <w:noWrap/>
            <w:vAlign w:val="bottom"/>
            <w:hideMark/>
          </w:tcPr>
          <w:p w14:paraId="3C2D70B1" w14:textId="77777777" w:rsidR="00385C27" w:rsidRPr="00385C27" w:rsidRDefault="00385C27" w:rsidP="00385C27">
            <w:pPr>
              <w:jc w:val="center"/>
              <w:rPr>
                <w:sz w:val="16"/>
                <w:szCs w:val="16"/>
              </w:rPr>
            </w:pPr>
            <w:r w:rsidRPr="00385C27">
              <w:rPr>
                <w:sz w:val="16"/>
                <w:szCs w:val="16"/>
              </w:rPr>
              <w:t>3,220.01</w:t>
            </w:r>
          </w:p>
        </w:tc>
        <w:tc>
          <w:tcPr>
            <w:tcW w:w="1091" w:type="dxa"/>
            <w:noWrap/>
            <w:vAlign w:val="bottom"/>
            <w:hideMark/>
          </w:tcPr>
          <w:p w14:paraId="364904FA" w14:textId="77777777" w:rsidR="00385C27" w:rsidRPr="00385C27" w:rsidRDefault="00385C27" w:rsidP="00385C27">
            <w:pPr>
              <w:jc w:val="center"/>
              <w:rPr>
                <w:sz w:val="16"/>
                <w:szCs w:val="16"/>
              </w:rPr>
            </w:pPr>
            <w:r w:rsidRPr="00385C27">
              <w:rPr>
                <w:sz w:val="16"/>
                <w:szCs w:val="16"/>
              </w:rPr>
              <w:t>3,260.00</w:t>
            </w:r>
          </w:p>
        </w:tc>
        <w:tc>
          <w:tcPr>
            <w:tcW w:w="897" w:type="dxa"/>
            <w:noWrap/>
            <w:vAlign w:val="bottom"/>
            <w:hideMark/>
          </w:tcPr>
          <w:p w14:paraId="2A50BA05" w14:textId="77777777" w:rsidR="00385C27" w:rsidRPr="00385C27" w:rsidRDefault="00385C27" w:rsidP="00385C27">
            <w:pPr>
              <w:jc w:val="center"/>
              <w:rPr>
                <w:sz w:val="16"/>
                <w:szCs w:val="16"/>
              </w:rPr>
            </w:pPr>
            <w:r w:rsidRPr="00385C27">
              <w:rPr>
                <w:rFonts w:eastAsia="Aptos"/>
                <w:kern w:val="2"/>
                <w:sz w:val="16"/>
                <w:szCs w:val="16"/>
              </w:rPr>
              <w:t>100.12</w:t>
            </w:r>
          </w:p>
        </w:tc>
        <w:tc>
          <w:tcPr>
            <w:tcW w:w="1162" w:type="dxa"/>
            <w:noWrap/>
            <w:vAlign w:val="bottom"/>
            <w:hideMark/>
          </w:tcPr>
          <w:p w14:paraId="75FD2B6D" w14:textId="77777777" w:rsidR="00385C27" w:rsidRPr="00385C27" w:rsidRDefault="00385C27" w:rsidP="00385C27">
            <w:pPr>
              <w:jc w:val="center"/>
              <w:rPr>
                <w:sz w:val="16"/>
                <w:szCs w:val="16"/>
              </w:rPr>
            </w:pPr>
            <w:r w:rsidRPr="00385C27">
              <w:rPr>
                <w:rFonts w:eastAsia="Aptos"/>
                <w:kern w:val="2"/>
                <w:sz w:val="16"/>
                <w:szCs w:val="16"/>
              </w:rPr>
              <w:t>84.81</w:t>
            </w:r>
          </w:p>
        </w:tc>
        <w:tc>
          <w:tcPr>
            <w:tcW w:w="1109" w:type="dxa"/>
            <w:noWrap/>
            <w:vAlign w:val="bottom"/>
            <w:hideMark/>
          </w:tcPr>
          <w:p w14:paraId="0C77FE18" w14:textId="77777777" w:rsidR="00385C27" w:rsidRPr="00385C27" w:rsidRDefault="00385C27" w:rsidP="00385C27">
            <w:pPr>
              <w:jc w:val="center"/>
              <w:rPr>
                <w:sz w:val="16"/>
                <w:szCs w:val="16"/>
              </w:rPr>
            </w:pPr>
            <w:r w:rsidRPr="00385C27">
              <w:rPr>
                <w:rFonts w:eastAsia="Aptos"/>
                <w:kern w:val="2"/>
                <w:sz w:val="16"/>
                <w:szCs w:val="16"/>
              </w:rPr>
              <w:t>69.51</w:t>
            </w:r>
          </w:p>
        </w:tc>
      </w:tr>
      <w:tr w:rsidR="00385C27" w:rsidRPr="00385C27" w14:paraId="03C0CD96" w14:textId="77777777" w:rsidTr="004758AF">
        <w:trPr>
          <w:trHeight w:val="250"/>
          <w:jc w:val="center"/>
        </w:trPr>
        <w:tc>
          <w:tcPr>
            <w:tcW w:w="983" w:type="dxa"/>
            <w:noWrap/>
            <w:vAlign w:val="bottom"/>
            <w:hideMark/>
          </w:tcPr>
          <w:p w14:paraId="3FD04525" w14:textId="77777777" w:rsidR="00385C27" w:rsidRPr="00385C27" w:rsidRDefault="00385C27" w:rsidP="00385C27">
            <w:pPr>
              <w:jc w:val="center"/>
              <w:rPr>
                <w:sz w:val="16"/>
                <w:szCs w:val="16"/>
              </w:rPr>
            </w:pPr>
            <w:r w:rsidRPr="00385C27">
              <w:rPr>
                <w:sz w:val="16"/>
                <w:szCs w:val="16"/>
              </w:rPr>
              <w:t>3,260.01</w:t>
            </w:r>
          </w:p>
        </w:tc>
        <w:tc>
          <w:tcPr>
            <w:tcW w:w="1091" w:type="dxa"/>
            <w:noWrap/>
            <w:vAlign w:val="bottom"/>
            <w:hideMark/>
          </w:tcPr>
          <w:p w14:paraId="33F96ECA" w14:textId="77777777" w:rsidR="00385C27" w:rsidRPr="00385C27" w:rsidRDefault="00385C27" w:rsidP="00385C27">
            <w:pPr>
              <w:jc w:val="center"/>
              <w:rPr>
                <w:sz w:val="16"/>
                <w:szCs w:val="16"/>
              </w:rPr>
            </w:pPr>
            <w:r w:rsidRPr="00385C27">
              <w:rPr>
                <w:sz w:val="16"/>
                <w:szCs w:val="16"/>
              </w:rPr>
              <w:t>3,300.00</w:t>
            </w:r>
          </w:p>
        </w:tc>
        <w:tc>
          <w:tcPr>
            <w:tcW w:w="897" w:type="dxa"/>
            <w:noWrap/>
            <w:vAlign w:val="bottom"/>
            <w:hideMark/>
          </w:tcPr>
          <w:p w14:paraId="031C06C4" w14:textId="77777777" w:rsidR="00385C27" w:rsidRPr="00385C27" w:rsidRDefault="00385C27" w:rsidP="00385C27">
            <w:pPr>
              <w:jc w:val="center"/>
              <w:rPr>
                <w:sz w:val="16"/>
                <w:szCs w:val="16"/>
              </w:rPr>
            </w:pPr>
            <w:r w:rsidRPr="00385C27">
              <w:rPr>
                <w:rFonts w:eastAsia="Aptos"/>
                <w:kern w:val="2"/>
                <w:sz w:val="16"/>
                <w:szCs w:val="16"/>
              </w:rPr>
              <w:t>101.35</w:t>
            </w:r>
          </w:p>
        </w:tc>
        <w:tc>
          <w:tcPr>
            <w:tcW w:w="1162" w:type="dxa"/>
            <w:noWrap/>
            <w:vAlign w:val="bottom"/>
            <w:hideMark/>
          </w:tcPr>
          <w:p w14:paraId="653C3656" w14:textId="77777777" w:rsidR="00385C27" w:rsidRPr="00385C27" w:rsidRDefault="00385C27" w:rsidP="00385C27">
            <w:pPr>
              <w:jc w:val="center"/>
              <w:rPr>
                <w:sz w:val="16"/>
                <w:szCs w:val="16"/>
              </w:rPr>
            </w:pPr>
            <w:r w:rsidRPr="00385C27">
              <w:rPr>
                <w:rFonts w:eastAsia="Aptos"/>
                <w:kern w:val="2"/>
                <w:sz w:val="16"/>
                <w:szCs w:val="16"/>
              </w:rPr>
              <w:t>86.05</w:t>
            </w:r>
          </w:p>
        </w:tc>
        <w:tc>
          <w:tcPr>
            <w:tcW w:w="1109" w:type="dxa"/>
            <w:noWrap/>
            <w:vAlign w:val="bottom"/>
            <w:hideMark/>
          </w:tcPr>
          <w:p w14:paraId="51FD76BB" w14:textId="77777777" w:rsidR="00385C27" w:rsidRPr="00385C27" w:rsidRDefault="00385C27" w:rsidP="00385C27">
            <w:pPr>
              <w:jc w:val="center"/>
              <w:rPr>
                <w:sz w:val="16"/>
                <w:szCs w:val="16"/>
              </w:rPr>
            </w:pPr>
            <w:r w:rsidRPr="00385C27">
              <w:rPr>
                <w:rFonts w:eastAsia="Aptos"/>
                <w:kern w:val="2"/>
                <w:sz w:val="16"/>
                <w:szCs w:val="16"/>
              </w:rPr>
              <w:t>70.75</w:t>
            </w:r>
          </w:p>
        </w:tc>
      </w:tr>
      <w:tr w:rsidR="00385C27" w:rsidRPr="00385C27" w14:paraId="64153B10" w14:textId="77777777" w:rsidTr="004758AF">
        <w:trPr>
          <w:trHeight w:val="250"/>
          <w:jc w:val="center"/>
        </w:trPr>
        <w:tc>
          <w:tcPr>
            <w:tcW w:w="983" w:type="dxa"/>
            <w:noWrap/>
            <w:vAlign w:val="bottom"/>
            <w:hideMark/>
          </w:tcPr>
          <w:p w14:paraId="169BAB51" w14:textId="77777777" w:rsidR="00385C27" w:rsidRPr="00385C27" w:rsidRDefault="00385C27" w:rsidP="00385C27">
            <w:pPr>
              <w:jc w:val="center"/>
              <w:rPr>
                <w:sz w:val="16"/>
                <w:szCs w:val="16"/>
              </w:rPr>
            </w:pPr>
            <w:r w:rsidRPr="00385C27">
              <w:rPr>
                <w:sz w:val="16"/>
                <w:szCs w:val="16"/>
              </w:rPr>
              <w:t>3,300.01</w:t>
            </w:r>
          </w:p>
        </w:tc>
        <w:tc>
          <w:tcPr>
            <w:tcW w:w="1091" w:type="dxa"/>
            <w:noWrap/>
            <w:vAlign w:val="bottom"/>
            <w:hideMark/>
          </w:tcPr>
          <w:p w14:paraId="6D080243" w14:textId="77777777" w:rsidR="00385C27" w:rsidRPr="00385C27" w:rsidRDefault="00385C27" w:rsidP="00385C27">
            <w:pPr>
              <w:jc w:val="center"/>
              <w:rPr>
                <w:sz w:val="16"/>
                <w:szCs w:val="16"/>
              </w:rPr>
            </w:pPr>
            <w:r w:rsidRPr="00385C27">
              <w:rPr>
                <w:sz w:val="16"/>
                <w:szCs w:val="16"/>
              </w:rPr>
              <w:t>3,340.00</w:t>
            </w:r>
          </w:p>
        </w:tc>
        <w:tc>
          <w:tcPr>
            <w:tcW w:w="897" w:type="dxa"/>
            <w:noWrap/>
            <w:vAlign w:val="bottom"/>
            <w:hideMark/>
          </w:tcPr>
          <w:p w14:paraId="674BBB40" w14:textId="77777777" w:rsidR="00385C27" w:rsidRPr="00385C27" w:rsidRDefault="00385C27" w:rsidP="00385C27">
            <w:pPr>
              <w:jc w:val="center"/>
              <w:rPr>
                <w:sz w:val="16"/>
                <w:szCs w:val="16"/>
              </w:rPr>
            </w:pPr>
            <w:r w:rsidRPr="00385C27">
              <w:rPr>
                <w:rFonts w:eastAsia="Aptos"/>
                <w:kern w:val="2"/>
                <w:sz w:val="16"/>
                <w:szCs w:val="16"/>
              </w:rPr>
              <w:t>102.59</w:t>
            </w:r>
          </w:p>
        </w:tc>
        <w:tc>
          <w:tcPr>
            <w:tcW w:w="1162" w:type="dxa"/>
            <w:noWrap/>
            <w:vAlign w:val="bottom"/>
            <w:hideMark/>
          </w:tcPr>
          <w:p w14:paraId="5F5B6A47" w14:textId="77777777" w:rsidR="00385C27" w:rsidRPr="00385C27" w:rsidRDefault="00385C27" w:rsidP="00385C27">
            <w:pPr>
              <w:jc w:val="center"/>
              <w:rPr>
                <w:sz w:val="16"/>
                <w:szCs w:val="16"/>
              </w:rPr>
            </w:pPr>
            <w:r w:rsidRPr="00385C27">
              <w:rPr>
                <w:rFonts w:eastAsia="Aptos"/>
                <w:kern w:val="2"/>
                <w:sz w:val="16"/>
                <w:szCs w:val="16"/>
              </w:rPr>
              <w:t>87.29</w:t>
            </w:r>
          </w:p>
        </w:tc>
        <w:tc>
          <w:tcPr>
            <w:tcW w:w="1109" w:type="dxa"/>
            <w:noWrap/>
            <w:vAlign w:val="bottom"/>
            <w:hideMark/>
          </w:tcPr>
          <w:p w14:paraId="51091270" w14:textId="77777777" w:rsidR="00385C27" w:rsidRPr="00385C27" w:rsidRDefault="00385C27" w:rsidP="00385C27">
            <w:pPr>
              <w:jc w:val="center"/>
              <w:rPr>
                <w:sz w:val="16"/>
                <w:szCs w:val="16"/>
              </w:rPr>
            </w:pPr>
            <w:r w:rsidRPr="00385C27">
              <w:rPr>
                <w:rFonts w:eastAsia="Aptos"/>
                <w:kern w:val="2"/>
                <w:sz w:val="16"/>
                <w:szCs w:val="16"/>
              </w:rPr>
              <w:t>71.99</w:t>
            </w:r>
          </w:p>
        </w:tc>
      </w:tr>
      <w:tr w:rsidR="00385C27" w:rsidRPr="00385C27" w14:paraId="7E7B832C" w14:textId="77777777" w:rsidTr="004758AF">
        <w:trPr>
          <w:trHeight w:val="250"/>
          <w:jc w:val="center"/>
        </w:trPr>
        <w:tc>
          <w:tcPr>
            <w:tcW w:w="983" w:type="dxa"/>
            <w:noWrap/>
            <w:vAlign w:val="bottom"/>
            <w:hideMark/>
          </w:tcPr>
          <w:p w14:paraId="1D87AFA1" w14:textId="77777777" w:rsidR="00385C27" w:rsidRPr="00385C27" w:rsidRDefault="00385C27" w:rsidP="00385C27">
            <w:pPr>
              <w:jc w:val="center"/>
              <w:rPr>
                <w:sz w:val="16"/>
                <w:szCs w:val="16"/>
              </w:rPr>
            </w:pPr>
            <w:r w:rsidRPr="00385C27">
              <w:rPr>
                <w:sz w:val="16"/>
                <w:szCs w:val="16"/>
              </w:rPr>
              <w:t>3,340.01</w:t>
            </w:r>
          </w:p>
        </w:tc>
        <w:tc>
          <w:tcPr>
            <w:tcW w:w="1091" w:type="dxa"/>
            <w:noWrap/>
            <w:vAlign w:val="bottom"/>
            <w:hideMark/>
          </w:tcPr>
          <w:p w14:paraId="79696CA8" w14:textId="77777777" w:rsidR="00385C27" w:rsidRPr="00385C27" w:rsidRDefault="00385C27" w:rsidP="00385C27">
            <w:pPr>
              <w:jc w:val="center"/>
              <w:rPr>
                <w:sz w:val="16"/>
                <w:szCs w:val="16"/>
              </w:rPr>
            </w:pPr>
            <w:r w:rsidRPr="00385C27">
              <w:rPr>
                <w:sz w:val="16"/>
                <w:szCs w:val="16"/>
              </w:rPr>
              <w:t>3,380.00</w:t>
            </w:r>
          </w:p>
        </w:tc>
        <w:tc>
          <w:tcPr>
            <w:tcW w:w="897" w:type="dxa"/>
            <w:noWrap/>
            <w:vAlign w:val="bottom"/>
            <w:hideMark/>
          </w:tcPr>
          <w:p w14:paraId="5C7A5992" w14:textId="77777777" w:rsidR="00385C27" w:rsidRPr="00385C27" w:rsidRDefault="00385C27" w:rsidP="00385C27">
            <w:pPr>
              <w:jc w:val="center"/>
              <w:rPr>
                <w:sz w:val="16"/>
                <w:szCs w:val="16"/>
              </w:rPr>
            </w:pPr>
            <w:r w:rsidRPr="00385C27">
              <w:rPr>
                <w:rFonts w:eastAsia="Aptos"/>
                <w:kern w:val="2"/>
                <w:sz w:val="16"/>
                <w:szCs w:val="16"/>
              </w:rPr>
              <w:t>103.82</w:t>
            </w:r>
          </w:p>
        </w:tc>
        <w:tc>
          <w:tcPr>
            <w:tcW w:w="1162" w:type="dxa"/>
            <w:noWrap/>
            <w:vAlign w:val="bottom"/>
            <w:hideMark/>
          </w:tcPr>
          <w:p w14:paraId="5CCB2FA5" w14:textId="77777777" w:rsidR="00385C27" w:rsidRPr="00385C27" w:rsidRDefault="00385C27" w:rsidP="00385C27">
            <w:pPr>
              <w:jc w:val="center"/>
              <w:rPr>
                <w:sz w:val="16"/>
                <w:szCs w:val="16"/>
              </w:rPr>
            </w:pPr>
            <w:r w:rsidRPr="00385C27">
              <w:rPr>
                <w:rFonts w:eastAsia="Aptos"/>
                <w:kern w:val="2"/>
                <w:sz w:val="16"/>
                <w:szCs w:val="16"/>
              </w:rPr>
              <w:t>88.52</w:t>
            </w:r>
          </w:p>
        </w:tc>
        <w:tc>
          <w:tcPr>
            <w:tcW w:w="1109" w:type="dxa"/>
            <w:noWrap/>
            <w:vAlign w:val="bottom"/>
            <w:hideMark/>
          </w:tcPr>
          <w:p w14:paraId="79EFC593" w14:textId="77777777" w:rsidR="00385C27" w:rsidRPr="00385C27" w:rsidRDefault="00385C27" w:rsidP="00385C27">
            <w:pPr>
              <w:jc w:val="center"/>
              <w:rPr>
                <w:sz w:val="16"/>
                <w:szCs w:val="16"/>
              </w:rPr>
            </w:pPr>
            <w:r w:rsidRPr="00385C27">
              <w:rPr>
                <w:rFonts w:eastAsia="Aptos"/>
                <w:kern w:val="2"/>
                <w:sz w:val="16"/>
                <w:szCs w:val="16"/>
              </w:rPr>
              <w:t>73.22</w:t>
            </w:r>
          </w:p>
        </w:tc>
      </w:tr>
      <w:tr w:rsidR="00385C27" w:rsidRPr="00385C27" w14:paraId="0C424D7D" w14:textId="77777777" w:rsidTr="004758AF">
        <w:trPr>
          <w:trHeight w:val="250"/>
          <w:jc w:val="center"/>
        </w:trPr>
        <w:tc>
          <w:tcPr>
            <w:tcW w:w="983" w:type="dxa"/>
            <w:noWrap/>
            <w:vAlign w:val="bottom"/>
            <w:hideMark/>
          </w:tcPr>
          <w:p w14:paraId="6364290A" w14:textId="77777777" w:rsidR="00385C27" w:rsidRPr="00385C27" w:rsidRDefault="00385C27" w:rsidP="00385C27">
            <w:pPr>
              <w:jc w:val="center"/>
              <w:rPr>
                <w:sz w:val="16"/>
                <w:szCs w:val="16"/>
              </w:rPr>
            </w:pPr>
            <w:r w:rsidRPr="00385C27">
              <w:rPr>
                <w:sz w:val="16"/>
                <w:szCs w:val="16"/>
              </w:rPr>
              <w:t>3,380.01</w:t>
            </w:r>
          </w:p>
        </w:tc>
        <w:tc>
          <w:tcPr>
            <w:tcW w:w="1091" w:type="dxa"/>
            <w:noWrap/>
            <w:vAlign w:val="bottom"/>
            <w:hideMark/>
          </w:tcPr>
          <w:p w14:paraId="148760CB" w14:textId="77777777" w:rsidR="00385C27" w:rsidRPr="00385C27" w:rsidRDefault="00385C27" w:rsidP="00385C27">
            <w:pPr>
              <w:jc w:val="center"/>
              <w:rPr>
                <w:sz w:val="16"/>
                <w:szCs w:val="16"/>
              </w:rPr>
            </w:pPr>
            <w:r w:rsidRPr="00385C27">
              <w:rPr>
                <w:sz w:val="16"/>
                <w:szCs w:val="16"/>
              </w:rPr>
              <w:t>3,420.00</w:t>
            </w:r>
          </w:p>
        </w:tc>
        <w:tc>
          <w:tcPr>
            <w:tcW w:w="897" w:type="dxa"/>
            <w:noWrap/>
            <w:vAlign w:val="bottom"/>
            <w:hideMark/>
          </w:tcPr>
          <w:p w14:paraId="2898FE66" w14:textId="77777777" w:rsidR="00385C27" w:rsidRPr="00385C27" w:rsidRDefault="00385C27" w:rsidP="00385C27">
            <w:pPr>
              <w:jc w:val="center"/>
              <w:rPr>
                <w:sz w:val="16"/>
                <w:szCs w:val="16"/>
              </w:rPr>
            </w:pPr>
            <w:r w:rsidRPr="00385C27">
              <w:rPr>
                <w:rFonts w:eastAsia="Aptos"/>
                <w:kern w:val="2"/>
                <w:sz w:val="16"/>
                <w:szCs w:val="16"/>
              </w:rPr>
              <w:t>105.06</w:t>
            </w:r>
          </w:p>
        </w:tc>
        <w:tc>
          <w:tcPr>
            <w:tcW w:w="1162" w:type="dxa"/>
            <w:noWrap/>
            <w:vAlign w:val="bottom"/>
            <w:hideMark/>
          </w:tcPr>
          <w:p w14:paraId="106460CE" w14:textId="77777777" w:rsidR="00385C27" w:rsidRPr="00385C27" w:rsidRDefault="00385C27" w:rsidP="00385C27">
            <w:pPr>
              <w:jc w:val="center"/>
              <w:rPr>
                <w:sz w:val="16"/>
                <w:szCs w:val="16"/>
              </w:rPr>
            </w:pPr>
            <w:r w:rsidRPr="00385C27">
              <w:rPr>
                <w:rFonts w:eastAsia="Aptos"/>
                <w:kern w:val="2"/>
                <w:sz w:val="16"/>
                <w:szCs w:val="16"/>
              </w:rPr>
              <w:t>89.76</w:t>
            </w:r>
          </w:p>
        </w:tc>
        <w:tc>
          <w:tcPr>
            <w:tcW w:w="1109" w:type="dxa"/>
            <w:noWrap/>
            <w:vAlign w:val="bottom"/>
            <w:hideMark/>
          </w:tcPr>
          <w:p w14:paraId="75E278D4" w14:textId="77777777" w:rsidR="00385C27" w:rsidRPr="00385C27" w:rsidRDefault="00385C27" w:rsidP="00385C27">
            <w:pPr>
              <w:jc w:val="center"/>
              <w:rPr>
                <w:sz w:val="16"/>
                <w:szCs w:val="16"/>
              </w:rPr>
            </w:pPr>
            <w:r w:rsidRPr="00385C27">
              <w:rPr>
                <w:rFonts w:eastAsia="Aptos"/>
                <w:kern w:val="2"/>
                <w:sz w:val="16"/>
                <w:szCs w:val="16"/>
              </w:rPr>
              <w:t>74.46</w:t>
            </w:r>
          </w:p>
        </w:tc>
      </w:tr>
      <w:tr w:rsidR="00385C27" w:rsidRPr="00385C27" w14:paraId="29844543" w14:textId="77777777" w:rsidTr="004758AF">
        <w:trPr>
          <w:trHeight w:val="250"/>
          <w:jc w:val="center"/>
        </w:trPr>
        <w:tc>
          <w:tcPr>
            <w:tcW w:w="983" w:type="dxa"/>
            <w:noWrap/>
            <w:vAlign w:val="bottom"/>
            <w:hideMark/>
          </w:tcPr>
          <w:p w14:paraId="66A35A3F" w14:textId="77777777" w:rsidR="00385C27" w:rsidRPr="00385C27" w:rsidRDefault="00385C27" w:rsidP="00385C27">
            <w:pPr>
              <w:jc w:val="center"/>
              <w:rPr>
                <w:sz w:val="16"/>
                <w:szCs w:val="16"/>
              </w:rPr>
            </w:pPr>
            <w:r w:rsidRPr="00385C27">
              <w:rPr>
                <w:sz w:val="16"/>
                <w:szCs w:val="16"/>
              </w:rPr>
              <w:t>3,420.01</w:t>
            </w:r>
          </w:p>
        </w:tc>
        <w:tc>
          <w:tcPr>
            <w:tcW w:w="1091" w:type="dxa"/>
            <w:noWrap/>
            <w:vAlign w:val="bottom"/>
            <w:hideMark/>
          </w:tcPr>
          <w:p w14:paraId="23CA18AD" w14:textId="77777777" w:rsidR="00385C27" w:rsidRPr="00385C27" w:rsidRDefault="00385C27" w:rsidP="00385C27">
            <w:pPr>
              <w:jc w:val="center"/>
              <w:rPr>
                <w:sz w:val="16"/>
                <w:szCs w:val="16"/>
              </w:rPr>
            </w:pPr>
            <w:r w:rsidRPr="00385C27">
              <w:rPr>
                <w:sz w:val="16"/>
                <w:szCs w:val="16"/>
              </w:rPr>
              <w:t>3,460.00</w:t>
            </w:r>
          </w:p>
        </w:tc>
        <w:tc>
          <w:tcPr>
            <w:tcW w:w="897" w:type="dxa"/>
            <w:noWrap/>
            <w:vAlign w:val="bottom"/>
            <w:hideMark/>
          </w:tcPr>
          <w:p w14:paraId="1B216D02" w14:textId="77777777" w:rsidR="00385C27" w:rsidRPr="00385C27" w:rsidRDefault="00385C27" w:rsidP="00385C27">
            <w:pPr>
              <w:jc w:val="center"/>
              <w:rPr>
                <w:sz w:val="16"/>
                <w:szCs w:val="16"/>
              </w:rPr>
            </w:pPr>
            <w:r w:rsidRPr="00385C27">
              <w:rPr>
                <w:rFonts w:eastAsia="Aptos"/>
                <w:kern w:val="2"/>
                <w:sz w:val="16"/>
                <w:szCs w:val="16"/>
              </w:rPr>
              <w:t>106.30</w:t>
            </w:r>
          </w:p>
        </w:tc>
        <w:tc>
          <w:tcPr>
            <w:tcW w:w="1162" w:type="dxa"/>
            <w:noWrap/>
            <w:vAlign w:val="bottom"/>
            <w:hideMark/>
          </w:tcPr>
          <w:p w14:paraId="6C5F9621" w14:textId="77777777" w:rsidR="00385C27" w:rsidRPr="00385C27" w:rsidRDefault="00385C27" w:rsidP="00385C27">
            <w:pPr>
              <w:jc w:val="center"/>
              <w:rPr>
                <w:sz w:val="16"/>
                <w:szCs w:val="16"/>
              </w:rPr>
            </w:pPr>
            <w:r w:rsidRPr="00385C27">
              <w:rPr>
                <w:rFonts w:eastAsia="Aptos"/>
                <w:kern w:val="2"/>
                <w:sz w:val="16"/>
                <w:szCs w:val="16"/>
              </w:rPr>
              <w:t>90.99</w:t>
            </w:r>
          </w:p>
        </w:tc>
        <w:tc>
          <w:tcPr>
            <w:tcW w:w="1109" w:type="dxa"/>
            <w:noWrap/>
            <w:vAlign w:val="bottom"/>
            <w:hideMark/>
          </w:tcPr>
          <w:p w14:paraId="2A0F56DE" w14:textId="77777777" w:rsidR="00385C27" w:rsidRPr="00385C27" w:rsidRDefault="00385C27" w:rsidP="00385C27">
            <w:pPr>
              <w:jc w:val="center"/>
              <w:rPr>
                <w:sz w:val="16"/>
                <w:szCs w:val="16"/>
              </w:rPr>
            </w:pPr>
            <w:r w:rsidRPr="00385C27">
              <w:rPr>
                <w:rFonts w:eastAsia="Aptos"/>
                <w:kern w:val="2"/>
                <w:sz w:val="16"/>
                <w:szCs w:val="16"/>
              </w:rPr>
              <w:t>75.69</w:t>
            </w:r>
          </w:p>
        </w:tc>
      </w:tr>
      <w:tr w:rsidR="00385C27" w:rsidRPr="00385C27" w14:paraId="62B5F092" w14:textId="77777777" w:rsidTr="004758AF">
        <w:trPr>
          <w:trHeight w:val="250"/>
          <w:jc w:val="center"/>
        </w:trPr>
        <w:tc>
          <w:tcPr>
            <w:tcW w:w="983" w:type="dxa"/>
            <w:noWrap/>
            <w:vAlign w:val="bottom"/>
            <w:hideMark/>
          </w:tcPr>
          <w:p w14:paraId="5261E12C" w14:textId="77777777" w:rsidR="00385C27" w:rsidRPr="00385C27" w:rsidRDefault="00385C27" w:rsidP="00385C27">
            <w:pPr>
              <w:jc w:val="center"/>
              <w:rPr>
                <w:sz w:val="16"/>
                <w:szCs w:val="16"/>
              </w:rPr>
            </w:pPr>
            <w:r w:rsidRPr="00385C27">
              <w:rPr>
                <w:sz w:val="16"/>
                <w:szCs w:val="16"/>
              </w:rPr>
              <w:t>3,460.01</w:t>
            </w:r>
          </w:p>
        </w:tc>
        <w:tc>
          <w:tcPr>
            <w:tcW w:w="1091" w:type="dxa"/>
            <w:noWrap/>
            <w:vAlign w:val="bottom"/>
            <w:hideMark/>
          </w:tcPr>
          <w:p w14:paraId="100839EB" w14:textId="77777777" w:rsidR="00385C27" w:rsidRPr="00385C27" w:rsidRDefault="00385C27" w:rsidP="00385C27">
            <w:pPr>
              <w:jc w:val="center"/>
              <w:rPr>
                <w:sz w:val="16"/>
                <w:szCs w:val="16"/>
              </w:rPr>
            </w:pPr>
            <w:r w:rsidRPr="00385C27">
              <w:rPr>
                <w:sz w:val="16"/>
                <w:szCs w:val="16"/>
              </w:rPr>
              <w:t>3,500.00</w:t>
            </w:r>
          </w:p>
        </w:tc>
        <w:tc>
          <w:tcPr>
            <w:tcW w:w="897" w:type="dxa"/>
            <w:noWrap/>
            <w:vAlign w:val="bottom"/>
            <w:hideMark/>
          </w:tcPr>
          <w:p w14:paraId="26A29330" w14:textId="77777777" w:rsidR="00385C27" w:rsidRPr="00385C27" w:rsidRDefault="00385C27" w:rsidP="00385C27">
            <w:pPr>
              <w:jc w:val="center"/>
              <w:rPr>
                <w:sz w:val="16"/>
                <w:szCs w:val="16"/>
              </w:rPr>
            </w:pPr>
            <w:r w:rsidRPr="00385C27">
              <w:rPr>
                <w:rFonts w:eastAsia="Aptos"/>
                <w:kern w:val="2"/>
                <w:sz w:val="16"/>
                <w:szCs w:val="16"/>
              </w:rPr>
              <w:t>107.53</w:t>
            </w:r>
          </w:p>
        </w:tc>
        <w:tc>
          <w:tcPr>
            <w:tcW w:w="1162" w:type="dxa"/>
            <w:noWrap/>
            <w:vAlign w:val="bottom"/>
            <w:hideMark/>
          </w:tcPr>
          <w:p w14:paraId="45F54F5C" w14:textId="77777777" w:rsidR="00385C27" w:rsidRPr="00385C27" w:rsidRDefault="00385C27" w:rsidP="00385C27">
            <w:pPr>
              <w:jc w:val="center"/>
              <w:rPr>
                <w:sz w:val="16"/>
                <w:szCs w:val="16"/>
              </w:rPr>
            </w:pPr>
            <w:r w:rsidRPr="00385C27">
              <w:rPr>
                <w:rFonts w:eastAsia="Aptos"/>
                <w:kern w:val="2"/>
                <w:sz w:val="16"/>
                <w:szCs w:val="16"/>
              </w:rPr>
              <w:t>92.23</w:t>
            </w:r>
          </w:p>
        </w:tc>
        <w:tc>
          <w:tcPr>
            <w:tcW w:w="1109" w:type="dxa"/>
            <w:noWrap/>
            <w:vAlign w:val="bottom"/>
            <w:hideMark/>
          </w:tcPr>
          <w:p w14:paraId="6EF25BBA" w14:textId="77777777" w:rsidR="00385C27" w:rsidRPr="00385C27" w:rsidRDefault="00385C27" w:rsidP="00385C27">
            <w:pPr>
              <w:jc w:val="center"/>
              <w:rPr>
                <w:sz w:val="16"/>
                <w:szCs w:val="16"/>
              </w:rPr>
            </w:pPr>
            <w:r w:rsidRPr="00385C27">
              <w:rPr>
                <w:rFonts w:eastAsia="Aptos"/>
                <w:kern w:val="2"/>
                <w:sz w:val="16"/>
                <w:szCs w:val="16"/>
              </w:rPr>
              <w:t>76.93</w:t>
            </w:r>
          </w:p>
        </w:tc>
      </w:tr>
      <w:tr w:rsidR="00385C27" w:rsidRPr="00385C27" w14:paraId="52D998E6" w14:textId="77777777" w:rsidTr="004758AF">
        <w:trPr>
          <w:trHeight w:val="250"/>
          <w:jc w:val="center"/>
        </w:trPr>
        <w:tc>
          <w:tcPr>
            <w:tcW w:w="983" w:type="dxa"/>
            <w:noWrap/>
            <w:vAlign w:val="bottom"/>
            <w:hideMark/>
          </w:tcPr>
          <w:p w14:paraId="78DAF092" w14:textId="77777777" w:rsidR="00385C27" w:rsidRPr="00385C27" w:rsidRDefault="00385C27" w:rsidP="00385C27">
            <w:pPr>
              <w:jc w:val="center"/>
              <w:rPr>
                <w:sz w:val="16"/>
                <w:szCs w:val="16"/>
              </w:rPr>
            </w:pPr>
            <w:r w:rsidRPr="00385C27">
              <w:rPr>
                <w:sz w:val="16"/>
                <w:szCs w:val="16"/>
              </w:rPr>
              <w:t>3,500.01</w:t>
            </w:r>
          </w:p>
        </w:tc>
        <w:tc>
          <w:tcPr>
            <w:tcW w:w="1091" w:type="dxa"/>
            <w:noWrap/>
            <w:vAlign w:val="bottom"/>
            <w:hideMark/>
          </w:tcPr>
          <w:p w14:paraId="024C0196" w14:textId="77777777" w:rsidR="00385C27" w:rsidRPr="00385C27" w:rsidRDefault="00385C27" w:rsidP="00385C27">
            <w:pPr>
              <w:jc w:val="center"/>
              <w:rPr>
                <w:sz w:val="16"/>
                <w:szCs w:val="16"/>
              </w:rPr>
            </w:pPr>
            <w:r w:rsidRPr="00385C27">
              <w:rPr>
                <w:sz w:val="16"/>
                <w:szCs w:val="16"/>
              </w:rPr>
              <w:t>3,540.00</w:t>
            </w:r>
          </w:p>
        </w:tc>
        <w:tc>
          <w:tcPr>
            <w:tcW w:w="897" w:type="dxa"/>
            <w:noWrap/>
            <w:vAlign w:val="bottom"/>
            <w:hideMark/>
          </w:tcPr>
          <w:p w14:paraId="38E58460" w14:textId="77777777" w:rsidR="00385C27" w:rsidRPr="00385C27" w:rsidRDefault="00385C27" w:rsidP="00385C27">
            <w:pPr>
              <w:jc w:val="center"/>
              <w:rPr>
                <w:sz w:val="16"/>
                <w:szCs w:val="16"/>
              </w:rPr>
            </w:pPr>
            <w:r w:rsidRPr="00385C27">
              <w:rPr>
                <w:rFonts w:eastAsia="Aptos"/>
                <w:kern w:val="2"/>
                <w:sz w:val="16"/>
                <w:szCs w:val="16"/>
              </w:rPr>
              <w:t>108.77</w:t>
            </w:r>
          </w:p>
        </w:tc>
        <w:tc>
          <w:tcPr>
            <w:tcW w:w="1162" w:type="dxa"/>
            <w:noWrap/>
            <w:vAlign w:val="bottom"/>
            <w:hideMark/>
          </w:tcPr>
          <w:p w14:paraId="58142926" w14:textId="77777777" w:rsidR="00385C27" w:rsidRPr="00385C27" w:rsidRDefault="00385C27" w:rsidP="00385C27">
            <w:pPr>
              <w:jc w:val="center"/>
              <w:rPr>
                <w:sz w:val="16"/>
                <w:szCs w:val="16"/>
              </w:rPr>
            </w:pPr>
            <w:r w:rsidRPr="00385C27">
              <w:rPr>
                <w:rFonts w:eastAsia="Aptos"/>
                <w:kern w:val="2"/>
                <w:sz w:val="16"/>
                <w:szCs w:val="16"/>
              </w:rPr>
              <w:t>93.47</w:t>
            </w:r>
          </w:p>
        </w:tc>
        <w:tc>
          <w:tcPr>
            <w:tcW w:w="1109" w:type="dxa"/>
            <w:noWrap/>
            <w:vAlign w:val="bottom"/>
            <w:hideMark/>
          </w:tcPr>
          <w:p w14:paraId="187B7238" w14:textId="77777777" w:rsidR="00385C27" w:rsidRPr="00385C27" w:rsidRDefault="00385C27" w:rsidP="00385C27">
            <w:pPr>
              <w:jc w:val="center"/>
              <w:rPr>
                <w:sz w:val="16"/>
                <w:szCs w:val="16"/>
              </w:rPr>
            </w:pPr>
            <w:r w:rsidRPr="00385C27">
              <w:rPr>
                <w:rFonts w:eastAsia="Aptos"/>
                <w:kern w:val="2"/>
                <w:sz w:val="16"/>
                <w:szCs w:val="16"/>
              </w:rPr>
              <w:t>78.17</w:t>
            </w:r>
          </w:p>
        </w:tc>
      </w:tr>
      <w:tr w:rsidR="00385C27" w:rsidRPr="00385C27" w14:paraId="7AD5038A" w14:textId="77777777" w:rsidTr="004758AF">
        <w:trPr>
          <w:trHeight w:val="250"/>
          <w:jc w:val="center"/>
        </w:trPr>
        <w:tc>
          <w:tcPr>
            <w:tcW w:w="983" w:type="dxa"/>
            <w:noWrap/>
            <w:vAlign w:val="bottom"/>
            <w:hideMark/>
          </w:tcPr>
          <w:p w14:paraId="00CB7F22" w14:textId="77777777" w:rsidR="00385C27" w:rsidRPr="00385C27" w:rsidRDefault="00385C27" w:rsidP="00385C27">
            <w:pPr>
              <w:jc w:val="center"/>
              <w:rPr>
                <w:sz w:val="16"/>
                <w:szCs w:val="16"/>
              </w:rPr>
            </w:pPr>
            <w:r w:rsidRPr="00385C27">
              <w:rPr>
                <w:sz w:val="16"/>
                <w:szCs w:val="16"/>
              </w:rPr>
              <w:t>3,540.01</w:t>
            </w:r>
          </w:p>
        </w:tc>
        <w:tc>
          <w:tcPr>
            <w:tcW w:w="1091" w:type="dxa"/>
            <w:noWrap/>
            <w:vAlign w:val="bottom"/>
            <w:hideMark/>
          </w:tcPr>
          <w:p w14:paraId="19D8EB15" w14:textId="77777777" w:rsidR="00385C27" w:rsidRPr="00385C27" w:rsidRDefault="00385C27" w:rsidP="00385C27">
            <w:pPr>
              <w:jc w:val="center"/>
              <w:rPr>
                <w:sz w:val="16"/>
                <w:szCs w:val="16"/>
              </w:rPr>
            </w:pPr>
            <w:r w:rsidRPr="00385C27">
              <w:rPr>
                <w:sz w:val="16"/>
                <w:szCs w:val="16"/>
              </w:rPr>
              <w:t>3,580.00</w:t>
            </w:r>
          </w:p>
        </w:tc>
        <w:tc>
          <w:tcPr>
            <w:tcW w:w="897" w:type="dxa"/>
            <w:noWrap/>
            <w:vAlign w:val="bottom"/>
            <w:hideMark/>
          </w:tcPr>
          <w:p w14:paraId="31BF5328" w14:textId="77777777" w:rsidR="00385C27" w:rsidRPr="00385C27" w:rsidRDefault="00385C27" w:rsidP="00385C27">
            <w:pPr>
              <w:jc w:val="center"/>
              <w:rPr>
                <w:sz w:val="16"/>
                <w:szCs w:val="16"/>
              </w:rPr>
            </w:pPr>
            <w:r w:rsidRPr="00385C27">
              <w:rPr>
                <w:rFonts w:eastAsia="Aptos"/>
                <w:kern w:val="2"/>
                <w:sz w:val="16"/>
                <w:szCs w:val="16"/>
              </w:rPr>
              <w:t>110.00</w:t>
            </w:r>
          </w:p>
        </w:tc>
        <w:tc>
          <w:tcPr>
            <w:tcW w:w="1162" w:type="dxa"/>
            <w:noWrap/>
            <w:vAlign w:val="bottom"/>
            <w:hideMark/>
          </w:tcPr>
          <w:p w14:paraId="13E5F24C" w14:textId="77777777" w:rsidR="00385C27" w:rsidRPr="00385C27" w:rsidRDefault="00385C27" w:rsidP="00385C27">
            <w:pPr>
              <w:jc w:val="center"/>
              <w:rPr>
                <w:sz w:val="16"/>
                <w:szCs w:val="16"/>
              </w:rPr>
            </w:pPr>
            <w:r w:rsidRPr="00385C27">
              <w:rPr>
                <w:rFonts w:eastAsia="Aptos"/>
                <w:kern w:val="2"/>
                <w:sz w:val="16"/>
                <w:szCs w:val="16"/>
              </w:rPr>
              <w:t>94.70</w:t>
            </w:r>
          </w:p>
        </w:tc>
        <w:tc>
          <w:tcPr>
            <w:tcW w:w="1109" w:type="dxa"/>
            <w:noWrap/>
            <w:vAlign w:val="bottom"/>
            <w:hideMark/>
          </w:tcPr>
          <w:p w14:paraId="778D17BF" w14:textId="77777777" w:rsidR="00385C27" w:rsidRPr="00385C27" w:rsidRDefault="00385C27" w:rsidP="00385C27">
            <w:pPr>
              <w:jc w:val="center"/>
              <w:rPr>
                <w:sz w:val="16"/>
                <w:szCs w:val="16"/>
              </w:rPr>
            </w:pPr>
            <w:r w:rsidRPr="00385C27">
              <w:rPr>
                <w:rFonts w:eastAsia="Aptos"/>
                <w:kern w:val="2"/>
                <w:sz w:val="16"/>
                <w:szCs w:val="16"/>
              </w:rPr>
              <w:t>79.40</w:t>
            </w:r>
          </w:p>
        </w:tc>
      </w:tr>
      <w:tr w:rsidR="00385C27" w:rsidRPr="00385C27" w14:paraId="22171F2E" w14:textId="77777777" w:rsidTr="004758AF">
        <w:trPr>
          <w:trHeight w:val="250"/>
          <w:jc w:val="center"/>
        </w:trPr>
        <w:tc>
          <w:tcPr>
            <w:tcW w:w="983" w:type="dxa"/>
            <w:noWrap/>
            <w:vAlign w:val="bottom"/>
            <w:hideMark/>
          </w:tcPr>
          <w:p w14:paraId="58F5C52F" w14:textId="77777777" w:rsidR="00385C27" w:rsidRPr="00385C27" w:rsidRDefault="00385C27" w:rsidP="00385C27">
            <w:pPr>
              <w:jc w:val="center"/>
              <w:rPr>
                <w:sz w:val="16"/>
                <w:szCs w:val="16"/>
              </w:rPr>
            </w:pPr>
            <w:r w:rsidRPr="00385C27">
              <w:rPr>
                <w:sz w:val="16"/>
                <w:szCs w:val="16"/>
              </w:rPr>
              <w:t>3,580.01</w:t>
            </w:r>
          </w:p>
        </w:tc>
        <w:tc>
          <w:tcPr>
            <w:tcW w:w="1091" w:type="dxa"/>
            <w:noWrap/>
            <w:vAlign w:val="bottom"/>
            <w:hideMark/>
          </w:tcPr>
          <w:p w14:paraId="679A863F" w14:textId="77777777" w:rsidR="00385C27" w:rsidRPr="00385C27" w:rsidRDefault="00385C27" w:rsidP="00385C27">
            <w:pPr>
              <w:jc w:val="center"/>
              <w:rPr>
                <w:sz w:val="16"/>
                <w:szCs w:val="16"/>
              </w:rPr>
            </w:pPr>
            <w:r w:rsidRPr="00385C27">
              <w:rPr>
                <w:sz w:val="16"/>
                <w:szCs w:val="16"/>
              </w:rPr>
              <w:t>3,620.00</w:t>
            </w:r>
          </w:p>
        </w:tc>
        <w:tc>
          <w:tcPr>
            <w:tcW w:w="897" w:type="dxa"/>
            <w:noWrap/>
            <w:vAlign w:val="bottom"/>
            <w:hideMark/>
          </w:tcPr>
          <w:p w14:paraId="2E1D077D" w14:textId="77777777" w:rsidR="00385C27" w:rsidRPr="00385C27" w:rsidRDefault="00385C27" w:rsidP="00385C27">
            <w:pPr>
              <w:jc w:val="center"/>
              <w:rPr>
                <w:sz w:val="16"/>
                <w:szCs w:val="16"/>
              </w:rPr>
            </w:pPr>
            <w:r w:rsidRPr="00385C27">
              <w:rPr>
                <w:rFonts w:eastAsia="Aptos"/>
                <w:kern w:val="2"/>
                <w:sz w:val="16"/>
                <w:szCs w:val="16"/>
              </w:rPr>
              <w:t>111.24</w:t>
            </w:r>
          </w:p>
        </w:tc>
        <w:tc>
          <w:tcPr>
            <w:tcW w:w="1162" w:type="dxa"/>
            <w:noWrap/>
            <w:vAlign w:val="bottom"/>
            <w:hideMark/>
          </w:tcPr>
          <w:p w14:paraId="2AB50FC4" w14:textId="77777777" w:rsidR="00385C27" w:rsidRPr="00385C27" w:rsidRDefault="00385C27" w:rsidP="00385C27">
            <w:pPr>
              <w:jc w:val="center"/>
              <w:rPr>
                <w:sz w:val="16"/>
                <w:szCs w:val="16"/>
              </w:rPr>
            </w:pPr>
            <w:r w:rsidRPr="00385C27">
              <w:rPr>
                <w:rFonts w:eastAsia="Aptos"/>
                <w:kern w:val="2"/>
                <w:sz w:val="16"/>
                <w:szCs w:val="16"/>
              </w:rPr>
              <w:t>95.94</w:t>
            </w:r>
          </w:p>
        </w:tc>
        <w:tc>
          <w:tcPr>
            <w:tcW w:w="1109" w:type="dxa"/>
            <w:noWrap/>
            <w:vAlign w:val="bottom"/>
            <w:hideMark/>
          </w:tcPr>
          <w:p w14:paraId="7F2AA55F" w14:textId="77777777" w:rsidR="00385C27" w:rsidRPr="00385C27" w:rsidRDefault="00385C27" w:rsidP="00385C27">
            <w:pPr>
              <w:jc w:val="center"/>
              <w:rPr>
                <w:sz w:val="16"/>
                <w:szCs w:val="16"/>
              </w:rPr>
            </w:pPr>
            <w:r w:rsidRPr="00385C27">
              <w:rPr>
                <w:rFonts w:eastAsia="Aptos"/>
                <w:kern w:val="2"/>
                <w:sz w:val="16"/>
                <w:szCs w:val="16"/>
              </w:rPr>
              <w:t>80.64</w:t>
            </w:r>
          </w:p>
        </w:tc>
      </w:tr>
      <w:tr w:rsidR="00385C27" w:rsidRPr="00385C27" w14:paraId="6BFAD40F" w14:textId="77777777" w:rsidTr="004758AF">
        <w:trPr>
          <w:trHeight w:val="250"/>
          <w:jc w:val="center"/>
        </w:trPr>
        <w:tc>
          <w:tcPr>
            <w:tcW w:w="983" w:type="dxa"/>
            <w:noWrap/>
            <w:vAlign w:val="bottom"/>
            <w:hideMark/>
          </w:tcPr>
          <w:p w14:paraId="6C13F050" w14:textId="77777777" w:rsidR="00385C27" w:rsidRPr="00385C27" w:rsidRDefault="00385C27" w:rsidP="00385C27">
            <w:pPr>
              <w:jc w:val="center"/>
              <w:rPr>
                <w:sz w:val="16"/>
                <w:szCs w:val="16"/>
              </w:rPr>
            </w:pPr>
            <w:r w:rsidRPr="00385C27">
              <w:rPr>
                <w:sz w:val="16"/>
                <w:szCs w:val="16"/>
              </w:rPr>
              <w:t>3,620.01</w:t>
            </w:r>
          </w:p>
        </w:tc>
        <w:tc>
          <w:tcPr>
            <w:tcW w:w="1091" w:type="dxa"/>
            <w:noWrap/>
            <w:vAlign w:val="bottom"/>
            <w:hideMark/>
          </w:tcPr>
          <w:p w14:paraId="53F72DA3" w14:textId="77777777" w:rsidR="00385C27" w:rsidRPr="00385C27" w:rsidRDefault="00385C27" w:rsidP="00385C27">
            <w:pPr>
              <w:jc w:val="center"/>
              <w:rPr>
                <w:sz w:val="16"/>
                <w:szCs w:val="16"/>
              </w:rPr>
            </w:pPr>
            <w:r w:rsidRPr="00385C27">
              <w:rPr>
                <w:sz w:val="16"/>
                <w:szCs w:val="16"/>
              </w:rPr>
              <w:t>3,660.00</w:t>
            </w:r>
          </w:p>
        </w:tc>
        <w:tc>
          <w:tcPr>
            <w:tcW w:w="897" w:type="dxa"/>
            <w:noWrap/>
            <w:vAlign w:val="bottom"/>
            <w:hideMark/>
          </w:tcPr>
          <w:p w14:paraId="4C9EBABA" w14:textId="77777777" w:rsidR="00385C27" w:rsidRPr="00385C27" w:rsidRDefault="00385C27" w:rsidP="00385C27">
            <w:pPr>
              <w:jc w:val="center"/>
              <w:rPr>
                <w:sz w:val="16"/>
                <w:szCs w:val="16"/>
              </w:rPr>
            </w:pPr>
            <w:r w:rsidRPr="00385C27">
              <w:rPr>
                <w:rFonts w:eastAsia="Aptos"/>
                <w:kern w:val="2"/>
                <w:sz w:val="16"/>
                <w:szCs w:val="16"/>
              </w:rPr>
              <w:t>112.48</w:t>
            </w:r>
          </w:p>
        </w:tc>
        <w:tc>
          <w:tcPr>
            <w:tcW w:w="1162" w:type="dxa"/>
            <w:noWrap/>
            <w:vAlign w:val="bottom"/>
            <w:hideMark/>
          </w:tcPr>
          <w:p w14:paraId="006E5CB9" w14:textId="77777777" w:rsidR="00385C27" w:rsidRPr="00385C27" w:rsidRDefault="00385C27" w:rsidP="00385C27">
            <w:pPr>
              <w:jc w:val="center"/>
              <w:rPr>
                <w:sz w:val="16"/>
                <w:szCs w:val="16"/>
              </w:rPr>
            </w:pPr>
            <w:r w:rsidRPr="00385C27">
              <w:rPr>
                <w:rFonts w:eastAsia="Aptos"/>
                <w:kern w:val="2"/>
                <w:sz w:val="16"/>
                <w:szCs w:val="16"/>
              </w:rPr>
              <w:t>97.17</w:t>
            </w:r>
          </w:p>
        </w:tc>
        <w:tc>
          <w:tcPr>
            <w:tcW w:w="1109" w:type="dxa"/>
            <w:noWrap/>
            <w:vAlign w:val="bottom"/>
            <w:hideMark/>
          </w:tcPr>
          <w:p w14:paraId="24E7CEF2" w14:textId="77777777" w:rsidR="00385C27" w:rsidRPr="00385C27" w:rsidRDefault="00385C27" w:rsidP="00385C27">
            <w:pPr>
              <w:jc w:val="center"/>
              <w:rPr>
                <w:sz w:val="16"/>
                <w:szCs w:val="16"/>
              </w:rPr>
            </w:pPr>
            <w:r w:rsidRPr="00385C27">
              <w:rPr>
                <w:rFonts w:eastAsia="Aptos"/>
                <w:kern w:val="2"/>
                <w:sz w:val="16"/>
                <w:szCs w:val="16"/>
              </w:rPr>
              <w:t>81.87</w:t>
            </w:r>
          </w:p>
        </w:tc>
      </w:tr>
      <w:tr w:rsidR="00385C27" w:rsidRPr="00385C27" w14:paraId="209F85F4" w14:textId="77777777" w:rsidTr="004758AF">
        <w:trPr>
          <w:trHeight w:val="250"/>
          <w:jc w:val="center"/>
        </w:trPr>
        <w:tc>
          <w:tcPr>
            <w:tcW w:w="983" w:type="dxa"/>
            <w:noWrap/>
            <w:vAlign w:val="bottom"/>
            <w:hideMark/>
          </w:tcPr>
          <w:p w14:paraId="10A626FF" w14:textId="77777777" w:rsidR="00385C27" w:rsidRPr="00385C27" w:rsidRDefault="00385C27" w:rsidP="00385C27">
            <w:pPr>
              <w:jc w:val="center"/>
              <w:rPr>
                <w:sz w:val="16"/>
                <w:szCs w:val="16"/>
              </w:rPr>
            </w:pPr>
            <w:r w:rsidRPr="00385C27">
              <w:rPr>
                <w:sz w:val="16"/>
                <w:szCs w:val="16"/>
              </w:rPr>
              <w:t>3,660.01</w:t>
            </w:r>
          </w:p>
        </w:tc>
        <w:tc>
          <w:tcPr>
            <w:tcW w:w="1091" w:type="dxa"/>
            <w:noWrap/>
            <w:vAlign w:val="bottom"/>
            <w:hideMark/>
          </w:tcPr>
          <w:p w14:paraId="5132B0EB" w14:textId="77777777" w:rsidR="00385C27" w:rsidRPr="00385C27" w:rsidRDefault="00385C27" w:rsidP="00385C27">
            <w:pPr>
              <w:jc w:val="center"/>
              <w:rPr>
                <w:sz w:val="16"/>
                <w:szCs w:val="16"/>
              </w:rPr>
            </w:pPr>
            <w:r w:rsidRPr="00385C27">
              <w:rPr>
                <w:sz w:val="16"/>
                <w:szCs w:val="16"/>
              </w:rPr>
              <w:t>3,700.00</w:t>
            </w:r>
          </w:p>
        </w:tc>
        <w:tc>
          <w:tcPr>
            <w:tcW w:w="897" w:type="dxa"/>
            <w:noWrap/>
            <w:vAlign w:val="bottom"/>
            <w:hideMark/>
          </w:tcPr>
          <w:p w14:paraId="20BA0EA0" w14:textId="77777777" w:rsidR="00385C27" w:rsidRPr="00385C27" w:rsidRDefault="00385C27" w:rsidP="00385C27">
            <w:pPr>
              <w:jc w:val="center"/>
              <w:rPr>
                <w:sz w:val="16"/>
                <w:szCs w:val="16"/>
              </w:rPr>
            </w:pPr>
            <w:r w:rsidRPr="00385C27">
              <w:rPr>
                <w:rFonts w:eastAsia="Aptos"/>
                <w:kern w:val="2"/>
                <w:sz w:val="16"/>
                <w:szCs w:val="16"/>
              </w:rPr>
              <w:t>113.71</w:t>
            </w:r>
          </w:p>
        </w:tc>
        <w:tc>
          <w:tcPr>
            <w:tcW w:w="1162" w:type="dxa"/>
            <w:noWrap/>
            <w:vAlign w:val="bottom"/>
            <w:hideMark/>
          </w:tcPr>
          <w:p w14:paraId="1CCFCF24" w14:textId="77777777" w:rsidR="00385C27" w:rsidRPr="00385C27" w:rsidRDefault="00385C27" w:rsidP="00385C27">
            <w:pPr>
              <w:jc w:val="center"/>
              <w:rPr>
                <w:sz w:val="16"/>
                <w:szCs w:val="16"/>
              </w:rPr>
            </w:pPr>
            <w:r w:rsidRPr="00385C27">
              <w:rPr>
                <w:rFonts w:eastAsia="Aptos"/>
                <w:kern w:val="2"/>
                <w:sz w:val="16"/>
                <w:szCs w:val="16"/>
              </w:rPr>
              <w:t>98.41</w:t>
            </w:r>
          </w:p>
        </w:tc>
        <w:tc>
          <w:tcPr>
            <w:tcW w:w="1109" w:type="dxa"/>
            <w:noWrap/>
            <w:vAlign w:val="bottom"/>
            <w:hideMark/>
          </w:tcPr>
          <w:p w14:paraId="6B4A68B3" w14:textId="77777777" w:rsidR="00385C27" w:rsidRPr="00385C27" w:rsidRDefault="00385C27" w:rsidP="00385C27">
            <w:pPr>
              <w:jc w:val="center"/>
              <w:rPr>
                <w:sz w:val="16"/>
                <w:szCs w:val="16"/>
              </w:rPr>
            </w:pPr>
            <w:r w:rsidRPr="00385C27">
              <w:rPr>
                <w:rFonts w:eastAsia="Aptos"/>
                <w:kern w:val="2"/>
                <w:sz w:val="16"/>
                <w:szCs w:val="16"/>
              </w:rPr>
              <w:t>83.11</w:t>
            </w:r>
          </w:p>
        </w:tc>
      </w:tr>
      <w:tr w:rsidR="00385C27" w:rsidRPr="00385C27" w14:paraId="7091380C" w14:textId="77777777" w:rsidTr="004758AF">
        <w:trPr>
          <w:trHeight w:val="250"/>
          <w:jc w:val="center"/>
        </w:trPr>
        <w:tc>
          <w:tcPr>
            <w:tcW w:w="983" w:type="dxa"/>
            <w:noWrap/>
            <w:vAlign w:val="bottom"/>
            <w:hideMark/>
          </w:tcPr>
          <w:p w14:paraId="22E29CE9" w14:textId="77777777" w:rsidR="00385C27" w:rsidRPr="00385C27" w:rsidRDefault="00385C27" w:rsidP="00385C27">
            <w:pPr>
              <w:jc w:val="center"/>
              <w:rPr>
                <w:sz w:val="16"/>
                <w:szCs w:val="16"/>
              </w:rPr>
            </w:pPr>
            <w:r w:rsidRPr="00385C27">
              <w:rPr>
                <w:sz w:val="16"/>
                <w:szCs w:val="16"/>
              </w:rPr>
              <w:t>3,700.01</w:t>
            </w:r>
          </w:p>
        </w:tc>
        <w:tc>
          <w:tcPr>
            <w:tcW w:w="1091" w:type="dxa"/>
            <w:noWrap/>
            <w:vAlign w:val="bottom"/>
            <w:hideMark/>
          </w:tcPr>
          <w:p w14:paraId="6AAA641E" w14:textId="77777777" w:rsidR="00385C27" w:rsidRPr="00385C27" w:rsidRDefault="00385C27" w:rsidP="00385C27">
            <w:pPr>
              <w:jc w:val="center"/>
              <w:rPr>
                <w:sz w:val="16"/>
                <w:szCs w:val="16"/>
              </w:rPr>
            </w:pPr>
            <w:r w:rsidRPr="00385C27">
              <w:rPr>
                <w:sz w:val="16"/>
                <w:szCs w:val="16"/>
              </w:rPr>
              <w:t>3,740.00</w:t>
            </w:r>
          </w:p>
        </w:tc>
        <w:tc>
          <w:tcPr>
            <w:tcW w:w="897" w:type="dxa"/>
            <w:noWrap/>
            <w:vAlign w:val="bottom"/>
            <w:hideMark/>
          </w:tcPr>
          <w:p w14:paraId="25CFCC0F" w14:textId="77777777" w:rsidR="00385C27" w:rsidRPr="00385C27" w:rsidRDefault="00385C27" w:rsidP="00385C27">
            <w:pPr>
              <w:jc w:val="center"/>
              <w:rPr>
                <w:sz w:val="16"/>
                <w:szCs w:val="16"/>
              </w:rPr>
            </w:pPr>
            <w:r w:rsidRPr="00385C27">
              <w:rPr>
                <w:rFonts w:eastAsia="Aptos"/>
                <w:kern w:val="2"/>
                <w:sz w:val="16"/>
                <w:szCs w:val="16"/>
              </w:rPr>
              <w:t>114.95</w:t>
            </w:r>
          </w:p>
        </w:tc>
        <w:tc>
          <w:tcPr>
            <w:tcW w:w="1162" w:type="dxa"/>
            <w:noWrap/>
            <w:vAlign w:val="bottom"/>
            <w:hideMark/>
          </w:tcPr>
          <w:p w14:paraId="2FD42A46" w14:textId="77777777" w:rsidR="00385C27" w:rsidRPr="00385C27" w:rsidRDefault="00385C27" w:rsidP="00385C27">
            <w:pPr>
              <w:jc w:val="center"/>
              <w:rPr>
                <w:sz w:val="16"/>
                <w:szCs w:val="16"/>
              </w:rPr>
            </w:pPr>
            <w:r w:rsidRPr="00385C27">
              <w:rPr>
                <w:rFonts w:eastAsia="Aptos"/>
                <w:kern w:val="2"/>
                <w:sz w:val="16"/>
                <w:szCs w:val="16"/>
              </w:rPr>
              <w:t>99.65</w:t>
            </w:r>
          </w:p>
        </w:tc>
        <w:tc>
          <w:tcPr>
            <w:tcW w:w="1109" w:type="dxa"/>
            <w:noWrap/>
            <w:vAlign w:val="bottom"/>
            <w:hideMark/>
          </w:tcPr>
          <w:p w14:paraId="79669C90" w14:textId="77777777" w:rsidR="00385C27" w:rsidRPr="00385C27" w:rsidRDefault="00385C27" w:rsidP="00385C27">
            <w:pPr>
              <w:jc w:val="center"/>
              <w:rPr>
                <w:sz w:val="16"/>
                <w:szCs w:val="16"/>
              </w:rPr>
            </w:pPr>
            <w:r w:rsidRPr="00385C27">
              <w:rPr>
                <w:rFonts w:eastAsia="Aptos"/>
                <w:kern w:val="2"/>
                <w:sz w:val="16"/>
                <w:szCs w:val="16"/>
              </w:rPr>
              <w:t>84.35</w:t>
            </w:r>
          </w:p>
        </w:tc>
      </w:tr>
      <w:tr w:rsidR="00385C27" w:rsidRPr="00385C27" w14:paraId="02D2F4A6" w14:textId="77777777" w:rsidTr="004758AF">
        <w:trPr>
          <w:trHeight w:val="250"/>
          <w:jc w:val="center"/>
        </w:trPr>
        <w:tc>
          <w:tcPr>
            <w:tcW w:w="983" w:type="dxa"/>
            <w:noWrap/>
            <w:vAlign w:val="bottom"/>
            <w:hideMark/>
          </w:tcPr>
          <w:p w14:paraId="0E200864" w14:textId="77777777" w:rsidR="00385C27" w:rsidRPr="00385C27" w:rsidRDefault="00385C27" w:rsidP="00385C27">
            <w:pPr>
              <w:jc w:val="center"/>
              <w:rPr>
                <w:sz w:val="16"/>
                <w:szCs w:val="16"/>
              </w:rPr>
            </w:pPr>
            <w:r w:rsidRPr="00385C27">
              <w:rPr>
                <w:sz w:val="16"/>
                <w:szCs w:val="16"/>
              </w:rPr>
              <w:t>3,740.01</w:t>
            </w:r>
          </w:p>
        </w:tc>
        <w:tc>
          <w:tcPr>
            <w:tcW w:w="1091" w:type="dxa"/>
            <w:noWrap/>
            <w:vAlign w:val="bottom"/>
            <w:hideMark/>
          </w:tcPr>
          <w:p w14:paraId="7DEEAAAF" w14:textId="77777777" w:rsidR="00385C27" w:rsidRPr="00385C27" w:rsidRDefault="00385C27" w:rsidP="00385C27">
            <w:pPr>
              <w:jc w:val="center"/>
              <w:rPr>
                <w:sz w:val="16"/>
                <w:szCs w:val="16"/>
              </w:rPr>
            </w:pPr>
            <w:r w:rsidRPr="00385C27">
              <w:rPr>
                <w:sz w:val="16"/>
                <w:szCs w:val="16"/>
              </w:rPr>
              <w:t>3,780.00</w:t>
            </w:r>
          </w:p>
        </w:tc>
        <w:tc>
          <w:tcPr>
            <w:tcW w:w="897" w:type="dxa"/>
            <w:noWrap/>
            <w:vAlign w:val="bottom"/>
            <w:hideMark/>
          </w:tcPr>
          <w:p w14:paraId="4816EAEB" w14:textId="77777777" w:rsidR="00385C27" w:rsidRPr="00385C27" w:rsidRDefault="00385C27" w:rsidP="00385C27">
            <w:pPr>
              <w:jc w:val="center"/>
              <w:rPr>
                <w:sz w:val="16"/>
                <w:szCs w:val="16"/>
              </w:rPr>
            </w:pPr>
            <w:r w:rsidRPr="00385C27">
              <w:rPr>
                <w:rFonts w:eastAsia="Aptos"/>
                <w:kern w:val="2"/>
                <w:sz w:val="16"/>
                <w:szCs w:val="16"/>
              </w:rPr>
              <w:t>116.18</w:t>
            </w:r>
          </w:p>
        </w:tc>
        <w:tc>
          <w:tcPr>
            <w:tcW w:w="1162" w:type="dxa"/>
            <w:noWrap/>
            <w:vAlign w:val="bottom"/>
            <w:hideMark/>
          </w:tcPr>
          <w:p w14:paraId="323F1037" w14:textId="77777777" w:rsidR="00385C27" w:rsidRPr="00385C27" w:rsidRDefault="00385C27" w:rsidP="00385C27">
            <w:pPr>
              <w:jc w:val="center"/>
              <w:rPr>
                <w:sz w:val="16"/>
                <w:szCs w:val="16"/>
              </w:rPr>
            </w:pPr>
            <w:r w:rsidRPr="00385C27">
              <w:rPr>
                <w:rFonts w:eastAsia="Aptos"/>
                <w:kern w:val="2"/>
                <w:sz w:val="16"/>
                <w:szCs w:val="16"/>
              </w:rPr>
              <w:t>100.88</w:t>
            </w:r>
          </w:p>
        </w:tc>
        <w:tc>
          <w:tcPr>
            <w:tcW w:w="1109" w:type="dxa"/>
            <w:noWrap/>
            <w:vAlign w:val="bottom"/>
            <w:hideMark/>
          </w:tcPr>
          <w:p w14:paraId="385DD576" w14:textId="77777777" w:rsidR="00385C27" w:rsidRPr="00385C27" w:rsidRDefault="00385C27" w:rsidP="00385C27">
            <w:pPr>
              <w:jc w:val="center"/>
              <w:rPr>
                <w:sz w:val="16"/>
                <w:szCs w:val="16"/>
              </w:rPr>
            </w:pPr>
            <w:r w:rsidRPr="00385C27">
              <w:rPr>
                <w:rFonts w:eastAsia="Aptos"/>
                <w:kern w:val="2"/>
                <w:sz w:val="16"/>
                <w:szCs w:val="16"/>
              </w:rPr>
              <w:t>85.58</w:t>
            </w:r>
          </w:p>
        </w:tc>
      </w:tr>
      <w:tr w:rsidR="00385C27" w:rsidRPr="00385C27" w14:paraId="1DB1AFB9" w14:textId="77777777" w:rsidTr="004758AF">
        <w:trPr>
          <w:trHeight w:val="250"/>
          <w:jc w:val="center"/>
        </w:trPr>
        <w:tc>
          <w:tcPr>
            <w:tcW w:w="983" w:type="dxa"/>
            <w:noWrap/>
            <w:vAlign w:val="bottom"/>
            <w:hideMark/>
          </w:tcPr>
          <w:p w14:paraId="7200438B" w14:textId="77777777" w:rsidR="00385C27" w:rsidRPr="00385C27" w:rsidRDefault="00385C27" w:rsidP="00385C27">
            <w:pPr>
              <w:jc w:val="center"/>
              <w:rPr>
                <w:sz w:val="16"/>
                <w:szCs w:val="16"/>
              </w:rPr>
            </w:pPr>
            <w:r w:rsidRPr="00385C27">
              <w:rPr>
                <w:sz w:val="16"/>
                <w:szCs w:val="16"/>
              </w:rPr>
              <w:t>3,780.01</w:t>
            </w:r>
          </w:p>
        </w:tc>
        <w:tc>
          <w:tcPr>
            <w:tcW w:w="1091" w:type="dxa"/>
            <w:noWrap/>
            <w:vAlign w:val="bottom"/>
            <w:hideMark/>
          </w:tcPr>
          <w:p w14:paraId="0F2C1108" w14:textId="77777777" w:rsidR="00385C27" w:rsidRPr="00385C27" w:rsidRDefault="00385C27" w:rsidP="00385C27">
            <w:pPr>
              <w:jc w:val="center"/>
              <w:rPr>
                <w:sz w:val="16"/>
                <w:szCs w:val="16"/>
              </w:rPr>
            </w:pPr>
            <w:r w:rsidRPr="00385C27">
              <w:rPr>
                <w:sz w:val="16"/>
                <w:szCs w:val="16"/>
              </w:rPr>
              <w:t>3,820.00</w:t>
            </w:r>
          </w:p>
        </w:tc>
        <w:tc>
          <w:tcPr>
            <w:tcW w:w="897" w:type="dxa"/>
            <w:noWrap/>
            <w:vAlign w:val="bottom"/>
            <w:hideMark/>
          </w:tcPr>
          <w:p w14:paraId="289608BE" w14:textId="77777777" w:rsidR="00385C27" w:rsidRPr="00385C27" w:rsidRDefault="00385C27" w:rsidP="00385C27">
            <w:pPr>
              <w:jc w:val="center"/>
              <w:rPr>
                <w:sz w:val="16"/>
                <w:szCs w:val="16"/>
              </w:rPr>
            </w:pPr>
            <w:r w:rsidRPr="00385C27">
              <w:rPr>
                <w:rFonts w:eastAsia="Aptos"/>
                <w:kern w:val="2"/>
                <w:sz w:val="16"/>
                <w:szCs w:val="16"/>
              </w:rPr>
              <w:t>117.42</w:t>
            </w:r>
          </w:p>
        </w:tc>
        <w:tc>
          <w:tcPr>
            <w:tcW w:w="1162" w:type="dxa"/>
            <w:noWrap/>
            <w:vAlign w:val="bottom"/>
            <w:hideMark/>
          </w:tcPr>
          <w:p w14:paraId="1EDA3AA4" w14:textId="77777777" w:rsidR="00385C27" w:rsidRPr="00385C27" w:rsidRDefault="00385C27" w:rsidP="00385C27">
            <w:pPr>
              <w:jc w:val="center"/>
              <w:rPr>
                <w:sz w:val="16"/>
                <w:szCs w:val="16"/>
              </w:rPr>
            </w:pPr>
            <w:r w:rsidRPr="00385C27">
              <w:rPr>
                <w:rFonts w:eastAsia="Aptos"/>
                <w:kern w:val="2"/>
                <w:sz w:val="16"/>
                <w:szCs w:val="16"/>
              </w:rPr>
              <w:t>102.12</w:t>
            </w:r>
          </w:p>
        </w:tc>
        <w:tc>
          <w:tcPr>
            <w:tcW w:w="1109" w:type="dxa"/>
            <w:noWrap/>
            <w:vAlign w:val="bottom"/>
            <w:hideMark/>
          </w:tcPr>
          <w:p w14:paraId="35086259" w14:textId="77777777" w:rsidR="00385C27" w:rsidRPr="00385C27" w:rsidRDefault="00385C27" w:rsidP="00385C27">
            <w:pPr>
              <w:jc w:val="center"/>
              <w:rPr>
                <w:sz w:val="16"/>
                <w:szCs w:val="16"/>
              </w:rPr>
            </w:pPr>
            <w:r w:rsidRPr="00385C27">
              <w:rPr>
                <w:rFonts w:eastAsia="Aptos"/>
                <w:kern w:val="2"/>
                <w:sz w:val="16"/>
                <w:szCs w:val="16"/>
              </w:rPr>
              <w:t>86.82</w:t>
            </w:r>
          </w:p>
        </w:tc>
      </w:tr>
      <w:tr w:rsidR="00385C27" w:rsidRPr="00385C27" w14:paraId="67B84FC2" w14:textId="77777777" w:rsidTr="004758AF">
        <w:trPr>
          <w:trHeight w:val="250"/>
          <w:jc w:val="center"/>
        </w:trPr>
        <w:tc>
          <w:tcPr>
            <w:tcW w:w="983" w:type="dxa"/>
            <w:noWrap/>
            <w:vAlign w:val="bottom"/>
            <w:hideMark/>
          </w:tcPr>
          <w:p w14:paraId="44AF194F" w14:textId="77777777" w:rsidR="00385C27" w:rsidRPr="00385C27" w:rsidRDefault="00385C27" w:rsidP="00385C27">
            <w:pPr>
              <w:jc w:val="center"/>
              <w:rPr>
                <w:sz w:val="16"/>
                <w:szCs w:val="16"/>
              </w:rPr>
            </w:pPr>
            <w:r w:rsidRPr="00385C27">
              <w:rPr>
                <w:sz w:val="16"/>
                <w:szCs w:val="16"/>
              </w:rPr>
              <w:t>3,820.01</w:t>
            </w:r>
          </w:p>
        </w:tc>
        <w:tc>
          <w:tcPr>
            <w:tcW w:w="1091" w:type="dxa"/>
            <w:noWrap/>
            <w:vAlign w:val="bottom"/>
            <w:hideMark/>
          </w:tcPr>
          <w:p w14:paraId="0C6AC205" w14:textId="77777777" w:rsidR="00385C27" w:rsidRPr="00385C27" w:rsidRDefault="00385C27" w:rsidP="00385C27">
            <w:pPr>
              <w:jc w:val="center"/>
              <w:rPr>
                <w:sz w:val="16"/>
                <w:szCs w:val="16"/>
              </w:rPr>
            </w:pPr>
            <w:r w:rsidRPr="00385C27">
              <w:rPr>
                <w:sz w:val="16"/>
                <w:szCs w:val="16"/>
              </w:rPr>
              <w:t>3,860.00</w:t>
            </w:r>
          </w:p>
        </w:tc>
        <w:tc>
          <w:tcPr>
            <w:tcW w:w="897" w:type="dxa"/>
            <w:noWrap/>
            <w:vAlign w:val="bottom"/>
            <w:hideMark/>
          </w:tcPr>
          <w:p w14:paraId="76A1F6E1" w14:textId="77777777" w:rsidR="00385C27" w:rsidRPr="00385C27" w:rsidRDefault="00385C27" w:rsidP="00385C27">
            <w:pPr>
              <w:jc w:val="center"/>
              <w:rPr>
                <w:sz w:val="16"/>
                <w:szCs w:val="16"/>
              </w:rPr>
            </w:pPr>
            <w:r w:rsidRPr="00385C27">
              <w:rPr>
                <w:rFonts w:eastAsia="Aptos"/>
                <w:kern w:val="2"/>
                <w:sz w:val="16"/>
                <w:szCs w:val="16"/>
              </w:rPr>
              <w:t>118.66</w:t>
            </w:r>
          </w:p>
        </w:tc>
        <w:tc>
          <w:tcPr>
            <w:tcW w:w="1162" w:type="dxa"/>
            <w:noWrap/>
            <w:vAlign w:val="bottom"/>
            <w:hideMark/>
          </w:tcPr>
          <w:p w14:paraId="3E89175D" w14:textId="77777777" w:rsidR="00385C27" w:rsidRPr="00385C27" w:rsidRDefault="00385C27" w:rsidP="00385C27">
            <w:pPr>
              <w:jc w:val="center"/>
              <w:rPr>
                <w:sz w:val="16"/>
                <w:szCs w:val="16"/>
              </w:rPr>
            </w:pPr>
            <w:r w:rsidRPr="00385C27">
              <w:rPr>
                <w:rFonts w:eastAsia="Aptos"/>
                <w:kern w:val="2"/>
                <w:sz w:val="16"/>
                <w:szCs w:val="16"/>
              </w:rPr>
              <w:t>103.35</w:t>
            </w:r>
          </w:p>
        </w:tc>
        <w:tc>
          <w:tcPr>
            <w:tcW w:w="1109" w:type="dxa"/>
            <w:noWrap/>
            <w:vAlign w:val="bottom"/>
            <w:hideMark/>
          </w:tcPr>
          <w:p w14:paraId="2C522DEB" w14:textId="77777777" w:rsidR="00385C27" w:rsidRPr="00385C27" w:rsidRDefault="00385C27" w:rsidP="00385C27">
            <w:pPr>
              <w:jc w:val="center"/>
              <w:rPr>
                <w:sz w:val="16"/>
                <w:szCs w:val="16"/>
              </w:rPr>
            </w:pPr>
            <w:r w:rsidRPr="00385C27">
              <w:rPr>
                <w:rFonts w:eastAsia="Aptos"/>
                <w:kern w:val="2"/>
                <w:sz w:val="16"/>
                <w:szCs w:val="16"/>
              </w:rPr>
              <w:t>88.05</w:t>
            </w:r>
          </w:p>
        </w:tc>
      </w:tr>
      <w:tr w:rsidR="00385C27" w:rsidRPr="00385C27" w14:paraId="219810BD" w14:textId="77777777" w:rsidTr="004758AF">
        <w:trPr>
          <w:trHeight w:val="250"/>
          <w:jc w:val="center"/>
        </w:trPr>
        <w:tc>
          <w:tcPr>
            <w:tcW w:w="983" w:type="dxa"/>
            <w:noWrap/>
            <w:vAlign w:val="bottom"/>
            <w:hideMark/>
          </w:tcPr>
          <w:p w14:paraId="24D8B8F1" w14:textId="77777777" w:rsidR="00385C27" w:rsidRPr="00385C27" w:rsidRDefault="00385C27" w:rsidP="00385C27">
            <w:pPr>
              <w:jc w:val="center"/>
              <w:rPr>
                <w:sz w:val="16"/>
                <w:szCs w:val="16"/>
              </w:rPr>
            </w:pPr>
            <w:r w:rsidRPr="00385C27">
              <w:rPr>
                <w:sz w:val="16"/>
                <w:szCs w:val="16"/>
              </w:rPr>
              <w:t>3,860.01</w:t>
            </w:r>
          </w:p>
        </w:tc>
        <w:tc>
          <w:tcPr>
            <w:tcW w:w="1091" w:type="dxa"/>
            <w:noWrap/>
            <w:vAlign w:val="bottom"/>
            <w:hideMark/>
          </w:tcPr>
          <w:p w14:paraId="293BCBDF" w14:textId="77777777" w:rsidR="00385C27" w:rsidRPr="00385C27" w:rsidRDefault="00385C27" w:rsidP="00385C27">
            <w:pPr>
              <w:jc w:val="center"/>
              <w:rPr>
                <w:sz w:val="16"/>
                <w:szCs w:val="16"/>
              </w:rPr>
            </w:pPr>
            <w:r w:rsidRPr="00385C27">
              <w:rPr>
                <w:sz w:val="16"/>
                <w:szCs w:val="16"/>
              </w:rPr>
              <w:t>3,900.00</w:t>
            </w:r>
          </w:p>
        </w:tc>
        <w:tc>
          <w:tcPr>
            <w:tcW w:w="897" w:type="dxa"/>
            <w:noWrap/>
            <w:vAlign w:val="bottom"/>
            <w:hideMark/>
          </w:tcPr>
          <w:p w14:paraId="7608E713" w14:textId="77777777" w:rsidR="00385C27" w:rsidRPr="00385C27" w:rsidRDefault="00385C27" w:rsidP="00385C27">
            <w:pPr>
              <w:jc w:val="center"/>
              <w:rPr>
                <w:sz w:val="16"/>
                <w:szCs w:val="16"/>
              </w:rPr>
            </w:pPr>
            <w:r w:rsidRPr="00385C27">
              <w:rPr>
                <w:rFonts w:eastAsia="Aptos"/>
                <w:kern w:val="2"/>
                <w:sz w:val="16"/>
                <w:szCs w:val="16"/>
              </w:rPr>
              <w:t>119.89</w:t>
            </w:r>
          </w:p>
        </w:tc>
        <w:tc>
          <w:tcPr>
            <w:tcW w:w="1162" w:type="dxa"/>
            <w:noWrap/>
            <w:vAlign w:val="bottom"/>
            <w:hideMark/>
          </w:tcPr>
          <w:p w14:paraId="4E95C587" w14:textId="77777777" w:rsidR="00385C27" w:rsidRPr="00385C27" w:rsidRDefault="00385C27" w:rsidP="00385C27">
            <w:pPr>
              <w:jc w:val="center"/>
              <w:rPr>
                <w:sz w:val="16"/>
                <w:szCs w:val="16"/>
              </w:rPr>
            </w:pPr>
            <w:r w:rsidRPr="00385C27">
              <w:rPr>
                <w:rFonts w:eastAsia="Aptos"/>
                <w:kern w:val="2"/>
                <w:sz w:val="16"/>
                <w:szCs w:val="16"/>
              </w:rPr>
              <w:t>104.59</w:t>
            </w:r>
          </w:p>
        </w:tc>
        <w:tc>
          <w:tcPr>
            <w:tcW w:w="1109" w:type="dxa"/>
            <w:noWrap/>
            <w:vAlign w:val="bottom"/>
            <w:hideMark/>
          </w:tcPr>
          <w:p w14:paraId="62C7AF2C" w14:textId="77777777" w:rsidR="00385C27" w:rsidRPr="00385C27" w:rsidRDefault="00385C27" w:rsidP="00385C27">
            <w:pPr>
              <w:jc w:val="center"/>
              <w:rPr>
                <w:sz w:val="16"/>
                <w:szCs w:val="16"/>
              </w:rPr>
            </w:pPr>
            <w:r w:rsidRPr="00385C27">
              <w:rPr>
                <w:rFonts w:eastAsia="Aptos"/>
                <w:kern w:val="2"/>
                <w:sz w:val="16"/>
                <w:szCs w:val="16"/>
              </w:rPr>
              <w:t>89.29</w:t>
            </w:r>
          </w:p>
        </w:tc>
      </w:tr>
      <w:tr w:rsidR="00385C27" w:rsidRPr="00385C27" w14:paraId="2126E7A2" w14:textId="77777777" w:rsidTr="004758AF">
        <w:trPr>
          <w:trHeight w:val="250"/>
          <w:jc w:val="center"/>
        </w:trPr>
        <w:tc>
          <w:tcPr>
            <w:tcW w:w="983" w:type="dxa"/>
            <w:noWrap/>
            <w:vAlign w:val="bottom"/>
            <w:hideMark/>
          </w:tcPr>
          <w:p w14:paraId="61C6EFC2" w14:textId="77777777" w:rsidR="00385C27" w:rsidRPr="00385C27" w:rsidRDefault="00385C27" w:rsidP="00385C27">
            <w:pPr>
              <w:jc w:val="center"/>
              <w:rPr>
                <w:sz w:val="16"/>
                <w:szCs w:val="16"/>
              </w:rPr>
            </w:pPr>
          </w:p>
        </w:tc>
        <w:tc>
          <w:tcPr>
            <w:tcW w:w="1091" w:type="dxa"/>
            <w:noWrap/>
            <w:vAlign w:val="bottom"/>
            <w:hideMark/>
          </w:tcPr>
          <w:p w14:paraId="27E8E229" w14:textId="77777777" w:rsidR="00385C27" w:rsidRPr="00385C27" w:rsidRDefault="00385C27" w:rsidP="00385C27">
            <w:pPr>
              <w:jc w:val="center"/>
              <w:rPr>
                <w:sz w:val="16"/>
                <w:szCs w:val="16"/>
              </w:rPr>
            </w:pPr>
          </w:p>
        </w:tc>
        <w:tc>
          <w:tcPr>
            <w:tcW w:w="3168" w:type="dxa"/>
            <w:gridSpan w:val="3"/>
            <w:noWrap/>
            <w:vAlign w:val="bottom"/>
            <w:hideMark/>
          </w:tcPr>
          <w:p w14:paraId="2C38FBF6" w14:textId="77777777" w:rsidR="00385C27" w:rsidRPr="00385C27" w:rsidRDefault="00385C27" w:rsidP="00385C27">
            <w:pPr>
              <w:jc w:val="center"/>
              <w:rPr>
                <w:i/>
                <w:iCs/>
                <w:sz w:val="16"/>
                <w:szCs w:val="16"/>
              </w:rPr>
            </w:pPr>
            <w:r w:rsidRPr="00385C27">
              <w:rPr>
                <w:i/>
                <w:iCs/>
                <w:sz w:val="16"/>
                <w:szCs w:val="16"/>
              </w:rPr>
              <w:t xml:space="preserve">(Add 3.09% for amounts </w:t>
            </w:r>
            <w:proofErr w:type="gramStart"/>
            <w:r w:rsidRPr="00385C27">
              <w:rPr>
                <w:i/>
                <w:iCs/>
                <w:sz w:val="16"/>
                <w:szCs w:val="16"/>
              </w:rPr>
              <w:t>in excess of</w:t>
            </w:r>
            <w:proofErr w:type="gramEnd"/>
            <w:r w:rsidRPr="00385C27">
              <w:rPr>
                <w:i/>
                <w:iCs/>
                <w:sz w:val="16"/>
                <w:szCs w:val="16"/>
              </w:rPr>
              <w:t xml:space="preserve"> $3,900)</w:t>
            </w:r>
          </w:p>
        </w:tc>
      </w:tr>
    </w:tbl>
    <w:p w14:paraId="6C90EE77"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sectPr w:rsidR="00385C27" w:rsidRPr="00385C27" w:rsidSect="00385C27">
          <w:type w:val="continuous"/>
          <w:pgSz w:w="12240" w:h="15840"/>
          <w:pgMar w:top="720" w:right="864" w:bottom="317" w:left="864" w:header="576" w:footer="432" w:gutter="0"/>
          <w:cols w:num="2" w:space="720"/>
          <w:docGrid w:linePitch="360"/>
        </w:sectPr>
      </w:pPr>
    </w:p>
    <w:p w14:paraId="0F19496A"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pPr>
    </w:p>
    <w:tbl>
      <w:tblPr>
        <w:tblW w:w="52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990"/>
        <w:gridCol w:w="1073"/>
        <w:gridCol w:w="1078"/>
        <w:gridCol w:w="1089"/>
        <w:gridCol w:w="1025"/>
      </w:tblGrid>
      <w:tr w:rsidR="00385C27" w:rsidRPr="00385C27" w14:paraId="2EC58EFB" w14:textId="77777777" w:rsidTr="004758AF">
        <w:trPr>
          <w:trHeight w:val="250"/>
          <w:tblHeader/>
          <w:jc w:val="center"/>
        </w:trPr>
        <w:tc>
          <w:tcPr>
            <w:tcW w:w="5255" w:type="dxa"/>
            <w:gridSpan w:val="5"/>
            <w:shd w:val="clear" w:color="000000" w:fill="C0C0C0"/>
            <w:noWrap/>
            <w:vAlign w:val="center"/>
            <w:hideMark/>
          </w:tcPr>
          <w:p w14:paraId="5822167D" w14:textId="77777777" w:rsidR="00385C27" w:rsidRPr="00385C27" w:rsidRDefault="00385C27" w:rsidP="00385C27">
            <w:pPr>
              <w:jc w:val="center"/>
              <w:rPr>
                <w:b/>
                <w:bCs/>
                <w:sz w:val="16"/>
                <w:szCs w:val="16"/>
              </w:rPr>
            </w:pPr>
            <w:r w:rsidRPr="00385C27">
              <w:rPr>
                <w:b/>
                <w:bCs/>
                <w:sz w:val="16"/>
                <w:szCs w:val="16"/>
              </w:rPr>
              <w:t>Semi-Monthly Louisiana Income Tax Withholding Table</w:t>
            </w:r>
          </w:p>
        </w:tc>
      </w:tr>
      <w:tr w:rsidR="00385C27" w:rsidRPr="00385C27" w14:paraId="79264174" w14:textId="77777777" w:rsidTr="004758AF">
        <w:trPr>
          <w:trHeight w:val="250"/>
          <w:tblHeader/>
          <w:jc w:val="center"/>
        </w:trPr>
        <w:tc>
          <w:tcPr>
            <w:tcW w:w="2063" w:type="dxa"/>
            <w:gridSpan w:val="2"/>
            <w:shd w:val="clear" w:color="000000" w:fill="C0C0C0"/>
            <w:noWrap/>
            <w:vAlign w:val="center"/>
            <w:hideMark/>
          </w:tcPr>
          <w:p w14:paraId="6C0AF74B" w14:textId="77777777" w:rsidR="00385C27" w:rsidRPr="00385C27" w:rsidRDefault="00385C27" w:rsidP="00385C27">
            <w:pPr>
              <w:rPr>
                <w:b/>
                <w:bCs/>
                <w:sz w:val="16"/>
                <w:szCs w:val="16"/>
              </w:rPr>
            </w:pPr>
            <w:r w:rsidRPr="00385C27">
              <w:rPr>
                <w:b/>
                <w:bCs/>
                <w:sz w:val="16"/>
                <w:szCs w:val="16"/>
              </w:rPr>
              <w:t>Standard Deduction:</w:t>
            </w:r>
          </w:p>
        </w:tc>
        <w:tc>
          <w:tcPr>
            <w:tcW w:w="1078" w:type="dxa"/>
            <w:shd w:val="clear" w:color="000000" w:fill="C0C0C0"/>
            <w:noWrap/>
            <w:vAlign w:val="center"/>
            <w:hideMark/>
          </w:tcPr>
          <w:p w14:paraId="7BBDD65A" w14:textId="77777777" w:rsidR="00385C27" w:rsidRPr="00385C27" w:rsidRDefault="00385C27" w:rsidP="00385C27">
            <w:pPr>
              <w:jc w:val="center"/>
              <w:rPr>
                <w:b/>
                <w:bCs/>
                <w:sz w:val="16"/>
                <w:szCs w:val="16"/>
              </w:rPr>
            </w:pPr>
            <w:r w:rsidRPr="00385C27">
              <w:rPr>
                <w:b/>
                <w:bCs/>
                <w:sz w:val="16"/>
                <w:szCs w:val="16"/>
              </w:rPr>
              <w:t>0</w:t>
            </w:r>
          </w:p>
        </w:tc>
        <w:tc>
          <w:tcPr>
            <w:tcW w:w="1089" w:type="dxa"/>
            <w:shd w:val="clear" w:color="000000" w:fill="C0C0C0"/>
            <w:noWrap/>
            <w:vAlign w:val="center"/>
            <w:hideMark/>
          </w:tcPr>
          <w:p w14:paraId="3CD5404B" w14:textId="77777777" w:rsidR="00385C27" w:rsidRPr="00385C27" w:rsidRDefault="00385C27" w:rsidP="00385C27">
            <w:pPr>
              <w:jc w:val="center"/>
              <w:rPr>
                <w:b/>
                <w:bCs/>
                <w:sz w:val="16"/>
                <w:szCs w:val="16"/>
              </w:rPr>
            </w:pPr>
            <w:r w:rsidRPr="00385C27">
              <w:rPr>
                <w:b/>
                <w:bCs/>
                <w:sz w:val="16"/>
                <w:szCs w:val="16"/>
              </w:rPr>
              <w:t>1</w:t>
            </w:r>
          </w:p>
        </w:tc>
        <w:tc>
          <w:tcPr>
            <w:tcW w:w="1025" w:type="dxa"/>
            <w:shd w:val="clear" w:color="000000" w:fill="C0C0C0"/>
            <w:noWrap/>
            <w:vAlign w:val="center"/>
            <w:hideMark/>
          </w:tcPr>
          <w:p w14:paraId="5C1051FD" w14:textId="77777777" w:rsidR="00385C27" w:rsidRPr="00385C27" w:rsidRDefault="00385C27" w:rsidP="00385C27">
            <w:pPr>
              <w:jc w:val="center"/>
              <w:rPr>
                <w:b/>
                <w:bCs/>
                <w:sz w:val="16"/>
                <w:szCs w:val="16"/>
              </w:rPr>
            </w:pPr>
            <w:r w:rsidRPr="00385C27">
              <w:rPr>
                <w:b/>
                <w:bCs/>
                <w:sz w:val="16"/>
                <w:szCs w:val="16"/>
              </w:rPr>
              <w:t>2</w:t>
            </w:r>
          </w:p>
        </w:tc>
      </w:tr>
      <w:tr w:rsidR="00385C27" w:rsidRPr="00385C27" w14:paraId="0864AF19" w14:textId="77777777" w:rsidTr="004758AF">
        <w:trPr>
          <w:trHeight w:val="250"/>
          <w:tblHeader/>
          <w:jc w:val="center"/>
        </w:trPr>
        <w:tc>
          <w:tcPr>
            <w:tcW w:w="2063" w:type="dxa"/>
            <w:gridSpan w:val="2"/>
            <w:shd w:val="clear" w:color="000000" w:fill="C0C0C0"/>
            <w:noWrap/>
            <w:vAlign w:val="center"/>
            <w:hideMark/>
          </w:tcPr>
          <w:p w14:paraId="4BAA0A95" w14:textId="77777777" w:rsidR="00385C27" w:rsidRPr="00385C27" w:rsidRDefault="00385C27" w:rsidP="00385C27">
            <w:pPr>
              <w:rPr>
                <w:b/>
                <w:bCs/>
                <w:sz w:val="16"/>
                <w:szCs w:val="16"/>
              </w:rPr>
            </w:pPr>
            <w:r w:rsidRPr="00385C27">
              <w:rPr>
                <w:b/>
                <w:bCs/>
                <w:sz w:val="16"/>
                <w:szCs w:val="16"/>
              </w:rPr>
              <w:t>Salary Range:</w:t>
            </w:r>
          </w:p>
        </w:tc>
        <w:tc>
          <w:tcPr>
            <w:tcW w:w="1078" w:type="dxa"/>
            <w:shd w:val="clear" w:color="000000" w:fill="C0C0C0"/>
            <w:noWrap/>
            <w:vAlign w:val="center"/>
            <w:hideMark/>
          </w:tcPr>
          <w:p w14:paraId="5564D151" w14:textId="77777777" w:rsidR="00385C27" w:rsidRPr="00385C27" w:rsidRDefault="00385C27" w:rsidP="00385C27">
            <w:pPr>
              <w:jc w:val="center"/>
              <w:rPr>
                <w:sz w:val="16"/>
                <w:szCs w:val="16"/>
              </w:rPr>
            </w:pPr>
          </w:p>
        </w:tc>
        <w:tc>
          <w:tcPr>
            <w:tcW w:w="1089" w:type="dxa"/>
            <w:shd w:val="clear" w:color="000000" w:fill="C0C0C0"/>
            <w:noWrap/>
            <w:vAlign w:val="center"/>
            <w:hideMark/>
          </w:tcPr>
          <w:p w14:paraId="17BEEC71" w14:textId="77777777" w:rsidR="00385C27" w:rsidRPr="00385C27" w:rsidRDefault="00385C27" w:rsidP="00385C27">
            <w:pPr>
              <w:jc w:val="center"/>
              <w:rPr>
                <w:sz w:val="16"/>
                <w:szCs w:val="16"/>
              </w:rPr>
            </w:pPr>
          </w:p>
        </w:tc>
        <w:tc>
          <w:tcPr>
            <w:tcW w:w="1025" w:type="dxa"/>
            <w:shd w:val="clear" w:color="000000" w:fill="C0C0C0"/>
            <w:noWrap/>
            <w:vAlign w:val="center"/>
            <w:hideMark/>
          </w:tcPr>
          <w:p w14:paraId="128160A1" w14:textId="77777777" w:rsidR="00385C27" w:rsidRPr="00385C27" w:rsidRDefault="00385C27" w:rsidP="00385C27">
            <w:pPr>
              <w:jc w:val="center"/>
              <w:rPr>
                <w:sz w:val="16"/>
                <w:szCs w:val="16"/>
              </w:rPr>
            </w:pPr>
          </w:p>
        </w:tc>
      </w:tr>
      <w:tr w:rsidR="00385C27" w:rsidRPr="00385C27" w14:paraId="62EF8166" w14:textId="77777777" w:rsidTr="004758AF">
        <w:trPr>
          <w:trHeight w:val="250"/>
          <w:tblHeader/>
          <w:jc w:val="center"/>
        </w:trPr>
        <w:tc>
          <w:tcPr>
            <w:tcW w:w="990" w:type="dxa"/>
            <w:shd w:val="clear" w:color="000000" w:fill="C0C0C0"/>
            <w:noWrap/>
            <w:vAlign w:val="center"/>
            <w:hideMark/>
          </w:tcPr>
          <w:p w14:paraId="199E04D0" w14:textId="77777777" w:rsidR="00385C27" w:rsidRPr="00385C27" w:rsidRDefault="00385C27" w:rsidP="00385C27">
            <w:pPr>
              <w:jc w:val="center"/>
              <w:rPr>
                <w:b/>
                <w:bCs/>
                <w:sz w:val="16"/>
                <w:szCs w:val="16"/>
              </w:rPr>
            </w:pPr>
            <w:r w:rsidRPr="00385C27">
              <w:rPr>
                <w:b/>
                <w:bCs/>
                <w:sz w:val="16"/>
                <w:szCs w:val="16"/>
              </w:rPr>
              <w:t>Min</w:t>
            </w:r>
          </w:p>
        </w:tc>
        <w:tc>
          <w:tcPr>
            <w:tcW w:w="1073" w:type="dxa"/>
            <w:shd w:val="clear" w:color="000000" w:fill="C0C0C0"/>
            <w:noWrap/>
            <w:vAlign w:val="center"/>
            <w:hideMark/>
          </w:tcPr>
          <w:p w14:paraId="5E2B51EA" w14:textId="77777777" w:rsidR="00385C27" w:rsidRPr="00385C27" w:rsidRDefault="00385C27" w:rsidP="00385C27">
            <w:pPr>
              <w:jc w:val="center"/>
              <w:rPr>
                <w:b/>
                <w:bCs/>
                <w:sz w:val="16"/>
                <w:szCs w:val="16"/>
              </w:rPr>
            </w:pPr>
            <w:r w:rsidRPr="00385C27">
              <w:rPr>
                <w:b/>
                <w:bCs/>
                <w:sz w:val="16"/>
                <w:szCs w:val="16"/>
              </w:rPr>
              <w:t>Max</w:t>
            </w:r>
          </w:p>
        </w:tc>
        <w:tc>
          <w:tcPr>
            <w:tcW w:w="1078" w:type="dxa"/>
            <w:shd w:val="clear" w:color="000000" w:fill="C0C0C0"/>
            <w:noWrap/>
            <w:vAlign w:val="center"/>
            <w:hideMark/>
          </w:tcPr>
          <w:p w14:paraId="3EF25A3F" w14:textId="77777777" w:rsidR="00385C27" w:rsidRPr="00385C27" w:rsidRDefault="00385C27" w:rsidP="00385C27">
            <w:pPr>
              <w:jc w:val="center"/>
              <w:rPr>
                <w:i/>
                <w:iCs/>
                <w:sz w:val="16"/>
                <w:szCs w:val="16"/>
              </w:rPr>
            </w:pPr>
          </w:p>
        </w:tc>
        <w:tc>
          <w:tcPr>
            <w:tcW w:w="1089" w:type="dxa"/>
            <w:shd w:val="clear" w:color="000000" w:fill="C0C0C0"/>
            <w:noWrap/>
            <w:vAlign w:val="center"/>
            <w:hideMark/>
          </w:tcPr>
          <w:p w14:paraId="727CED5D" w14:textId="77777777" w:rsidR="00385C27" w:rsidRPr="00385C27" w:rsidRDefault="00385C27" w:rsidP="00385C27">
            <w:pPr>
              <w:jc w:val="center"/>
              <w:rPr>
                <w:i/>
                <w:iCs/>
                <w:sz w:val="16"/>
                <w:szCs w:val="16"/>
              </w:rPr>
            </w:pPr>
          </w:p>
        </w:tc>
        <w:tc>
          <w:tcPr>
            <w:tcW w:w="1025" w:type="dxa"/>
            <w:shd w:val="clear" w:color="000000" w:fill="C0C0C0"/>
            <w:noWrap/>
            <w:vAlign w:val="center"/>
            <w:hideMark/>
          </w:tcPr>
          <w:p w14:paraId="3DAAF7C1" w14:textId="77777777" w:rsidR="00385C27" w:rsidRPr="00385C27" w:rsidRDefault="00385C27" w:rsidP="00385C27">
            <w:pPr>
              <w:jc w:val="center"/>
              <w:rPr>
                <w:sz w:val="16"/>
                <w:szCs w:val="16"/>
              </w:rPr>
            </w:pPr>
          </w:p>
        </w:tc>
      </w:tr>
      <w:tr w:rsidR="00385C27" w:rsidRPr="00385C27" w14:paraId="3F3D6100" w14:textId="77777777" w:rsidTr="004758AF">
        <w:trPr>
          <w:trHeight w:val="250"/>
          <w:jc w:val="center"/>
        </w:trPr>
        <w:tc>
          <w:tcPr>
            <w:tcW w:w="990" w:type="dxa"/>
            <w:noWrap/>
            <w:vAlign w:val="center"/>
            <w:hideMark/>
          </w:tcPr>
          <w:p w14:paraId="1944218A" w14:textId="77777777" w:rsidR="00385C27" w:rsidRPr="00385C27" w:rsidRDefault="00385C27" w:rsidP="00385C27">
            <w:pPr>
              <w:jc w:val="center"/>
              <w:rPr>
                <w:sz w:val="16"/>
                <w:szCs w:val="16"/>
              </w:rPr>
            </w:pPr>
            <w:r w:rsidRPr="00385C27">
              <w:rPr>
                <w:sz w:val="16"/>
                <w:szCs w:val="16"/>
              </w:rPr>
              <w:t>0.00</w:t>
            </w:r>
          </w:p>
        </w:tc>
        <w:tc>
          <w:tcPr>
            <w:tcW w:w="1073" w:type="dxa"/>
            <w:noWrap/>
            <w:vAlign w:val="center"/>
            <w:hideMark/>
          </w:tcPr>
          <w:p w14:paraId="65C76BCB" w14:textId="77777777" w:rsidR="00385C27" w:rsidRPr="00385C27" w:rsidRDefault="00385C27" w:rsidP="00385C27">
            <w:pPr>
              <w:jc w:val="center"/>
              <w:rPr>
                <w:sz w:val="16"/>
                <w:szCs w:val="16"/>
              </w:rPr>
            </w:pPr>
            <w:r w:rsidRPr="00385C27">
              <w:rPr>
                <w:sz w:val="16"/>
                <w:szCs w:val="16"/>
              </w:rPr>
              <w:t>100.00</w:t>
            </w:r>
          </w:p>
        </w:tc>
        <w:tc>
          <w:tcPr>
            <w:tcW w:w="1078" w:type="dxa"/>
            <w:noWrap/>
            <w:vAlign w:val="bottom"/>
            <w:hideMark/>
          </w:tcPr>
          <w:p w14:paraId="2E7F4195" w14:textId="77777777" w:rsidR="00385C27" w:rsidRPr="00385C27" w:rsidRDefault="00385C27" w:rsidP="00385C27">
            <w:pPr>
              <w:jc w:val="center"/>
              <w:rPr>
                <w:sz w:val="16"/>
                <w:szCs w:val="16"/>
              </w:rPr>
            </w:pPr>
            <w:r w:rsidRPr="00385C27">
              <w:rPr>
                <w:rFonts w:eastAsia="Aptos"/>
                <w:kern w:val="2"/>
                <w:sz w:val="16"/>
                <w:szCs w:val="16"/>
              </w:rPr>
              <w:t>1.55</w:t>
            </w:r>
          </w:p>
        </w:tc>
        <w:tc>
          <w:tcPr>
            <w:tcW w:w="1089" w:type="dxa"/>
            <w:noWrap/>
            <w:vAlign w:val="bottom"/>
            <w:hideMark/>
          </w:tcPr>
          <w:p w14:paraId="6303CE1D"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2407185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E245DE6" w14:textId="77777777" w:rsidTr="004758AF">
        <w:trPr>
          <w:trHeight w:val="250"/>
          <w:jc w:val="center"/>
        </w:trPr>
        <w:tc>
          <w:tcPr>
            <w:tcW w:w="990" w:type="dxa"/>
            <w:noWrap/>
            <w:vAlign w:val="center"/>
            <w:hideMark/>
          </w:tcPr>
          <w:p w14:paraId="30BF1AF6" w14:textId="77777777" w:rsidR="00385C27" w:rsidRPr="00385C27" w:rsidRDefault="00385C27" w:rsidP="00385C27">
            <w:pPr>
              <w:jc w:val="center"/>
              <w:rPr>
                <w:sz w:val="16"/>
                <w:szCs w:val="16"/>
              </w:rPr>
            </w:pPr>
            <w:r w:rsidRPr="00385C27">
              <w:rPr>
                <w:sz w:val="16"/>
                <w:szCs w:val="16"/>
              </w:rPr>
              <w:t>100.01</w:t>
            </w:r>
          </w:p>
        </w:tc>
        <w:tc>
          <w:tcPr>
            <w:tcW w:w="1073" w:type="dxa"/>
            <w:noWrap/>
            <w:vAlign w:val="center"/>
            <w:hideMark/>
          </w:tcPr>
          <w:p w14:paraId="2E7A20AA" w14:textId="77777777" w:rsidR="00385C27" w:rsidRPr="00385C27" w:rsidRDefault="00385C27" w:rsidP="00385C27">
            <w:pPr>
              <w:jc w:val="center"/>
              <w:rPr>
                <w:sz w:val="16"/>
                <w:szCs w:val="16"/>
              </w:rPr>
            </w:pPr>
            <w:r w:rsidRPr="00385C27">
              <w:rPr>
                <w:sz w:val="16"/>
                <w:szCs w:val="16"/>
              </w:rPr>
              <w:t>140.00</w:t>
            </w:r>
          </w:p>
        </w:tc>
        <w:tc>
          <w:tcPr>
            <w:tcW w:w="1078" w:type="dxa"/>
            <w:noWrap/>
            <w:vAlign w:val="bottom"/>
            <w:hideMark/>
          </w:tcPr>
          <w:p w14:paraId="1E43F6AC" w14:textId="77777777" w:rsidR="00385C27" w:rsidRPr="00385C27" w:rsidRDefault="00385C27" w:rsidP="00385C27">
            <w:pPr>
              <w:jc w:val="center"/>
              <w:rPr>
                <w:sz w:val="16"/>
                <w:szCs w:val="16"/>
              </w:rPr>
            </w:pPr>
            <w:r w:rsidRPr="00385C27">
              <w:rPr>
                <w:rFonts w:eastAsia="Aptos"/>
                <w:kern w:val="2"/>
                <w:sz w:val="16"/>
                <w:szCs w:val="16"/>
              </w:rPr>
              <w:t>3.71</w:t>
            </w:r>
          </w:p>
        </w:tc>
        <w:tc>
          <w:tcPr>
            <w:tcW w:w="1089" w:type="dxa"/>
            <w:noWrap/>
            <w:vAlign w:val="bottom"/>
            <w:hideMark/>
          </w:tcPr>
          <w:p w14:paraId="305AE0F4"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2974BA8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775DDE0" w14:textId="77777777" w:rsidTr="004758AF">
        <w:trPr>
          <w:trHeight w:val="250"/>
          <w:jc w:val="center"/>
        </w:trPr>
        <w:tc>
          <w:tcPr>
            <w:tcW w:w="990" w:type="dxa"/>
            <w:noWrap/>
            <w:vAlign w:val="center"/>
            <w:hideMark/>
          </w:tcPr>
          <w:p w14:paraId="54333BBC" w14:textId="77777777" w:rsidR="00385C27" w:rsidRPr="00385C27" w:rsidRDefault="00385C27" w:rsidP="00385C27">
            <w:pPr>
              <w:jc w:val="center"/>
              <w:rPr>
                <w:sz w:val="16"/>
                <w:szCs w:val="16"/>
              </w:rPr>
            </w:pPr>
            <w:r w:rsidRPr="00385C27">
              <w:rPr>
                <w:sz w:val="16"/>
                <w:szCs w:val="16"/>
              </w:rPr>
              <w:t>140.01</w:t>
            </w:r>
          </w:p>
        </w:tc>
        <w:tc>
          <w:tcPr>
            <w:tcW w:w="1073" w:type="dxa"/>
            <w:noWrap/>
            <w:vAlign w:val="center"/>
            <w:hideMark/>
          </w:tcPr>
          <w:p w14:paraId="4C878CD0" w14:textId="77777777" w:rsidR="00385C27" w:rsidRPr="00385C27" w:rsidRDefault="00385C27" w:rsidP="00385C27">
            <w:pPr>
              <w:jc w:val="center"/>
              <w:rPr>
                <w:sz w:val="16"/>
                <w:szCs w:val="16"/>
              </w:rPr>
            </w:pPr>
            <w:r w:rsidRPr="00385C27">
              <w:rPr>
                <w:sz w:val="16"/>
                <w:szCs w:val="16"/>
              </w:rPr>
              <w:t>180.00</w:t>
            </w:r>
          </w:p>
        </w:tc>
        <w:tc>
          <w:tcPr>
            <w:tcW w:w="1078" w:type="dxa"/>
            <w:noWrap/>
            <w:vAlign w:val="bottom"/>
            <w:hideMark/>
          </w:tcPr>
          <w:p w14:paraId="0731E886" w14:textId="77777777" w:rsidR="00385C27" w:rsidRPr="00385C27" w:rsidRDefault="00385C27" w:rsidP="00385C27">
            <w:pPr>
              <w:jc w:val="center"/>
              <w:rPr>
                <w:sz w:val="16"/>
                <w:szCs w:val="16"/>
              </w:rPr>
            </w:pPr>
            <w:r w:rsidRPr="00385C27">
              <w:rPr>
                <w:rFonts w:eastAsia="Aptos"/>
                <w:kern w:val="2"/>
                <w:sz w:val="16"/>
                <w:szCs w:val="16"/>
              </w:rPr>
              <w:t>4.94</w:t>
            </w:r>
          </w:p>
        </w:tc>
        <w:tc>
          <w:tcPr>
            <w:tcW w:w="1089" w:type="dxa"/>
            <w:noWrap/>
            <w:vAlign w:val="bottom"/>
            <w:hideMark/>
          </w:tcPr>
          <w:p w14:paraId="20B211CE"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6A61DD5B"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98C6D22" w14:textId="77777777" w:rsidTr="004758AF">
        <w:trPr>
          <w:trHeight w:val="250"/>
          <w:jc w:val="center"/>
        </w:trPr>
        <w:tc>
          <w:tcPr>
            <w:tcW w:w="990" w:type="dxa"/>
            <w:noWrap/>
            <w:vAlign w:val="center"/>
            <w:hideMark/>
          </w:tcPr>
          <w:p w14:paraId="0FCDB0D8" w14:textId="77777777" w:rsidR="00385C27" w:rsidRPr="00385C27" w:rsidRDefault="00385C27" w:rsidP="00385C27">
            <w:pPr>
              <w:jc w:val="center"/>
              <w:rPr>
                <w:sz w:val="16"/>
                <w:szCs w:val="16"/>
              </w:rPr>
            </w:pPr>
            <w:r w:rsidRPr="00385C27">
              <w:rPr>
                <w:sz w:val="16"/>
                <w:szCs w:val="16"/>
              </w:rPr>
              <w:t>180.01</w:t>
            </w:r>
          </w:p>
        </w:tc>
        <w:tc>
          <w:tcPr>
            <w:tcW w:w="1073" w:type="dxa"/>
            <w:noWrap/>
            <w:vAlign w:val="center"/>
            <w:hideMark/>
          </w:tcPr>
          <w:p w14:paraId="61061978" w14:textId="77777777" w:rsidR="00385C27" w:rsidRPr="00385C27" w:rsidRDefault="00385C27" w:rsidP="00385C27">
            <w:pPr>
              <w:jc w:val="center"/>
              <w:rPr>
                <w:sz w:val="16"/>
                <w:szCs w:val="16"/>
              </w:rPr>
            </w:pPr>
            <w:r w:rsidRPr="00385C27">
              <w:rPr>
                <w:sz w:val="16"/>
                <w:szCs w:val="16"/>
              </w:rPr>
              <w:t>220.00</w:t>
            </w:r>
          </w:p>
        </w:tc>
        <w:tc>
          <w:tcPr>
            <w:tcW w:w="1078" w:type="dxa"/>
            <w:noWrap/>
            <w:vAlign w:val="bottom"/>
            <w:hideMark/>
          </w:tcPr>
          <w:p w14:paraId="420C09FA" w14:textId="77777777" w:rsidR="00385C27" w:rsidRPr="00385C27" w:rsidRDefault="00385C27" w:rsidP="00385C27">
            <w:pPr>
              <w:jc w:val="center"/>
              <w:rPr>
                <w:sz w:val="16"/>
                <w:szCs w:val="16"/>
              </w:rPr>
            </w:pPr>
            <w:r w:rsidRPr="00385C27">
              <w:rPr>
                <w:rFonts w:eastAsia="Aptos"/>
                <w:kern w:val="2"/>
                <w:sz w:val="16"/>
                <w:szCs w:val="16"/>
              </w:rPr>
              <w:t>6.18</w:t>
            </w:r>
          </w:p>
        </w:tc>
        <w:tc>
          <w:tcPr>
            <w:tcW w:w="1089" w:type="dxa"/>
            <w:noWrap/>
            <w:vAlign w:val="bottom"/>
            <w:hideMark/>
          </w:tcPr>
          <w:p w14:paraId="62E79F8C"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6AE0B4F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F043BED" w14:textId="77777777" w:rsidTr="004758AF">
        <w:trPr>
          <w:trHeight w:val="250"/>
          <w:jc w:val="center"/>
        </w:trPr>
        <w:tc>
          <w:tcPr>
            <w:tcW w:w="990" w:type="dxa"/>
            <w:noWrap/>
            <w:vAlign w:val="center"/>
            <w:hideMark/>
          </w:tcPr>
          <w:p w14:paraId="2B438ABE" w14:textId="77777777" w:rsidR="00385C27" w:rsidRPr="00385C27" w:rsidRDefault="00385C27" w:rsidP="00385C27">
            <w:pPr>
              <w:jc w:val="center"/>
              <w:rPr>
                <w:sz w:val="16"/>
                <w:szCs w:val="16"/>
              </w:rPr>
            </w:pPr>
            <w:r w:rsidRPr="00385C27">
              <w:rPr>
                <w:sz w:val="16"/>
                <w:szCs w:val="16"/>
              </w:rPr>
              <w:t>220.01</w:t>
            </w:r>
          </w:p>
        </w:tc>
        <w:tc>
          <w:tcPr>
            <w:tcW w:w="1073" w:type="dxa"/>
            <w:noWrap/>
            <w:vAlign w:val="center"/>
            <w:hideMark/>
          </w:tcPr>
          <w:p w14:paraId="592E693F" w14:textId="77777777" w:rsidR="00385C27" w:rsidRPr="00385C27" w:rsidRDefault="00385C27" w:rsidP="00385C27">
            <w:pPr>
              <w:jc w:val="center"/>
              <w:rPr>
                <w:sz w:val="16"/>
                <w:szCs w:val="16"/>
              </w:rPr>
            </w:pPr>
            <w:r w:rsidRPr="00385C27">
              <w:rPr>
                <w:sz w:val="16"/>
                <w:szCs w:val="16"/>
              </w:rPr>
              <w:t>260.00</w:t>
            </w:r>
          </w:p>
        </w:tc>
        <w:tc>
          <w:tcPr>
            <w:tcW w:w="1078" w:type="dxa"/>
            <w:noWrap/>
            <w:vAlign w:val="bottom"/>
            <w:hideMark/>
          </w:tcPr>
          <w:p w14:paraId="64888800" w14:textId="77777777" w:rsidR="00385C27" w:rsidRPr="00385C27" w:rsidRDefault="00385C27" w:rsidP="00385C27">
            <w:pPr>
              <w:jc w:val="center"/>
              <w:rPr>
                <w:sz w:val="16"/>
                <w:szCs w:val="16"/>
              </w:rPr>
            </w:pPr>
            <w:r w:rsidRPr="00385C27">
              <w:rPr>
                <w:rFonts w:eastAsia="Aptos"/>
                <w:kern w:val="2"/>
                <w:sz w:val="16"/>
                <w:szCs w:val="16"/>
              </w:rPr>
              <w:t>7.42</w:t>
            </w:r>
          </w:p>
        </w:tc>
        <w:tc>
          <w:tcPr>
            <w:tcW w:w="1089" w:type="dxa"/>
            <w:noWrap/>
            <w:vAlign w:val="bottom"/>
            <w:hideMark/>
          </w:tcPr>
          <w:p w14:paraId="64D65A57"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0E549C7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A06866C" w14:textId="77777777" w:rsidTr="004758AF">
        <w:trPr>
          <w:trHeight w:val="250"/>
          <w:jc w:val="center"/>
        </w:trPr>
        <w:tc>
          <w:tcPr>
            <w:tcW w:w="990" w:type="dxa"/>
            <w:noWrap/>
            <w:vAlign w:val="center"/>
            <w:hideMark/>
          </w:tcPr>
          <w:p w14:paraId="407BEF1B" w14:textId="77777777" w:rsidR="00385C27" w:rsidRPr="00385C27" w:rsidRDefault="00385C27" w:rsidP="00385C27">
            <w:pPr>
              <w:jc w:val="center"/>
              <w:rPr>
                <w:sz w:val="16"/>
                <w:szCs w:val="16"/>
              </w:rPr>
            </w:pPr>
            <w:r w:rsidRPr="00385C27">
              <w:rPr>
                <w:sz w:val="16"/>
                <w:szCs w:val="16"/>
              </w:rPr>
              <w:t>260.01</w:t>
            </w:r>
          </w:p>
        </w:tc>
        <w:tc>
          <w:tcPr>
            <w:tcW w:w="1073" w:type="dxa"/>
            <w:noWrap/>
            <w:vAlign w:val="center"/>
            <w:hideMark/>
          </w:tcPr>
          <w:p w14:paraId="6D90A9E2" w14:textId="77777777" w:rsidR="00385C27" w:rsidRPr="00385C27" w:rsidRDefault="00385C27" w:rsidP="00385C27">
            <w:pPr>
              <w:jc w:val="center"/>
              <w:rPr>
                <w:sz w:val="16"/>
                <w:szCs w:val="16"/>
              </w:rPr>
            </w:pPr>
            <w:r w:rsidRPr="00385C27">
              <w:rPr>
                <w:sz w:val="16"/>
                <w:szCs w:val="16"/>
              </w:rPr>
              <w:t>300.00</w:t>
            </w:r>
          </w:p>
        </w:tc>
        <w:tc>
          <w:tcPr>
            <w:tcW w:w="1078" w:type="dxa"/>
            <w:noWrap/>
            <w:vAlign w:val="bottom"/>
            <w:hideMark/>
          </w:tcPr>
          <w:p w14:paraId="61D24374" w14:textId="77777777" w:rsidR="00385C27" w:rsidRPr="00385C27" w:rsidRDefault="00385C27" w:rsidP="00385C27">
            <w:pPr>
              <w:jc w:val="center"/>
              <w:rPr>
                <w:sz w:val="16"/>
                <w:szCs w:val="16"/>
              </w:rPr>
            </w:pPr>
            <w:r w:rsidRPr="00385C27">
              <w:rPr>
                <w:rFonts w:eastAsia="Aptos"/>
                <w:kern w:val="2"/>
                <w:sz w:val="16"/>
                <w:szCs w:val="16"/>
              </w:rPr>
              <w:t>8.65</w:t>
            </w:r>
          </w:p>
        </w:tc>
        <w:tc>
          <w:tcPr>
            <w:tcW w:w="1089" w:type="dxa"/>
            <w:noWrap/>
            <w:vAlign w:val="bottom"/>
            <w:hideMark/>
          </w:tcPr>
          <w:p w14:paraId="5A7298D3"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795DAEC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D5AAD4F" w14:textId="77777777" w:rsidTr="004758AF">
        <w:trPr>
          <w:trHeight w:val="250"/>
          <w:jc w:val="center"/>
        </w:trPr>
        <w:tc>
          <w:tcPr>
            <w:tcW w:w="990" w:type="dxa"/>
            <w:noWrap/>
            <w:vAlign w:val="center"/>
            <w:hideMark/>
          </w:tcPr>
          <w:p w14:paraId="075FA266" w14:textId="77777777" w:rsidR="00385C27" w:rsidRPr="00385C27" w:rsidRDefault="00385C27" w:rsidP="00385C27">
            <w:pPr>
              <w:jc w:val="center"/>
              <w:rPr>
                <w:sz w:val="16"/>
                <w:szCs w:val="16"/>
              </w:rPr>
            </w:pPr>
            <w:r w:rsidRPr="00385C27">
              <w:rPr>
                <w:sz w:val="16"/>
                <w:szCs w:val="16"/>
              </w:rPr>
              <w:t>300.01</w:t>
            </w:r>
          </w:p>
        </w:tc>
        <w:tc>
          <w:tcPr>
            <w:tcW w:w="1073" w:type="dxa"/>
            <w:noWrap/>
            <w:vAlign w:val="center"/>
            <w:hideMark/>
          </w:tcPr>
          <w:p w14:paraId="7AE5C944" w14:textId="77777777" w:rsidR="00385C27" w:rsidRPr="00385C27" w:rsidRDefault="00385C27" w:rsidP="00385C27">
            <w:pPr>
              <w:jc w:val="center"/>
              <w:rPr>
                <w:sz w:val="16"/>
                <w:szCs w:val="16"/>
              </w:rPr>
            </w:pPr>
            <w:r w:rsidRPr="00385C27">
              <w:rPr>
                <w:sz w:val="16"/>
                <w:szCs w:val="16"/>
              </w:rPr>
              <w:t>340.00</w:t>
            </w:r>
          </w:p>
        </w:tc>
        <w:tc>
          <w:tcPr>
            <w:tcW w:w="1078" w:type="dxa"/>
            <w:noWrap/>
            <w:vAlign w:val="bottom"/>
            <w:hideMark/>
          </w:tcPr>
          <w:p w14:paraId="5C6727F8" w14:textId="77777777" w:rsidR="00385C27" w:rsidRPr="00385C27" w:rsidRDefault="00385C27" w:rsidP="00385C27">
            <w:pPr>
              <w:jc w:val="center"/>
              <w:rPr>
                <w:sz w:val="16"/>
                <w:szCs w:val="16"/>
              </w:rPr>
            </w:pPr>
            <w:r w:rsidRPr="00385C27">
              <w:rPr>
                <w:rFonts w:eastAsia="Aptos"/>
                <w:kern w:val="2"/>
                <w:sz w:val="16"/>
                <w:szCs w:val="16"/>
              </w:rPr>
              <w:t>9.89</w:t>
            </w:r>
          </w:p>
        </w:tc>
        <w:tc>
          <w:tcPr>
            <w:tcW w:w="1089" w:type="dxa"/>
            <w:noWrap/>
            <w:vAlign w:val="bottom"/>
            <w:hideMark/>
          </w:tcPr>
          <w:p w14:paraId="7C752F14"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369C183D"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627BC55" w14:textId="77777777" w:rsidTr="004758AF">
        <w:trPr>
          <w:trHeight w:val="250"/>
          <w:jc w:val="center"/>
        </w:trPr>
        <w:tc>
          <w:tcPr>
            <w:tcW w:w="990" w:type="dxa"/>
            <w:noWrap/>
            <w:vAlign w:val="center"/>
            <w:hideMark/>
          </w:tcPr>
          <w:p w14:paraId="3AB77EAD" w14:textId="77777777" w:rsidR="00385C27" w:rsidRPr="00385C27" w:rsidRDefault="00385C27" w:rsidP="00385C27">
            <w:pPr>
              <w:jc w:val="center"/>
              <w:rPr>
                <w:sz w:val="16"/>
                <w:szCs w:val="16"/>
              </w:rPr>
            </w:pPr>
            <w:r w:rsidRPr="00385C27">
              <w:rPr>
                <w:sz w:val="16"/>
                <w:szCs w:val="16"/>
              </w:rPr>
              <w:t>340.01</w:t>
            </w:r>
          </w:p>
        </w:tc>
        <w:tc>
          <w:tcPr>
            <w:tcW w:w="1073" w:type="dxa"/>
            <w:noWrap/>
            <w:vAlign w:val="center"/>
            <w:hideMark/>
          </w:tcPr>
          <w:p w14:paraId="2C83778F" w14:textId="77777777" w:rsidR="00385C27" w:rsidRPr="00385C27" w:rsidRDefault="00385C27" w:rsidP="00385C27">
            <w:pPr>
              <w:jc w:val="center"/>
              <w:rPr>
                <w:sz w:val="16"/>
                <w:szCs w:val="16"/>
              </w:rPr>
            </w:pPr>
            <w:r w:rsidRPr="00385C27">
              <w:rPr>
                <w:sz w:val="16"/>
                <w:szCs w:val="16"/>
              </w:rPr>
              <w:t>380.00</w:t>
            </w:r>
          </w:p>
        </w:tc>
        <w:tc>
          <w:tcPr>
            <w:tcW w:w="1078" w:type="dxa"/>
            <w:noWrap/>
            <w:vAlign w:val="bottom"/>
            <w:hideMark/>
          </w:tcPr>
          <w:p w14:paraId="4A8E7214" w14:textId="77777777" w:rsidR="00385C27" w:rsidRPr="00385C27" w:rsidRDefault="00385C27" w:rsidP="00385C27">
            <w:pPr>
              <w:jc w:val="center"/>
              <w:rPr>
                <w:sz w:val="16"/>
                <w:szCs w:val="16"/>
              </w:rPr>
            </w:pPr>
            <w:r w:rsidRPr="00385C27">
              <w:rPr>
                <w:rFonts w:eastAsia="Aptos"/>
                <w:kern w:val="2"/>
                <w:sz w:val="16"/>
                <w:szCs w:val="16"/>
              </w:rPr>
              <w:t>11.12</w:t>
            </w:r>
          </w:p>
        </w:tc>
        <w:tc>
          <w:tcPr>
            <w:tcW w:w="1089" w:type="dxa"/>
            <w:noWrap/>
            <w:vAlign w:val="bottom"/>
            <w:hideMark/>
          </w:tcPr>
          <w:p w14:paraId="55BB4DE5"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0DA821D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715E32A" w14:textId="77777777" w:rsidTr="004758AF">
        <w:trPr>
          <w:trHeight w:val="250"/>
          <w:jc w:val="center"/>
        </w:trPr>
        <w:tc>
          <w:tcPr>
            <w:tcW w:w="990" w:type="dxa"/>
            <w:noWrap/>
            <w:vAlign w:val="center"/>
            <w:hideMark/>
          </w:tcPr>
          <w:p w14:paraId="3D70C054" w14:textId="77777777" w:rsidR="00385C27" w:rsidRPr="00385C27" w:rsidRDefault="00385C27" w:rsidP="00385C27">
            <w:pPr>
              <w:jc w:val="center"/>
              <w:rPr>
                <w:sz w:val="16"/>
                <w:szCs w:val="16"/>
              </w:rPr>
            </w:pPr>
            <w:r w:rsidRPr="00385C27">
              <w:rPr>
                <w:sz w:val="16"/>
                <w:szCs w:val="16"/>
              </w:rPr>
              <w:t>380.01</w:t>
            </w:r>
          </w:p>
        </w:tc>
        <w:tc>
          <w:tcPr>
            <w:tcW w:w="1073" w:type="dxa"/>
            <w:noWrap/>
            <w:vAlign w:val="center"/>
            <w:hideMark/>
          </w:tcPr>
          <w:p w14:paraId="298F19E1" w14:textId="77777777" w:rsidR="00385C27" w:rsidRPr="00385C27" w:rsidRDefault="00385C27" w:rsidP="00385C27">
            <w:pPr>
              <w:jc w:val="center"/>
              <w:rPr>
                <w:sz w:val="16"/>
                <w:szCs w:val="16"/>
              </w:rPr>
            </w:pPr>
            <w:r w:rsidRPr="00385C27">
              <w:rPr>
                <w:sz w:val="16"/>
                <w:szCs w:val="16"/>
              </w:rPr>
              <w:t>420.00</w:t>
            </w:r>
          </w:p>
        </w:tc>
        <w:tc>
          <w:tcPr>
            <w:tcW w:w="1078" w:type="dxa"/>
            <w:noWrap/>
            <w:vAlign w:val="bottom"/>
            <w:hideMark/>
          </w:tcPr>
          <w:p w14:paraId="71E08B87" w14:textId="77777777" w:rsidR="00385C27" w:rsidRPr="00385C27" w:rsidRDefault="00385C27" w:rsidP="00385C27">
            <w:pPr>
              <w:jc w:val="center"/>
              <w:rPr>
                <w:sz w:val="16"/>
                <w:szCs w:val="16"/>
              </w:rPr>
            </w:pPr>
            <w:r w:rsidRPr="00385C27">
              <w:rPr>
                <w:rFonts w:eastAsia="Aptos"/>
                <w:kern w:val="2"/>
                <w:sz w:val="16"/>
                <w:szCs w:val="16"/>
              </w:rPr>
              <w:t>12.36</w:t>
            </w:r>
          </w:p>
        </w:tc>
        <w:tc>
          <w:tcPr>
            <w:tcW w:w="1089" w:type="dxa"/>
            <w:noWrap/>
            <w:vAlign w:val="bottom"/>
            <w:hideMark/>
          </w:tcPr>
          <w:p w14:paraId="4E559C20"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4553489F"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F764A21" w14:textId="77777777" w:rsidTr="004758AF">
        <w:trPr>
          <w:trHeight w:val="250"/>
          <w:jc w:val="center"/>
        </w:trPr>
        <w:tc>
          <w:tcPr>
            <w:tcW w:w="990" w:type="dxa"/>
            <w:noWrap/>
            <w:vAlign w:val="center"/>
            <w:hideMark/>
          </w:tcPr>
          <w:p w14:paraId="0DB88F36" w14:textId="77777777" w:rsidR="00385C27" w:rsidRPr="00385C27" w:rsidRDefault="00385C27" w:rsidP="00385C27">
            <w:pPr>
              <w:jc w:val="center"/>
              <w:rPr>
                <w:sz w:val="16"/>
                <w:szCs w:val="16"/>
              </w:rPr>
            </w:pPr>
            <w:r w:rsidRPr="00385C27">
              <w:rPr>
                <w:sz w:val="16"/>
                <w:szCs w:val="16"/>
              </w:rPr>
              <w:t>420.01</w:t>
            </w:r>
          </w:p>
        </w:tc>
        <w:tc>
          <w:tcPr>
            <w:tcW w:w="1073" w:type="dxa"/>
            <w:noWrap/>
            <w:vAlign w:val="center"/>
            <w:hideMark/>
          </w:tcPr>
          <w:p w14:paraId="7C5AD2FF" w14:textId="77777777" w:rsidR="00385C27" w:rsidRPr="00385C27" w:rsidRDefault="00385C27" w:rsidP="00385C27">
            <w:pPr>
              <w:jc w:val="center"/>
              <w:rPr>
                <w:sz w:val="16"/>
                <w:szCs w:val="16"/>
              </w:rPr>
            </w:pPr>
            <w:r w:rsidRPr="00385C27">
              <w:rPr>
                <w:sz w:val="16"/>
                <w:szCs w:val="16"/>
              </w:rPr>
              <w:t>460.00</w:t>
            </w:r>
          </w:p>
        </w:tc>
        <w:tc>
          <w:tcPr>
            <w:tcW w:w="1078" w:type="dxa"/>
            <w:noWrap/>
            <w:vAlign w:val="bottom"/>
            <w:hideMark/>
          </w:tcPr>
          <w:p w14:paraId="435D6C4F" w14:textId="77777777" w:rsidR="00385C27" w:rsidRPr="00385C27" w:rsidRDefault="00385C27" w:rsidP="00385C27">
            <w:pPr>
              <w:jc w:val="center"/>
              <w:rPr>
                <w:sz w:val="16"/>
                <w:szCs w:val="16"/>
              </w:rPr>
            </w:pPr>
            <w:r w:rsidRPr="00385C27">
              <w:rPr>
                <w:rFonts w:eastAsia="Aptos"/>
                <w:kern w:val="2"/>
                <w:sz w:val="16"/>
                <w:szCs w:val="16"/>
              </w:rPr>
              <w:t>13.60</w:t>
            </w:r>
          </w:p>
        </w:tc>
        <w:tc>
          <w:tcPr>
            <w:tcW w:w="1089" w:type="dxa"/>
            <w:noWrap/>
            <w:vAlign w:val="bottom"/>
            <w:hideMark/>
          </w:tcPr>
          <w:p w14:paraId="7210ED49"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0E6BFA8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7DEF131" w14:textId="77777777" w:rsidTr="004758AF">
        <w:trPr>
          <w:trHeight w:val="250"/>
          <w:jc w:val="center"/>
        </w:trPr>
        <w:tc>
          <w:tcPr>
            <w:tcW w:w="990" w:type="dxa"/>
            <w:noWrap/>
            <w:vAlign w:val="center"/>
            <w:hideMark/>
          </w:tcPr>
          <w:p w14:paraId="5806CC52" w14:textId="77777777" w:rsidR="00385C27" w:rsidRPr="00385C27" w:rsidRDefault="00385C27" w:rsidP="00385C27">
            <w:pPr>
              <w:jc w:val="center"/>
              <w:rPr>
                <w:sz w:val="16"/>
                <w:szCs w:val="16"/>
              </w:rPr>
            </w:pPr>
            <w:r w:rsidRPr="00385C27">
              <w:rPr>
                <w:sz w:val="16"/>
                <w:szCs w:val="16"/>
              </w:rPr>
              <w:t>460.01</w:t>
            </w:r>
          </w:p>
        </w:tc>
        <w:tc>
          <w:tcPr>
            <w:tcW w:w="1073" w:type="dxa"/>
            <w:noWrap/>
            <w:vAlign w:val="center"/>
            <w:hideMark/>
          </w:tcPr>
          <w:p w14:paraId="17D95B0E" w14:textId="77777777" w:rsidR="00385C27" w:rsidRPr="00385C27" w:rsidRDefault="00385C27" w:rsidP="00385C27">
            <w:pPr>
              <w:jc w:val="center"/>
              <w:rPr>
                <w:sz w:val="16"/>
                <w:szCs w:val="16"/>
              </w:rPr>
            </w:pPr>
            <w:r w:rsidRPr="00385C27">
              <w:rPr>
                <w:sz w:val="16"/>
                <w:szCs w:val="16"/>
              </w:rPr>
              <w:t>500.00</w:t>
            </w:r>
          </w:p>
        </w:tc>
        <w:tc>
          <w:tcPr>
            <w:tcW w:w="1078" w:type="dxa"/>
            <w:noWrap/>
            <w:vAlign w:val="bottom"/>
            <w:hideMark/>
          </w:tcPr>
          <w:p w14:paraId="0886E5D5" w14:textId="77777777" w:rsidR="00385C27" w:rsidRPr="00385C27" w:rsidRDefault="00385C27" w:rsidP="00385C27">
            <w:pPr>
              <w:jc w:val="center"/>
              <w:rPr>
                <w:sz w:val="16"/>
                <w:szCs w:val="16"/>
              </w:rPr>
            </w:pPr>
            <w:r w:rsidRPr="00385C27">
              <w:rPr>
                <w:rFonts w:eastAsia="Aptos"/>
                <w:kern w:val="2"/>
                <w:sz w:val="16"/>
                <w:szCs w:val="16"/>
              </w:rPr>
              <w:t>14.83</w:t>
            </w:r>
          </w:p>
        </w:tc>
        <w:tc>
          <w:tcPr>
            <w:tcW w:w="1089" w:type="dxa"/>
            <w:noWrap/>
            <w:vAlign w:val="bottom"/>
            <w:hideMark/>
          </w:tcPr>
          <w:p w14:paraId="3A2BC344"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3BEEEBF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625771F" w14:textId="77777777" w:rsidTr="004758AF">
        <w:trPr>
          <w:trHeight w:val="250"/>
          <w:jc w:val="center"/>
        </w:trPr>
        <w:tc>
          <w:tcPr>
            <w:tcW w:w="990" w:type="dxa"/>
            <w:noWrap/>
            <w:vAlign w:val="center"/>
            <w:hideMark/>
          </w:tcPr>
          <w:p w14:paraId="1ED7C0D1" w14:textId="77777777" w:rsidR="00385C27" w:rsidRPr="00385C27" w:rsidRDefault="00385C27" w:rsidP="00385C27">
            <w:pPr>
              <w:jc w:val="center"/>
              <w:rPr>
                <w:sz w:val="16"/>
                <w:szCs w:val="16"/>
              </w:rPr>
            </w:pPr>
            <w:r w:rsidRPr="00385C27">
              <w:rPr>
                <w:sz w:val="16"/>
                <w:szCs w:val="16"/>
              </w:rPr>
              <w:t>500.01</w:t>
            </w:r>
          </w:p>
        </w:tc>
        <w:tc>
          <w:tcPr>
            <w:tcW w:w="1073" w:type="dxa"/>
            <w:noWrap/>
            <w:vAlign w:val="center"/>
            <w:hideMark/>
          </w:tcPr>
          <w:p w14:paraId="560CC780" w14:textId="77777777" w:rsidR="00385C27" w:rsidRPr="00385C27" w:rsidRDefault="00385C27" w:rsidP="00385C27">
            <w:pPr>
              <w:jc w:val="center"/>
              <w:rPr>
                <w:sz w:val="16"/>
                <w:szCs w:val="16"/>
              </w:rPr>
            </w:pPr>
            <w:r w:rsidRPr="00385C27">
              <w:rPr>
                <w:sz w:val="16"/>
                <w:szCs w:val="16"/>
              </w:rPr>
              <w:t>540.00</w:t>
            </w:r>
          </w:p>
        </w:tc>
        <w:tc>
          <w:tcPr>
            <w:tcW w:w="1078" w:type="dxa"/>
            <w:noWrap/>
            <w:vAlign w:val="bottom"/>
            <w:hideMark/>
          </w:tcPr>
          <w:p w14:paraId="434E4E78" w14:textId="77777777" w:rsidR="00385C27" w:rsidRPr="00385C27" w:rsidRDefault="00385C27" w:rsidP="00385C27">
            <w:pPr>
              <w:jc w:val="center"/>
              <w:rPr>
                <w:sz w:val="16"/>
                <w:szCs w:val="16"/>
              </w:rPr>
            </w:pPr>
            <w:r w:rsidRPr="00385C27">
              <w:rPr>
                <w:rFonts w:eastAsia="Aptos"/>
                <w:kern w:val="2"/>
                <w:sz w:val="16"/>
                <w:szCs w:val="16"/>
              </w:rPr>
              <w:t>16.07</w:t>
            </w:r>
          </w:p>
        </w:tc>
        <w:tc>
          <w:tcPr>
            <w:tcW w:w="1089" w:type="dxa"/>
            <w:noWrap/>
            <w:vAlign w:val="bottom"/>
            <w:hideMark/>
          </w:tcPr>
          <w:p w14:paraId="2E252AAF" w14:textId="77777777" w:rsidR="00385C27" w:rsidRPr="00385C27" w:rsidRDefault="00385C27" w:rsidP="00385C27">
            <w:pPr>
              <w:jc w:val="center"/>
              <w:rPr>
                <w:sz w:val="16"/>
                <w:szCs w:val="16"/>
              </w:rPr>
            </w:pPr>
            <w:r w:rsidRPr="00385C27">
              <w:rPr>
                <w:rFonts w:eastAsia="Aptos"/>
                <w:kern w:val="2"/>
                <w:sz w:val="16"/>
                <w:szCs w:val="16"/>
              </w:rPr>
              <w:t>0.00</w:t>
            </w:r>
          </w:p>
        </w:tc>
        <w:tc>
          <w:tcPr>
            <w:tcW w:w="1025" w:type="dxa"/>
            <w:noWrap/>
            <w:vAlign w:val="bottom"/>
            <w:hideMark/>
          </w:tcPr>
          <w:p w14:paraId="62E3544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706C341" w14:textId="77777777" w:rsidTr="004758AF">
        <w:trPr>
          <w:trHeight w:val="250"/>
          <w:jc w:val="center"/>
        </w:trPr>
        <w:tc>
          <w:tcPr>
            <w:tcW w:w="990" w:type="dxa"/>
            <w:noWrap/>
            <w:vAlign w:val="center"/>
            <w:hideMark/>
          </w:tcPr>
          <w:p w14:paraId="2657AABE" w14:textId="77777777" w:rsidR="00385C27" w:rsidRPr="00385C27" w:rsidRDefault="00385C27" w:rsidP="00385C27">
            <w:pPr>
              <w:jc w:val="center"/>
              <w:rPr>
                <w:sz w:val="16"/>
                <w:szCs w:val="16"/>
              </w:rPr>
            </w:pPr>
            <w:r w:rsidRPr="00385C27">
              <w:rPr>
                <w:sz w:val="16"/>
                <w:szCs w:val="16"/>
              </w:rPr>
              <w:t>540.01</w:t>
            </w:r>
          </w:p>
        </w:tc>
        <w:tc>
          <w:tcPr>
            <w:tcW w:w="1073" w:type="dxa"/>
            <w:noWrap/>
            <w:vAlign w:val="center"/>
            <w:hideMark/>
          </w:tcPr>
          <w:p w14:paraId="0C3E03A2" w14:textId="77777777" w:rsidR="00385C27" w:rsidRPr="00385C27" w:rsidRDefault="00385C27" w:rsidP="00385C27">
            <w:pPr>
              <w:jc w:val="center"/>
              <w:rPr>
                <w:sz w:val="16"/>
                <w:szCs w:val="16"/>
              </w:rPr>
            </w:pPr>
            <w:r w:rsidRPr="00385C27">
              <w:rPr>
                <w:sz w:val="16"/>
                <w:szCs w:val="16"/>
              </w:rPr>
              <w:t>580.00</w:t>
            </w:r>
          </w:p>
        </w:tc>
        <w:tc>
          <w:tcPr>
            <w:tcW w:w="1078" w:type="dxa"/>
            <w:noWrap/>
            <w:vAlign w:val="bottom"/>
            <w:hideMark/>
          </w:tcPr>
          <w:p w14:paraId="421E11B4" w14:textId="77777777" w:rsidR="00385C27" w:rsidRPr="00385C27" w:rsidRDefault="00385C27" w:rsidP="00385C27">
            <w:pPr>
              <w:jc w:val="center"/>
              <w:rPr>
                <w:sz w:val="16"/>
                <w:szCs w:val="16"/>
              </w:rPr>
            </w:pPr>
            <w:r w:rsidRPr="00385C27">
              <w:rPr>
                <w:rFonts w:eastAsia="Aptos"/>
                <w:kern w:val="2"/>
                <w:sz w:val="16"/>
                <w:szCs w:val="16"/>
              </w:rPr>
              <w:t>17.30</w:t>
            </w:r>
          </w:p>
        </w:tc>
        <w:tc>
          <w:tcPr>
            <w:tcW w:w="1089" w:type="dxa"/>
            <w:noWrap/>
            <w:vAlign w:val="bottom"/>
            <w:hideMark/>
          </w:tcPr>
          <w:p w14:paraId="1699F48B" w14:textId="77777777" w:rsidR="00385C27" w:rsidRPr="00385C27" w:rsidRDefault="00385C27" w:rsidP="00385C27">
            <w:pPr>
              <w:jc w:val="center"/>
              <w:rPr>
                <w:sz w:val="16"/>
                <w:szCs w:val="16"/>
              </w:rPr>
            </w:pPr>
            <w:r w:rsidRPr="00385C27">
              <w:rPr>
                <w:rFonts w:eastAsia="Aptos"/>
                <w:kern w:val="2"/>
                <w:sz w:val="16"/>
                <w:szCs w:val="16"/>
              </w:rPr>
              <w:t>0.73</w:t>
            </w:r>
          </w:p>
        </w:tc>
        <w:tc>
          <w:tcPr>
            <w:tcW w:w="1025" w:type="dxa"/>
            <w:noWrap/>
            <w:vAlign w:val="bottom"/>
            <w:hideMark/>
          </w:tcPr>
          <w:p w14:paraId="2B473D48"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5FDA911" w14:textId="77777777" w:rsidTr="004758AF">
        <w:trPr>
          <w:trHeight w:val="250"/>
          <w:jc w:val="center"/>
        </w:trPr>
        <w:tc>
          <w:tcPr>
            <w:tcW w:w="990" w:type="dxa"/>
            <w:noWrap/>
            <w:vAlign w:val="center"/>
            <w:hideMark/>
          </w:tcPr>
          <w:p w14:paraId="097D7520" w14:textId="77777777" w:rsidR="00385C27" w:rsidRPr="00385C27" w:rsidRDefault="00385C27" w:rsidP="00385C27">
            <w:pPr>
              <w:jc w:val="center"/>
              <w:rPr>
                <w:sz w:val="16"/>
                <w:szCs w:val="16"/>
              </w:rPr>
            </w:pPr>
            <w:r w:rsidRPr="00385C27">
              <w:rPr>
                <w:sz w:val="16"/>
                <w:szCs w:val="16"/>
              </w:rPr>
              <w:t>580.01</w:t>
            </w:r>
          </w:p>
        </w:tc>
        <w:tc>
          <w:tcPr>
            <w:tcW w:w="1073" w:type="dxa"/>
            <w:noWrap/>
            <w:vAlign w:val="center"/>
            <w:hideMark/>
          </w:tcPr>
          <w:p w14:paraId="2D02FE4E" w14:textId="77777777" w:rsidR="00385C27" w:rsidRPr="00385C27" w:rsidRDefault="00385C27" w:rsidP="00385C27">
            <w:pPr>
              <w:jc w:val="center"/>
              <w:rPr>
                <w:sz w:val="16"/>
                <w:szCs w:val="16"/>
              </w:rPr>
            </w:pPr>
            <w:r w:rsidRPr="00385C27">
              <w:rPr>
                <w:sz w:val="16"/>
                <w:szCs w:val="16"/>
              </w:rPr>
              <w:t>620.00</w:t>
            </w:r>
          </w:p>
        </w:tc>
        <w:tc>
          <w:tcPr>
            <w:tcW w:w="1078" w:type="dxa"/>
            <w:noWrap/>
            <w:vAlign w:val="bottom"/>
            <w:hideMark/>
          </w:tcPr>
          <w:p w14:paraId="66E2BA38" w14:textId="77777777" w:rsidR="00385C27" w:rsidRPr="00385C27" w:rsidRDefault="00385C27" w:rsidP="00385C27">
            <w:pPr>
              <w:jc w:val="center"/>
              <w:rPr>
                <w:sz w:val="16"/>
                <w:szCs w:val="16"/>
              </w:rPr>
            </w:pPr>
            <w:r w:rsidRPr="00385C27">
              <w:rPr>
                <w:rFonts w:eastAsia="Aptos"/>
                <w:kern w:val="2"/>
                <w:sz w:val="16"/>
                <w:szCs w:val="16"/>
              </w:rPr>
              <w:t>18.54</w:t>
            </w:r>
          </w:p>
        </w:tc>
        <w:tc>
          <w:tcPr>
            <w:tcW w:w="1089" w:type="dxa"/>
            <w:noWrap/>
            <w:vAlign w:val="bottom"/>
            <w:hideMark/>
          </w:tcPr>
          <w:p w14:paraId="230EE5EA" w14:textId="77777777" w:rsidR="00385C27" w:rsidRPr="00385C27" w:rsidRDefault="00385C27" w:rsidP="00385C27">
            <w:pPr>
              <w:jc w:val="center"/>
              <w:rPr>
                <w:sz w:val="16"/>
                <w:szCs w:val="16"/>
              </w:rPr>
            </w:pPr>
            <w:r w:rsidRPr="00385C27">
              <w:rPr>
                <w:rFonts w:eastAsia="Aptos"/>
                <w:kern w:val="2"/>
                <w:sz w:val="16"/>
                <w:szCs w:val="16"/>
              </w:rPr>
              <w:t>1.96</w:t>
            </w:r>
          </w:p>
        </w:tc>
        <w:tc>
          <w:tcPr>
            <w:tcW w:w="1025" w:type="dxa"/>
            <w:noWrap/>
            <w:vAlign w:val="bottom"/>
            <w:hideMark/>
          </w:tcPr>
          <w:p w14:paraId="0D97073F"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1D85A18" w14:textId="77777777" w:rsidTr="004758AF">
        <w:trPr>
          <w:trHeight w:val="250"/>
          <w:jc w:val="center"/>
        </w:trPr>
        <w:tc>
          <w:tcPr>
            <w:tcW w:w="990" w:type="dxa"/>
            <w:noWrap/>
            <w:vAlign w:val="center"/>
            <w:hideMark/>
          </w:tcPr>
          <w:p w14:paraId="1F4BDF53" w14:textId="77777777" w:rsidR="00385C27" w:rsidRPr="00385C27" w:rsidRDefault="00385C27" w:rsidP="00385C27">
            <w:pPr>
              <w:jc w:val="center"/>
              <w:rPr>
                <w:sz w:val="16"/>
                <w:szCs w:val="16"/>
              </w:rPr>
            </w:pPr>
            <w:r w:rsidRPr="00385C27">
              <w:rPr>
                <w:sz w:val="16"/>
                <w:szCs w:val="16"/>
              </w:rPr>
              <w:t>620.01</w:t>
            </w:r>
          </w:p>
        </w:tc>
        <w:tc>
          <w:tcPr>
            <w:tcW w:w="1073" w:type="dxa"/>
            <w:noWrap/>
            <w:vAlign w:val="center"/>
            <w:hideMark/>
          </w:tcPr>
          <w:p w14:paraId="3CC3273A" w14:textId="77777777" w:rsidR="00385C27" w:rsidRPr="00385C27" w:rsidRDefault="00385C27" w:rsidP="00385C27">
            <w:pPr>
              <w:jc w:val="center"/>
              <w:rPr>
                <w:sz w:val="16"/>
                <w:szCs w:val="16"/>
              </w:rPr>
            </w:pPr>
            <w:r w:rsidRPr="00385C27">
              <w:rPr>
                <w:sz w:val="16"/>
                <w:szCs w:val="16"/>
              </w:rPr>
              <w:t>660.00</w:t>
            </w:r>
          </w:p>
        </w:tc>
        <w:tc>
          <w:tcPr>
            <w:tcW w:w="1078" w:type="dxa"/>
            <w:noWrap/>
            <w:vAlign w:val="bottom"/>
            <w:hideMark/>
          </w:tcPr>
          <w:p w14:paraId="25C4BF21" w14:textId="77777777" w:rsidR="00385C27" w:rsidRPr="00385C27" w:rsidRDefault="00385C27" w:rsidP="00385C27">
            <w:pPr>
              <w:jc w:val="center"/>
              <w:rPr>
                <w:sz w:val="16"/>
                <w:szCs w:val="16"/>
              </w:rPr>
            </w:pPr>
            <w:r w:rsidRPr="00385C27">
              <w:rPr>
                <w:rFonts w:eastAsia="Aptos"/>
                <w:kern w:val="2"/>
                <w:sz w:val="16"/>
                <w:szCs w:val="16"/>
              </w:rPr>
              <w:t>19.78</w:t>
            </w:r>
          </w:p>
        </w:tc>
        <w:tc>
          <w:tcPr>
            <w:tcW w:w="1089" w:type="dxa"/>
            <w:noWrap/>
            <w:vAlign w:val="bottom"/>
            <w:hideMark/>
          </w:tcPr>
          <w:p w14:paraId="07E50D6A" w14:textId="77777777" w:rsidR="00385C27" w:rsidRPr="00385C27" w:rsidRDefault="00385C27" w:rsidP="00385C27">
            <w:pPr>
              <w:jc w:val="center"/>
              <w:rPr>
                <w:sz w:val="16"/>
                <w:szCs w:val="16"/>
              </w:rPr>
            </w:pPr>
            <w:r w:rsidRPr="00385C27">
              <w:rPr>
                <w:rFonts w:eastAsia="Aptos"/>
                <w:kern w:val="2"/>
                <w:sz w:val="16"/>
                <w:szCs w:val="16"/>
              </w:rPr>
              <w:t>3.20</w:t>
            </w:r>
          </w:p>
        </w:tc>
        <w:tc>
          <w:tcPr>
            <w:tcW w:w="1025" w:type="dxa"/>
            <w:noWrap/>
            <w:vAlign w:val="bottom"/>
            <w:hideMark/>
          </w:tcPr>
          <w:p w14:paraId="7940465D"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EF200D5" w14:textId="77777777" w:rsidTr="004758AF">
        <w:trPr>
          <w:trHeight w:val="250"/>
          <w:jc w:val="center"/>
        </w:trPr>
        <w:tc>
          <w:tcPr>
            <w:tcW w:w="990" w:type="dxa"/>
            <w:noWrap/>
            <w:vAlign w:val="center"/>
            <w:hideMark/>
          </w:tcPr>
          <w:p w14:paraId="54050B62" w14:textId="77777777" w:rsidR="00385C27" w:rsidRPr="00385C27" w:rsidRDefault="00385C27" w:rsidP="00385C27">
            <w:pPr>
              <w:jc w:val="center"/>
              <w:rPr>
                <w:sz w:val="16"/>
                <w:szCs w:val="16"/>
              </w:rPr>
            </w:pPr>
            <w:r w:rsidRPr="00385C27">
              <w:rPr>
                <w:sz w:val="16"/>
                <w:szCs w:val="16"/>
              </w:rPr>
              <w:t>660.01</w:t>
            </w:r>
          </w:p>
        </w:tc>
        <w:tc>
          <w:tcPr>
            <w:tcW w:w="1073" w:type="dxa"/>
            <w:noWrap/>
            <w:vAlign w:val="center"/>
            <w:hideMark/>
          </w:tcPr>
          <w:p w14:paraId="60927F13" w14:textId="77777777" w:rsidR="00385C27" w:rsidRPr="00385C27" w:rsidRDefault="00385C27" w:rsidP="00385C27">
            <w:pPr>
              <w:jc w:val="center"/>
              <w:rPr>
                <w:sz w:val="16"/>
                <w:szCs w:val="16"/>
              </w:rPr>
            </w:pPr>
            <w:r w:rsidRPr="00385C27">
              <w:rPr>
                <w:sz w:val="16"/>
                <w:szCs w:val="16"/>
              </w:rPr>
              <w:t>700.00</w:t>
            </w:r>
          </w:p>
        </w:tc>
        <w:tc>
          <w:tcPr>
            <w:tcW w:w="1078" w:type="dxa"/>
            <w:noWrap/>
            <w:vAlign w:val="bottom"/>
            <w:hideMark/>
          </w:tcPr>
          <w:p w14:paraId="6F21D8E3" w14:textId="77777777" w:rsidR="00385C27" w:rsidRPr="00385C27" w:rsidRDefault="00385C27" w:rsidP="00385C27">
            <w:pPr>
              <w:jc w:val="center"/>
              <w:rPr>
                <w:sz w:val="16"/>
                <w:szCs w:val="16"/>
              </w:rPr>
            </w:pPr>
            <w:r w:rsidRPr="00385C27">
              <w:rPr>
                <w:rFonts w:eastAsia="Aptos"/>
                <w:kern w:val="2"/>
                <w:sz w:val="16"/>
                <w:szCs w:val="16"/>
              </w:rPr>
              <w:t>21.01</w:t>
            </w:r>
          </w:p>
        </w:tc>
        <w:tc>
          <w:tcPr>
            <w:tcW w:w="1089" w:type="dxa"/>
            <w:noWrap/>
            <w:vAlign w:val="bottom"/>
            <w:hideMark/>
          </w:tcPr>
          <w:p w14:paraId="008A6645" w14:textId="77777777" w:rsidR="00385C27" w:rsidRPr="00385C27" w:rsidRDefault="00385C27" w:rsidP="00385C27">
            <w:pPr>
              <w:jc w:val="center"/>
              <w:rPr>
                <w:sz w:val="16"/>
                <w:szCs w:val="16"/>
              </w:rPr>
            </w:pPr>
            <w:r w:rsidRPr="00385C27">
              <w:rPr>
                <w:rFonts w:eastAsia="Aptos"/>
                <w:kern w:val="2"/>
                <w:sz w:val="16"/>
                <w:szCs w:val="16"/>
              </w:rPr>
              <w:t>4.44</w:t>
            </w:r>
          </w:p>
        </w:tc>
        <w:tc>
          <w:tcPr>
            <w:tcW w:w="1025" w:type="dxa"/>
            <w:noWrap/>
            <w:vAlign w:val="bottom"/>
            <w:hideMark/>
          </w:tcPr>
          <w:p w14:paraId="5882047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0D78A88" w14:textId="77777777" w:rsidTr="004758AF">
        <w:trPr>
          <w:trHeight w:val="250"/>
          <w:jc w:val="center"/>
        </w:trPr>
        <w:tc>
          <w:tcPr>
            <w:tcW w:w="990" w:type="dxa"/>
            <w:noWrap/>
            <w:vAlign w:val="center"/>
            <w:hideMark/>
          </w:tcPr>
          <w:p w14:paraId="7516A1C6" w14:textId="77777777" w:rsidR="00385C27" w:rsidRPr="00385C27" w:rsidRDefault="00385C27" w:rsidP="00385C27">
            <w:pPr>
              <w:jc w:val="center"/>
              <w:rPr>
                <w:sz w:val="16"/>
                <w:szCs w:val="16"/>
              </w:rPr>
            </w:pPr>
            <w:r w:rsidRPr="00385C27">
              <w:rPr>
                <w:sz w:val="16"/>
                <w:szCs w:val="16"/>
              </w:rPr>
              <w:t>700.01</w:t>
            </w:r>
          </w:p>
        </w:tc>
        <w:tc>
          <w:tcPr>
            <w:tcW w:w="1073" w:type="dxa"/>
            <w:noWrap/>
            <w:vAlign w:val="center"/>
            <w:hideMark/>
          </w:tcPr>
          <w:p w14:paraId="00492431" w14:textId="77777777" w:rsidR="00385C27" w:rsidRPr="00385C27" w:rsidRDefault="00385C27" w:rsidP="00385C27">
            <w:pPr>
              <w:jc w:val="center"/>
              <w:rPr>
                <w:sz w:val="16"/>
                <w:szCs w:val="16"/>
              </w:rPr>
            </w:pPr>
            <w:r w:rsidRPr="00385C27">
              <w:rPr>
                <w:sz w:val="16"/>
                <w:szCs w:val="16"/>
              </w:rPr>
              <w:t>740.00</w:t>
            </w:r>
          </w:p>
        </w:tc>
        <w:tc>
          <w:tcPr>
            <w:tcW w:w="1078" w:type="dxa"/>
            <w:noWrap/>
            <w:vAlign w:val="bottom"/>
            <w:hideMark/>
          </w:tcPr>
          <w:p w14:paraId="10FE17A3" w14:textId="77777777" w:rsidR="00385C27" w:rsidRPr="00385C27" w:rsidRDefault="00385C27" w:rsidP="00385C27">
            <w:pPr>
              <w:jc w:val="center"/>
              <w:rPr>
                <w:sz w:val="16"/>
                <w:szCs w:val="16"/>
              </w:rPr>
            </w:pPr>
            <w:r w:rsidRPr="00385C27">
              <w:rPr>
                <w:rFonts w:eastAsia="Aptos"/>
                <w:kern w:val="2"/>
                <w:sz w:val="16"/>
                <w:szCs w:val="16"/>
              </w:rPr>
              <w:t>22.25</w:t>
            </w:r>
          </w:p>
        </w:tc>
        <w:tc>
          <w:tcPr>
            <w:tcW w:w="1089" w:type="dxa"/>
            <w:noWrap/>
            <w:vAlign w:val="bottom"/>
            <w:hideMark/>
          </w:tcPr>
          <w:p w14:paraId="7EDD85A7" w14:textId="77777777" w:rsidR="00385C27" w:rsidRPr="00385C27" w:rsidRDefault="00385C27" w:rsidP="00385C27">
            <w:pPr>
              <w:jc w:val="center"/>
              <w:rPr>
                <w:sz w:val="16"/>
                <w:szCs w:val="16"/>
              </w:rPr>
            </w:pPr>
            <w:r w:rsidRPr="00385C27">
              <w:rPr>
                <w:rFonts w:eastAsia="Aptos"/>
                <w:kern w:val="2"/>
                <w:sz w:val="16"/>
                <w:szCs w:val="16"/>
              </w:rPr>
              <w:t>5.67</w:t>
            </w:r>
          </w:p>
        </w:tc>
        <w:tc>
          <w:tcPr>
            <w:tcW w:w="1025" w:type="dxa"/>
            <w:noWrap/>
            <w:vAlign w:val="bottom"/>
            <w:hideMark/>
          </w:tcPr>
          <w:p w14:paraId="135D642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FDE2EEC" w14:textId="77777777" w:rsidTr="004758AF">
        <w:trPr>
          <w:trHeight w:val="250"/>
          <w:jc w:val="center"/>
        </w:trPr>
        <w:tc>
          <w:tcPr>
            <w:tcW w:w="990" w:type="dxa"/>
            <w:noWrap/>
            <w:vAlign w:val="center"/>
            <w:hideMark/>
          </w:tcPr>
          <w:p w14:paraId="67EA2186" w14:textId="77777777" w:rsidR="00385C27" w:rsidRPr="00385C27" w:rsidRDefault="00385C27" w:rsidP="00385C27">
            <w:pPr>
              <w:jc w:val="center"/>
              <w:rPr>
                <w:sz w:val="16"/>
                <w:szCs w:val="16"/>
              </w:rPr>
            </w:pPr>
            <w:r w:rsidRPr="00385C27">
              <w:rPr>
                <w:sz w:val="16"/>
                <w:szCs w:val="16"/>
              </w:rPr>
              <w:t>740.01</w:t>
            </w:r>
          </w:p>
        </w:tc>
        <w:tc>
          <w:tcPr>
            <w:tcW w:w="1073" w:type="dxa"/>
            <w:noWrap/>
            <w:vAlign w:val="center"/>
            <w:hideMark/>
          </w:tcPr>
          <w:p w14:paraId="1C1512A3" w14:textId="77777777" w:rsidR="00385C27" w:rsidRPr="00385C27" w:rsidRDefault="00385C27" w:rsidP="00385C27">
            <w:pPr>
              <w:jc w:val="center"/>
              <w:rPr>
                <w:sz w:val="16"/>
                <w:szCs w:val="16"/>
              </w:rPr>
            </w:pPr>
            <w:r w:rsidRPr="00385C27">
              <w:rPr>
                <w:sz w:val="16"/>
                <w:szCs w:val="16"/>
              </w:rPr>
              <w:t>780.00</w:t>
            </w:r>
          </w:p>
        </w:tc>
        <w:tc>
          <w:tcPr>
            <w:tcW w:w="1078" w:type="dxa"/>
            <w:noWrap/>
            <w:vAlign w:val="bottom"/>
            <w:hideMark/>
          </w:tcPr>
          <w:p w14:paraId="6F78A6F1" w14:textId="77777777" w:rsidR="00385C27" w:rsidRPr="00385C27" w:rsidRDefault="00385C27" w:rsidP="00385C27">
            <w:pPr>
              <w:jc w:val="center"/>
              <w:rPr>
                <w:sz w:val="16"/>
                <w:szCs w:val="16"/>
              </w:rPr>
            </w:pPr>
            <w:r w:rsidRPr="00385C27">
              <w:rPr>
                <w:rFonts w:eastAsia="Aptos"/>
                <w:kern w:val="2"/>
                <w:sz w:val="16"/>
                <w:szCs w:val="16"/>
              </w:rPr>
              <w:t>23.48</w:t>
            </w:r>
          </w:p>
        </w:tc>
        <w:tc>
          <w:tcPr>
            <w:tcW w:w="1089" w:type="dxa"/>
            <w:noWrap/>
            <w:vAlign w:val="bottom"/>
            <w:hideMark/>
          </w:tcPr>
          <w:p w14:paraId="02A96071" w14:textId="77777777" w:rsidR="00385C27" w:rsidRPr="00385C27" w:rsidRDefault="00385C27" w:rsidP="00385C27">
            <w:pPr>
              <w:jc w:val="center"/>
              <w:rPr>
                <w:sz w:val="16"/>
                <w:szCs w:val="16"/>
              </w:rPr>
            </w:pPr>
            <w:r w:rsidRPr="00385C27">
              <w:rPr>
                <w:rFonts w:eastAsia="Aptos"/>
                <w:kern w:val="2"/>
                <w:sz w:val="16"/>
                <w:szCs w:val="16"/>
              </w:rPr>
              <w:t>6.91</w:t>
            </w:r>
          </w:p>
        </w:tc>
        <w:tc>
          <w:tcPr>
            <w:tcW w:w="1025" w:type="dxa"/>
            <w:noWrap/>
            <w:vAlign w:val="bottom"/>
            <w:hideMark/>
          </w:tcPr>
          <w:p w14:paraId="36E5905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9E42DE4" w14:textId="77777777" w:rsidTr="004758AF">
        <w:trPr>
          <w:trHeight w:val="250"/>
          <w:jc w:val="center"/>
        </w:trPr>
        <w:tc>
          <w:tcPr>
            <w:tcW w:w="990" w:type="dxa"/>
            <w:noWrap/>
            <w:vAlign w:val="center"/>
            <w:hideMark/>
          </w:tcPr>
          <w:p w14:paraId="29BAE6C2" w14:textId="77777777" w:rsidR="00385C27" w:rsidRPr="00385C27" w:rsidRDefault="00385C27" w:rsidP="00385C27">
            <w:pPr>
              <w:jc w:val="center"/>
              <w:rPr>
                <w:sz w:val="16"/>
                <w:szCs w:val="16"/>
              </w:rPr>
            </w:pPr>
            <w:r w:rsidRPr="00385C27">
              <w:rPr>
                <w:sz w:val="16"/>
                <w:szCs w:val="16"/>
              </w:rPr>
              <w:t>780.01</w:t>
            </w:r>
          </w:p>
        </w:tc>
        <w:tc>
          <w:tcPr>
            <w:tcW w:w="1073" w:type="dxa"/>
            <w:noWrap/>
            <w:vAlign w:val="center"/>
            <w:hideMark/>
          </w:tcPr>
          <w:p w14:paraId="02335DD9" w14:textId="77777777" w:rsidR="00385C27" w:rsidRPr="00385C27" w:rsidRDefault="00385C27" w:rsidP="00385C27">
            <w:pPr>
              <w:jc w:val="center"/>
              <w:rPr>
                <w:sz w:val="16"/>
                <w:szCs w:val="16"/>
              </w:rPr>
            </w:pPr>
            <w:r w:rsidRPr="00385C27">
              <w:rPr>
                <w:sz w:val="16"/>
                <w:szCs w:val="16"/>
              </w:rPr>
              <w:t>820.00</w:t>
            </w:r>
          </w:p>
        </w:tc>
        <w:tc>
          <w:tcPr>
            <w:tcW w:w="1078" w:type="dxa"/>
            <w:noWrap/>
            <w:vAlign w:val="bottom"/>
            <w:hideMark/>
          </w:tcPr>
          <w:p w14:paraId="07A3F83F" w14:textId="77777777" w:rsidR="00385C27" w:rsidRPr="00385C27" w:rsidRDefault="00385C27" w:rsidP="00385C27">
            <w:pPr>
              <w:jc w:val="center"/>
              <w:rPr>
                <w:sz w:val="16"/>
                <w:szCs w:val="16"/>
              </w:rPr>
            </w:pPr>
            <w:r w:rsidRPr="00385C27">
              <w:rPr>
                <w:rFonts w:eastAsia="Aptos"/>
                <w:kern w:val="2"/>
                <w:sz w:val="16"/>
                <w:szCs w:val="16"/>
              </w:rPr>
              <w:t>24.72</w:t>
            </w:r>
          </w:p>
        </w:tc>
        <w:tc>
          <w:tcPr>
            <w:tcW w:w="1089" w:type="dxa"/>
            <w:noWrap/>
            <w:vAlign w:val="bottom"/>
            <w:hideMark/>
          </w:tcPr>
          <w:p w14:paraId="38773506" w14:textId="77777777" w:rsidR="00385C27" w:rsidRPr="00385C27" w:rsidRDefault="00385C27" w:rsidP="00385C27">
            <w:pPr>
              <w:jc w:val="center"/>
              <w:rPr>
                <w:sz w:val="16"/>
                <w:szCs w:val="16"/>
              </w:rPr>
            </w:pPr>
            <w:r w:rsidRPr="00385C27">
              <w:rPr>
                <w:rFonts w:eastAsia="Aptos"/>
                <w:kern w:val="2"/>
                <w:sz w:val="16"/>
                <w:szCs w:val="16"/>
              </w:rPr>
              <w:t>8.14</w:t>
            </w:r>
          </w:p>
        </w:tc>
        <w:tc>
          <w:tcPr>
            <w:tcW w:w="1025" w:type="dxa"/>
            <w:noWrap/>
            <w:vAlign w:val="bottom"/>
            <w:hideMark/>
          </w:tcPr>
          <w:p w14:paraId="5039F12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3FDDC86" w14:textId="77777777" w:rsidTr="004758AF">
        <w:trPr>
          <w:trHeight w:val="250"/>
          <w:jc w:val="center"/>
        </w:trPr>
        <w:tc>
          <w:tcPr>
            <w:tcW w:w="990" w:type="dxa"/>
            <w:noWrap/>
            <w:vAlign w:val="center"/>
            <w:hideMark/>
          </w:tcPr>
          <w:p w14:paraId="21C178CB" w14:textId="77777777" w:rsidR="00385C27" w:rsidRPr="00385C27" w:rsidRDefault="00385C27" w:rsidP="00385C27">
            <w:pPr>
              <w:jc w:val="center"/>
              <w:rPr>
                <w:sz w:val="16"/>
                <w:szCs w:val="16"/>
              </w:rPr>
            </w:pPr>
            <w:r w:rsidRPr="00385C27">
              <w:rPr>
                <w:sz w:val="16"/>
                <w:szCs w:val="16"/>
              </w:rPr>
              <w:t>820.01</w:t>
            </w:r>
          </w:p>
        </w:tc>
        <w:tc>
          <w:tcPr>
            <w:tcW w:w="1073" w:type="dxa"/>
            <w:noWrap/>
            <w:vAlign w:val="center"/>
            <w:hideMark/>
          </w:tcPr>
          <w:p w14:paraId="1643CBFB" w14:textId="77777777" w:rsidR="00385C27" w:rsidRPr="00385C27" w:rsidRDefault="00385C27" w:rsidP="00385C27">
            <w:pPr>
              <w:jc w:val="center"/>
              <w:rPr>
                <w:sz w:val="16"/>
                <w:szCs w:val="16"/>
              </w:rPr>
            </w:pPr>
            <w:r w:rsidRPr="00385C27">
              <w:rPr>
                <w:sz w:val="16"/>
                <w:szCs w:val="16"/>
              </w:rPr>
              <w:t>860.00</w:t>
            </w:r>
          </w:p>
        </w:tc>
        <w:tc>
          <w:tcPr>
            <w:tcW w:w="1078" w:type="dxa"/>
            <w:noWrap/>
            <w:vAlign w:val="bottom"/>
            <w:hideMark/>
          </w:tcPr>
          <w:p w14:paraId="41F5138E" w14:textId="77777777" w:rsidR="00385C27" w:rsidRPr="00385C27" w:rsidRDefault="00385C27" w:rsidP="00385C27">
            <w:pPr>
              <w:jc w:val="center"/>
              <w:rPr>
                <w:sz w:val="16"/>
                <w:szCs w:val="16"/>
              </w:rPr>
            </w:pPr>
            <w:r w:rsidRPr="00385C27">
              <w:rPr>
                <w:rFonts w:eastAsia="Aptos"/>
                <w:kern w:val="2"/>
                <w:sz w:val="16"/>
                <w:szCs w:val="16"/>
              </w:rPr>
              <w:t>25.96</w:t>
            </w:r>
          </w:p>
        </w:tc>
        <w:tc>
          <w:tcPr>
            <w:tcW w:w="1089" w:type="dxa"/>
            <w:noWrap/>
            <w:vAlign w:val="bottom"/>
            <w:hideMark/>
          </w:tcPr>
          <w:p w14:paraId="71FC1157" w14:textId="77777777" w:rsidR="00385C27" w:rsidRPr="00385C27" w:rsidRDefault="00385C27" w:rsidP="00385C27">
            <w:pPr>
              <w:jc w:val="center"/>
              <w:rPr>
                <w:sz w:val="16"/>
                <w:szCs w:val="16"/>
              </w:rPr>
            </w:pPr>
            <w:r w:rsidRPr="00385C27">
              <w:rPr>
                <w:rFonts w:eastAsia="Aptos"/>
                <w:kern w:val="2"/>
                <w:sz w:val="16"/>
                <w:szCs w:val="16"/>
              </w:rPr>
              <w:t>9.38</w:t>
            </w:r>
          </w:p>
        </w:tc>
        <w:tc>
          <w:tcPr>
            <w:tcW w:w="1025" w:type="dxa"/>
            <w:noWrap/>
            <w:vAlign w:val="bottom"/>
            <w:hideMark/>
          </w:tcPr>
          <w:p w14:paraId="6E321FE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C3C9DB7" w14:textId="77777777" w:rsidTr="004758AF">
        <w:trPr>
          <w:trHeight w:val="250"/>
          <w:jc w:val="center"/>
        </w:trPr>
        <w:tc>
          <w:tcPr>
            <w:tcW w:w="990" w:type="dxa"/>
            <w:noWrap/>
            <w:vAlign w:val="center"/>
            <w:hideMark/>
          </w:tcPr>
          <w:p w14:paraId="0D01B5CF" w14:textId="77777777" w:rsidR="00385C27" w:rsidRPr="00385C27" w:rsidRDefault="00385C27" w:rsidP="00385C27">
            <w:pPr>
              <w:jc w:val="center"/>
              <w:rPr>
                <w:sz w:val="16"/>
                <w:szCs w:val="16"/>
              </w:rPr>
            </w:pPr>
            <w:r w:rsidRPr="00385C27">
              <w:rPr>
                <w:sz w:val="16"/>
                <w:szCs w:val="16"/>
              </w:rPr>
              <w:t>860.01</w:t>
            </w:r>
          </w:p>
        </w:tc>
        <w:tc>
          <w:tcPr>
            <w:tcW w:w="1073" w:type="dxa"/>
            <w:noWrap/>
            <w:vAlign w:val="center"/>
            <w:hideMark/>
          </w:tcPr>
          <w:p w14:paraId="15A8715C" w14:textId="77777777" w:rsidR="00385C27" w:rsidRPr="00385C27" w:rsidRDefault="00385C27" w:rsidP="00385C27">
            <w:pPr>
              <w:jc w:val="center"/>
              <w:rPr>
                <w:sz w:val="16"/>
                <w:szCs w:val="16"/>
              </w:rPr>
            </w:pPr>
            <w:r w:rsidRPr="00385C27">
              <w:rPr>
                <w:sz w:val="16"/>
                <w:szCs w:val="16"/>
              </w:rPr>
              <w:t>900.00</w:t>
            </w:r>
          </w:p>
        </w:tc>
        <w:tc>
          <w:tcPr>
            <w:tcW w:w="1078" w:type="dxa"/>
            <w:noWrap/>
            <w:vAlign w:val="bottom"/>
            <w:hideMark/>
          </w:tcPr>
          <w:p w14:paraId="7A11A1DF" w14:textId="77777777" w:rsidR="00385C27" w:rsidRPr="00385C27" w:rsidRDefault="00385C27" w:rsidP="00385C27">
            <w:pPr>
              <w:jc w:val="center"/>
              <w:rPr>
                <w:sz w:val="16"/>
                <w:szCs w:val="16"/>
              </w:rPr>
            </w:pPr>
            <w:r w:rsidRPr="00385C27">
              <w:rPr>
                <w:rFonts w:eastAsia="Aptos"/>
                <w:kern w:val="2"/>
                <w:sz w:val="16"/>
                <w:szCs w:val="16"/>
              </w:rPr>
              <w:t>27.19</w:t>
            </w:r>
          </w:p>
        </w:tc>
        <w:tc>
          <w:tcPr>
            <w:tcW w:w="1089" w:type="dxa"/>
            <w:noWrap/>
            <w:vAlign w:val="bottom"/>
            <w:hideMark/>
          </w:tcPr>
          <w:p w14:paraId="117BE4D8" w14:textId="77777777" w:rsidR="00385C27" w:rsidRPr="00385C27" w:rsidRDefault="00385C27" w:rsidP="00385C27">
            <w:pPr>
              <w:jc w:val="center"/>
              <w:rPr>
                <w:sz w:val="16"/>
                <w:szCs w:val="16"/>
              </w:rPr>
            </w:pPr>
            <w:r w:rsidRPr="00385C27">
              <w:rPr>
                <w:rFonts w:eastAsia="Aptos"/>
                <w:kern w:val="2"/>
                <w:sz w:val="16"/>
                <w:szCs w:val="16"/>
              </w:rPr>
              <w:t>10.62</w:t>
            </w:r>
          </w:p>
        </w:tc>
        <w:tc>
          <w:tcPr>
            <w:tcW w:w="1025" w:type="dxa"/>
            <w:noWrap/>
            <w:vAlign w:val="bottom"/>
            <w:hideMark/>
          </w:tcPr>
          <w:p w14:paraId="5906FD9F"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1710354" w14:textId="77777777" w:rsidTr="004758AF">
        <w:trPr>
          <w:trHeight w:val="250"/>
          <w:jc w:val="center"/>
        </w:trPr>
        <w:tc>
          <w:tcPr>
            <w:tcW w:w="990" w:type="dxa"/>
            <w:noWrap/>
            <w:vAlign w:val="center"/>
            <w:hideMark/>
          </w:tcPr>
          <w:p w14:paraId="3C7B7755" w14:textId="77777777" w:rsidR="00385C27" w:rsidRPr="00385C27" w:rsidRDefault="00385C27" w:rsidP="00385C27">
            <w:pPr>
              <w:jc w:val="center"/>
              <w:rPr>
                <w:sz w:val="16"/>
                <w:szCs w:val="16"/>
              </w:rPr>
            </w:pPr>
            <w:r w:rsidRPr="00385C27">
              <w:rPr>
                <w:sz w:val="16"/>
                <w:szCs w:val="16"/>
              </w:rPr>
              <w:t>900.01</w:t>
            </w:r>
          </w:p>
        </w:tc>
        <w:tc>
          <w:tcPr>
            <w:tcW w:w="1073" w:type="dxa"/>
            <w:noWrap/>
            <w:vAlign w:val="center"/>
            <w:hideMark/>
          </w:tcPr>
          <w:p w14:paraId="679DC979" w14:textId="77777777" w:rsidR="00385C27" w:rsidRPr="00385C27" w:rsidRDefault="00385C27" w:rsidP="00385C27">
            <w:pPr>
              <w:jc w:val="center"/>
              <w:rPr>
                <w:sz w:val="16"/>
                <w:szCs w:val="16"/>
              </w:rPr>
            </w:pPr>
            <w:r w:rsidRPr="00385C27">
              <w:rPr>
                <w:sz w:val="16"/>
                <w:szCs w:val="16"/>
              </w:rPr>
              <w:t>940.00</w:t>
            </w:r>
          </w:p>
        </w:tc>
        <w:tc>
          <w:tcPr>
            <w:tcW w:w="1078" w:type="dxa"/>
            <w:noWrap/>
            <w:vAlign w:val="bottom"/>
            <w:hideMark/>
          </w:tcPr>
          <w:p w14:paraId="2B471FBE" w14:textId="77777777" w:rsidR="00385C27" w:rsidRPr="00385C27" w:rsidRDefault="00385C27" w:rsidP="00385C27">
            <w:pPr>
              <w:jc w:val="center"/>
              <w:rPr>
                <w:sz w:val="16"/>
                <w:szCs w:val="16"/>
              </w:rPr>
            </w:pPr>
            <w:r w:rsidRPr="00385C27">
              <w:rPr>
                <w:rFonts w:eastAsia="Aptos"/>
                <w:kern w:val="2"/>
                <w:sz w:val="16"/>
                <w:szCs w:val="16"/>
              </w:rPr>
              <w:t>28.43</w:t>
            </w:r>
          </w:p>
        </w:tc>
        <w:tc>
          <w:tcPr>
            <w:tcW w:w="1089" w:type="dxa"/>
            <w:noWrap/>
            <w:vAlign w:val="bottom"/>
            <w:hideMark/>
          </w:tcPr>
          <w:p w14:paraId="62998E5E" w14:textId="77777777" w:rsidR="00385C27" w:rsidRPr="00385C27" w:rsidRDefault="00385C27" w:rsidP="00385C27">
            <w:pPr>
              <w:jc w:val="center"/>
              <w:rPr>
                <w:sz w:val="16"/>
                <w:szCs w:val="16"/>
              </w:rPr>
            </w:pPr>
            <w:r w:rsidRPr="00385C27">
              <w:rPr>
                <w:rFonts w:eastAsia="Aptos"/>
                <w:kern w:val="2"/>
                <w:sz w:val="16"/>
                <w:szCs w:val="16"/>
              </w:rPr>
              <w:t>11.85</w:t>
            </w:r>
          </w:p>
        </w:tc>
        <w:tc>
          <w:tcPr>
            <w:tcW w:w="1025" w:type="dxa"/>
            <w:noWrap/>
            <w:vAlign w:val="bottom"/>
            <w:hideMark/>
          </w:tcPr>
          <w:p w14:paraId="37F79DE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F9FB8A1" w14:textId="77777777" w:rsidTr="004758AF">
        <w:trPr>
          <w:trHeight w:val="250"/>
          <w:jc w:val="center"/>
        </w:trPr>
        <w:tc>
          <w:tcPr>
            <w:tcW w:w="990" w:type="dxa"/>
            <w:noWrap/>
            <w:vAlign w:val="center"/>
            <w:hideMark/>
          </w:tcPr>
          <w:p w14:paraId="57997CA4" w14:textId="77777777" w:rsidR="00385C27" w:rsidRPr="00385C27" w:rsidRDefault="00385C27" w:rsidP="00385C27">
            <w:pPr>
              <w:jc w:val="center"/>
              <w:rPr>
                <w:sz w:val="16"/>
                <w:szCs w:val="16"/>
              </w:rPr>
            </w:pPr>
            <w:r w:rsidRPr="00385C27">
              <w:rPr>
                <w:sz w:val="16"/>
                <w:szCs w:val="16"/>
              </w:rPr>
              <w:t>940.01</w:t>
            </w:r>
          </w:p>
        </w:tc>
        <w:tc>
          <w:tcPr>
            <w:tcW w:w="1073" w:type="dxa"/>
            <w:noWrap/>
            <w:vAlign w:val="center"/>
            <w:hideMark/>
          </w:tcPr>
          <w:p w14:paraId="364F723A" w14:textId="77777777" w:rsidR="00385C27" w:rsidRPr="00385C27" w:rsidRDefault="00385C27" w:rsidP="00385C27">
            <w:pPr>
              <w:jc w:val="center"/>
              <w:rPr>
                <w:sz w:val="16"/>
                <w:szCs w:val="16"/>
              </w:rPr>
            </w:pPr>
            <w:r w:rsidRPr="00385C27">
              <w:rPr>
                <w:sz w:val="16"/>
                <w:szCs w:val="16"/>
              </w:rPr>
              <w:t>980.00</w:t>
            </w:r>
          </w:p>
        </w:tc>
        <w:tc>
          <w:tcPr>
            <w:tcW w:w="1078" w:type="dxa"/>
            <w:noWrap/>
            <w:vAlign w:val="bottom"/>
            <w:hideMark/>
          </w:tcPr>
          <w:p w14:paraId="20DDDBF6" w14:textId="77777777" w:rsidR="00385C27" w:rsidRPr="00385C27" w:rsidRDefault="00385C27" w:rsidP="00385C27">
            <w:pPr>
              <w:jc w:val="center"/>
              <w:rPr>
                <w:sz w:val="16"/>
                <w:szCs w:val="16"/>
              </w:rPr>
            </w:pPr>
            <w:r w:rsidRPr="00385C27">
              <w:rPr>
                <w:rFonts w:eastAsia="Aptos"/>
                <w:kern w:val="2"/>
                <w:sz w:val="16"/>
                <w:szCs w:val="16"/>
              </w:rPr>
              <w:t>29.66</w:t>
            </w:r>
          </w:p>
        </w:tc>
        <w:tc>
          <w:tcPr>
            <w:tcW w:w="1089" w:type="dxa"/>
            <w:noWrap/>
            <w:vAlign w:val="bottom"/>
            <w:hideMark/>
          </w:tcPr>
          <w:p w14:paraId="7A4C2B61" w14:textId="77777777" w:rsidR="00385C27" w:rsidRPr="00385C27" w:rsidRDefault="00385C27" w:rsidP="00385C27">
            <w:pPr>
              <w:jc w:val="center"/>
              <w:rPr>
                <w:sz w:val="16"/>
                <w:szCs w:val="16"/>
              </w:rPr>
            </w:pPr>
            <w:r w:rsidRPr="00385C27">
              <w:rPr>
                <w:rFonts w:eastAsia="Aptos"/>
                <w:kern w:val="2"/>
                <w:sz w:val="16"/>
                <w:szCs w:val="16"/>
              </w:rPr>
              <w:t>13.09</w:t>
            </w:r>
          </w:p>
        </w:tc>
        <w:tc>
          <w:tcPr>
            <w:tcW w:w="1025" w:type="dxa"/>
            <w:noWrap/>
            <w:vAlign w:val="bottom"/>
            <w:hideMark/>
          </w:tcPr>
          <w:p w14:paraId="57291F3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4C34821" w14:textId="77777777" w:rsidTr="004758AF">
        <w:trPr>
          <w:trHeight w:val="250"/>
          <w:jc w:val="center"/>
        </w:trPr>
        <w:tc>
          <w:tcPr>
            <w:tcW w:w="990" w:type="dxa"/>
            <w:noWrap/>
            <w:vAlign w:val="center"/>
            <w:hideMark/>
          </w:tcPr>
          <w:p w14:paraId="0D7ADA0C" w14:textId="77777777" w:rsidR="00385C27" w:rsidRPr="00385C27" w:rsidRDefault="00385C27" w:rsidP="00385C27">
            <w:pPr>
              <w:jc w:val="center"/>
              <w:rPr>
                <w:sz w:val="16"/>
                <w:szCs w:val="16"/>
              </w:rPr>
            </w:pPr>
            <w:r w:rsidRPr="00385C27">
              <w:rPr>
                <w:sz w:val="16"/>
                <w:szCs w:val="16"/>
              </w:rPr>
              <w:t>980.01</w:t>
            </w:r>
          </w:p>
        </w:tc>
        <w:tc>
          <w:tcPr>
            <w:tcW w:w="1073" w:type="dxa"/>
            <w:noWrap/>
            <w:vAlign w:val="center"/>
            <w:hideMark/>
          </w:tcPr>
          <w:p w14:paraId="3D0BC4DE" w14:textId="77777777" w:rsidR="00385C27" w:rsidRPr="00385C27" w:rsidRDefault="00385C27" w:rsidP="00385C27">
            <w:pPr>
              <w:jc w:val="center"/>
              <w:rPr>
                <w:sz w:val="16"/>
                <w:szCs w:val="16"/>
              </w:rPr>
            </w:pPr>
            <w:r w:rsidRPr="00385C27">
              <w:rPr>
                <w:sz w:val="16"/>
                <w:szCs w:val="16"/>
              </w:rPr>
              <w:t>1,020.00</w:t>
            </w:r>
          </w:p>
        </w:tc>
        <w:tc>
          <w:tcPr>
            <w:tcW w:w="1078" w:type="dxa"/>
            <w:noWrap/>
            <w:vAlign w:val="bottom"/>
            <w:hideMark/>
          </w:tcPr>
          <w:p w14:paraId="078C4F92" w14:textId="77777777" w:rsidR="00385C27" w:rsidRPr="00385C27" w:rsidRDefault="00385C27" w:rsidP="00385C27">
            <w:pPr>
              <w:jc w:val="center"/>
              <w:rPr>
                <w:sz w:val="16"/>
                <w:szCs w:val="16"/>
              </w:rPr>
            </w:pPr>
            <w:r w:rsidRPr="00385C27">
              <w:rPr>
                <w:rFonts w:eastAsia="Aptos"/>
                <w:kern w:val="2"/>
                <w:sz w:val="16"/>
                <w:szCs w:val="16"/>
              </w:rPr>
              <w:t>30.90</w:t>
            </w:r>
          </w:p>
        </w:tc>
        <w:tc>
          <w:tcPr>
            <w:tcW w:w="1089" w:type="dxa"/>
            <w:noWrap/>
            <w:vAlign w:val="bottom"/>
            <w:hideMark/>
          </w:tcPr>
          <w:p w14:paraId="2CD53C21" w14:textId="77777777" w:rsidR="00385C27" w:rsidRPr="00385C27" w:rsidRDefault="00385C27" w:rsidP="00385C27">
            <w:pPr>
              <w:jc w:val="center"/>
              <w:rPr>
                <w:sz w:val="16"/>
                <w:szCs w:val="16"/>
              </w:rPr>
            </w:pPr>
            <w:r w:rsidRPr="00385C27">
              <w:rPr>
                <w:rFonts w:eastAsia="Aptos"/>
                <w:kern w:val="2"/>
                <w:sz w:val="16"/>
                <w:szCs w:val="16"/>
              </w:rPr>
              <w:t>14.32</w:t>
            </w:r>
          </w:p>
        </w:tc>
        <w:tc>
          <w:tcPr>
            <w:tcW w:w="1025" w:type="dxa"/>
            <w:noWrap/>
            <w:vAlign w:val="bottom"/>
            <w:hideMark/>
          </w:tcPr>
          <w:p w14:paraId="0B70784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4B0A99B" w14:textId="77777777" w:rsidTr="004758AF">
        <w:trPr>
          <w:trHeight w:val="250"/>
          <w:jc w:val="center"/>
        </w:trPr>
        <w:tc>
          <w:tcPr>
            <w:tcW w:w="990" w:type="dxa"/>
            <w:noWrap/>
            <w:vAlign w:val="center"/>
            <w:hideMark/>
          </w:tcPr>
          <w:p w14:paraId="02B3225D" w14:textId="77777777" w:rsidR="00385C27" w:rsidRPr="00385C27" w:rsidRDefault="00385C27" w:rsidP="00385C27">
            <w:pPr>
              <w:jc w:val="center"/>
              <w:rPr>
                <w:sz w:val="16"/>
                <w:szCs w:val="16"/>
              </w:rPr>
            </w:pPr>
            <w:r w:rsidRPr="00385C27">
              <w:rPr>
                <w:sz w:val="16"/>
                <w:szCs w:val="16"/>
              </w:rPr>
              <w:t>1,020.01</w:t>
            </w:r>
          </w:p>
        </w:tc>
        <w:tc>
          <w:tcPr>
            <w:tcW w:w="1073" w:type="dxa"/>
            <w:noWrap/>
            <w:vAlign w:val="center"/>
            <w:hideMark/>
          </w:tcPr>
          <w:p w14:paraId="2D39ED61" w14:textId="77777777" w:rsidR="00385C27" w:rsidRPr="00385C27" w:rsidRDefault="00385C27" w:rsidP="00385C27">
            <w:pPr>
              <w:jc w:val="center"/>
              <w:rPr>
                <w:sz w:val="16"/>
                <w:szCs w:val="16"/>
              </w:rPr>
            </w:pPr>
            <w:r w:rsidRPr="00385C27">
              <w:rPr>
                <w:sz w:val="16"/>
                <w:szCs w:val="16"/>
              </w:rPr>
              <w:t>1,060.00</w:t>
            </w:r>
          </w:p>
        </w:tc>
        <w:tc>
          <w:tcPr>
            <w:tcW w:w="1078" w:type="dxa"/>
            <w:noWrap/>
            <w:vAlign w:val="bottom"/>
            <w:hideMark/>
          </w:tcPr>
          <w:p w14:paraId="2254606F" w14:textId="77777777" w:rsidR="00385C27" w:rsidRPr="00385C27" w:rsidRDefault="00385C27" w:rsidP="00385C27">
            <w:pPr>
              <w:jc w:val="center"/>
              <w:rPr>
                <w:sz w:val="16"/>
                <w:szCs w:val="16"/>
              </w:rPr>
            </w:pPr>
            <w:r w:rsidRPr="00385C27">
              <w:rPr>
                <w:rFonts w:eastAsia="Aptos"/>
                <w:kern w:val="2"/>
                <w:sz w:val="16"/>
                <w:szCs w:val="16"/>
              </w:rPr>
              <w:t>32.14</w:t>
            </w:r>
          </w:p>
        </w:tc>
        <w:tc>
          <w:tcPr>
            <w:tcW w:w="1089" w:type="dxa"/>
            <w:noWrap/>
            <w:vAlign w:val="bottom"/>
            <w:hideMark/>
          </w:tcPr>
          <w:p w14:paraId="1A0443AA" w14:textId="77777777" w:rsidR="00385C27" w:rsidRPr="00385C27" w:rsidRDefault="00385C27" w:rsidP="00385C27">
            <w:pPr>
              <w:jc w:val="center"/>
              <w:rPr>
                <w:sz w:val="16"/>
                <w:szCs w:val="16"/>
              </w:rPr>
            </w:pPr>
            <w:r w:rsidRPr="00385C27">
              <w:rPr>
                <w:rFonts w:eastAsia="Aptos"/>
                <w:kern w:val="2"/>
                <w:sz w:val="16"/>
                <w:szCs w:val="16"/>
              </w:rPr>
              <w:t>15.56</w:t>
            </w:r>
          </w:p>
        </w:tc>
        <w:tc>
          <w:tcPr>
            <w:tcW w:w="1025" w:type="dxa"/>
            <w:noWrap/>
            <w:vAlign w:val="bottom"/>
            <w:hideMark/>
          </w:tcPr>
          <w:p w14:paraId="30A49338"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A8262B0" w14:textId="77777777" w:rsidTr="004758AF">
        <w:trPr>
          <w:trHeight w:val="250"/>
          <w:jc w:val="center"/>
        </w:trPr>
        <w:tc>
          <w:tcPr>
            <w:tcW w:w="990" w:type="dxa"/>
            <w:noWrap/>
            <w:vAlign w:val="center"/>
            <w:hideMark/>
          </w:tcPr>
          <w:p w14:paraId="7867661D" w14:textId="77777777" w:rsidR="00385C27" w:rsidRPr="00385C27" w:rsidRDefault="00385C27" w:rsidP="00385C27">
            <w:pPr>
              <w:jc w:val="center"/>
              <w:rPr>
                <w:sz w:val="16"/>
                <w:szCs w:val="16"/>
              </w:rPr>
            </w:pPr>
            <w:r w:rsidRPr="00385C27">
              <w:rPr>
                <w:sz w:val="16"/>
                <w:szCs w:val="16"/>
              </w:rPr>
              <w:t>1,060.01</w:t>
            </w:r>
          </w:p>
        </w:tc>
        <w:tc>
          <w:tcPr>
            <w:tcW w:w="1073" w:type="dxa"/>
            <w:noWrap/>
            <w:vAlign w:val="center"/>
            <w:hideMark/>
          </w:tcPr>
          <w:p w14:paraId="31C55954" w14:textId="77777777" w:rsidR="00385C27" w:rsidRPr="00385C27" w:rsidRDefault="00385C27" w:rsidP="00385C27">
            <w:pPr>
              <w:jc w:val="center"/>
              <w:rPr>
                <w:sz w:val="16"/>
                <w:szCs w:val="16"/>
              </w:rPr>
            </w:pPr>
            <w:r w:rsidRPr="00385C27">
              <w:rPr>
                <w:sz w:val="16"/>
                <w:szCs w:val="16"/>
              </w:rPr>
              <w:t>1,100.00</w:t>
            </w:r>
          </w:p>
        </w:tc>
        <w:tc>
          <w:tcPr>
            <w:tcW w:w="1078" w:type="dxa"/>
            <w:noWrap/>
            <w:vAlign w:val="bottom"/>
            <w:hideMark/>
          </w:tcPr>
          <w:p w14:paraId="7B00A97A" w14:textId="77777777" w:rsidR="00385C27" w:rsidRPr="00385C27" w:rsidRDefault="00385C27" w:rsidP="00385C27">
            <w:pPr>
              <w:jc w:val="center"/>
              <w:rPr>
                <w:sz w:val="16"/>
                <w:szCs w:val="16"/>
              </w:rPr>
            </w:pPr>
            <w:r w:rsidRPr="00385C27">
              <w:rPr>
                <w:rFonts w:eastAsia="Aptos"/>
                <w:kern w:val="2"/>
                <w:sz w:val="16"/>
                <w:szCs w:val="16"/>
              </w:rPr>
              <w:t>33.37</w:t>
            </w:r>
          </w:p>
        </w:tc>
        <w:tc>
          <w:tcPr>
            <w:tcW w:w="1089" w:type="dxa"/>
            <w:noWrap/>
            <w:vAlign w:val="bottom"/>
            <w:hideMark/>
          </w:tcPr>
          <w:p w14:paraId="6372B5D6" w14:textId="77777777" w:rsidR="00385C27" w:rsidRPr="00385C27" w:rsidRDefault="00385C27" w:rsidP="00385C27">
            <w:pPr>
              <w:jc w:val="center"/>
              <w:rPr>
                <w:sz w:val="16"/>
                <w:szCs w:val="16"/>
              </w:rPr>
            </w:pPr>
            <w:r w:rsidRPr="00385C27">
              <w:rPr>
                <w:rFonts w:eastAsia="Aptos"/>
                <w:kern w:val="2"/>
                <w:sz w:val="16"/>
                <w:szCs w:val="16"/>
              </w:rPr>
              <w:t>16.80</w:t>
            </w:r>
          </w:p>
        </w:tc>
        <w:tc>
          <w:tcPr>
            <w:tcW w:w="1025" w:type="dxa"/>
            <w:noWrap/>
            <w:vAlign w:val="bottom"/>
            <w:hideMark/>
          </w:tcPr>
          <w:p w14:paraId="42B6D125" w14:textId="77777777" w:rsidR="00385C27" w:rsidRPr="00385C27" w:rsidRDefault="00385C27" w:rsidP="00385C27">
            <w:pPr>
              <w:jc w:val="center"/>
              <w:rPr>
                <w:sz w:val="16"/>
                <w:szCs w:val="16"/>
              </w:rPr>
            </w:pPr>
            <w:r w:rsidRPr="00385C27">
              <w:rPr>
                <w:rFonts w:eastAsia="Aptos"/>
                <w:kern w:val="2"/>
                <w:sz w:val="16"/>
                <w:szCs w:val="16"/>
              </w:rPr>
              <w:t>0.22</w:t>
            </w:r>
          </w:p>
        </w:tc>
      </w:tr>
      <w:tr w:rsidR="00385C27" w:rsidRPr="00385C27" w14:paraId="797D1AAC" w14:textId="77777777" w:rsidTr="004758AF">
        <w:trPr>
          <w:trHeight w:val="250"/>
          <w:jc w:val="center"/>
        </w:trPr>
        <w:tc>
          <w:tcPr>
            <w:tcW w:w="990" w:type="dxa"/>
            <w:noWrap/>
            <w:vAlign w:val="center"/>
            <w:hideMark/>
          </w:tcPr>
          <w:p w14:paraId="7710E981" w14:textId="77777777" w:rsidR="00385C27" w:rsidRPr="00385C27" w:rsidRDefault="00385C27" w:rsidP="00385C27">
            <w:pPr>
              <w:jc w:val="center"/>
              <w:rPr>
                <w:sz w:val="16"/>
                <w:szCs w:val="16"/>
              </w:rPr>
            </w:pPr>
            <w:r w:rsidRPr="00385C27">
              <w:rPr>
                <w:sz w:val="16"/>
                <w:szCs w:val="16"/>
              </w:rPr>
              <w:t>1,100.01</w:t>
            </w:r>
          </w:p>
        </w:tc>
        <w:tc>
          <w:tcPr>
            <w:tcW w:w="1073" w:type="dxa"/>
            <w:noWrap/>
            <w:vAlign w:val="center"/>
            <w:hideMark/>
          </w:tcPr>
          <w:p w14:paraId="5EDAE589" w14:textId="77777777" w:rsidR="00385C27" w:rsidRPr="00385C27" w:rsidRDefault="00385C27" w:rsidP="00385C27">
            <w:pPr>
              <w:jc w:val="center"/>
              <w:rPr>
                <w:sz w:val="16"/>
                <w:szCs w:val="16"/>
              </w:rPr>
            </w:pPr>
            <w:r w:rsidRPr="00385C27">
              <w:rPr>
                <w:sz w:val="16"/>
                <w:szCs w:val="16"/>
              </w:rPr>
              <w:t>1,140.00</w:t>
            </w:r>
          </w:p>
        </w:tc>
        <w:tc>
          <w:tcPr>
            <w:tcW w:w="1078" w:type="dxa"/>
            <w:noWrap/>
            <w:vAlign w:val="bottom"/>
            <w:hideMark/>
          </w:tcPr>
          <w:p w14:paraId="0EA4935C" w14:textId="77777777" w:rsidR="00385C27" w:rsidRPr="00385C27" w:rsidRDefault="00385C27" w:rsidP="00385C27">
            <w:pPr>
              <w:jc w:val="center"/>
              <w:rPr>
                <w:sz w:val="16"/>
                <w:szCs w:val="16"/>
              </w:rPr>
            </w:pPr>
            <w:r w:rsidRPr="00385C27">
              <w:rPr>
                <w:rFonts w:eastAsia="Aptos"/>
                <w:kern w:val="2"/>
                <w:sz w:val="16"/>
                <w:szCs w:val="16"/>
              </w:rPr>
              <w:t>34.61</w:t>
            </w:r>
          </w:p>
        </w:tc>
        <w:tc>
          <w:tcPr>
            <w:tcW w:w="1089" w:type="dxa"/>
            <w:noWrap/>
            <w:vAlign w:val="bottom"/>
            <w:hideMark/>
          </w:tcPr>
          <w:p w14:paraId="5AB5FB0D" w14:textId="77777777" w:rsidR="00385C27" w:rsidRPr="00385C27" w:rsidRDefault="00385C27" w:rsidP="00385C27">
            <w:pPr>
              <w:jc w:val="center"/>
              <w:rPr>
                <w:sz w:val="16"/>
                <w:szCs w:val="16"/>
              </w:rPr>
            </w:pPr>
            <w:r w:rsidRPr="00385C27">
              <w:rPr>
                <w:rFonts w:eastAsia="Aptos"/>
                <w:kern w:val="2"/>
                <w:sz w:val="16"/>
                <w:szCs w:val="16"/>
              </w:rPr>
              <w:t>18.03</w:t>
            </w:r>
          </w:p>
        </w:tc>
        <w:tc>
          <w:tcPr>
            <w:tcW w:w="1025" w:type="dxa"/>
            <w:noWrap/>
            <w:vAlign w:val="bottom"/>
            <w:hideMark/>
          </w:tcPr>
          <w:p w14:paraId="126CF845" w14:textId="77777777" w:rsidR="00385C27" w:rsidRPr="00385C27" w:rsidRDefault="00385C27" w:rsidP="00385C27">
            <w:pPr>
              <w:jc w:val="center"/>
              <w:rPr>
                <w:sz w:val="16"/>
                <w:szCs w:val="16"/>
              </w:rPr>
            </w:pPr>
            <w:r w:rsidRPr="00385C27">
              <w:rPr>
                <w:rFonts w:eastAsia="Aptos"/>
                <w:kern w:val="2"/>
                <w:sz w:val="16"/>
                <w:szCs w:val="16"/>
              </w:rPr>
              <w:t>1.45</w:t>
            </w:r>
          </w:p>
        </w:tc>
      </w:tr>
      <w:tr w:rsidR="00385C27" w:rsidRPr="00385C27" w14:paraId="76715F1E" w14:textId="77777777" w:rsidTr="004758AF">
        <w:trPr>
          <w:trHeight w:val="250"/>
          <w:jc w:val="center"/>
        </w:trPr>
        <w:tc>
          <w:tcPr>
            <w:tcW w:w="990" w:type="dxa"/>
            <w:noWrap/>
            <w:vAlign w:val="center"/>
            <w:hideMark/>
          </w:tcPr>
          <w:p w14:paraId="4F752DBF" w14:textId="77777777" w:rsidR="00385C27" w:rsidRPr="00385C27" w:rsidRDefault="00385C27" w:rsidP="00385C27">
            <w:pPr>
              <w:jc w:val="center"/>
              <w:rPr>
                <w:sz w:val="16"/>
                <w:szCs w:val="16"/>
              </w:rPr>
            </w:pPr>
            <w:r w:rsidRPr="00385C27">
              <w:rPr>
                <w:sz w:val="16"/>
                <w:szCs w:val="16"/>
              </w:rPr>
              <w:t>1,140.01</w:t>
            </w:r>
          </w:p>
        </w:tc>
        <w:tc>
          <w:tcPr>
            <w:tcW w:w="1073" w:type="dxa"/>
            <w:noWrap/>
            <w:vAlign w:val="center"/>
            <w:hideMark/>
          </w:tcPr>
          <w:p w14:paraId="5D68DC90" w14:textId="77777777" w:rsidR="00385C27" w:rsidRPr="00385C27" w:rsidRDefault="00385C27" w:rsidP="00385C27">
            <w:pPr>
              <w:jc w:val="center"/>
              <w:rPr>
                <w:sz w:val="16"/>
                <w:szCs w:val="16"/>
              </w:rPr>
            </w:pPr>
            <w:r w:rsidRPr="00385C27">
              <w:rPr>
                <w:sz w:val="16"/>
                <w:szCs w:val="16"/>
              </w:rPr>
              <w:t>1,180.00</w:t>
            </w:r>
          </w:p>
        </w:tc>
        <w:tc>
          <w:tcPr>
            <w:tcW w:w="1078" w:type="dxa"/>
            <w:noWrap/>
            <w:vAlign w:val="bottom"/>
            <w:hideMark/>
          </w:tcPr>
          <w:p w14:paraId="1AE27AE6" w14:textId="77777777" w:rsidR="00385C27" w:rsidRPr="00385C27" w:rsidRDefault="00385C27" w:rsidP="00385C27">
            <w:pPr>
              <w:jc w:val="center"/>
              <w:rPr>
                <w:sz w:val="16"/>
                <w:szCs w:val="16"/>
              </w:rPr>
            </w:pPr>
            <w:r w:rsidRPr="00385C27">
              <w:rPr>
                <w:rFonts w:eastAsia="Aptos"/>
                <w:kern w:val="2"/>
                <w:sz w:val="16"/>
                <w:szCs w:val="16"/>
              </w:rPr>
              <w:t>35.84</w:t>
            </w:r>
          </w:p>
        </w:tc>
        <w:tc>
          <w:tcPr>
            <w:tcW w:w="1089" w:type="dxa"/>
            <w:noWrap/>
            <w:vAlign w:val="bottom"/>
            <w:hideMark/>
          </w:tcPr>
          <w:p w14:paraId="7D918352" w14:textId="77777777" w:rsidR="00385C27" w:rsidRPr="00385C27" w:rsidRDefault="00385C27" w:rsidP="00385C27">
            <w:pPr>
              <w:jc w:val="center"/>
              <w:rPr>
                <w:sz w:val="16"/>
                <w:szCs w:val="16"/>
              </w:rPr>
            </w:pPr>
            <w:r w:rsidRPr="00385C27">
              <w:rPr>
                <w:rFonts w:eastAsia="Aptos"/>
                <w:kern w:val="2"/>
                <w:sz w:val="16"/>
                <w:szCs w:val="16"/>
              </w:rPr>
              <w:t>19.27</w:t>
            </w:r>
          </w:p>
        </w:tc>
        <w:tc>
          <w:tcPr>
            <w:tcW w:w="1025" w:type="dxa"/>
            <w:noWrap/>
            <w:vAlign w:val="bottom"/>
            <w:hideMark/>
          </w:tcPr>
          <w:p w14:paraId="5267E2B7" w14:textId="77777777" w:rsidR="00385C27" w:rsidRPr="00385C27" w:rsidRDefault="00385C27" w:rsidP="00385C27">
            <w:pPr>
              <w:jc w:val="center"/>
              <w:rPr>
                <w:sz w:val="16"/>
                <w:szCs w:val="16"/>
              </w:rPr>
            </w:pPr>
            <w:r w:rsidRPr="00385C27">
              <w:rPr>
                <w:rFonts w:eastAsia="Aptos"/>
                <w:kern w:val="2"/>
                <w:sz w:val="16"/>
                <w:szCs w:val="16"/>
              </w:rPr>
              <w:t>2.69</w:t>
            </w:r>
          </w:p>
        </w:tc>
      </w:tr>
      <w:tr w:rsidR="00385C27" w:rsidRPr="00385C27" w14:paraId="1D040CBA" w14:textId="77777777" w:rsidTr="004758AF">
        <w:trPr>
          <w:trHeight w:val="250"/>
          <w:jc w:val="center"/>
        </w:trPr>
        <w:tc>
          <w:tcPr>
            <w:tcW w:w="990" w:type="dxa"/>
            <w:noWrap/>
            <w:vAlign w:val="center"/>
            <w:hideMark/>
          </w:tcPr>
          <w:p w14:paraId="765AFD87" w14:textId="77777777" w:rsidR="00385C27" w:rsidRPr="00385C27" w:rsidRDefault="00385C27" w:rsidP="00385C27">
            <w:pPr>
              <w:jc w:val="center"/>
              <w:rPr>
                <w:sz w:val="16"/>
                <w:szCs w:val="16"/>
              </w:rPr>
            </w:pPr>
            <w:r w:rsidRPr="00385C27">
              <w:rPr>
                <w:sz w:val="16"/>
                <w:szCs w:val="16"/>
              </w:rPr>
              <w:t>1,180.01</w:t>
            </w:r>
          </w:p>
        </w:tc>
        <w:tc>
          <w:tcPr>
            <w:tcW w:w="1073" w:type="dxa"/>
            <w:noWrap/>
            <w:vAlign w:val="center"/>
            <w:hideMark/>
          </w:tcPr>
          <w:p w14:paraId="1BBD1929" w14:textId="77777777" w:rsidR="00385C27" w:rsidRPr="00385C27" w:rsidRDefault="00385C27" w:rsidP="00385C27">
            <w:pPr>
              <w:jc w:val="center"/>
              <w:rPr>
                <w:sz w:val="16"/>
                <w:szCs w:val="16"/>
              </w:rPr>
            </w:pPr>
            <w:r w:rsidRPr="00385C27">
              <w:rPr>
                <w:sz w:val="16"/>
                <w:szCs w:val="16"/>
              </w:rPr>
              <w:t>1,220.00</w:t>
            </w:r>
          </w:p>
        </w:tc>
        <w:tc>
          <w:tcPr>
            <w:tcW w:w="1078" w:type="dxa"/>
            <w:noWrap/>
            <w:vAlign w:val="bottom"/>
            <w:hideMark/>
          </w:tcPr>
          <w:p w14:paraId="407AE9C6" w14:textId="77777777" w:rsidR="00385C27" w:rsidRPr="00385C27" w:rsidRDefault="00385C27" w:rsidP="00385C27">
            <w:pPr>
              <w:jc w:val="center"/>
              <w:rPr>
                <w:sz w:val="16"/>
                <w:szCs w:val="16"/>
              </w:rPr>
            </w:pPr>
            <w:r w:rsidRPr="00385C27">
              <w:rPr>
                <w:rFonts w:eastAsia="Aptos"/>
                <w:kern w:val="2"/>
                <w:sz w:val="16"/>
                <w:szCs w:val="16"/>
              </w:rPr>
              <w:t>37.08</w:t>
            </w:r>
          </w:p>
        </w:tc>
        <w:tc>
          <w:tcPr>
            <w:tcW w:w="1089" w:type="dxa"/>
            <w:noWrap/>
            <w:vAlign w:val="bottom"/>
            <w:hideMark/>
          </w:tcPr>
          <w:p w14:paraId="46672D64" w14:textId="77777777" w:rsidR="00385C27" w:rsidRPr="00385C27" w:rsidRDefault="00385C27" w:rsidP="00385C27">
            <w:pPr>
              <w:jc w:val="center"/>
              <w:rPr>
                <w:sz w:val="16"/>
                <w:szCs w:val="16"/>
              </w:rPr>
            </w:pPr>
            <w:r w:rsidRPr="00385C27">
              <w:rPr>
                <w:rFonts w:eastAsia="Aptos"/>
                <w:kern w:val="2"/>
                <w:sz w:val="16"/>
                <w:szCs w:val="16"/>
              </w:rPr>
              <w:t>20.50</w:t>
            </w:r>
          </w:p>
        </w:tc>
        <w:tc>
          <w:tcPr>
            <w:tcW w:w="1025" w:type="dxa"/>
            <w:noWrap/>
            <w:vAlign w:val="bottom"/>
            <w:hideMark/>
          </w:tcPr>
          <w:p w14:paraId="7F4534B5" w14:textId="77777777" w:rsidR="00385C27" w:rsidRPr="00385C27" w:rsidRDefault="00385C27" w:rsidP="00385C27">
            <w:pPr>
              <w:jc w:val="center"/>
              <w:rPr>
                <w:sz w:val="16"/>
                <w:szCs w:val="16"/>
              </w:rPr>
            </w:pPr>
            <w:r w:rsidRPr="00385C27">
              <w:rPr>
                <w:rFonts w:eastAsia="Aptos"/>
                <w:kern w:val="2"/>
                <w:sz w:val="16"/>
                <w:szCs w:val="16"/>
              </w:rPr>
              <w:t>3.93</w:t>
            </w:r>
          </w:p>
        </w:tc>
      </w:tr>
      <w:tr w:rsidR="00385C27" w:rsidRPr="00385C27" w14:paraId="4F334D3E" w14:textId="77777777" w:rsidTr="004758AF">
        <w:trPr>
          <w:trHeight w:val="250"/>
          <w:jc w:val="center"/>
        </w:trPr>
        <w:tc>
          <w:tcPr>
            <w:tcW w:w="990" w:type="dxa"/>
            <w:noWrap/>
            <w:vAlign w:val="center"/>
            <w:hideMark/>
          </w:tcPr>
          <w:p w14:paraId="3F68F08C" w14:textId="77777777" w:rsidR="00385C27" w:rsidRPr="00385C27" w:rsidRDefault="00385C27" w:rsidP="00385C27">
            <w:pPr>
              <w:jc w:val="center"/>
              <w:rPr>
                <w:sz w:val="16"/>
                <w:szCs w:val="16"/>
              </w:rPr>
            </w:pPr>
            <w:r w:rsidRPr="00385C27">
              <w:rPr>
                <w:sz w:val="16"/>
                <w:szCs w:val="16"/>
              </w:rPr>
              <w:t>1,220.01</w:t>
            </w:r>
          </w:p>
        </w:tc>
        <w:tc>
          <w:tcPr>
            <w:tcW w:w="1073" w:type="dxa"/>
            <w:noWrap/>
            <w:vAlign w:val="center"/>
            <w:hideMark/>
          </w:tcPr>
          <w:p w14:paraId="37E0EE72" w14:textId="77777777" w:rsidR="00385C27" w:rsidRPr="00385C27" w:rsidRDefault="00385C27" w:rsidP="00385C27">
            <w:pPr>
              <w:jc w:val="center"/>
              <w:rPr>
                <w:sz w:val="16"/>
                <w:szCs w:val="16"/>
              </w:rPr>
            </w:pPr>
            <w:r w:rsidRPr="00385C27">
              <w:rPr>
                <w:sz w:val="16"/>
                <w:szCs w:val="16"/>
              </w:rPr>
              <w:t>1,260.00</w:t>
            </w:r>
          </w:p>
        </w:tc>
        <w:tc>
          <w:tcPr>
            <w:tcW w:w="1078" w:type="dxa"/>
            <w:noWrap/>
            <w:vAlign w:val="bottom"/>
            <w:hideMark/>
          </w:tcPr>
          <w:p w14:paraId="4B285F1C" w14:textId="77777777" w:rsidR="00385C27" w:rsidRPr="00385C27" w:rsidRDefault="00385C27" w:rsidP="00385C27">
            <w:pPr>
              <w:jc w:val="center"/>
              <w:rPr>
                <w:sz w:val="16"/>
                <w:szCs w:val="16"/>
              </w:rPr>
            </w:pPr>
            <w:r w:rsidRPr="00385C27">
              <w:rPr>
                <w:rFonts w:eastAsia="Aptos"/>
                <w:kern w:val="2"/>
                <w:sz w:val="16"/>
                <w:szCs w:val="16"/>
              </w:rPr>
              <w:t>38.32</w:t>
            </w:r>
          </w:p>
        </w:tc>
        <w:tc>
          <w:tcPr>
            <w:tcW w:w="1089" w:type="dxa"/>
            <w:noWrap/>
            <w:vAlign w:val="bottom"/>
            <w:hideMark/>
          </w:tcPr>
          <w:p w14:paraId="66D58AE3" w14:textId="77777777" w:rsidR="00385C27" w:rsidRPr="00385C27" w:rsidRDefault="00385C27" w:rsidP="00385C27">
            <w:pPr>
              <w:jc w:val="center"/>
              <w:rPr>
                <w:sz w:val="16"/>
                <w:szCs w:val="16"/>
              </w:rPr>
            </w:pPr>
            <w:r w:rsidRPr="00385C27">
              <w:rPr>
                <w:rFonts w:eastAsia="Aptos"/>
                <w:kern w:val="2"/>
                <w:sz w:val="16"/>
                <w:szCs w:val="16"/>
              </w:rPr>
              <w:t>21.74</w:t>
            </w:r>
          </w:p>
        </w:tc>
        <w:tc>
          <w:tcPr>
            <w:tcW w:w="1025" w:type="dxa"/>
            <w:noWrap/>
            <w:vAlign w:val="bottom"/>
            <w:hideMark/>
          </w:tcPr>
          <w:p w14:paraId="293E1EE0" w14:textId="77777777" w:rsidR="00385C27" w:rsidRPr="00385C27" w:rsidRDefault="00385C27" w:rsidP="00385C27">
            <w:pPr>
              <w:jc w:val="center"/>
              <w:rPr>
                <w:sz w:val="16"/>
                <w:szCs w:val="16"/>
              </w:rPr>
            </w:pPr>
            <w:r w:rsidRPr="00385C27">
              <w:rPr>
                <w:rFonts w:eastAsia="Aptos"/>
                <w:kern w:val="2"/>
                <w:sz w:val="16"/>
                <w:szCs w:val="16"/>
              </w:rPr>
              <w:t>5.16</w:t>
            </w:r>
          </w:p>
        </w:tc>
      </w:tr>
      <w:tr w:rsidR="00385C27" w:rsidRPr="00385C27" w14:paraId="2419DE82" w14:textId="77777777" w:rsidTr="004758AF">
        <w:trPr>
          <w:trHeight w:val="250"/>
          <w:jc w:val="center"/>
        </w:trPr>
        <w:tc>
          <w:tcPr>
            <w:tcW w:w="990" w:type="dxa"/>
            <w:noWrap/>
            <w:vAlign w:val="center"/>
            <w:hideMark/>
          </w:tcPr>
          <w:p w14:paraId="7E272381" w14:textId="77777777" w:rsidR="00385C27" w:rsidRPr="00385C27" w:rsidRDefault="00385C27" w:rsidP="00385C27">
            <w:pPr>
              <w:jc w:val="center"/>
              <w:rPr>
                <w:sz w:val="16"/>
                <w:szCs w:val="16"/>
              </w:rPr>
            </w:pPr>
            <w:r w:rsidRPr="00385C27">
              <w:rPr>
                <w:sz w:val="16"/>
                <w:szCs w:val="16"/>
              </w:rPr>
              <w:t>1,260.01</w:t>
            </w:r>
          </w:p>
        </w:tc>
        <w:tc>
          <w:tcPr>
            <w:tcW w:w="1073" w:type="dxa"/>
            <w:noWrap/>
            <w:vAlign w:val="center"/>
            <w:hideMark/>
          </w:tcPr>
          <w:p w14:paraId="3E89FFDA" w14:textId="77777777" w:rsidR="00385C27" w:rsidRPr="00385C27" w:rsidRDefault="00385C27" w:rsidP="00385C27">
            <w:pPr>
              <w:jc w:val="center"/>
              <w:rPr>
                <w:sz w:val="16"/>
                <w:szCs w:val="16"/>
              </w:rPr>
            </w:pPr>
            <w:r w:rsidRPr="00385C27">
              <w:rPr>
                <w:sz w:val="16"/>
                <w:szCs w:val="16"/>
              </w:rPr>
              <w:t>1,300.00</w:t>
            </w:r>
          </w:p>
        </w:tc>
        <w:tc>
          <w:tcPr>
            <w:tcW w:w="1078" w:type="dxa"/>
            <w:noWrap/>
            <w:vAlign w:val="bottom"/>
            <w:hideMark/>
          </w:tcPr>
          <w:p w14:paraId="4F292EED" w14:textId="77777777" w:rsidR="00385C27" w:rsidRPr="00385C27" w:rsidRDefault="00385C27" w:rsidP="00385C27">
            <w:pPr>
              <w:jc w:val="center"/>
              <w:rPr>
                <w:sz w:val="16"/>
                <w:szCs w:val="16"/>
              </w:rPr>
            </w:pPr>
            <w:r w:rsidRPr="00385C27">
              <w:rPr>
                <w:rFonts w:eastAsia="Aptos"/>
                <w:kern w:val="2"/>
                <w:sz w:val="16"/>
                <w:szCs w:val="16"/>
              </w:rPr>
              <w:t>39.55</w:t>
            </w:r>
          </w:p>
        </w:tc>
        <w:tc>
          <w:tcPr>
            <w:tcW w:w="1089" w:type="dxa"/>
            <w:noWrap/>
            <w:vAlign w:val="bottom"/>
            <w:hideMark/>
          </w:tcPr>
          <w:p w14:paraId="79FA270A" w14:textId="77777777" w:rsidR="00385C27" w:rsidRPr="00385C27" w:rsidRDefault="00385C27" w:rsidP="00385C27">
            <w:pPr>
              <w:jc w:val="center"/>
              <w:rPr>
                <w:sz w:val="16"/>
                <w:szCs w:val="16"/>
              </w:rPr>
            </w:pPr>
            <w:r w:rsidRPr="00385C27">
              <w:rPr>
                <w:rFonts w:eastAsia="Aptos"/>
                <w:kern w:val="2"/>
                <w:sz w:val="16"/>
                <w:szCs w:val="16"/>
              </w:rPr>
              <w:t>22.98</w:t>
            </w:r>
          </w:p>
        </w:tc>
        <w:tc>
          <w:tcPr>
            <w:tcW w:w="1025" w:type="dxa"/>
            <w:noWrap/>
            <w:vAlign w:val="bottom"/>
            <w:hideMark/>
          </w:tcPr>
          <w:p w14:paraId="0CB8AEE2" w14:textId="77777777" w:rsidR="00385C27" w:rsidRPr="00385C27" w:rsidRDefault="00385C27" w:rsidP="00385C27">
            <w:pPr>
              <w:jc w:val="center"/>
              <w:rPr>
                <w:sz w:val="16"/>
                <w:szCs w:val="16"/>
              </w:rPr>
            </w:pPr>
            <w:r w:rsidRPr="00385C27">
              <w:rPr>
                <w:rFonts w:eastAsia="Aptos"/>
                <w:kern w:val="2"/>
                <w:sz w:val="16"/>
                <w:szCs w:val="16"/>
              </w:rPr>
              <w:t>6.40</w:t>
            </w:r>
          </w:p>
        </w:tc>
      </w:tr>
      <w:tr w:rsidR="00385C27" w:rsidRPr="00385C27" w14:paraId="633174F6" w14:textId="77777777" w:rsidTr="004758AF">
        <w:trPr>
          <w:trHeight w:val="250"/>
          <w:jc w:val="center"/>
        </w:trPr>
        <w:tc>
          <w:tcPr>
            <w:tcW w:w="990" w:type="dxa"/>
            <w:noWrap/>
            <w:vAlign w:val="center"/>
            <w:hideMark/>
          </w:tcPr>
          <w:p w14:paraId="0F79E2DE" w14:textId="77777777" w:rsidR="00385C27" w:rsidRPr="00385C27" w:rsidRDefault="00385C27" w:rsidP="00385C27">
            <w:pPr>
              <w:jc w:val="center"/>
              <w:rPr>
                <w:sz w:val="16"/>
                <w:szCs w:val="16"/>
              </w:rPr>
            </w:pPr>
            <w:r w:rsidRPr="00385C27">
              <w:rPr>
                <w:sz w:val="16"/>
                <w:szCs w:val="16"/>
              </w:rPr>
              <w:t>1,300.01</w:t>
            </w:r>
          </w:p>
        </w:tc>
        <w:tc>
          <w:tcPr>
            <w:tcW w:w="1073" w:type="dxa"/>
            <w:noWrap/>
            <w:vAlign w:val="center"/>
            <w:hideMark/>
          </w:tcPr>
          <w:p w14:paraId="5201169E" w14:textId="77777777" w:rsidR="00385C27" w:rsidRPr="00385C27" w:rsidRDefault="00385C27" w:rsidP="00385C27">
            <w:pPr>
              <w:jc w:val="center"/>
              <w:rPr>
                <w:sz w:val="16"/>
                <w:szCs w:val="16"/>
              </w:rPr>
            </w:pPr>
            <w:r w:rsidRPr="00385C27">
              <w:rPr>
                <w:sz w:val="16"/>
                <w:szCs w:val="16"/>
              </w:rPr>
              <w:t>1,340.00</w:t>
            </w:r>
          </w:p>
        </w:tc>
        <w:tc>
          <w:tcPr>
            <w:tcW w:w="1078" w:type="dxa"/>
            <w:noWrap/>
            <w:vAlign w:val="bottom"/>
            <w:hideMark/>
          </w:tcPr>
          <w:p w14:paraId="0ECD9F8A" w14:textId="77777777" w:rsidR="00385C27" w:rsidRPr="00385C27" w:rsidRDefault="00385C27" w:rsidP="00385C27">
            <w:pPr>
              <w:jc w:val="center"/>
              <w:rPr>
                <w:sz w:val="16"/>
                <w:szCs w:val="16"/>
              </w:rPr>
            </w:pPr>
            <w:r w:rsidRPr="00385C27">
              <w:rPr>
                <w:rFonts w:eastAsia="Aptos"/>
                <w:kern w:val="2"/>
                <w:sz w:val="16"/>
                <w:szCs w:val="16"/>
              </w:rPr>
              <w:t>40.79</w:t>
            </w:r>
          </w:p>
        </w:tc>
        <w:tc>
          <w:tcPr>
            <w:tcW w:w="1089" w:type="dxa"/>
            <w:noWrap/>
            <w:vAlign w:val="bottom"/>
            <w:hideMark/>
          </w:tcPr>
          <w:p w14:paraId="016E3971" w14:textId="77777777" w:rsidR="00385C27" w:rsidRPr="00385C27" w:rsidRDefault="00385C27" w:rsidP="00385C27">
            <w:pPr>
              <w:jc w:val="center"/>
              <w:rPr>
                <w:sz w:val="16"/>
                <w:szCs w:val="16"/>
              </w:rPr>
            </w:pPr>
            <w:r w:rsidRPr="00385C27">
              <w:rPr>
                <w:rFonts w:eastAsia="Aptos"/>
                <w:kern w:val="2"/>
                <w:sz w:val="16"/>
                <w:szCs w:val="16"/>
              </w:rPr>
              <w:t>24.21</w:t>
            </w:r>
          </w:p>
        </w:tc>
        <w:tc>
          <w:tcPr>
            <w:tcW w:w="1025" w:type="dxa"/>
            <w:noWrap/>
            <w:vAlign w:val="bottom"/>
            <w:hideMark/>
          </w:tcPr>
          <w:p w14:paraId="7C9E6263" w14:textId="77777777" w:rsidR="00385C27" w:rsidRPr="00385C27" w:rsidRDefault="00385C27" w:rsidP="00385C27">
            <w:pPr>
              <w:jc w:val="center"/>
              <w:rPr>
                <w:sz w:val="16"/>
                <w:szCs w:val="16"/>
              </w:rPr>
            </w:pPr>
            <w:r w:rsidRPr="00385C27">
              <w:rPr>
                <w:rFonts w:eastAsia="Aptos"/>
                <w:kern w:val="2"/>
                <w:sz w:val="16"/>
                <w:szCs w:val="16"/>
              </w:rPr>
              <w:t>7.63</w:t>
            </w:r>
          </w:p>
        </w:tc>
      </w:tr>
      <w:tr w:rsidR="00385C27" w:rsidRPr="00385C27" w14:paraId="2C413892" w14:textId="77777777" w:rsidTr="004758AF">
        <w:trPr>
          <w:trHeight w:val="250"/>
          <w:jc w:val="center"/>
        </w:trPr>
        <w:tc>
          <w:tcPr>
            <w:tcW w:w="990" w:type="dxa"/>
            <w:noWrap/>
            <w:vAlign w:val="center"/>
            <w:hideMark/>
          </w:tcPr>
          <w:p w14:paraId="7B60F6A0" w14:textId="77777777" w:rsidR="00385C27" w:rsidRPr="00385C27" w:rsidRDefault="00385C27" w:rsidP="00385C27">
            <w:pPr>
              <w:jc w:val="center"/>
              <w:rPr>
                <w:sz w:val="16"/>
                <w:szCs w:val="16"/>
              </w:rPr>
            </w:pPr>
            <w:r w:rsidRPr="00385C27">
              <w:rPr>
                <w:sz w:val="16"/>
                <w:szCs w:val="16"/>
              </w:rPr>
              <w:t>1,340.01</w:t>
            </w:r>
          </w:p>
        </w:tc>
        <w:tc>
          <w:tcPr>
            <w:tcW w:w="1073" w:type="dxa"/>
            <w:noWrap/>
            <w:vAlign w:val="center"/>
            <w:hideMark/>
          </w:tcPr>
          <w:p w14:paraId="51E26297" w14:textId="77777777" w:rsidR="00385C27" w:rsidRPr="00385C27" w:rsidRDefault="00385C27" w:rsidP="00385C27">
            <w:pPr>
              <w:jc w:val="center"/>
              <w:rPr>
                <w:sz w:val="16"/>
                <w:szCs w:val="16"/>
              </w:rPr>
            </w:pPr>
            <w:r w:rsidRPr="00385C27">
              <w:rPr>
                <w:sz w:val="16"/>
                <w:szCs w:val="16"/>
              </w:rPr>
              <w:t>1,380.00</w:t>
            </w:r>
          </w:p>
        </w:tc>
        <w:tc>
          <w:tcPr>
            <w:tcW w:w="1078" w:type="dxa"/>
            <w:noWrap/>
            <w:vAlign w:val="bottom"/>
            <w:hideMark/>
          </w:tcPr>
          <w:p w14:paraId="74ED2E78" w14:textId="77777777" w:rsidR="00385C27" w:rsidRPr="00385C27" w:rsidRDefault="00385C27" w:rsidP="00385C27">
            <w:pPr>
              <w:jc w:val="center"/>
              <w:rPr>
                <w:sz w:val="16"/>
                <w:szCs w:val="16"/>
              </w:rPr>
            </w:pPr>
            <w:r w:rsidRPr="00385C27">
              <w:rPr>
                <w:rFonts w:eastAsia="Aptos"/>
                <w:kern w:val="2"/>
                <w:sz w:val="16"/>
                <w:szCs w:val="16"/>
              </w:rPr>
              <w:t>42.02</w:t>
            </w:r>
          </w:p>
        </w:tc>
        <w:tc>
          <w:tcPr>
            <w:tcW w:w="1089" w:type="dxa"/>
            <w:noWrap/>
            <w:vAlign w:val="bottom"/>
            <w:hideMark/>
          </w:tcPr>
          <w:p w14:paraId="4A1C95D9" w14:textId="77777777" w:rsidR="00385C27" w:rsidRPr="00385C27" w:rsidRDefault="00385C27" w:rsidP="00385C27">
            <w:pPr>
              <w:jc w:val="center"/>
              <w:rPr>
                <w:sz w:val="16"/>
                <w:szCs w:val="16"/>
              </w:rPr>
            </w:pPr>
            <w:r w:rsidRPr="00385C27">
              <w:rPr>
                <w:rFonts w:eastAsia="Aptos"/>
                <w:kern w:val="2"/>
                <w:sz w:val="16"/>
                <w:szCs w:val="16"/>
              </w:rPr>
              <w:t>25.45</w:t>
            </w:r>
          </w:p>
        </w:tc>
        <w:tc>
          <w:tcPr>
            <w:tcW w:w="1025" w:type="dxa"/>
            <w:noWrap/>
            <w:vAlign w:val="bottom"/>
            <w:hideMark/>
          </w:tcPr>
          <w:p w14:paraId="45AD812B" w14:textId="77777777" w:rsidR="00385C27" w:rsidRPr="00385C27" w:rsidRDefault="00385C27" w:rsidP="00385C27">
            <w:pPr>
              <w:jc w:val="center"/>
              <w:rPr>
                <w:sz w:val="16"/>
                <w:szCs w:val="16"/>
              </w:rPr>
            </w:pPr>
            <w:r w:rsidRPr="00385C27">
              <w:rPr>
                <w:rFonts w:eastAsia="Aptos"/>
                <w:kern w:val="2"/>
                <w:sz w:val="16"/>
                <w:szCs w:val="16"/>
              </w:rPr>
              <w:t>8.87</w:t>
            </w:r>
          </w:p>
        </w:tc>
      </w:tr>
      <w:tr w:rsidR="00385C27" w:rsidRPr="00385C27" w14:paraId="5ACB3CFA" w14:textId="77777777" w:rsidTr="004758AF">
        <w:trPr>
          <w:trHeight w:val="250"/>
          <w:jc w:val="center"/>
        </w:trPr>
        <w:tc>
          <w:tcPr>
            <w:tcW w:w="990" w:type="dxa"/>
            <w:noWrap/>
            <w:vAlign w:val="center"/>
            <w:hideMark/>
          </w:tcPr>
          <w:p w14:paraId="5D240CBC" w14:textId="77777777" w:rsidR="00385C27" w:rsidRPr="00385C27" w:rsidRDefault="00385C27" w:rsidP="00385C27">
            <w:pPr>
              <w:jc w:val="center"/>
              <w:rPr>
                <w:sz w:val="16"/>
                <w:szCs w:val="16"/>
              </w:rPr>
            </w:pPr>
            <w:r w:rsidRPr="00385C27">
              <w:rPr>
                <w:sz w:val="16"/>
                <w:szCs w:val="16"/>
              </w:rPr>
              <w:t>1,380.01</w:t>
            </w:r>
          </w:p>
        </w:tc>
        <w:tc>
          <w:tcPr>
            <w:tcW w:w="1073" w:type="dxa"/>
            <w:noWrap/>
            <w:vAlign w:val="center"/>
            <w:hideMark/>
          </w:tcPr>
          <w:p w14:paraId="4B095E04" w14:textId="77777777" w:rsidR="00385C27" w:rsidRPr="00385C27" w:rsidRDefault="00385C27" w:rsidP="00385C27">
            <w:pPr>
              <w:jc w:val="center"/>
              <w:rPr>
                <w:sz w:val="16"/>
                <w:szCs w:val="16"/>
              </w:rPr>
            </w:pPr>
            <w:r w:rsidRPr="00385C27">
              <w:rPr>
                <w:sz w:val="16"/>
                <w:szCs w:val="16"/>
              </w:rPr>
              <w:t>1,420.00</w:t>
            </w:r>
          </w:p>
        </w:tc>
        <w:tc>
          <w:tcPr>
            <w:tcW w:w="1078" w:type="dxa"/>
            <w:noWrap/>
            <w:vAlign w:val="bottom"/>
            <w:hideMark/>
          </w:tcPr>
          <w:p w14:paraId="41689180" w14:textId="77777777" w:rsidR="00385C27" w:rsidRPr="00385C27" w:rsidRDefault="00385C27" w:rsidP="00385C27">
            <w:pPr>
              <w:jc w:val="center"/>
              <w:rPr>
                <w:sz w:val="16"/>
                <w:szCs w:val="16"/>
              </w:rPr>
            </w:pPr>
            <w:r w:rsidRPr="00385C27">
              <w:rPr>
                <w:rFonts w:eastAsia="Aptos"/>
                <w:kern w:val="2"/>
                <w:sz w:val="16"/>
                <w:szCs w:val="16"/>
              </w:rPr>
              <w:t>43.26</w:t>
            </w:r>
          </w:p>
        </w:tc>
        <w:tc>
          <w:tcPr>
            <w:tcW w:w="1089" w:type="dxa"/>
            <w:noWrap/>
            <w:vAlign w:val="bottom"/>
            <w:hideMark/>
          </w:tcPr>
          <w:p w14:paraId="63A2B15E" w14:textId="77777777" w:rsidR="00385C27" w:rsidRPr="00385C27" w:rsidRDefault="00385C27" w:rsidP="00385C27">
            <w:pPr>
              <w:jc w:val="center"/>
              <w:rPr>
                <w:sz w:val="16"/>
                <w:szCs w:val="16"/>
              </w:rPr>
            </w:pPr>
            <w:r w:rsidRPr="00385C27">
              <w:rPr>
                <w:rFonts w:eastAsia="Aptos"/>
                <w:kern w:val="2"/>
                <w:sz w:val="16"/>
                <w:szCs w:val="16"/>
              </w:rPr>
              <w:t>26.68</w:t>
            </w:r>
          </w:p>
        </w:tc>
        <w:tc>
          <w:tcPr>
            <w:tcW w:w="1025" w:type="dxa"/>
            <w:noWrap/>
            <w:vAlign w:val="bottom"/>
            <w:hideMark/>
          </w:tcPr>
          <w:p w14:paraId="737B4321" w14:textId="77777777" w:rsidR="00385C27" w:rsidRPr="00385C27" w:rsidRDefault="00385C27" w:rsidP="00385C27">
            <w:pPr>
              <w:jc w:val="center"/>
              <w:rPr>
                <w:sz w:val="16"/>
                <w:szCs w:val="16"/>
              </w:rPr>
            </w:pPr>
            <w:r w:rsidRPr="00385C27">
              <w:rPr>
                <w:rFonts w:eastAsia="Aptos"/>
                <w:kern w:val="2"/>
                <w:sz w:val="16"/>
                <w:szCs w:val="16"/>
              </w:rPr>
              <w:t>10.11</w:t>
            </w:r>
          </w:p>
        </w:tc>
      </w:tr>
      <w:tr w:rsidR="00385C27" w:rsidRPr="00385C27" w14:paraId="6963A4DA" w14:textId="77777777" w:rsidTr="004758AF">
        <w:trPr>
          <w:trHeight w:val="250"/>
          <w:jc w:val="center"/>
        </w:trPr>
        <w:tc>
          <w:tcPr>
            <w:tcW w:w="990" w:type="dxa"/>
            <w:noWrap/>
            <w:vAlign w:val="center"/>
            <w:hideMark/>
          </w:tcPr>
          <w:p w14:paraId="41EF238E" w14:textId="77777777" w:rsidR="00385C27" w:rsidRPr="00385C27" w:rsidRDefault="00385C27" w:rsidP="00385C27">
            <w:pPr>
              <w:jc w:val="center"/>
              <w:rPr>
                <w:sz w:val="16"/>
                <w:szCs w:val="16"/>
              </w:rPr>
            </w:pPr>
            <w:r w:rsidRPr="00385C27">
              <w:rPr>
                <w:sz w:val="16"/>
                <w:szCs w:val="16"/>
              </w:rPr>
              <w:t>1,420.01</w:t>
            </w:r>
          </w:p>
        </w:tc>
        <w:tc>
          <w:tcPr>
            <w:tcW w:w="1073" w:type="dxa"/>
            <w:noWrap/>
            <w:vAlign w:val="center"/>
            <w:hideMark/>
          </w:tcPr>
          <w:p w14:paraId="0E33C52C" w14:textId="77777777" w:rsidR="00385C27" w:rsidRPr="00385C27" w:rsidRDefault="00385C27" w:rsidP="00385C27">
            <w:pPr>
              <w:jc w:val="center"/>
              <w:rPr>
                <w:sz w:val="16"/>
                <w:szCs w:val="16"/>
              </w:rPr>
            </w:pPr>
            <w:r w:rsidRPr="00385C27">
              <w:rPr>
                <w:sz w:val="16"/>
                <w:szCs w:val="16"/>
              </w:rPr>
              <w:t>1,460.00</w:t>
            </w:r>
          </w:p>
        </w:tc>
        <w:tc>
          <w:tcPr>
            <w:tcW w:w="1078" w:type="dxa"/>
            <w:noWrap/>
            <w:vAlign w:val="bottom"/>
            <w:hideMark/>
          </w:tcPr>
          <w:p w14:paraId="731FE081" w14:textId="77777777" w:rsidR="00385C27" w:rsidRPr="00385C27" w:rsidRDefault="00385C27" w:rsidP="00385C27">
            <w:pPr>
              <w:jc w:val="center"/>
              <w:rPr>
                <w:sz w:val="16"/>
                <w:szCs w:val="16"/>
              </w:rPr>
            </w:pPr>
            <w:r w:rsidRPr="00385C27">
              <w:rPr>
                <w:rFonts w:eastAsia="Aptos"/>
                <w:kern w:val="2"/>
                <w:sz w:val="16"/>
                <w:szCs w:val="16"/>
              </w:rPr>
              <w:t>44.50</w:t>
            </w:r>
          </w:p>
        </w:tc>
        <w:tc>
          <w:tcPr>
            <w:tcW w:w="1089" w:type="dxa"/>
            <w:noWrap/>
            <w:vAlign w:val="bottom"/>
            <w:hideMark/>
          </w:tcPr>
          <w:p w14:paraId="28F4A58F" w14:textId="77777777" w:rsidR="00385C27" w:rsidRPr="00385C27" w:rsidRDefault="00385C27" w:rsidP="00385C27">
            <w:pPr>
              <w:jc w:val="center"/>
              <w:rPr>
                <w:sz w:val="16"/>
                <w:szCs w:val="16"/>
              </w:rPr>
            </w:pPr>
            <w:r w:rsidRPr="00385C27">
              <w:rPr>
                <w:rFonts w:eastAsia="Aptos"/>
                <w:kern w:val="2"/>
                <w:sz w:val="16"/>
                <w:szCs w:val="16"/>
              </w:rPr>
              <w:t>27.92</w:t>
            </w:r>
          </w:p>
        </w:tc>
        <w:tc>
          <w:tcPr>
            <w:tcW w:w="1025" w:type="dxa"/>
            <w:noWrap/>
            <w:vAlign w:val="bottom"/>
            <w:hideMark/>
          </w:tcPr>
          <w:p w14:paraId="4C80199E" w14:textId="77777777" w:rsidR="00385C27" w:rsidRPr="00385C27" w:rsidRDefault="00385C27" w:rsidP="00385C27">
            <w:pPr>
              <w:jc w:val="center"/>
              <w:rPr>
                <w:sz w:val="16"/>
                <w:szCs w:val="16"/>
              </w:rPr>
            </w:pPr>
            <w:r w:rsidRPr="00385C27">
              <w:rPr>
                <w:rFonts w:eastAsia="Aptos"/>
                <w:kern w:val="2"/>
                <w:sz w:val="16"/>
                <w:szCs w:val="16"/>
              </w:rPr>
              <w:t>11.34</w:t>
            </w:r>
          </w:p>
        </w:tc>
      </w:tr>
      <w:tr w:rsidR="00385C27" w:rsidRPr="00385C27" w14:paraId="65C895DB" w14:textId="77777777" w:rsidTr="004758AF">
        <w:trPr>
          <w:trHeight w:val="250"/>
          <w:jc w:val="center"/>
        </w:trPr>
        <w:tc>
          <w:tcPr>
            <w:tcW w:w="990" w:type="dxa"/>
            <w:noWrap/>
            <w:vAlign w:val="center"/>
            <w:hideMark/>
          </w:tcPr>
          <w:p w14:paraId="2EB832F6" w14:textId="77777777" w:rsidR="00385C27" w:rsidRPr="00385C27" w:rsidRDefault="00385C27" w:rsidP="00385C27">
            <w:pPr>
              <w:jc w:val="center"/>
              <w:rPr>
                <w:sz w:val="16"/>
                <w:szCs w:val="16"/>
              </w:rPr>
            </w:pPr>
            <w:r w:rsidRPr="00385C27">
              <w:rPr>
                <w:sz w:val="16"/>
                <w:szCs w:val="16"/>
              </w:rPr>
              <w:t>1,460.01</w:t>
            </w:r>
          </w:p>
        </w:tc>
        <w:tc>
          <w:tcPr>
            <w:tcW w:w="1073" w:type="dxa"/>
            <w:noWrap/>
            <w:vAlign w:val="center"/>
            <w:hideMark/>
          </w:tcPr>
          <w:p w14:paraId="6B87D331" w14:textId="77777777" w:rsidR="00385C27" w:rsidRPr="00385C27" w:rsidRDefault="00385C27" w:rsidP="00385C27">
            <w:pPr>
              <w:jc w:val="center"/>
              <w:rPr>
                <w:sz w:val="16"/>
                <w:szCs w:val="16"/>
              </w:rPr>
            </w:pPr>
            <w:r w:rsidRPr="00385C27">
              <w:rPr>
                <w:sz w:val="16"/>
                <w:szCs w:val="16"/>
              </w:rPr>
              <w:t>1,500.00</w:t>
            </w:r>
          </w:p>
        </w:tc>
        <w:tc>
          <w:tcPr>
            <w:tcW w:w="1078" w:type="dxa"/>
            <w:noWrap/>
            <w:vAlign w:val="bottom"/>
            <w:hideMark/>
          </w:tcPr>
          <w:p w14:paraId="54BDF81C" w14:textId="77777777" w:rsidR="00385C27" w:rsidRPr="00385C27" w:rsidRDefault="00385C27" w:rsidP="00385C27">
            <w:pPr>
              <w:jc w:val="center"/>
              <w:rPr>
                <w:sz w:val="16"/>
                <w:szCs w:val="16"/>
              </w:rPr>
            </w:pPr>
            <w:r w:rsidRPr="00385C27">
              <w:rPr>
                <w:rFonts w:eastAsia="Aptos"/>
                <w:kern w:val="2"/>
                <w:sz w:val="16"/>
                <w:szCs w:val="16"/>
              </w:rPr>
              <w:t>45.73</w:t>
            </w:r>
          </w:p>
        </w:tc>
        <w:tc>
          <w:tcPr>
            <w:tcW w:w="1089" w:type="dxa"/>
            <w:noWrap/>
            <w:vAlign w:val="bottom"/>
            <w:hideMark/>
          </w:tcPr>
          <w:p w14:paraId="16E42703" w14:textId="77777777" w:rsidR="00385C27" w:rsidRPr="00385C27" w:rsidRDefault="00385C27" w:rsidP="00385C27">
            <w:pPr>
              <w:jc w:val="center"/>
              <w:rPr>
                <w:sz w:val="16"/>
                <w:szCs w:val="16"/>
              </w:rPr>
            </w:pPr>
            <w:r w:rsidRPr="00385C27">
              <w:rPr>
                <w:rFonts w:eastAsia="Aptos"/>
                <w:kern w:val="2"/>
                <w:sz w:val="16"/>
                <w:szCs w:val="16"/>
              </w:rPr>
              <w:t>29.16</w:t>
            </w:r>
          </w:p>
        </w:tc>
        <w:tc>
          <w:tcPr>
            <w:tcW w:w="1025" w:type="dxa"/>
            <w:noWrap/>
            <w:vAlign w:val="bottom"/>
            <w:hideMark/>
          </w:tcPr>
          <w:p w14:paraId="49B95397" w14:textId="77777777" w:rsidR="00385C27" w:rsidRPr="00385C27" w:rsidRDefault="00385C27" w:rsidP="00385C27">
            <w:pPr>
              <w:jc w:val="center"/>
              <w:rPr>
                <w:sz w:val="16"/>
                <w:szCs w:val="16"/>
              </w:rPr>
            </w:pPr>
            <w:r w:rsidRPr="00385C27">
              <w:rPr>
                <w:rFonts w:eastAsia="Aptos"/>
                <w:kern w:val="2"/>
                <w:sz w:val="16"/>
                <w:szCs w:val="16"/>
              </w:rPr>
              <w:t>12.58</w:t>
            </w:r>
          </w:p>
        </w:tc>
      </w:tr>
      <w:tr w:rsidR="00385C27" w:rsidRPr="00385C27" w14:paraId="5F03AE01" w14:textId="77777777" w:rsidTr="004758AF">
        <w:trPr>
          <w:trHeight w:val="250"/>
          <w:jc w:val="center"/>
        </w:trPr>
        <w:tc>
          <w:tcPr>
            <w:tcW w:w="990" w:type="dxa"/>
            <w:noWrap/>
            <w:vAlign w:val="center"/>
            <w:hideMark/>
          </w:tcPr>
          <w:p w14:paraId="5B29CFC5" w14:textId="77777777" w:rsidR="00385C27" w:rsidRPr="00385C27" w:rsidRDefault="00385C27" w:rsidP="00385C27">
            <w:pPr>
              <w:jc w:val="center"/>
              <w:rPr>
                <w:sz w:val="16"/>
                <w:szCs w:val="16"/>
              </w:rPr>
            </w:pPr>
            <w:r w:rsidRPr="00385C27">
              <w:rPr>
                <w:sz w:val="16"/>
                <w:szCs w:val="16"/>
              </w:rPr>
              <w:t>1,500.01</w:t>
            </w:r>
          </w:p>
        </w:tc>
        <w:tc>
          <w:tcPr>
            <w:tcW w:w="1073" w:type="dxa"/>
            <w:noWrap/>
            <w:vAlign w:val="center"/>
            <w:hideMark/>
          </w:tcPr>
          <w:p w14:paraId="6E1490E8" w14:textId="77777777" w:rsidR="00385C27" w:rsidRPr="00385C27" w:rsidRDefault="00385C27" w:rsidP="00385C27">
            <w:pPr>
              <w:jc w:val="center"/>
              <w:rPr>
                <w:sz w:val="16"/>
                <w:szCs w:val="16"/>
              </w:rPr>
            </w:pPr>
            <w:r w:rsidRPr="00385C27">
              <w:rPr>
                <w:sz w:val="16"/>
                <w:szCs w:val="16"/>
              </w:rPr>
              <w:t>1,540.00</w:t>
            </w:r>
          </w:p>
        </w:tc>
        <w:tc>
          <w:tcPr>
            <w:tcW w:w="1078" w:type="dxa"/>
            <w:noWrap/>
            <w:vAlign w:val="bottom"/>
            <w:hideMark/>
          </w:tcPr>
          <w:p w14:paraId="2607F40B" w14:textId="77777777" w:rsidR="00385C27" w:rsidRPr="00385C27" w:rsidRDefault="00385C27" w:rsidP="00385C27">
            <w:pPr>
              <w:jc w:val="center"/>
              <w:rPr>
                <w:sz w:val="16"/>
                <w:szCs w:val="16"/>
              </w:rPr>
            </w:pPr>
            <w:r w:rsidRPr="00385C27">
              <w:rPr>
                <w:rFonts w:eastAsia="Aptos"/>
                <w:kern w:val="2"/>
                <w:sz w:val="16"/>
                <w:szCs w:val="16"/>
              </w:rPr>
              <w:t>46.97</w:t>
            </w:r>
          </w:p>
        </w:tc>
        <w:tc>
          <w:tcPr>
            <w:tcW w:w="1089" w:type="dxa"/>
            <w:noWrap/>
            <w:vAlign w:val="bottom"/>
            <w:hideMark/>
          </w:tcPr>
          <w:p w14:paraId="1A2A02DF" w14:textId="77777777" w:rsidR="00385C27" w:rsidRPr="00385C27" w:rsidRDefault="00385C27" w:rsidP="00385C27">
            <w:pPr>
              <w:jc w:val="center"/>
              <w:rPr>
                <w:sz w:val="16"/>
                <w:szCs w:val="16"/>
              </w:rPr>
            </w:pPr>
            <w:r w:rsidRPr="00385C27">
              <w:rPr>
                <w:rFonts w:eastAsia="Aptos"/>
                <w:kern w:val="2"/>
                <w:sz w:val="16"/>
                <w:szCs w:val="16"/>
              </w:rPr>
              <w:t>30.39</w:t>
            </w:r>
          </w:p>
        </w:tc>
        <w:tc>
          <w:tcPr>
            <w:tcW w:w="1025" w:type="dxa"/>
            <w:noWrap/>
            <w:vAlign w:val="bottom"/>
            <w:hideMark/>
          </w:tcPr>
          <w:p w14:paraId="58BCD351" w14:textId="77777777" w:rsidR="00385C27" w:rsidRPr="00385C27" w:rsidRDefault="00385C27" w:rsidP="00385C27">
            <w:pPr>
              <w:jc w:val="center"/>
              <w:rPr>
                <w:sz w:val="16"/>
                <w:szCs w:val="16"/>
              </w:rPr>
            </w:pPr>
            <w:r w:rsidRPr="00385C27">
              <w:rPr>
                <w:rFonts w:eastAsia="Aptos"/>
                <w:kern w:val="2"/>
                <w:sz w:val="16"/>
                <w:szCs w:val="16"/>
              </w:rPr>
              <w:t>13.81</w:t>
            </w:r>
          </w:p>
        </w:tc>
      </w:tr>
      <w:tr w:rsidR="00385C27" w:rsidRPr="00385C27" w14:paraId="73F55F42" w14:textId="77777777" w:rsidTr="004758AF">
        <w:trPr>
          <w:trHeight w:val="250"/>
          <w:jc w:val="center"/>
        </w:trPr>
        <w:tc>
          <w:tcPr>
            <w:tcW w:w="990" w:type="dxa"/>
            <w:noWrap/>
            <w:vAlign w:val="center"/>
            <w:hideMark/>
          </w:tcPr>
          <w:p w14:paraId="2B374590" w14:textId="77777777" w:rsidR="00385C27" w:rsidRPr="00385C27" w:rsidRDefault="00385C27" w:rsidP="00385C27">
            <w:pPr>
              <w:jc w:val="center"/>
              <w:rPr>
                <w:sz w:val="16"/>
                <w:szCs w:val="16"/>
              </w:rPr>
            </w:pPr>
            <w:r w:rsidRPr="00385C27">
              <w:rPr>
                <w:sz w:val="16"/>
                <w:szCs w:val="16"/>
              </w:rPr>
              <w:t>1,540.01</w:t>
            </w:r>
          </w:p>
        </w:tc>
        <w:tc>
          <w:tcPr>
            <w:tcW w:w="1073" w:type="dxa"/>
            <w:noWrap/>
            <w:vAlign w:val="center"/>
            <w:hideMark/>
          </w:tcPr>
          <w:p w14:paraId="0274800E" w14:textId="77777777" w:rsidR="00385C27" w:rsidRPr="00385C27" w:rsidRDefault="00385C27" w:rsidP="00385C27">
            <w:pPr>
              <w:jc w:val="center"/>
              <w:rPr>
                <w:sz w:val="16"/>
                <w:szCs w:val="16"/>
              </w:rPr>
            </w:pPr>
            <w:r w:rsidRPr="00385C27">
              <w:rPr>
                <w:sz w:val="16"/>
                <w:szCs w:val="16"/>
              </w:rPr>
              <w:t>1,580.00</w:t>
            </w:r>
          </w:p>
        </w:tc>
        <w:tc>
          <w:tcPr>
            <w:tcW w:w="1078" w:type="dxa"/>
            <w:noWrap/>
            <w:vAlign w:val="bottom"/>
            <w:hideMark/>
          </w:tcPr>
          <w:p w14:paraId="4A614B4A" w14:textId="77777777" w:rsidR="00385C27" w:rsidRPr="00385C27" w:rsidRDefault="00385C27" w:rsidP="00385C27">
            <w:pPr>
              <w:jc w:val="center"/>
              <w:rPr>
                <w:sz w:val="16"/>
                <w:szCs w:val="16"/>
              </w:rPr>
            </w:pPr>
            <w:r w:rsidRPr="00385C27">
              <w:rPr>
                <w:rFonts w:eastAsia="Aptos"/>
                <w:kern w:val="2"/>
                <w:sz w:val="16"/>
                <w:szCs w:val="16"/>
              </w:rPr>
              <w:t>48.20</w:t>
            </w:r>
          </w:p>
        </w:tc>
        <w:tc>
          <w:tcPr>
            <w:tcW w:w="1089" w:type="dxa"/>
            <w:noWrap/>
            <w:vAlign w:val="bottom"/>
            <w:hideMark/>
          </w:tcPr>
          <w:p w14:paraId="11922430" w14:textId="77777777" w:rsidR="00385C27" w:rsidRPr="00385C27" w:rsidRDefault="00385C27" w:rsidP="00385C27">
            <w:pPr>
              <w:jc w:val="center"/>
              <w:rPr>
                <w:sz w:val="16"/>
                <w:szCs w:val="16"/>
              </w:rPr>
            </w:pPr>
            <w:r w:rsidRPr="00385C27">
              <w:rPr>
                <w:rFonts w:eastAsia="Aptos"/>
                <w:kern w:val="2"/>
                <w:sz w:val="16"/>
                <w:szCs w:val="16"/>
              </w:rPr>
              <w:t>31.63</w:t>
            </w:r>
          </w:p>
        </w:tc>
        <w:tc>
          <w:tcPr>
            <w:tcW w:w="1025" w:type="dxa"/>
            <w:noWrap/>
            <w:vAlign w:val="bottom"/>
            <w:hideMark/>
          </w:tcPr>
          <w:p w14:paraId="2E8308CD" w14:textId="77777777" w:rsidR="00385C27" w:rsidRPr="00385C27" w:rsidRDefault="00385C27" w:rsidP="00385C27">
            <w:pPr>
              <w:jc w:val="center"/>
              <w:rPr>
                <w:sz w:val="16"/>
                <w:szCs w:val="16"/>
              </w:rPr>
            </w:pPr>
            <w:r w:rsidRPr="00385C27">
              <w:rPr>
                <w:rFonts w:eastAsia="Aptos"/>
                <w:kern w:val="2"/>
                <w:sz w:val="16"/>
                <w:szCs w:val="16"/>
              </w:rPr>
              <w:t>15.05</w:t>
            </w:r>
          </w:p>
        </w:tc>
      </w:tr>
      <w:tr w:rsidR="00385C27" w:rsidRPr="00385C27" w14:paraId="341AD9AB" w14:textId="77777777" w:rsidTr="004758AF">
        <w:trPr>
          <w:trHeight w:val="250"/>
          <w:jc w:val="center"/>
        </w:trPr>
        <w:tc>
          <w:tcPr>
            <w:tcW w:w="990" w:type="dxa"/>
            <w:noWrap/>
            <w:vAlign w:val="center"/>
            <w:hideMark/>
          </w:tcPr>
          <w:p w14:paraId="27546F6C" w14:textId="77777777" w:rsidR="00385C27" w:rsidRPr="00385C27" w:rsidRDefault="00385C27" w:rsidP="00385C27">
            <w:pPr>
              <w:jc w:val="center"/>
              <w:rPr>
                <w:sz w:val="16"/>
                <w:szCs w:val="16"/>
              </w:rPr>
            </w:pPr>
            <w:r w:rsidRPr="00385C27">
              <w:rPr>
                <w:sz w:val="16"/>
                <w:szCs w:val="16"/>
              </w:rPr>
              <w:t>1,580.01</w:t>
            </w:r>
          </w:p>
        </w:tc>
        <w:tc>
          <w:tcPr>
            <w:tcW w:w="1073" w:type="dxa"/>
            <w:noWrap/>
            <w:vAlign w:val="center"/>
            <w:hideMark/>
          </w:tcPr>
          <w:p w14:paraId="6D43533B" w14:textId="77777777" w:rsidR="00385C27" w:rsidRPr="00385C27" w:rsidRDefault="00385C27" w:rsidP="00385C27">
            <w:pPr>
              <w:jc w:val="center"/>
              <w:rPr>
                <w:sz w:val="16"/>
                <w:szCs w:val="16"/>
              </w:rPr>
            </w:pPr>
            <w:r w:rsidRPr="00385C27">
              <w:rPr>
                <w:sz w:val="16"/>
                <w:szCs w:val="16"/>
              </w:rPr>
              <w:t>1,620.00</w:t>
            </w:r>
          </w:p>
        </w:tc>
        <w:tc>
          <w:tcPr>
            <w:tcW w:w="1078" w:type="dxa"/>
            <w:noWrap/>
            <w:vAlign w:val="bottom"/>
            <w:hideMark/>
          </w:tcPr>
          <w:p w14:paraId="4ADCE5D6" w14:textId="77777777" w:rsidR="00385C27" w:rsidRPr="00385C27" w:rsidRDefault="00385C27" w:rsidP="00385C27">
            <w:pPr>
              <w:jc w:val="center"/>
              <w:rPr>
                <w:sz w:val="16"/>
                <w:szCs w:val="16"/>
              </w:rPr>
            </w:pPr>
            <w:r w:rsidRPr="00385C27">
              <w:rPr>
                <w:rFonts w:eastAsia="Aptos"/>
                <w:kern w:val="2"/>
                <w:sz w:val="16"/>
                <w:szCs w:val="16"/>
              </w:rPr>
              <w:t>49.44</w:t>
            </w:r>
          </w:p>
        </w:tc>
        <w:tc>
          <w:tcPr>
            <w:tcW w:w="1089" w:type="dxa"/>
            <w:noWrap/>
            <w:vAlign w:val="bottom"/>
            <w:hideMark/>
          </w:tcPr>
          <w:p w14:paraId="176A0FB2" w14:textId="77777777" w:rsidR="00385C27" w:rsidRPr="00385C27" w:rsidRDefault="00385C27" w:rsidP="00385C27">
            <w:pPr>
              <w:jc w:val="center"/>
              <w:rPr>
                <w:sz w:val="16"/>
                <w:szCs w:val="16"/>
              </w:rPr>
            </w:pPr>
            <w:r w:rsidRPr="00385C27">
              <w:rPr>
                <w:rFonts w:eastAsia="Aptos"/>
                <w:kern w:val="2"/>
                <w:sz w:val="16"/>
                <w:szCs w:val="16"/>
              </w:rPr>
              <w:t>32.86</w:t>
            </w:r>
          </w:p>
        </w:tc>
        <w:tc>
          <w:tcPr>
            <w:tcW w:w="1025" w:type="dxa"/>
            <w:noWrap/>
            <w:vAlign w:val="bottom"/>
            <w:hideMark/>
          </w:tcPr>
          <w:p w14:paraId="5AE8E80B" w14:textId="77777777" w:rsidR="00385C27" w:rsidRPr="00385C27" w:rsidRDefault="00385C27" w:rsidP="00385C27">
            <w:pPr>
              <w:jc w:val="center"/>
              <w:rPr>
                <w:sz w:val="16"/>
                <w:szCs w:val="16"/>
              </w:rPr>
            </w:pPr>
            <w:r w:rsidRPr="00385C27">
              <w:rPr>
                <w:rFonts w:eastAsia="Aptos"/>
                <w:kern w:val="2"/>
                <w:sz w:val="16"/>
                <w:szCs w:val="16"/>
              </w:rPr>
              <w:t>16.29</w:t>
            </w:r>
          </w:p>
        </w:tc>
      </w:tr>
      <w:tr w:rsidR="00385C27" w:rsidRPr="00385C27" w14:paraId="4C4710E8" w14:textId="77777777" w:rsidTr="004758AF">
        <w:trPr>
          <w:trHeight w:val="250"/>
          <w:jc w:val="center"/>
        </w:trPr>
        <w:tc>
          <w:tcPr>
            <w:tcW w:w="990" w:type="dxa"/>
            <w:noWrap/>
            <w:vAlign w:val="center"/>
            <w:hideMark/>
          </w:tcPr>
          <w:p w14:paraId="051D4FA3" w14:textId="77777777" w:rsidR="00385C27" w:rsidRPr="00385C27" w:rsidRDefault="00385C27" w:rsidP="00385C27">
            <w:pPr>
              <w:jc w:val="center"/>
              <w:rPr>
                <w:sz w:val="16"/>
                <w:szCs w:val="16"/>
              </w:rPr>
            </w:pPr>
            <w:r w:rsidRPr="00385C27">
              <w:rPr>
                <w:sz w:val="16"/>
                <w:szCs w:val="16"/>
              </w:rPr>
              <w:t>1,620.01</w:t>
            </w:r>
          </w:p>
        </w:tc>
        <w:tc>
          <w:tcPr>
            <w:tcW w:w="1073" w:type="dxa"/>
            <w:noWrap/>
            <w:vAlign w:val="center"/>
            <w:hideMark/>
          </w:tcPr>
          <w:p w14:paraId="5084E3E0" w14:textId="77777777" w:rsidR="00385C27" w:rsidRPr="00385C27" w:rsidRDefault="00385C27" w:rsidP="00385C27">
            <w:pPr>
              <w:jc w:val="center"/>
              <w:rPr>
                <w:sz w:val="16"/>
                <w:szCs w:val="16"/>
              </w:rPr>
            </w:pPr>
            <w:r w:rsidRPr="00385C27">
              <w:rPr>
                <w:sz w:val="16"/>
                <w:szCs w:val="16"/>
              </w:rPr>
              <w:t>1,660.00</w:t>
            </w:r>
          </w:p>
        </w:tc>
        <w:tc>
          <w:tcPr>
            <w:tcW w:w="1078" w:type="dxa"/>
            <w:noWrap/>
            <w:vAlign w:val="bottom"/>
            <w:hideMark/>
          </w:tcPr>
          <w:p w14:paraId="1526E30B" w14:textId="77777777" w:rsidR="00385C27" w:rsidRPr="00385C27" w:rsidRDefault="00385C27" w:rsidP="00385C27">
            <w:pPr>
              <w:jc w:val="center"/>
              <w:rPr>
                <w:sz w:val="16"/>
                <w:szCs w:val="16"/>
              </w:rPr>
            </w:pPr>
            <w:r w:rsidRPr="00385C27">
              <w:rPr>
                <w:rFonts w:eastAsia="Aptos"/>
                <w:kern w:val="2"/>
                <w:sz w:val="16"/>
                <w:szCs w:val="16"/>
              </w:rPr>
              <w:t>50.68</w:t>
            </w:r>
          </w:p>
        </w:tc>
        <w:tc>
          <w:tcPr>
            <w:tcW w:w="1089" w:type="dxa"/>
            <w:noWrap/>
            <w:vAlign w:val="bottom"/>
            <w:hideMark/>
          </w:tcPr>
          <w:p w14:paraId="0FE0C83C" w14:textId="77777777" w:rsidR="00385C27" w:rsidRPr="00385C27" w:rsidRDefault="00385C27" w:rsidP="00385C27">
            <w:pPr>
              <w:jc w:val="center"/>
              <w:rPr>
                <w:sz w:val="16"/>
                <w:szCs w:val="16"/>
              </w:rPr>
            </w:pPr>
            <w:r w:rsidRPr="00385C27">
              <w:rPr>
                <w:rFonts w:eastAsia="Aptos"/>
                <w:kern w:val="2"/>
                <w:sz w:val="16"/>
                <w:szCs w:val="16"/>
              </w:rPr>
              <w:t>34.10</w:t>
            </w:r>
          </w:p>
        </w:tc>
        <w:tc>
          <w:tcPr>
            <w:tcW w:w="1025" w:type="dxa"/>
            <w:noWrap/>
            <w:vAlign w:val="bottom"/>
            <w:hideMark/>
          </w:tcPr>
          <w:p w14:paraId="3D6E51DB" w14:textId="77777777" w:rsidR="00385C27" w:rsidRPr="00385C27" w:rsidRDefault="00385C27" w:rsidP="00385C27">
            <w:pPr>
              <w:jc w:val="center"/>
              <w:rPr>
                <w:sz w:val="16"/>
                <w:szCs w:val="16"/>
              </w:rPr>
            </w:pPr>
            <w:r w:rsidRPr="00385C27">
              <w:rPr>
                <w:rFonts w:eastAsia="Aptos"/>
                <w:kern w:val="2"/>
                <w:sz w:val="16"/>
                <w:szCs w:val="16"/>
              </w:rPr>
              <w:t>17.52</w:t>
            </w:r>
          </w:p>
        </w:tc>
      </w:tr>
      <w:tr w:rsidR="00385C27" w:rsidRPr="00385C27" w14:paraId="437D1AA2" w14:textId="77777777" w:rsidTr="004758AF">
        <w:trPr>
          <w:trHeight w:val="250"/>
          <w:jc w:val="center"/>
        </w:trPr>
        <w:tc>
          <w:tcPr>
            <w:tcW w:w="990" w:type="dxa"/>
            <w:noWrap/>
            <w:vAlign w:val="center"/>
            <w:hideMark/>
          </w:tcPr>
          <w:p w14:paraId="5D605FA8" w14:textId="77777777" w:rsidR="00385C27" w:rsidRPr="00385C27" w:rsidRDefault="00385C27" w:rsidP="00385C27">
            <w:pPr>
              <w:jc w:val="center"/>
              <w:rPr>
                <w:sz w:val="16"/>
                <w:szCs w:val="16"/>
              </w:rPr>
            </w:pPr>
            <w:r w:rsidRPr="00385C27">
              <w:rPr>
                <w:sz w:val="16"/>
                <w:szCs w:val="16"/>
              </w:rPr>
              <w:t>1,660.01</w:t>
            </w:r>
          </w:p>
        </w:tc>
        <w:tc>
          <w:tcPr>
            <w:tcW w:w="1073" w:type="dxa"/>
            <w:noWrap/>
            <w:vAlign w:val="center"/>
            <w:hideMark/>
          </w:tcPr>
          <w:p w14:paraId="5542A5E4" w14:textId="77777777" w:rsidR="00385C27" w:rsidRPr="00385C27" w:rsidRDefault="00385C27" w:rsidP="00385C27">
            <w:pPr>
              <w:jc w:val="center"/>
              <w:rPr>
                <w:sz w:val="16"/>
                <w:szCs w:val="16"/>
              </w:rPr>
            </w:pPr>
            <w:r w:rsidRPr="00385C27">
              <w:rPr>
                <w:sz w:val="16"/>
                <w:szCs w:val="16"/>
              </w:rPr>
              <w:t>1,700.00</w:t>
            </w:r>
          </w:p>
        </w:tc>
        <w:tc>
          <w:tcPr>
            <w:tcW w:w="1078" w:type="dxa"/>
            <w:noWrap/>
            <w:vAlign w:val="bottom"/>
            <w:hideMark/>
          </w:tcPr>
          <w:p w14:paraId="78E31150" w14:textId="77777777" w:rsidR="00385C27" w:rsidRPr="00385C27" w:rsidRDefault="00385C27" w:rsidP="00385C27">
            <w:pPr>
              <w:jc w:val="center"/>
              <w:rPr>
                <w:sz w:val="16"/>
                <w:szCs w:val="16"/>
              </w:rPr>
            </w:pPr>
            <w:r w:rsidRPr="00385C27">
              <w:rPr>
                <w:rFonts w:eastAsia="Aptos"/>
                <w:kern w:val="2"/>
                <w:sz w:val="16"/>
                <w:szCs w:val="16"/>
              </w:rPr>
              <w:t>51.91</w:t>
            </w:r>
          </w:p>
        </w:tc>
        <w:tc>
          <w:tcPr>
            <w:tcW w:w="1089" w:type="dxa"/>
            <w:noWrap/>
            <w:vAlign w:val="bottom"/>
            <w:hideMark/>
          </w:tcPr>
          <w:p w14:paraId="3A1C2313" w14:textId="77777777" w:rsidR="00385C27" w:rsidRPr="00385C27" w:rsidRDefault="00385C27" w:rsidP="00385C27">
            <w:pPr>
              <w:jc w:val="center"/>
              <w:rPr>
                <w:sz w:val="16"/>
                <w:szCs w:val="16"/>
              </w:rPr>
            </w:pPr>
            <w:r w:rsidRPr="00385C27">
              <w:rPr>
                <w:rFonts w:eastAsia="Aptos"/>
                <w:kern w:val="2"/>
                <w:sz w:val="16"/>
                <w:szCs w:val="16"/>
              </w:rPr>
              <w:t>35.34</w:t>
            </w:r>
          </w:p>
        </w:tc>
        <w:tc>
          <w:tcPr>
            <w:tcW w:w="1025" w:type="dxa"/>
            <w:noWrap/>
            <w:vAlign w:val="bottom"/>
            <w:hideMark/>
          </w:tcPr>
          <w:p w14:paraId="647A50DD" w14:textId="77777777" w:rsidR="00385C27" w:rsidRPr="00385C27" w:rsidRDefault="00385C27" w:rsidP="00385C27">
            <w:pPr>
              <w:jc w:val="center"/>
              <w:rPr>
                <w:sz w:val="16"/>
                <w:szCs w:val="16"/>
              </w:rPr>
            </w:pPr>
            <w:r w:rsidRPr="00385C27">
              <w:rPr>
                <w:rFonts w:eastAsia="Aptos"/>
                <w:kern w:val="2"/>
                <w:sz w:val="16"/>
                <w:szCs w:val="16"/>
              </w:rPr>
              <w:t>18.76</w:t>
            </w:r>
          </w:p>
        </w:tc>
      </w:tr>
      <w:tr w:rsidR="00385C27" w:rsidRPr="00385C27" w14:paraId="53483986" w14:textId="77777777" w:rsidTr="004758AF">
        <w:trPr>
          <w:trHeight w:val="250"/>
          <w:jc w:val="center"/>
        </w:trPr>
        <w:tc>
          <w:tcPr>
            <w:tcW w:w="990" w:type="dxa"/>
            <w:noWrap/>
            <w:vAlign w:val="center"/>
            <w:hideMark/>
          </w:tcPr>
          <w:p w14:paraId="3173855B" w14:textId="77777777" w:rsidR="00385C27" w:rsidRPr="00385C27" w:rsidRDefault="00385C27" w:rsidP="00385C27">
            <w:pPr>
              <w:jc w:val="center"/>
              <w:rPr>
                <w:sz w:val="16"/>
                <w:szCs w:val="16"/>
              </w:rPr>
            </w:pPr>
            <w:r w:rsidRPr="00385C27">
              <w:rPr>
                <w:sz w:val="16"/>
                <w:szCs w:val="16"/>
              </w:rPr>
              <w:t>1,700.01</w:t>
            </w:r>
          </w:p>
        </w:tc>
        <w:tc>
          <w:tcPr>
            <w:tcW w:w="1073" w:type="dxa"/>
            <w:noWrap/>
            <w:vAlign w:val="center"/>
            <w:hideMark/>
          </w:tcPr>
          <w:p w14:paraId="37CFB8FE" w14:textId="77777777" w:rsidR="00385C27" w:rsidRPr="00385C27" w:rsidRDefault="00385C27" w:rsidP="00385C27">
            <w:pPr>
              <w:jc w:val="center"/>
              <w:rPr>
                <w:sz w:val="16"/>
                <w:szCs w:val="16"/>
              </w:rPr>
            </w:pPr>
            <w:r w:rsidRPr="00385C27">
              <w:rPr>
                <w:sz w:val="16"/>
                <w:szCs w:val="16"/>
              </w:rPr>
              <w:t>1,740.00</w:t>
            </w:r>
          </w:p>
        </w:tc>
        <w:tc>
          <w:tcPr>
            <w:tcW w:w="1078" w:type="dxa"/>
            <w:noWrap/>
            <w:vAlign w:val="bottom"/>
            <w:hideMark/>
          </w:tcPr>
          <w:p w14:paraId="36F8C64F" w14:textId="77777777" w:rsidR="00385C27" w:rsidRPr="00385C27" w:rsidRDefault="00385C27" w:rsidP="00385C27">
            <w:pPr>
              <w:jc w:val="center"/>
              <w:rPr>
                <w:sz w:val="16"/>
                <w:szCs w:val="16"/>
              </w:rPr>
            </w:pPr>
            <w:r w:rsidRPr="00385C27">
              <w:rPr>
                <w:rFonts w:eastAsia="Aptos"/>
                <w:kern w:val="2"/>
                <w:sz w:val="16"/>
                <w:szCs w:val="16"/>
              </w:rPr>
              <w:t>53.15</w:t>
            </w:r>
          </w:p>
        </w:tc>
        <w:tc>
          <w:tcPr>
            <w:tcW w:w="1089" w:type="dxa"/>
            <w:noWrap/>
            <w:vAlign w:val="bottom"/>
            <w:hideMark/>
          </w:tcPr>
          <w:p w14:paraId="00DC9CF8" w14:textId="77777777" w:rsidR="00385C27" w:rsidRPr="00385C27" w:rsidRDefault="00385C27" w:rsidP="00385C27">
            <w:pPr>
              <w:jc w:val="center"/>
              <w:rPr>
                <w:sz w:val="16"/>
                <w:szCs w:val="16"/>
              </w:rPr>
            </w:pPr>
            <w:r w:rsidRPr="00385C27">
              <w:rPr>
                <w:rFonts w:eastAsia="Aptos"/>
                <w:kern w:val="2"/>
                <w:sz w:val="16"/>
                <w:szCs w:val="16"/>
              </w:rPr>
              <w:t>36.57</w:t>
            </w:r>
          </w:p>
        </w:tc>
        <w:tc>
          <w:tcPr>
            <w:tcW w:w="1025" w:type="dxa"/>
            <w:noWrap/>
            <w:vAlign w:val="bottom"/>
            <w:hideMark/>
          </w:tcPr>
          <w:p w14:paraId="2A7E8886" w14:textId="77777777" w:rsidR="00385C27" w:rsidRPr="00385C27" w:rsidRDefault="00385C27" w:rsidP="00385C27">
            <w:pPr>
              <w:jc w:val="center"/>
              <w:rPr>
                <w:sz w:val="16"/>
                <w:szCs w:val="16"/>
              </w:rPr>
            </w:pPr>
            <w:r w:rsidRPr="00385C27">
              <w:rPr>
                <w:rFonts w:eastAsia="Aptos"/>
                <w:kern w:val="2"/>
                <w:sz w:val="16"/>
                <w:szCs w:val="16"/>
              </w:rPr>
              <w:t>19.99</w:t>
            </w:r>
          </w:p>
        </w:tc>
      </w:tr>
      <w:tr w:rsidR="00385C27" w:rsidRPr="00385C27" w14:paraId="5F8B9948" w14:textId="77777777" w:rsidTr="004758AF">
        <w:trPr>
          <w:trHeight w:val="250"/>
          <w:jc w:val="center"/>
        </w:trPr>
        <w:tc>
          <w:tcPr>
            <w:tcW w:w="990" w:type="dxa"/>
            <w:noWrap/>
            <w:vAlign w:val="center"/>
            <w:hideMark/>
          </w:tcPr>
          <w:p w14:paraId="14D39B8B" w14:textId="77777777" w:rsidR="00385C27" w:rsidRPr="00385C27" w:rsidRDefault="00385C27" w:rsidP="00385C27">
            <w:pPr>
              <w:jc w:val="center"/>
              <w:rPr>
                <w:sz w:val="16"/>
                <w:szCs w:val="16"/>
              </w:rPr>
            </w:pPr>
            <w:r w:rsidRPr="00385C27">
              <w:rPr>
                <w:sz w:val="16"/>
                <w:szCs w:val="16"/>
              </w:rPr>
              <w:t>1,740.01</w:t>
            </w:r>
          </w:p>
        </w:tc>
        <w:tc>
          <w:tcPr>
            <w:tcW w:w="1073" w:type="dxa"/>
            <w:noWrap/>
            <w:vAlign w:val="center"/>
            <w:hideMark/>
          </w:tcPr>
          <w:p w14:paraId="1502D4CD" w14:textId="77777777" w:rsidR="00385C27" w:rsidRPr="00385C27" w:rsidRDefault="00385C27" w:rsidP="00385C27">
            <w:pPr>
              <w:jc w:val="center"/>
              <w:rPr>
                <w:sz w:val="16"/>
                <w:szCs w:val="16"/>
              </w:rPr>
            </w:pPr>
            <w:r w:rsidRPr="00385C27">
              <w:rPr>
                <w:sz w:val="16"/>
                <w:szCs w:val="16"/>
              </w:rPr>
              <w:t>1,780.00</w:t>
            </w:r>
          </w:p>
        </w:tc>
        <w:tc>
          <w:tcPr>
            <w:tcW w:w="1078" w:type="dxa"/>
            <w:noWrap/>
            <w:vAlign w:val="bottom"/>
            <w:hideMark/>
          </w:tcPr>
          <w:p w14:paraId="28AA83E2" w14:textId="77777777" w:rsidR="00385C27" w:rsidRPr="00385C27" w:rsidRDefault="00385C27" w:rsidP="00385C27">
            <w:pPr>
              <w:jc w:val="center"/>
              <w:rPr>
                <w:sz w:val="16"/>
                <w:szCs w:val="16"/>
              </w:rPr>
            </w:pPr>
            <w:r w:rsidRPr="00385C27">
              <w:rPr>
                <w:rFonts w:eastAsia="Aptos"/>
                <w:kern w:val="2"/>
                <w:sz w:val="16"/>
                <w:szCs w:val="16"/>
              </w:rPr>
              <w:t>54.38</w:t>
            </w:r>
          </w:p>
        </w:tc>
        <w:tc>
          <w:tcPr>
            <w:tcW w:w="1089" w:type="dxa"/>
            <w:noWrap/>
            <w:vAlign w:val="bottom"/>
            <w:hideMark/>
          </w:tcPr>
          <w:p w14:paraId="30922C8D" w14:textId="77777777" w:rsidR="00385C27" w:rsidRPr="00385C27" w:rsidRDefault="00385C27" w:rsidP="00385C27">
            <w:pPr>
              <w:jc w:val="center"/>
              <w:rPr>
                <w:sz w:val="16"/>
                <w:szCs w:val="16"/>
              </w:rPr>
            </w:pPr>
            <w:r w:rsidRPr="00385C27">
              <w:rPr>
                <w:rFonts w:eastAsia="Aptos"/>
                <w:kern w:val="2"/>
                <w:sz w:val="16"/>
                <w:szCs w:val="16"/>
              </w:rPr>
              <w:t>37.81</w:t>
            </w:r>
          </w:p>
        </w:tc>
        <w:tc>
          <w:tcPr>
            <w:tcW w:w="1025" w:type="dxa"/>
            <w:noWrap/>
            <w:vAlign w:val="bottom"/>
            <w:hideMark/>
          </w:tcPr>
          <w:p w14:paraId="72C3E095" w14:textId="77777777" w:rsidR="00385C27" w:rsidRPr="00385C27" w:rsidRDefault="00385C27" w:rsidP="00385C27">
            <w:pPr>
              <w:jc w:val="center"/>
              <w:rPr>
                <w:sz w:val="16"/>
                <w:szCs w:val="16"/>
              </w:rPr>
            </w:pPr>
            <w:r w:rsidRPr="00385C27">
              <w:rPr>
                <w:rFonts w:eastAsia="Aptos"/>
                <w:kern w:val="2"/>
                <w:sz w:val="16"/>
                <w:szCs w:val="16"/>
              </w:rPr>
              <w:t>21.23</w:t>
            </w:r>
          </w:p>
        </w:tc>
      </w:tr>
      <w:tr w:rsidR="00385C27" w:rsidRPr="00385C27" w14:paraId="6FAF4299" w14:textId="77777777" w:rsidTr="004758AF">
        <w:trPr>
          <w:trHeight w:val="250"/>
          <w:jc w:val="center"/>
        </w:trPr>
        <w:tc>
          <w:tcPr>
            <w:tcW w:w="990" w:type="dxa"/>
            <w:noWrap/>
            <w:vAlign w:val="center"/>
            <w:hideMark/>
          </w:tcPr>
          <w:p w14:paraId="09844164" w14:textId="77777777" w:rsidR="00385C27" w:rsidRPr="00385C27" w:rsidRDefault="00385C27" w:rsidP="00385C27">
            <w:pPr>
              <w:jc w:val="center"/>
              <w:rPr>
                <w:sz w:val="16"/>
                <w:szCs w:val="16"/>
              </w:rPr>
            </w:pPr>
            <w:r w:rsidRPr="00385C27">
              <w:rPr>
                <w:sz w:val="16"/>
                <w:szCs w:val="16"/>
              </w:rPr>
              <w:t>1,780.01</w:t>
            </w:r>
          </w:p>
        </w:tc>
        <w:tc>
          <w:tcPr>
            <w:tcW w:w="1073" w:type="dxa"/>
            <w:noWrap/>
            <w:vAlign w:val="center"/>
            <w:hideMark/>
          </w:tcPr>
          <w:p w14:paraId="31CD51D3" w14:textId="77777777" w:rsidR="00385C27" w:rsidRPr="00385C27" w:rsidRDefault="00385C27" w:rsidP="00385C27">
            <w:pPr>
              <w:jc w:val="center"/>
              <w:rPr>
                <w:sz w:val="16"/>
                <w:szCs w:val="16"/>
              </w:rPr>
            </w:pPr>
            <w:r w:rsidRPr="00385C27">
              <w:rPr>
                <w:sz w:val="16"/>
                <w:szCs w:val="16"/>
              </w:rPr>
              <w:t>1,820.00</w:t>
            </w:r>
          </w:p>
        </w:tc>
        <w:tc>
          <w:tcPr>
            <w:tcW w:w="1078" w:type="dxa"/>
            <w:noWrap/>
            <w:vAlign w:val="bottom"/>
            <w:hideMark/>
          </w:tcPr>
          <w:p w14:paraId="2CC8E3D8" w14:textId="77777777" w:rsidR="00385C27" w:rsidRPr="00385C27" w:rsidRDefault="00385C27" w:rsidP="00385C27">
            <w:pPr>
              <w:jc w:val="center"/>
              <w:rPr>
                <w:sz w:val="16"/>
                <w:szCs w:val="16"/>
              </w:rPr>
            </w:pPr>
            <w:r w:rsidRPr="00385C27">
              <w:rPr>
                <w:rFonts w:eastAsia="Aptos"/>
                <w:kern w:val="2"/>
                <w:sz w:val="16"/>
                <w:szCs w:val="16"/>
              </w:rPr>
              <w:t>55.62</w:t>
            </w:r>
          </w:p>
        </w:tc>
        <w:tc>
          <w:tcPr>
            <w:tcW w:w="1089" w:type="dxa"/>
            <w:noWrap/>
            <w:vAlign w:val="bottom"/>
            <w:hideMark/>
          </w:tcPr>
          <w:p w14:paraId="31D9A74B" w14:textId="77777777" w:rsidR="00385C27" w:rsidRPr="00385C27" w:rsidRDefault="00385C27" w:rsidP="00385C27">
            <w:pPr>
              <w:jc w:val="center"/>
              <w:rPr>
                <w:sz w:val="16"/>
                <w:szCs w:val="16"/>
              </w:rPr>
            </w:pPr>
            <w:r w:rsidRPr="00385C27">
              <w:rPr>
                <w:rFonts w:eastAsia="Aptos"/>
                <w:kern w:val="2"/>
                <w:sz w:val="16"/>
                <w:szCs w:val="16"/>
              </w:rPr>
              <w:t>39.04</w:t>
            </w:r>
          </w:p>
        </w:tc>
        <w:tc>
          <w:tcPr>
            <w:tcW w:w="1025" w:type="dxa"/>
            <w:noWrap/>
            <w:vAlign w:val="bottom"/>
            <w:hideMark/>
          </w:tcPr>
          <w:p w14:paraId="05F3A936" w14:textId="77777777" w:rsidR="00385C27" w:rsidRPr="00385C27" w:rsidRDefault="00385C27" w:rsidP="00385C27">
            <w:pPr>
              <w:jc w:val="center"/>
              <w:rPr>
                <w:sz w:val="16"/>
                <w:szCs w:val="16"/>
              </w:rPr>
            </w:pPr>
            <w:r w:rsidRPr="00385C27">
              <w:rPr>
                <w:rFonts w:eastAsia="Aptos"/>
                <w:kern w:val="2"/>
                <w:sz w:val="16"/>
                <w:szCs w:val="16"/>
              </w:rPr>
              <w:t>22.47</w:t>
            </w:r>
          </w:p>
        </w:tc>
      </w:tr>
      <w:tr w:rsidR="00385C27" w:rsidRPr="00385C27" w14:paraId="4F207842" w14:textId="77777777" w:rsidTr="004758AF">
        <w:trPr>
          <w:trHeight w:val="250"/>
          <w:jc w:val="center"/>
        </w:trPr>
        <w:tc>
          <w:tcPr>
            <w:tcW w:w="990" w:type="dxa"/>
            <w:noWrap/>
            <w:vAlign w:val="center"/>
            <w:hideMark/>
          </w:tcPr>
          <w:p w14:paraId="319ADA73" w14:textId="77777777" w:rsidR="00385C27" w:rsidRPr="00385C27" w:rsidRDefault="00385C27" w:rsidP="00385C27">
            <w:pPr>
              <w:jc w:val="center"/>
              <w:rPr>
                <w:sz w:val="16"/>
                <w:szCs w:val="16"/>
              </w:rPr>
            </w:pPr>
            <w:r w:rsidRPr="00385C27">
              <w:rPr>
                <w:sz w:val="16"/>
                <w:szCs w:val="16"/>
              </w:rPr>
              <w:t>1,820.01</w:t>
            </w:r>
          </w:p>
        </w:tc>
        <w:tc>
          <w:tcPr>
            <w:tcW w:w="1073" w:type="dxa"/>
            <w:noWrap/>
            <w:vAlign w:val="center"/>
            <w:hideMark/>
          </w:tcPr>
          <w:p w14:paraId="1CBB32CA" w14:textId="77777777" w:rsidR="00385C27" w:rsidRPr="00385C27" w:rsidRDefault="00385C27" w:rsidP="00385C27">
            <w:pPr>
              <w:jc w:val="center"/>
              <w:rPr>
                <w:sz w:val="16"/>
                <w:szCs w:val="16"/>
              </w:rPr>
            </w:pPr>
            <w:r w:rsidRPr="00385C27">
              <w:rPr>
                <w:sz w:val="16"/>
                <w:szCs w:val="16"/>
              </w:rPr>
              <w:t>1,860.00</w:t>
            </w:r>
          </w:p>
        </w:tc>
        <w:tc>
          <w:tcPr>
            <w:tcW w:w="1078" w:type="dxa"/>
            <w:noWrap/>
            <w:vAlign w:val="bottom"/>
            <w:hideMark/>
          </w:tcPr>
          <w:p w14:paraId="54982E06" w14:textId="77777777" w:rsidR="00385C27" w:rsidRPr="00385C27" w:rsidRDefault="00385C27" w:rsidP="00385C27">
            <w:pPr>
              <w:jc w:val="center"/>
              <w:rPr>
                <w:sz w:val="16"/>
                <w:szCs w:val="16"/>
              </w:rPr>
            </w:pPr>
            <w:r w:rsidRPr="00385C27">
              <w:rPr>
                <w:rFonts w:eastAsia="Aptos"/>
                <w:kern w:val="2"/>
                <w:sz w:val="16"/>
                <w:szCs w:val="16"/>
              </w:rPr>
              <w:t>56.86</w:t>
            </w:r>
          </w:p>
        </w:tc>
        <w:tc>
          <w:tcPr>
            <w:tcW w:w="1089" w:type="dxa"/>
            <w:noWrap/>
            <w:vAlign w:val="bottom"/>
            <w:hideMark/>
          </w:tcPr>
          <w:p w14:paraId="6D2A7052" w14:textId="77777777" w:rsidR="00385C27" w:rsidRPr="00385C27" w:rsidRDefault="00385C27" w:rsidP="00385C27">
            <w:pPr>
              <w:jc w:val="center"/>
              <w:rPr>
                <w:sz w:val="16"/>
                <w:szCs w:val="16"/>
              </w:rPr>
            </w:pPr>
            <w:r w:rsidRPr="00385C27">
              <w:rPr>
                <w:rFonts w:eastAsia="Aptos"/>
                <w:kern w:val="2"/>
                <w:sz w:val="16"/>
                <w:szCs w:val="16"/>
              </w:rPr>
              <w:t>40.28</w:t>
            </w:r>
          </w:p>
        </w:tc>
        <w:tc>
          <w:tcPr>
            <w:tcW w:w="1025" w:type="dxa"/>
            <w:noWrap/>
            <w:vAlign w:val="bottom"/>
            <w:hideMark/>
          </w:tcPr>
          <w:p w14:paraId="1023F952" w14:textId="77777777" w:rsidR="00385C27" w:rsidRPr="00385C27" w:rsidRDefault="00385C27" w:rsidP="00385C27">
            <w:pPr>
              <w:jc w:val="center"/>
              <w:rPr>
                <w:sz w:val="16"/>
                <w:szCs w:val="16"/>
              </w:rPr>
            </w:pPr>
            <w:r w:rsidRPr="00385C27">
              <w:rPr>
                <w:rFonts w:eastAsia="Aptos"/>
                <w:kern w:val="2"/>
                <w:sz w:val="16"/>
                <w:szCs w:val="16"/>
              </w:rPr>
              <w:t>23.70</w:t>
            </w:r>
          </w:p>
        </w:tc>
      </w:tr>
      <w:tr w:rsidR="00385C27" w:rsidRPr="00385C27" w14:paraId="46A57D3E" w14:textId="77777777" w:rsidTr="004758AF">
        <w:trPr>
          <w:trHeight w:val="250"/>
          <w:jc w:val="center"/>
        </w:trPr>
        <w:tc>
          <w:tcPr>
            <w:tcW w:w="990" w:type="dxa"/>
            <w:noWrap/>
            <w:vAlign w:val="center"/>
            <w:hideMark/>
          </w:tcPr>
          <w:p w14:paraId="2BB26208" w14:textId="77777777" w:rsidR="00385C27" w:rsidRPr="00385C27" w:rsidRDefault="00385C27" w:rsidP="00385C27">
            <w:pPr>
              <w:jc w:val="center"/>
              <w:rPr>
                <w:sz w:val="16"/>
                <w:szCs w:val="16"/>
              </w:rPr>
            </w:pPr>
            <w:r w:rsidRPr="00385C27">
              <w:rPr>
                <w:sz w:val="16"/>
                <w:szCs w:val="16"/>
              </w:rPr>
              <w:t>1,860.01</w:t>
            </w:r>
          </w:p>
        </w:tc>
        <w:tc>
          <w:tcPr>
            <w:tcW w:w="1073" w:type="dxa"/>
            <w:noWrap/>
            <w:vAlign w:val="center"/>
            <w:hideMark/>
          </w:tcPr>
          <w:p w14:paraId="75678F84" w14:textId="77777777" w:rsidR="00385C27" w:rsidRPr="00385C27" w:rsidRDefault="00385C27" w:rsidP="00385C27">
            <w:pPr>
              <w:jc w:val="center"/>
              <w:rPr>
                <w:sz w:val="16"/>
                <w:szCs w:val="16"/>
              </w:rPr>
            </w:pPr>
            <w:r w:rsidRPr="00385C27">
              <w:rPr>
                <w:sz w:val="16"/>
                <w:szCs w:val="16"/>
              </w:rPr>
              <w:t>1,900.00</w:t>
            </w:r>
          </w:p>
        </w:tc>
        <w:tc>
          <w:tcPr>
            <w:tcW w:w="1078" w:type="dxa"/>
            <w:noWrap/>
            <w:vAlign w:val="bottom"/>
            <w:hideMark/>
          </w:tcPr>
          <w:p w14:paraId="20F9A727" w14:textId="77777777" w:rsidR="00385C27" w:rsidRPr="00385C27" w:rsidRDefault="00385C27" w:rsidP="00385C27">
            <w:pPr>
              <w:jc w:val="center"/>
              <w:rPr>
                <w:sz w:val="16"/>
                <w:szCs w:val="16"/>
              </w:rPr>
            </w:pPr>
            <w:r w:rsidRPr="00385C27">
              <w:rPr>
                <w:rFonts w:eastAsia="Aptos"/>
                <w:kern w:val="2"/>
                <w:sz w:val="16"/>
                <w:szCs w:val="16"/>
              </w:rPr>
              <w:t>58.09</w:t>
            </w:r>
          </w:p>
        </w:tc>
        <w:tc>
          <w:tcPr>
            <w:tcW w:w="1089" w:type="dxa"/>
            <w:noWrap/>
            <w:vAlign w:val="bottom"/>
            <w:hideMark/>
          </w:tcPr>
          <w:p w14:paraId="248E41BC" w14:textId="77777777" w:rsidR="00385C27" w:rsidRPr="00385C27" w:rsidRDefault="00385C27" w:rsidP="00385C27">
            <w:pPr>
              <w:jc w:val="center"/>
              <w:rPr>
                <w:sz w:val="16"/>
                <w:szCs w:val="16"/>
              </w:rPr>
            </w:pPr>
            <w:r w:rsidRPr="00385C27">
              <w:rPr>
                <w:rFonts w:eastAsia="Aptos"/>
                <w:kern w:val="2"/>
                <w:sz w:val="16"/>
                <w:szCs w:val="16"/>
              </w:rPr>
              <w:t>41.52</w:t>
            </w:r>
          </w:p>
        </w:tc>
        <w:tc>
          <w:tcPr>
            <w:tcW w:w="1025" w:type="dxa"/>
            <w:noWrap/>
            <w:vAlign w:val="bottom"/>
            <w:hideMark/>
          </w:tcPr>
          <w:p w14:paraId="007C967A" w14:textId="77777777" w:rsidR="00385C27" w:rsidRPr="00385C27" w:rsidRDefault="00385C27" w:rsidP="00385C27">
            <w:pPr>
              <w:jc w:val="center"/>
              <w:rPr>
                <w:sz w:val="16"/>
                <w:szCs w:val="16"/>
              </w:rPr>
            </w:pPr>
            <w:r w:rsidRPr="00385C27">
              <w:rPr>
                <w:rFonts w:eastAsia="Aptos"/>
                <w:kern w:val="2"/>
                <w:sz w:val="16"/>
                <w:szCs w:val="16"/>
              </w:rPr>
              <w:t>24.94</w:t>
            </w:r>
          </w:p>
        </w:tc>
      </w:tr>
      <w:tr w:rsidR="00385C27" w:rsidRPr="00385C27" w14:paraId="6FC8EBBA" w14:textId="77777777" w:rsidTr="004758AF">
        <w:trPr>
          <w:trHeight w:val="250"/>
          <w:jc w:val="center"/>
        </w:trPr>
        <w:tc>
          <w:tcPr>
            <w:tcW w:w="990" w:type="dxa"/>
            <w:noWrap/>
            <w:vAlign w:val="center"/>
            <w:hideMark/>
          </w:tcPr>
          <w:p w14:paraId="55C292D5" w14:textId="77777777" w:rsidR="00385C27" w:rsidRPr="00385C27" w:rsidRDefault="00385C27" w:rsidP="00385C27">
            <w:pPr>
              <w:jc w:val="center"/>
              <w:rPr>
                <w:sz w:val="16"/>
                <w:szCs w:val="16"/>
              </w:rPr>
            </w:pPr>
            <w:r w:rsidRPr="00385C27">
              <w:rPr>
                <w:sz w:val="16"/>
                <w:szCs w:val="16"/>
              </w:rPr>
              <w:t>1,900.01</w:t>
            </w:r>
          </w:p>
        </w:tc>
        <w:tc>
          <w:tcPr>
            <w:tcW w:w="1073" w:type="dxa"/>
            <w:noWrap/>
            <w:vAlign w:val="center"/>
            <w:hideMark/>
          </w:tcPr>
          <w:p w14:paraId="2487DC7B" w14:textId="77777777" w:rsidR="00385C27" w:rsidRPr="00385C27" w:rsidRDefault="00385C27" w:rsidP="00385C27">
            <w:pPr>
              <w:jc w:val="center"/>
              <w:rPr>
                <w:sz w:val="16"/>
                <w:szCs w:val="16"/>
              </w:rPr>
            </w:pPr>
            <w:r w:rsidRPr="00385C27">
              <w:rPr>
                <w:sz w:val="16"/>
                <w:szCs w:val="16"/>
              </w:rPr>
              <w:t>1,940.00</w:t>
            </w:r>
          </w:p>
        </w:tc>
        <w:tc>
          <w:tcPr>
            <w:tcW w:w="1078" w:type="dxa"/>
            <w:noWrap/>
            <w:vAlign w:val="bottom"/>
            <w:hideMark/>
          </w:tcPr>
          <w:p w14:paraId="0B223221" w14:textId="77777777" w:rsidR="00385C27" w:rsidRPr="00385C27" w:rsidRDefault="00385C27" w:rsidP="00385C27">
            <w:pPr>
              <w:jc w:val="center"/>
              <w:rPr>
                <w:sz w:val="16"/>
                <w:szCs w:val="16"/>
              </w:rPr>
            </w:pPr>
            <w:r w:rsidRPr="00385C27">
              <w:rPr>
                <w:rFonts w:eastAsia="Aptos"/>
                <w:kern w:val="2"/>
                <w:sz w:val="16"/>
                <w:szCs w:val="16"/>
              </w:rPr>
              <w:t>59.33</w:t>
            </w:r>
          </w:p>
        </w:tc>
        <w:tc>
          <w:tcPr>
            <w:tcW w:w="1089" w:type="dxa"/>
            <w:noWrap/>
            <w:vAlign w:val="bottom"/>
            <w:hideMark/>
          </w:tcPr>
          <w:p w14:paraId="39E9CE7E" w14:textId="77777777" w:rsidR="00385C27" w:rsidRPr="00385C27" w:rsidRDefault="00385C27" w:rsidP="00385C27">
            <w:pPr>
              <w:jc w:val="center"/>
              <w:rPr>
                <w:sz w:val="16"/>
                <w:szCs w:val="16"/>
              </w:rPr>
            </w:pPr>
            <w:r w:rsidRPr="00385C27">
              <w:rPr>
                <w:rFonts w:eastAsia="Aptos"/>
                <w:kern w:val="2"/>
                <w:sz w:val="16"/>
                <w:szCs w:val="16"/>
              </w:rPr>
              <w:t>42.75</w:t>
            </w:r>
          </w:p>
        </w:tc>
        <w:tc>
          <w:tcPr>
            <w:tcW w:w="1025" w:type="dxa"/>
            <w:noWrap/>
            <w:vAlign w:val="bottom"/>
            <w:hideMark/>
          </w:tcPr>
          <w:p w14:paraId="59A37B95" w14:textId="77777777" w:rsidR="00385C27" w:rsidRPr="00385C27" w:rsidRDefault="00385C27" w:rsidP="00385C27">
            <w:pPr>
              <w:jc w:val="center"/>
              <w:rPr>
                <w:sz w:val="16"/>
                <w:szCs w:val="16"/>
              </w:rPr>
            </w:pPr>
            <w:r w:rsidRPr="00385C27">
              <w:rPr>
                <w:rFonts w:eastAsia="Aptos"/>
                <w:kern w:val="2"/>
                <w:sz w:val="16"/>
                <w:szCs w:val="16"/>
              </w:rPr>
              <w:t>26.17</w:t>
            </w:r>
          </w:p>
        </w:tc>
      </w:tr>
      <w:tr w:rsidR="00385C27" w:rsidRPr="00385C27" w14:paraId="50F7A60B" w14:textId="77777777" w:rsidTr="004758AF">
        <w:trPr>
          <w:trHeight w:val="250"/>
          <w:jc w:val="center"/>
        </w:trPr>
        <w:tc>
          <w:tcPr>
            <w:tcW w:w="990" w:type="dxa"/>
            <w:noWrap/>
            <w:vAlign w:val="center"/>
            <w:hideMark/>
          </w:tcPr>
          <w:p w14:paraId="0A082E4B" w14:textId="77777777" w:rsidR="00385C27" w:rsidRPr="00385C27" w:rsidRDefault="00385C27" w:rsidP="00385C27">
            <w:pPr>
              <w:jc w:val="center"/>
              <w:rPr>
                <w:sz w:val="16"/>
                <w:szCs w:val="16"/>
              </w:rPr>
            </w:pPr>
            <w:r w:rsidRPr="00385C27">
              <w:rPr>
                <w:sz w:val="16"/>
                <w:szCs w:val="16"/>
              </w:rPr>
              <w:t>1,940.01</w:t>
            </w:r>
          </w:p>
        </w:tc>
        <w:tc>
          <w:tcPr>
            <w:tcW w:w="1073" w:type="dxa"/>
            <w:noWrap/>
            <w:vAlign w:val="center"/>
            <w:hideMark/>
          </w:tcPr>
          <w:p w14:paraId="76E4A020" w14:textId="77777777" w:rsidR="00385C27" w:rsidRPr="00385C27" w:rsidRDefault="00385C27" w:rsidP="00385C27">
            <w:pPr>
              <w:jc w:val="center"/>
              <w:rPr>
                <w:sz w:val="16"/>
                <w:szCs w:val="16"/>
              </w:rPr>
            </w:pPr>
            <w:r w:rsidRPr="00385C27">
              <w:rPr>
                <w:sz w:val="16"/>
                <w:szCs w:val="16"/>
              </w:rPr>
              <w:t>1,980.00</w:t>
            </w:r>
          </w:p>
        </w:tc>
        <w:tc>
          <w:tcPr>
            <w:tcW w:w="1078" w:type="dxa"/>
            <w:noWrap/>
            <w:vAlign w:val="bottom"/>
            <w:hideMark/>
          </w:tcPr>
          <w:p w14:paraId="3BDFE443" w14:textId="77777777" w:rsidR="00385C27" w:rsidRPr="00385C27" w:rsidRDefault="00385C27" w:rsidP="00385C27">
            <w:pPr>
              <w:jc w:val="center"/>
              <w:rPr>
                <w:sz w:val="16"/>
                <w:szCs w:val="16"/>
              </w:rPr>
            </w:pPr>
            <w:r w:rsidRPr="00385C27">
              <w:rPr>
                <w:rFonts w:eastAsia="Aptos"/>
                <w:kern w:val="2"/>
                <w:sz w:val="16"/>
                <w:szCs w:val="16"/>
              </w:rPr>
              <w:t>60.56</w:t>
            </w:r>
          </w:p>
        </w:tc>
        <w:tc>
          <w:tcPr>
            <w:tcW w:w="1089" w:type="dxa"/>
            <w:noWrap/>
            <w:vAlign w:val="bottom"/>
            <w:hideMark/>
          </w:tcPr>
          <w:p w14:paraId="1744A2E7" w14:textId="77777777" w:rsidR="00385C27" w:rsidRPr="00385C27" w:rsidRDefault="00385C27" w:rsidP="00385C27">
            <w:pPr>
              <w:jc w:val="center"/>
              <w:rPr>
                <w:sz w:val="16"/>
                <w:szCs w:val="16"/>
              </w:rPr>
            </w:pPr>
            <w:r w:rsidRPr="00385C27">
              <w:rPr>
                <w:rFonts w:eastAsia="Aptos"/>
                <w:kern w:val="2"/>
                <w:sz w:val="16"/>
                <w:szCs w:val="16"/>
              </w:rPr>
              <w:t>43.99</w:t>
            </w:r>
          </w:p>
        </w:tc>
        <w:tc>
          <w:tcPr>
            <w:tcW w:w="1025" w:type="dxa"/>
            <w:noWrap/>
            <w:vAlign w:val="bottom"/>
            <w:hideMark/>
          </w:tcPr>
          <w:p w14:paraId="3F2A331D" w14:textId="77777777" w:rsidR="00385C27" w:rsidRPr="00385C27" w:rsidRDefault="00385C27" w:rsidP="00385C27">
            <w:pPr>
              <w:jc w:val="center"/>
              <w:rPr>
                <w:sz w:val="16"/>
                <w:szCs w:val="16"/>
              </w:rPr>
            </w:pPr>
            <w:r w:rsidRPr="00385C27">
              <w:rPr>
                <w:rFonts w:eastAsia="Aptos"/>
                <w:kern w:val="2"/>
                <w:sz w:val="16"/>
                <w:szCs w:val="16"/>
              </w:rPr>
              <w:t>27.41</w:t>
            </w:r>
          </w:p>
        </w:tc>
      </w:tr>
      <w:tr w:rsidR="00385C27" w:rsidRPr="00385C27" w14:paraId="1E9B5AA5" w14:textId="77777777" w:rsidTr="004758AF">
        <w:trPr>
          <w:trHeight w:val="250"/>
          <w:jc w:val="center"/>
        </w:trPr>
        <w:tc>
          <w:tcPr>
            <w:tcW w:w="990" w:type="dxa"/>
            <w:noWrap/>
            <w:vAlign w:val="center"/>
            <w:hideMark/>
          </w:tcPr>
          <w:p w14:paraId="47A9CAEA" w14:textId="77777777" w:rsidR="00385C27" w:rsidRPr="00385C27" w:rsidRDefault="00385C27" w:rsidP="00385C27">
            <w:pPr>
              <w:jc w:val="center"/>
              <w:rPr>
                <w:sz w:val="16"/>
                <w:szCs w:val="16"/>
              </w:rPr>
            </w:pPr>
            <w:r w:rsidRPr="00385C27">
              <w:rPr>
                <w:sz w:val="16"/>
                <w:szCs w:val="16"/>
              </w:rPr>
              <w:t>1,980.01</w:t>
            </w:r>
          </w:p>
        </w:tc>
        <w:tc>
          <w:tcPr>
            <w:tcW w:w="1073" w:type="dxa"/>
            <w:noWrap/>
            <w:vAlign w:val="center"/>
            <w:hideMark/>
          </w:tcPr>
          <w:p w14:paraId="57DA4175" w14:textId="77777777" w:rsidR="00385C27" w:rsidRPr="00385C27" w:rsidRDefault="00385C27" w:rsidP="00385C27">
            <w:pPr>
              <w:jc w:val="center"/>
              <w:rPr>
                <w:sz w:val="16"/>
                <w:szCs w:val="16"/>
              </w:rPr>
            </w:pPr>
            <w:r w:rsidRPr="00385C27">
              <w:rPr>
                <w:sz w:val="16"/>
                <w:szCs w:val="16"/>
              </w:rPr>
              <w:t>2,020.00</w:t>
            </w:r>
          </w:p>
        </w:tc>
        <w:tc>
          <w:tcPr>
            <w:tcW w:w="1078" w:type="dxa"/>
            <w:noWrap/>
            <w:vAlign w:val="bottom"/>
            <w:hideMark/>
          </w:tcPr>
          <w:p w14:paraId="6B0E0629" w14:textId="77777777" w:rsidR="00385C27" w:rsidRPr="00385C27" w:rsidRDefault="00385C27" w:rsidP="00385C27">
            <w:pPr>
              <w:jc w:val="center"/>
              <w:rPr>
                <w:sz w:val="16"/>
                <w:szCs w:val="16"/>
              </w:rPr>
            </w:pPr>
            <w:r w:rsidRPr="00385C27">
              <w:rPr>
                <w:rFonts w:eastAsia="Aptos"/>
                <w:kern w:val="2"/>
                <w:sz w:val="16"/>
                <w:szCs w:val="16"/>
              </w:rPr>
              <w:t>61.80</w:t>
            </w:r>
          </w:p>
        </w:tc>
        <w:tc>
          <w:tcPr>
            <w:tcW w:w="1089" w:type="dxa"/>
            <w:noWrap/>
            <w:vAlign w:val="bottom"/>
            <w:hideMark/>
          </w:tcPr>
          <w:p w14:paraId="140F38E0" w14:textId="77777777" w:rsidR="00385C27" w:rsidRPr="00385C27" w:rsidRDefault="00385C27" w:rsidP="00385C27">
            <w:pPr>
              <w:jc w:val="center"/>
              <w:rPr>
                <w:sz w:val="16"/>
                <w:szCs w:val="16"/>
              </w:rPr>
            </w:pPr>
            <w:r w:rsidRPr="00385C27">
              <w:rPr>
                <w:rFonts w:eastAsia="Aptos"/>
                <w:kern w:val="2"/>
                <w:sz w:val="16"/>
                <w:szCs w:val="16"/>
              </w:rPr>
              <w:t>45.22</w:t>
            </w:r>
          </w:p>
        </w:tc>
        <w:tc>
          <w:tcPr>
            <w:tcW w:w="1025" w:type="dxa"/>
            <w:noWrap/>
            <w:vAlign w:val="bottom"/>
            <w:hideMark/>
          </w:tcPr>
          <w:p w14:paraId="2705A518" w14:textId="77777777" w:rsidR="00385C27" w:rsidRPr="00385C27" w:rsidRDefault="00385C27" w:rsidP="00385C27">
            <w:pPr>
              <w:jc w:val="center"/>
              <w:rPr>
                <w:sz w:val="16"/>
                <w:szCs w:val="16"/>
              </w:rPr>
            </w:pPr>
            <w:r w:rsidRPr="00385C27">
              <w:rPr>
                <w:rFonts w:eastAsia="Aptos"/>
                <w:kern w:val="2"/>
                <w:sz w:val="16"/>
                <w:szCs w:val="16"/>
              </w:rPr>
              <w:t>28.65</w:t>
            </w:r>
          </w:p>
        </w:tc>
      </w:tr>
      <w:tr w:rsidR="00385C27" w:rsidRPr="00385C27" w14:paraId="60899ED4" w14:textId="77777777" w:rsidTr="004758AF">
        <w:trPr>
          <w:trHeight w:val="250"/>
          <w:jc w:val="center"/>
        </w:trPr>
        <w:tc>
          <w:tcPr>
            <w:tcW w:w="990" w:type="dxa"/>
            <w:noWrap/>
            <w:vAlign w:val="center"/>
            <w:hideMark/>
          </w:tcPr>
          <w:p w14:paraId="48F12603" w14:textId="77777777" w:rsidR="00385C27" w:rsidRPr="00385C27" w:rsidRDefault="00385C27" w:rsidP="00385C27">
            <w:pPr>
              <w:jc w:val="center"/>
              <w:rPr>
                <w:sz w:val="16"/>
                <w:szCs w:val="16"/>
              </w:rPr>
            </w:pPr>
            <w:r w:rsidRPr="00385C27">
              <w:rPr>
                <w:sz w:val="16"/>
                <w:szCs w:val="16"/>
              </w:rPr>
              <w:t>2,020.01</w:t>
            </w:r>
          </w:p>
        </w:tc>
        <w:tc>
          <w:tcPr>
            <w:tcW w:w="1073" w:type="dxa"/>
            <w:noWrap/>
            <w:vAlign w:val="center"/>
            <w:hideMark/>
          </w:tcPr>
          <w:p w14:paraId="664C1229" w14:textId="77777777" w:rsidR="00385C27" w:rsidRPr="00385C27" w:rsidRDefault="00385C27" w:rsidP="00385C27">
            <w:pPr>
              <w:jc w:val="center"/>
              <w:rPr>
                <w:sz w:val="16"/>
                <w:szCs w:val="16"/>
              </w:rPr>
            </w:pPr>
            <w:r w:rsidRPr="00385C27">
              <w:rPr>
                <w:sz w:val="16"/>
                <w:szCs w:val="16"/>
              </w:rPr>
              <w:t>2,060.00</w:t>
            </w:r>
          </w:p>
        </w:tc>
        <w:tc>
          <w:tcPr>
            <w:tcW w:w="1078" w:type="dxa"/>
            <w:noWrap/>
            <w:vAlign w:val="bottom"/>
            <w:hideMark/>
          </w:tcPr>
          <w:p w14:paraId="0F619D44" w14:textId="77777777" w:rsidR="00385C27" w:rsidRPr="00385C27" w:rsidRDefault="00385C27" w:rsidP="00385C27">
            <w:pPr>
              <w:jc w:val="center"/>
              <w:rPr>
                <w:sz w:val="16"/>
                <w:szCs w:val="16"/>
              </w:rPr>
            </w:pPr>
            <w:r w:rsidRPr="00385C27">
              <w:rPr>
                <w:rFonts w:eastAsia="Aptos"/>
                <w:kern w:val="2"/>
                <w:sz w:val="16"/>
                <w:szCs w:val="16"/>
              </w:rPr>
              <w:t>63.04</w:t>
            </w:r>
          </w:p>
        </w:tc>
        <w:tc>
          <w:tcPr>
            <w:tcW w:w="1089" w:type="dxa"/>
            <w:noWrap/>
            <w:vAlign w:val="bottom"/>
            <w:hideMark/>
          </w:tcPr>
          <w:p w14:paraId="2EDB0289" w14:textId="77777777" w:rsidR="00385C27" w:rsidRPr="00385C27" w:rsidRDefault="00385C27" w:rsidP="00385C27">
            <w:pPr>
              <w:jc w:val="center"/>
              <w:rPr>
                <w:sz w:val="16"/>
                <w:szCs w:val="16"/>
              </w:rPr>
            </w:pPr>
            <w:r w:rsidRPr="00385C27">
              <w:rPr>
                <w:rFonts w:eastAsia="Aptos"/>
                <w:kern w:val="2"/>
                <w:sz w:val="16"/>
                <w:szCs w:val="16"/>
              </w:rPr>
              <w:t>46.46</w:t>
            </w:r>
          </w:p>
        </w:tc>
        <w:tc>
          <w:tcPr>
            <w:tcW w:w="1025" w:type="dxa"/>
            <w:noWrap/>
            <w:vAlign w:val="bottom"/>
            <w:hideMark/>
          </w:tcPr>
          <w:p w14:paraId="22FD0A87" w14:textId="77777777" w:rsidR="00385C27" w:rsidRPr="00385C27" w:rsidRDefault="00385C27" w:rsidP="00385C27">
            <w:pPr>
              <w:jc w:val="center"/>
              <w:rPr>
                <w:sz w:val="16"/>
                <w:szCs w:val="16"/>
              </w:rPr>
            </w:pPr>
            <w:r w:rsidRPr="00385C27">
              <w:rPr>
                <w:rFonts w:eastAsia="Aptos"/>
                <w:kern w:val="2"/>
                <w:sz w:val="16"/>
                <w:szCs w:val="16"/>
              </w:rPr>
              <w:t>29.88</w:t>
            </w:r>
          </w:p>
        </w:tc>
      </w:tr>
      <w:tr w:rsidR="00385C27" w:rsidRPr="00385C27" w14:paraId="44429E3D" w14:textId="77777777" w:rsidTr="004758AF">
        <w:trPr>
          <w:trHeight w:val="250"/>
          <w:jc w:val="center"/>
        </w:trPr>
        <w:tc>
          <w:tcPr>
            <w:tcW w:w="990" w:type="dxa"/>
            <w:noWrap/>
            <w:vAlign w:val="center"/>
            <w:hideMark/>
          </w:tcPr>
          <w:p w14:paraId="1A9F174A" w14:textId="77777777" w:rsidR="00385C27" w:rsidRPr="00385C27" w:rsidRDefault="00385C27" w:rsidP="00385C27">
            <w:pPr>
              <w:jc w:val="center"/>
              <w:rPr>
                <w:sz w:val="16"/>
                <w:szCs w:val="16"/>
              </w:rPr>
            </w:pPr>
            <w:r w:rsidRPr="00385C27">
              <w:rPr>
                <w:sz w:val="16"/>
                <w:szCs w:val="16"/>
              </w:rPr>
              <w:t>2,060.01</w:t>
            </w:r>
          </w:p>
        </w:tc>
        <w:tc>
          <w:tcPr>
            <w:tcW w:w="1073" w:type="dxa"/>
            <w:noWrap/>
            <w:vAlign w:val="center"/>
            <w:hideMark/>
          </w:tcPr>
          <w:p w14:paraId="644D376A" w14:textId="77777777" w:rsidR="00385C27" w:rsidRPr="00385C27" w:rsidRDefault="00385C27" w:rsidP="00385C27">
            <w:pPr>
              <w:jc w:val="center"/>
              <w:rPr>
                <w:sz w:val="16"/>
                <w:szCs w:val="16"/>
              </w:rPr>
            </w:pPr>
            <w:r w:rsidRPr="00385C27">
              <w:rPr>
                <w:sz w:val="16"/>
                <w:szCs w:val="16"/>
              </w:rPr>
              <w:t>2,100.00</w:t>
            </w:r>
          </w:p>
        </w:tc>
        <w:tc>
          <w:tcPr>
            <w:tcW w:w="1078" w:type="dxa"/>
            <w:noWrap/>
            <w:vAlign w:val="bottom"/>
            <w:hideMark/>
          </w:tcPr>
          <w:p w14:paraId="0153CCEE" w14:textId="77777777" w:rsidR="00385C27" w:rsidRPr="00385C27" w:rsidRDefault="00385C27" w:rsidP="00385C27">
            <w:pPr>
              <w:jc w:val="center"/>
              <w:rPr>
                <w:sz w:val="16"/>
                <w:szCs w:val="16"/>
              </w:rPr>
            </w:pPr>
            <w:r w:rsidRPr="00385C27">
              <w:rPr>
                <w:rFonts w:eastAsia="Aptos"/>
                <w:kern w:val="2"/>
                <w:sz w:val="16"/>
                <w:szCs w:val="16"/>
              </w:rPr>
              <w:t>64.27</w:t>
            </w:r>
          </w:p>
        </w:tc>
        <w:tc>
          <w:tcPr>
            <w:tcW w:w="1089" w:type="dxa"/>
            <w:noWrap/>
            <w:vAlign w:val="bottom"/>
            <w:hideMark/>
          </w:tcPr>
          <w:p w14:paraId="06E97DC3" w14:textId="77777777" w:rsidR="00385C27" w:rsidRPr="00385C27" w:rsidRDefault="00385C27" w:rsidP="00385C27">
            <w:pPr>
              <w:jc w:val="center"/>
              <w:rPr>
                <w:sz w:val="16"/>
                <w:szCs w:val="16"/>
              </w:rPr>
            </w:pPr>
            <w:r w:rsidRPr="00385C27">
              <w:rPr>
                <w:rFonts w:eastAsia="Aptos"/>
                <w:kern w:val="2"/>
                <w:sz w:val="16"/>
                <w:szCs w:val="16"/>
              </w:rPr>
              <w:t>47.70</w:t>
            </w:r>
          </w:p>
        </w:tc>
        <w:tc>
          <w:tcPr>
            <w:tcW w:w="1025" w:type="dxa"/>
            <w:noWrap/>
            <w:vAlign w:val="bottom"/>
            <w:hideMark/>
          </w:tcPr>
          <w:p w14:paraId="468A5744" w14:textId="77777777" w:rsidR="00385C27" w:rsidRPr="00385C27" w:rsidRDefault="00385C27" w:rsidP="00385C27">
            <w:pPr>
              <w:jc w:val="center"/>
              <w:rPr>
                <w:sz w:val="16"/>
                <w:szCs w:val="16"/>
              </w:rPr>
            </w:pPr>
            <w:r w:rsidRPr="00385C27">
              <w:rPr>
                <w:rFonts w:eastAsia="Aptos"/>
                <w:kern w:val="2"/>
                <w:sz w:val="16"/>
                <w:szCs w:val="16"/>
              </w:rPr>
              <w:t>31.12</w:t>
            </w:r>
          </w:p>
        </w:tc>
      </w:tr>
      <w:tr w:rsidR="00385C27" w:rsidRPr="00385C27" w14:paraId="3D75B22E" w14:textId="77777777" w:rsidTr="004758AF">
        <w:trPr>
          <w:trHeight w:val="250"/>
          <w:jc w:val="center"/>
        </w:trPr>
        <w:tc>
          <w:tcPr>
            <w:tcW w:w="990" w:type="dxa"/>
            <w:noWrap/>
            <w:vAlign w:val="center"/>
            <w:hideMark/>
          </w:tcPr>
          <w:p w14:paraId="4ABD53BD" w14:textId="77777777" w:rsidR="00385C27" w:rsidRPr="00385C27" w:rsidRDefault="00385C27" w:rsidP="00385C27">
            <w:pPr>
              <w:jc w:val="center"/>
              <w:rPr>
                <w:sz w:val="16"/>
                <w:szCs w:val="16"/>
              </w:rPr>
            </w:pPr>
            <w:r w:rsidRPr="00385C27">
              <w:rPr>
                <w:sz w:val="16"/>
                <w:szCs w:val="16"/>
              </w:rPr>
              <w:t>2,100.01</w:t>
            </w:r>
          </w:p>
        </w:tc>
        <w:tc>
          <w:tcPr>
            <w:tcW w:w="1073" w:type="dxa"/>
            <w:noWrap/>
            <w:vAlign w:val="center"/>
            <w:hideMark/>
          </w:tcPr>
          <w:p w14:paraId="5C4261BC" w14:textId="77777777" w:rsidR="00385C27" w:rsidRPr="00385C27" w:rsidRDefault="00385C27" w:rsidP="00385C27">
            <w:pPr>
              <w:jc w:val="center"/>
              <w:rPr>
                <w:sz w:val="16"/>
                <w:szCs w:val="16"/>
              </w:rPr>
            </w:pPr>
            <w:r w:rsidRPr="00385C27">
              <w:rPr>
                <w:sz w:val="16"/>
                <w:szCs w:val="16"/>
              </w:rPr>
              <w:t>2,140.00</w:t>
            </w:r>
          </w:p>
        </w:tc>
        <w:tc>
          <w:tcPr>
            <w:tcW w:w="1078" w:type="dxa"/>
            <w:noWrap/>
            <w:vAlign w:val="bottom"/>
            <w:hideMark/>
          </w:tcPr>
          <w:p w14:paraId="79AC4E99" w14:textId="77777777" w:rsidR="00385C27" w:rsidRPr="00385C27" w:rsidRDefault="00385C27" w:rsidP="00385C27">
            <w:pPr>
              <w:jc w:val="center"/>
              <w:rPr>
                <w:sz w:val="16"/>
                <w:szCs w:val="16"/>
              </w:rPr>
            </w:pPr>
            <w:r w:rsidRPr="00385C27">
              <w:rPr>
                <w:rFonts w:eastAsia="Aptos"/>
                <w:kern w:val="2"/>
                <w:sz w:val="16"/>
                <w:szCs w:val="16"/>
              </w:rPr>
              <w:t>65.51</w:t>
            </w:r>
          </w:p>
        </w:tc>
        <w:tc>
          <w:tcPr>
            <w:tcW w:w="1089" w:type="dxa"/>
            <w:noWrap/>
            <w:vAlign w:val="bottom"/>
            <w:hideMark/>
          </w:tcPr>
          <w:p w14:paraId="62503399" w14:textId="77777777" w:rsidR="00385C27" w:rsidRPr="00385C27" w:rsidRDefault="00385C27" w:rsidP="00385C27">
            <w:pPr>
              <w:jc w:val="center"/>
              <w:rPr>
                <w:sz w:val="16"/>
                <w:szCs w:val="16"/>
              </w:rPr>
            </w:pPr>
            <w:r w:rsidRPr="00385C27">
              <w:rPr>
                <w:rFonts w:eastAsia="Aptos"/>
                <w:kern w:val="2"/>
                <w:sz w:val="16"/>
                <w:szCs w:val="16"/>
              </w:rPr>
              <w:t>48.93</w:t>
            </w:r>
          </w:p>
        </w:tc>
        <w:tc>
          <w:tcPr>
            <w:tcW w:w="1025" w:type="dxa"/>
            <w:noWrap/>
            <w:vAlign w:val="bottom"/>
            <w:hideMark/>
          </w:tcPr>
          <w:p w14:paraId="39D863B4" w14:textId="77777777" w:rsidR="00385C27" w:rsidRPr="00385C27" w:rsidRDefault="00385C27" w:rsidP="00385C27">
            <w:pPr>
              <w:jc w:val="center"/>
              <w:rPr>
                <w:sz w:val="16"/>
                <w:szCs w:val="16"/>
              </w:rPr>
            </w:pPr>
            <w:r w:rsidRPr="00385C27">
              <w:rPr>
                <w:rFonts w:eastAsia="Aptos"/>
                <w:kern w:val="2"/>
                <w:sz w:val="16"/>
                <w:szCs w:val="16"/>
              </w:rPr>
              <w:t>32.35</w:t>
            </w:r>
          </w:p>
        </w:tc>
      </w:tr>
      <w:tr w:rsidR="00385C27" w:rsidRPr="00385C27" w14:paraId="2045C66E" w14:textId="77777777" w:rsidTr="004758AF">
        <w:trPr>
          <w:trHeight w:val="250"/>
          <w:jc w:val="center"/>
        </w:trPr>
        <w:tc>
          <w:tcPr>
            <w:tcW w:w="990" w:type="dxa"/>
            <w:noWrap/>
            <w:vAlign w:val="center"/>
            <w:hideMark/>
          </w:tcPr>
          <w:p w14:paraId="6741549E" w14:textId="77777777" w:rsidR="00385C27" w:rsidRPr="00385C27" w:rsidRDefault="00385C27" w:rsidP="00385C27">
            <w:pPr>
              <w:jc w:val="center"/>
              <w:rPr>
                <w:sz w:val="16"/>
                <w:szCs w:val="16"/>
              </w:rPr>
            </w:pPr>
            <w:r w:rsidRPr="00385C27">
              <w:rPr>
                <w:sz w:val="16"/>
                <w:szCs w:val="16"/>
              </w:rPr>
              <w:t>2,140.01</w:t>
            </w:r>
          </w:p>
        </w:tc>
        <w:tc>
          <w:tcPr>
            <w:tcW w:w="1073" w:type="dxa"/>
            <w:noWrap/>
            <w:vAlign w:val="center"/>
            <w:hideMark/>
          </w:tcPr>
          <w:p w14:paraId="50581D4B" w14:textId="77777777" w:rsidR="00385C27" w:rsidRPr="00385C27" w:rsidRDefault="00385C27" w:rsidP="00385C27">
            <w:pPr>
              <w:jc w:val="center"/>
              <w:rPr>
                <w:sz w:val="16"/>
                <w:szCs w:val="16"/>
              </w:rPr>
            </w:pPr>
            <w:r w:rsidRPr="00385C27">
              <w:rPr>
                <w:sz w:val="16"/>
                <w:szCs w:val="16"/>
              </w:rPr>
              <w:t>2,180.00</w:t>
            </w:r>
          </w:p>
        </w:tc>
        <w:tc>
          <w:tcPr>
            <w:tcW w:w="1078" w:type="dxa"/>
            <w:noWrap/>
            <w:vAlign w:val="bottom"/>
            <w:hideMark/>
          </w:tcPr>
          <w:p w14:paraId="5F68B5AA" w14:textId="77777777" w:rsidR="00385C27" w:rsidRPr="00385C27" w:rsidRDefault="00385C27" w:rsidP="00385C27">
            <w:pPr>
              <w:jc w:val="center"/>
              <w:rPr>
                <w:sz w:val="16"/>
                <w:szCs w:val="16"/>
              </w:rPr>
            </w:pPr>
            <w:r w:rsidRPr="00385C27">
              <w:rPr>
                <w:rFonts w:eastAsia="Aptos"/>
                <w:kern w:val="2"/>
                <w:sz w:val="16"/>
                <w:szCs w:val="16"/>
              </w:rPr>
              <w:t>66.74</w:t>
            </w:r>
          </w:p>
        </w:tc>
        <w:tc>
          <w:tcPr>
            <w:tcW w:w="1089" w:type="dxa"/>
            <w:noWrap/>
            <w:vAlign w:val="bottom"/>
            <w:hideMark/>
          </w:tcPr>
          <w:p w14:paraId="4F0E186B" w14:textId="77777777" w:rsidR="00385C27" w:rsidRPr="00385C27" w:rsidRDefault="00385C27" w:rsidP="00385C27">
            <w:pPr>
              <w:jc w:val="center"/>
              <w:rPr>
                <w:sz w:val="16"/>
                <w:szCs w:val="16"/>
              </w:rPr>
            </w:pPr>
            <w:r w:rsidRPr="00385C27">
              <w:rPr>
                <w:rFonts w:eastAsia="Aptos"/>
                <w:kern w:val="2"/>
                <w:sz w:val="16"/>
                <w:szCs w:val="16"/>
              </w:rPr>
              <w:t>50.17</w:t>
            </w:r>
          </w:p>
        </w:tc>
        <w:tc>
          <w:tcPr>
            <w:tcW w:w="1025" w:type="dxa"/>
            <w:noWrap/>
            <w:vAlign w:val="bottom"/>
            <w:hideMark/>
          </w:tcPr>
          <w:p w14:paraId="6ACB9CA8" w14:textId="77777777" w:rsidR="00385C27" w:rsidRPr="00385C27" w:rsidRDefault="00385C27" w:rsidP="00385C27">
            <w:pPr>
              <w:jc w:val="center"/>
              <w:rPr>
                <w:sz w:val="16"/>
                <w:szCs w:val="16"/>
              </w:rPr>
            </w:pPr>
            <w:r w:rsidRPr="00385C27">
              <w:rPr>
                <w:rFonts w:eastAsia="Aptos"/>
                <w:kern w:val="2"/>
                <w:sz w:val="16"/>
                <w:szCs w:val="16"/>
              </w:rPr>
              <w:t>33.59</w:t>
            </w:r>
          </w:p>
        </w:tc>
      </w:tr>
      <w:tr w:rsidR="00385C27" w:rsidRPr="00385C27" w14:paraId="11F9986A" w14:textId="77777777" w:rsidTr="004758AF">
        <w:trPr>
          <w:trHeight w:val="250"/>
          <w:jc w:val="center"/>
        </w:trPr>
        <w:tc>
          <w:tcPr>
            <w:tcW w:w="990" w:type="dxa"/>
            <w:noWrap/>
            <w:vAlign w:val="center"/>
            <w:hideMark/>
          </w:tcPr>
          <w:p w14:paraId="2FDA24EE" w14:textId="77777777" w:rsidR="00385C27" w:rsidRPr="00385C27" w:rsidRDefault="00385C27" w:rsidP="00385C27">
            <w:pPr>
              <w:jc w:val="center"/>
              <w:rPr>
                <w:sz w:val="16"/>
                <w:szCs w:val="16"/>
              </w:rPr>
            </w:pPr>
            <w:r w:rsidRPr="00385C27">
              <w:rPr>
                <w:sz w:val="16"/>
                <w:szCs w:val="16"/>
              </w:rPr>
              <w:t>2,180.01</w:t>
            </w:r>
          </w:p>
        </w:tc>
        <w:tc>
          <w:tcPr>
            <w:tcW w:w="1073" w:type="dxa"/>
            <w:noWrap/>
            <w:vAlign w:val="center"/>
            <w:hideMark/>
          </w:tcPr>
          <w:p w14:paraId="5EC7966D" w14:textId="77777777" w:rsidR="00385C27" w:rsidRPr="00385C27" w:rsidRDefault="00385C27" w:rsidP="00385C27">
            <w:pPr>
              <w:jc w:val="center"/>
              <w:rPr>
                <w:sz w:val="16"/>
                <w:szCs w:val="16"/>
              </w:rPr>
            </w:pPr>
            <w:r w:rsidRPr="00385C27">
              <w:rPr>
                <w:sz w:val="16"/>
                <w:szCs w:val="16"/>
              </w:rPr>
              <w:t>2,220.00</w:t>
            </w:r>
          </w:p>
        </w:tc>
        <w:tc>
          <w:tcPr>
            <w:tcW w:w="1078" w:type="dxa"/>
            <w:noWrap/>
            <w:vAlign w:val="bottom"/>
            <w:hideMark/>
          </w:tcPr>
          <w:p w14:paraId="29E2B6E1" w14:textId="77777777" w:rsidR="00385C27" w:rsidRPr="00385C27" w:rsidRDefault="00385C27" w:rsidP="00385C27">
            <w:pPr>
              <w:jc w:val="center"/>
              <w:rPr>
                <w:sz w:val="16"/>
                <w:szCs w:val="16"/>
              </w:rPr>
            </w:pPr>
            <w:r w:rsidRPr="00385C27">
              <w:rPr>
                <w:rFonts w:eastAsia="Aptos"/>
                <w:kern w:val="2"/>
                <w:sz w:val="16"/>
                <w:szCs w:val="16"/>
              </w:rPr>
              <w:t>67.98</w:t>
            </w:r>
          </w:p>
        </w:tc>
        <w:tc>
          <w:tcPr>
            <w:tcW w:w="1089" w:type="dxa"/>
            <w:noWrap/>
            <w:vAlign w:val="bottom"/>
            <w:hideMark/>
          </w:tcPr>
          <w:p w14:paraId="798EA310" w14:textId="77777777" w:rsidR="00385C27" w:rsidRPr="00385C27" w:rsidRDefault="00385C27" w:rsidP="00385C27">
            <w:pPr>
              <w:jc w:val="center"/>
              <w:rPr>
                <w:sz w:val="16"/>
                <w:szCs w:val="16"/>
              </w:rPr>
            </w:pPr>
            <w:r w:rsidRPr="00385C27">
              <w:rPr>
                <w:rFonts w:eastAsia="Aptos"/>
                <w:kern w:val="2"/>
                <w:sz w:val="16"/>
                <w:szCs w:val="16"/>
              </w:rPr>
              <w:t>51.40</w:t>
            </w:r>
          </w:p>
        </w:tc>
        <w:tc>
          <w:tcPr>
            <w:tcW w:w="1025" w:type="dxa"/>
            <w:noWrap/>
            <w:vAlign w:val="bottom"/>
            <w:hideMark/>
          </w:tcPr>
          <w:p w14:paraId="70128808" w14:textId="77777777" w:rsidR="00385C27" w:rsidRPr="00385C27" w:rsidRDefault="00385C27" w:rsidP="00385C27">
            <w:pPr>
              <w:jc w:val="center"/>
              <w:rPr>
                <w:sz w:val="16"/>
                <w:szCs w:val="16"/>
              </w:rPr>
            </w:pPr>
            <w:r w:rsidRPr="00385C27">
              <w:rPr>
                <w:rFonts w:eastAsia="Aptos"/>
                <w:kern w:val="2"/>
                <w:sz w:val="16"/>
                <w:szCs w:val="16"/>
              </w:rPr>
              <w:t>34.83</w:t>
            </w:r>
          </w:p>
        </w:tc>
      </w:tr>
      <w:tr w:rsidR="00385C27" w:rsidRPr="00385C27" w14:paraId="08879538" w14:textId="77777777" w:rsidTr="004758AF">
        <w:trPr>
          <w:trHeight w:val="250"/>
          <w:jc w:val="center"/>
        </w:trPr>
        <w:tc>
          <w:tcPr>
            <w:tcW w:w="990" w:type="dxa"/>
            <w:noWrap/>
            <w:vAlign w:val="center"/>
            <w:hideMark/>
          </w:tcPr>
          <w:p w14:paraId="2F58D793" w14:textId="77777777" w:rsidR="00385C27" w:rsidRPr="00385C27" w:rsidRDefault="00385C27" w:rsidP="00385C27">
            <w:pPr>
              <w:jc w:val="center"/>
              <w:rPr>
                <w:sz w:val="16"/>
                <w:szCs w:val="16"/>
              </w:rPr>
            </w:pPr>
            <w:r w:rsidRPr="00385C27">
              <w:rPr>
                <w:sz w:val="16"/>
                <w:szCs w:val="16"/>
              </w:rPr>
              <w:t>2,220.01</w:t>
            </w:r>
          </w:p>
        </w:tc>
        <w:tc>
          <w:tcPr>
            <w:tcW w:w="1073" w:type="dxa"/>
            <w:noWrap/>
            <w:vAlign w:val="center"/>
            <w:hideMark/>
          </w:tcPr>
          <w:p w14:paraId="7E52FDA9" w14:textId="77777777" w:rsidR="00385C27" w:rsidRPr="00385C27" w:rsidRDefault="00385C27" w:rsidP="00385C27">
            <w:pPr>
              <w:jc w:val="center"/>
              <w:rPr>
                <w:sz w:val="16"/>
                <w:szCs w:val="16"/>
              </w:rPr>
            </w:pPr>
            <w:r w:rsidRPr="00385C27">
              <w:rPr>
                <w:sz w:val="16"/>
                <w:szCs w:val="16"/>
              </w:rPr>
              <w:t>2,260.00</w:t>
            </w:r>
          </w:p>
        </w:tc>
        <w:tc>
          <w:tcPr>
            <w:tcW w:w="1078" w:type="dxa"/>
            <w:noWrap/>
            <w:vAlign w:val="bottom"/>
            <w:hideMark/>
          </w:tcPr>
          <w:p w14:paraId="50DA45BD" w14:textId="77777777" w:rsidR="00385C27" w:rsidRPr="00385C27" w:rsidRDefault="00385C27" w:rsidP="00385C27">
            <w:pPr>
              <w:jc w:val="center"/>
              <w:rPr>
                <w:sz w:val="16"/>
                <w:szCs w:val="16"/>
              </w:rPr>
            </w:pPr>
            <w:r w:rsidRPr="00385C27">
              <w:rPr>
                <w:rFonts w:eastAsia="Aptos"/>
                <w:kern w:val="2"/>
                <w:sz w:val="16"/>
                <w:szCs w:val="16"/>
              </w:rPr>
              <w:t>69.22</w:t>
            </w:r>
          </w:p>
        </w:tc>
        <w:tc>
          <w:tcPr>
            <w:tcW w:w="1089" w:type="dxa"/>
            <w:noWrap/>
            <w:vAlign w:val="bottom"/>
            <w:hideMark/>
          </w:tcPr>
          <w:p w14:paraId="60B23B8D" w14:textId="77777777" w:rsidR="00385C27" w:rsidRPr="00385C27" w:rsidRDefault="00385C27" w:rsidP="00385C27">
            <w:pPr>
              <w:jc w:val="center"/>
              <w:rPr>
                <w:sz w:val="16"/>
                <w:szCs w:val="16"/>
              </w:rPr>
            </w:pPr>
            <w:r w:rsidRPr="00385C27">
              <w:rPr>
                <w:rFonts w:eastAsia="Aptos"/>
                <w:kern w:val="2"/>
                <w:sz w:val="16"/>
                <w:szCs w:val="16"/>
              </w:rPr>
              <w:t>52.64</w:t>
            </w:r>
          </w:p>
        </w:tc>
        <w:tc>
          <w:tcPr>
            <w:tcW w:w="1025" w:type="dxa"/>
            <w:noWrap/>
            <w:vAlign w:val="bottom"/>
            <w:hideMark/>
          </w:tcPr>
          <w:p w14:paraId="30A36C89" w14:textId="77777777" w:rsidR="00385C27" w:rsidRPr="00385C27" w:rsidRDefault="00385C27" w:rsidP="00385C27">
            <w:pPr>
              <w:jc w:val="center"/>
              <w:rPr>
                <w:sz w:val="16"/>
                <w:szCs w:val="16"/>
              </w:rPr>
            </w:pPr>
            <w:r w:rsidRPr="00385C27">
              <w:rPr>
                <w:rFonts w:eastAsia="Aptos"/>
                <w:kern w:val="2"/>
                <w:sz w:val="16"/>
                <w:szCs w:val="16"/>
              </w:rPr>
              <w:t>36.06</w:t>
            </w:r>
          </w:p>
        </w:tc>
      </w:tr>
      <w:tr w:rsidR="00385C27" w:rsidRPr="00385C27" w14:paraId="0A181B2F" w14:textId="77777777" w:rsidTr="004758AF">
        <w:trPr>
          <w:trHeight w:val="250"/>
          <w:jc w:val="center"/>
        </w:trPr>
        <w:tc>
          <w:tcPr>
            <w:tcW w:w="990" w:type="dxa"/>
            <w:noWrap/>
            <w:vAlign w:val="center"/>
            <w:hideMark/>
          </w:tcPr>
          <w:p w14:paraId="547449D4" w14:textId="77777777" w:rsidR="00385C27" w:rsidRPr="00385C27" w:rsidRDefault="00385C27" w:rsidP="00385C27">
            <w:pPr>
              <w:jc w:val="center"/>
              <w:rPr>
                <w:sz w:val="16"/>
                <w:szCs w:val="16"/>
              </w:rPr>
            </w:pPr>
            <w:r w:rsidRPr="00385C27">
              <w:rPr>
                <w:sz w:val="16"/>
                <w:szCs w:val="16"/>
              </w:rPr>
              <w:t>2,260.01</w:t>
            </w:r>
          </w:p>
        </w:tc>
        <w:tc>
          <w:tcPr>
            <w:tcW w:w="1073" w:type="dxa"/>
            <w:noWrap/>
            <w:vAlign w:val="center"/>
            <w:hideMark/>
          </w:tcPr>
          <w:p w14:paraId="0C41249B" w14:textId="77777777" w:rsidR="00385C27" w:rsidRPr="00385C27" w:rsidRDefault="00385C27" w:rsidP="00385C27">
            <w:pPr>
              <w:jc w:val="center"/>
              <w:rPr>
                <w:sz w:val="16"/>
                <w:szCs w:val="16"/>
              </w:rPr>
            </w:pPr>
            <w:r w:rsidRPr="00385C27">
              <w:rPr>
                <w:sz w:val="16"/>
                <w:szCs w:val="16"/>
              </w:rPr>
              <w:t>2,300.00</w:t>
            </w:r>
          </w:p>
        </w:tc>
        <w:tc>
          <w:tcPr>
            <w:tcW w:w="1078" w:type="dxa"/>
            <w:noWrap/>
            <w:vAlign w:val="bottom"/>
            <w:hideMark/>
          </w:tcPr>
          <w:p w14:paraId="3A2618F0" w14:textId="77777777" w:rsidR="00385C27" w:rsidRPr="00385C27" w:rsidRDefault="00385C27" w:rsidP="00385C27">
            <w:pPr>
              <w:jc w:val="center"/>
              <w:rPr>
                <w:sz w:val="16"/>
                <w:szCs w:val="16"/>
              </w:rPr>
            </w:pPr>
            <w:r w:rsidRPr="00385C27">
              <w:rPr>
                <w:rFonts w:eastAsia="Aptos"/>
                <w:kern w:val="2"/>
                <w:sz w:val="16"/>
                <w:szCs w:val="16"/>
              </w:rPr>
              <w:t>70.45</w:t>
            </w:r>
          </w:p>
        </w:tc>
        <w:tc>
          <w:tcPr>
            <w:tcW w:w="1089" w:type="dxa"/>
            <w:noWrap/>
            <w:vAlign w:val="bottom"/>
            <w:hideMark/>
          </w:tcPr>
          <w:p w14:paraId="629785BA" w14:textId="77777777" w:rsidR="00385C27" w:rsidRPr="00385C27" w:rsidRDefault="00385C27" w:rsidP="00385C27">
            <w:pPr>
              <w:jc w:val="center"/>
              <w:rPr>
                <w:sz w:val="16"/>
                <w:szCs w:val="16"/>
              </w:rPr>
            </w:pPr>
            <w:r w:rsidRPr="00385C27">
              <w:rPr>
                <w:rFonts w:eastAsia="Aptos"/>
                <w:kern w:val="2"/>
                <w:sz w:val="16"/>
                <w:szCs w:val="16"/>
              </w:rPr>
              <w:t>53.88</w:t>
            </w:r>
          </w:p>
        </w:tc>
        <w:tc>
          <w:tcPr>
            <w:tcW w:w="1025" w:type="dxa"/>
            <w:noWrap/>
            <w:vAlign w:val="bottom"/>
            <w:hideMark/>
          </w:tcPr>
          <w:p w14:paraId="69F228E7" w14:textId="77777777" w:rsidR="00385C27" w:rsidRPr="00385C27" w:rsidRDefault="00385C27" w:rsidP="00385C27">
            <w:pPr>
              <w:jc w:val="center"/>
              <w:rPr>
                <w:sz w:val="16"/>
                <w:szCs w:val="16"/>
              </w:rPr>
            </w:pPr>
            <w:r w:rsidRPr="00385C27">
              <w:rPr>
                <w:rFonts w:eastAsia="Aptos"/>
                <w:kern w:val="2"/>
                <w:sz w:val="16"/>
                <w:szCs w:val="16"/>
              </w:rPr>
              <w:t>37.30</w:t>
            </w:r>
          </w:p>
        </w:tc>
      </w:tr>
      <w:tr w:rsidR="00385C27" w:rsidRPr="00385C27" w14:paraId="176D5ABA" w14:textId="77777777" w:rsidTr="004758AF">
        <w:trPr>
          <w:trHeight w:val="250"/>
          <w:jc w:val="center"/>
        </w:trPr>
        <w:tc>
          <w:tcPr>
            <w:tcW w:w="990" w:type="dxa"/>
            <w:noWrap/>
            <w:vAlign w:val="center"/>
            <w:hideMark/>
          </w:tcPr>
          <w:p w14:paraId="59D797D0" w14:textId="77777777" w:rsidR="00385C27" w:rsidRPr="00385C27" w:rsidRDefault="00385C27" w:rsidP="00385C27">
            <w:pPr>
              <w:jc w:val="center"/>
              <w:rPr>
                <w:sz w:val="16"/>
                <w:szCs w:val="16"/>
              </w:rPr>
            </w:pPr>
            <w:r w:rsidRPr="00385C27">
              <w:rPr>
                <w:sz w:val="16"/>
                <w:szCs w:val="16"/>
              </w:rPr>
              <w:t>2,300.01</w:t>
            </w:r>
          </w:p>
        </w:tc>
        <w:tc>
          <w:tcPr>
            <w:tcW w:w="1073" w:type="dxa"/>
            <w:noWrap/>
            <w:vAlign w:val="center"/>
            <w:hideMark/>
          </w:tcPr>
          <w:p w14:paraId="3EE7FA2D" w14:textId="77777777" w:rsidR="00385C27" w:rsidRPr="00385C27" w:rsidRDefault="00385C27" w:rsidP="00385C27">
            <w:pPr>
              <w:jc w:val="center"/>
              <w:rPr>
                <w:sz w:val="16"/>
                <w:szCs w:val="16"/>
              </w:rPr>
            </w:pPr>
            <w:r w:rsidRPr="00385C27">
              <w:rPr>
                <w:sz w:val="16"/>
                <w:szCs w:val="16"/>
              </w:rPr>
              <w:t>2,340.00</w:t>
            </w:r>
          </w:p>
        </w:tc>
        <w:tc>
          <w:tcPr>
            <w:tcW w:w="1078" w:type="dxa"/>
            <w:noWrap/>
            <w:vAlign w:val="bottom"/>
            <w:hideMark/>
          </w:tcPr>
          <w:p w14:paraId="6475749A" w14:textId="77777777" w:rsidR="00385C27" w:rsidRPr="00385C27" w:rsidRDefault="00385C27" w:rsidP="00385C27">
            <w:pPr>
              <w:jc w:val="center"/>
              <w:rPr>
                <w:sz w:val="16"/>
                <w:szCs w:val="16"/>
              </w:rPr>
            </w:pPr>
            <w:r w:rsidRPr="00385C27">
              <w:rPr>
                <w:rFonts w:eastAsia="Aptos"/>
                <w:kern w:val="2"/>
                <w:sz w:val="16"/>
                <w:szCs w:val="16"/>
              </w:rPr>
              <w:t>71.69</w:t>
            </w:r>
          </w:p>
        </w:tc>
        <w:tc>
          <w:tcPr>
            <w:tcW w:w="1089" w:type="dxa"/>
            <w:noWrap/>
            <w:vAlign w:val="bottom"/>
            <w:hideMark/>
          </w:tcPr>
          <w:p w14:paraId="09071323" w14:textId="77777777" w:rsidR="00385C27" w:rsidRPr="00385C27" w:rsidRDefault="00385C27" w:rsidP="00385C27">
            <w:pPr>
              <w:jc w:val="center"/>
              <w:rPr>
                <w:sz w:val="16"/>
                <w:szCs w:val="16"/>
              </w:rPr>
            </w:pPr>
            <w:r w:rsidRPr="00385C27">
              <w:rPr>
                <w:rFonts w:eastAsia="Aptos"/>
                <w:kern w:val="2"/>
                <w:sz w:val="16"/>
                <w:szCs w:val="16"/>
              </w:rPr>
              <w:t>55.11</w:t>
            </w:r>
          </w:p>
        </w:tc>
        <w:tc>
          <w:tcPr>
            <w:tcW w:w="1025" w:type="dxa"/>
            <w:noWrap/>
            <w:vAlign w:val="bottom"/>
            <w:hideMark/>
          </w:tcPr>
          <w:p w14:paraId="6F75DB5C" w14:textId="77777777" w:rsidR="00385C27" w:rsidRPr="00385C27" w:rsidRDefault="00385C27" w:rsidP="00385C27">
            <w:pPr>
              <w:jc w:val="center"/>
              <w:rPr>
                <w:sz w:val="16"/>
                <w:szCs w:val="16"/>
              </w:rPr>
            </w:pPr>
            <w:r w:rsidRPr="00385C27">
              <w:rPr>
                <w:rFonts w:eastAsia="Aptos"/>
                <w:kern w:val="2"/>
                <w:sz w:val="16"/>
                <w:szCs w:val="16"/>
              </w:rPr>
              <w:t>38.53</w:t>
            </w:r>
          </w:p>
        </w:tc>
      </w:tr>
      <w:tr w:rsidR="00385C27" w:rsidRPr="00385C27" w14:paraId="174DF71B" w14:textId="77777777" w:rsidTr="004758AF">
        <w:trPr>
          <w:trHeight w:val="250"/>
          <w:jc w:val="center"/>
        </w:trPr>
        <w:tc>
          <w:tcPr>
            <w:tcW w:w="990" w:type="dxa"/>
            <w:noWrap/>
            <w:vAlign w:val="center"/>
            <w:hideMark/>
          </w:tcPr>
          <w:p w14:paraId="593E4040" w14:textId="77777777" w:rsidR="00385C27" w:rsidRPr="00385C27" w:rsidRDefault="00385C27" w:rsidP="00385C27">
            <w:pPr>
              <w:jc w:val="center"/>
              <w:rPr>
                <w:sz w:val="16"/>
                <w:szCs w:val="16"/>
              </w:rPr>
            </w:pPr>
            <w:r w:rsidRPr="00385C27">
              <w:rPr>
                <w:sz w:val="16"/>
                <w:szCs w:val="16"/>
              </w:rPr>
              <w:t>2,340.01</w:t>
            </w:r>
          </w:p>
        </w:tc>
        <w:tc>
          <w:tcPr>
            <w:tcW w:w="1073" w:type="dxa"/>
            <w:noWrap/>
            <w:vAlign w:val="center"/>
            <w:hideMark/>
          </w:tcPr>
          <w:p w14:paraId="4433B74F" w14:textId="77777777" w:rsidR="00385C27" w:rsidRPr="00385C27" w:rsidRDefault="00385C27" w:rsidP="00385C27">
            <w:pPr>
              <w:jc w:val="center"/>
              <w:rPr>
                <w:sz w:val="16"/>
                <w:szCs w:val="16"/>
              </w:rPr>
            </w:pPr>
            <w:r w:rsidRPr="00385C27">
              <w:rPr>
                <w:sz w:val="16"/>
                <w:szCs w:val="16"/>
              </w:rPr>
              <w:t>2,380.00</w:t>
            </w:r>
          </w:p>
        </w:tc>
        <w:tc>
          <w:tcPr>
            <w:tcW w:w="1078" w:type="dxa"/>
            <w:noWrap/>
            <w:vAlign w:val="bottom"/>
            <w:hideMark/>
          </w:tcPr>
          <w:p w14:paraId="0F0C264C" w14:textId="77777777" w:rsidR="00385C27" w:rsidRPr="00385C27" w:rsidRDefault="00385C27" w:rsidP="00385C27">
            <w:pPr>
              <w:jc w:val="center"/>
              <w:rPr>
                <w:sz w:val="16"/>
                <w:szCs w:val="16"/>
              </w:rPr>
            </w:pPr>
            <w:r w:rsidRPr="00385C27">
              <w:rPr>
                <w:rFonts w:eastAsia="Aptos"/>
                <w:kern w:val="2"/>
                <w:sz w:val="16"/>
                <w:szCs w:val="16"/>
              </w:rPr>
              <w:t>72.92</w:t>
            </w:r>
          </w:p>
        </w:tc>
        <w:tc>
          <w:tcPr>
            <w:tcW w:w="1089" w:type="dxa"/>
            <w:noWrap/>
            <w:vAlign w:val="bottom"/>
            <w:hideMark/>
          </w:tcPr>
          <w:p w14:paraId="6025E7DB" w14:textId="77777777" w:rsidR="00385C27" w:rsidRPr="00385C27" w:rsidRDefault="00385C27" w:rsidP="00385C27">
            <w:pPr>
              <w:jc w:val="center"/>
              <w:rPr>
                <w:sz w:val="16"/>
                <w:szCs w:val="16"/>
              </w:rPr>
            </w:pPr>
            <w:r w:rsidRPr="00385C27">
              <w:rPr>
                <w:rFonts w:eastAsia="Aptos"/>
                <w:kern w:val="2"/>
                <w:sz w:val="16"/>
                <w:szCs w:val="16"/>
              </w:rPr>
              <w:t>56.35</w:t>
            </w:r>
          </w:p>
        </w:tc>
        <w:tc>
          <w:tcPr>
            <w:tcW w:w="1025" w:type="dxa"/>
            <w:noWrap/>
            <w:vAlign w:val="bottom"/>
            <w:hideMark/>
          </w:tcPr>
          <w:p w14:paraId="293CA9E1" w14:textId="77777777" w:rsidR="00385C27" w:rsidRPr="00385C27" w:rsidRDefault="00385C27" w:rsidP="00385C27">
            <w:pPr>
              <w:jc w:val="center"/>
              <w:rPr>
                <w:sz w:val="16"/>
                <w:szCs w:val="16"/>
              </w:rPr>
            </w:pPr>
            <w:r w:rsidRPr="00385C27">
              <w:rPr>
                <w:rFonts w:eastAsia="Aptos"/>
                <w:kern w:val="2"/>
                <w:sz w:val="16"/>
                <w:szCs w:val="16"/>
              </w:rPr>
              <w:t>39.77</w:t>
            </w:r>
          </w:p>
        </w:tc>
      </w:tr>
      <w:tr w:rsidR="00385C27" w:rsidRPr="00385C27" w14:paraId="33435D86" w14:textId="77777777" w:rsidTr="004758AF">
        <w:trPr>
          <w:trHeight w:val="250"/>
          <w:jc w:val="center"/>
        </w:trPr>
        <w:tc>
          <w:tcPr>
            <w:tcW w:w="990" w:type="dxa"/>
            <w:noWrap/>
            <w:vAlign w:val="center"/>
            <w:hideMark/>
          </w:tcPr>
          <w:p w14:paraId="250D7C89" w14:textId="77777777" w:rsidR="00385C27" w:rsidRPr="00385C27" w:rsidRDefault="00385C27" w:rsidP="00385C27">
            <w:pPr>
              <w:jc w:val="center"/>
              <w:rPr>
                <w:sz w:val="16"/>
                <w:szCs w:val="16"/>
              </w:rPr>
            </w:pPr>
            <w:r w:rsidRPr="00385C27">
              <w:rPr>
                <w:sz w:val="16"/>
                <w:szCs w:val="16"/>
              </w:rPr>
              <w:t>2,380.01</w:t>
            </w:r>
          </w:p>
        </w:tc>
        <w:tc>
          <w:tcPr>
            <w:tcW w:w="1073" w:type="dxa"/>
            <w:noWrap/>
            <w:vAlign w:val="center"/>
            <w:hideMark/>
          </w:tcPr>
          <w:p w14:paraId="116F5051" w14:textId="77777777" w:rsidR="00385C27" w:rsidRPr="00385C27" w:rsidRDefault="00385C27" w:rsidP="00385C27">
            <w:pPr>
              <w:jc w:val="center"/>
              <w:rPr>
                <w:sz w:val="16"/>
                <w:szCs w:val="16"/>
              </w:rPr>
            </w:pPr>
            <w:r w:rsidRPr="00385C27">
              <w:rPr>
                <w:sz w:val="16"/>
                <w:szCs w:val="16"/>
              </w:rPr>
              <w:t>2,420.00</w:t>
            </w:r>
          </w:p>
        </w:tc>
        <w:tc>
          <w:tcPr>
            <w:tcW w:w="1078" w:type="dxa"/>
            <w:noWrap/>
            <w:vAlign w:val="bottom"/>
            <w:hideMark/>
          </w:tcPr>
          <w:p w14:paraId="7668DDE8" w14:textId="77777777" w:rsidR="00385C27" w:rsidRPr="00385C27" w:rsidRDefault="00385C27" w:rsidP="00385C27">
            <w:pPr>
              <w:jc w:val="center"/>
              <w:rPr>
                <w:sz w:val="16"/>
                <w:szCs w:val="16"/>
              </w:rPr>
            </w:pPr>
            <w:r w:rsidRPr="00385C27">
              <w:rPr>
                <w:rFonts w:eastAsia="Aptos"/>
                <w:kern w:val="2"/>
                <w:sz w:val="16"/>
                <w:szCs w:val="16"/>
              </w:rPr>
              <w:t>74.16</w:t>
            </w:r>
          </w:p>
        </w:tc>
        <w:tc>
          <w:tcPr>
            <w:tcW w:w="1089" w:type="dxa"/>
            <w:noWrap/>
            <w:vAlign w:val="bottom"/>
            <w:hideMark/>
          </w:tcPr>
          <w:p w14:paraId="30160D1C" w14:textId="77777777" w:rsidR="00385C27" w:rsidRPr="00385C27" w:rsidRDefault="00385C27" w:rsidP="00385C27">
            <w:pPr>
              <w:jc w:val="center"/>
              <w:rPr>
                <w:sz w:val="16"/>
                <w:szCs w:val="16"/>
              </w:rPr>
            </w:pPr>
            <w:r w:rsidRPr="00385C27">
              <w:rPr>
                <w:rFonts w:eastAsia="Aptos"/>
                <w:kern w:val="2"/>
                <w:sz w:val="16"/>
                <w:szCs w:val="16"/>
              </w:rPr>
              <w:t>57.58</w:t>
            </w:r>
          </w:p>
        </w:tc>
        <w:tc>
          <w:tcPr>
            <w:tcW w:w="1025" w:type="dxa"/>
            <w:noWrap/>
            <w:vAlign w:val="bottom"/>
            <w:hideMark/>
          </w:tcPr>
          <w:p w14:paraId="5901C084" w14:textId="77777777" w:rsidR="00385C27" w:rsidRPr="00385C27" w:rsidRDefault="00385C27" w:rsidP="00385C27">
            <w:pPr>
              <w:jc w:val="center"/>
              <w:rPr>
                <w:sz w:val="16"/>
                <w:szCs w:val="16"/>
              </w:rPr>
            </w:pPr>
            <w:r w:rsidRPr="00385C27">
              <w:rPr>
                <w:rFonts w:eastAsia="Aptos"/>
                <w:kern w:val="2"/>
                <w:sz w:val="16"/>
                <w:szCs w:val="16"/>
              </w:rPr>
              <w:t>41.01</w:t>
            </w:r>
          </w:p>
        </w:tc>
      </w:tr>
      <w:tr w:rsidR="00385C27" w:rsidRPr="00385C27" w14:paraId="17B4BC45" w14:textId="77777777" w:rsidTr="004758AF">
        <w:trPr>
          <w:trHeight w:val="250"/>
          <w:jc w:val="center"/>
        </w:trPr>
        <w:tc>
          <w:tcPr>
            <w:tcW w:w="990" w:type="dxa"/>
            <w:noWrap/>
            <w:vAlign w:val="center"/>
            <w:hideMark/>
          </w:tcPr>
          <w:p w14:paraId="3A67A1CA" w14:textId="77777777" w:rsidR="00385C27" w:rsidRPr="00385C27" w:rsidRDefault="00385C27" w:rsidP="00385C27">
            <w:pPr>
              <w:jc w:val="center"/>
              <w:rPr>
                <w:sz w:val="16"/>
                <w:szCs w:val="16"/>
              </w:rPr>
            </w:pPr>
            <w:r w:rsidRPr="00385C27">
              <w:rPr>
                <w:sz w:val="16"/>
                <w:szCs w:val="16"/>
              </w:rPr>
              <w:t>2,420.01</w:t>
            </w:r>
          </w:p>
        </w:tc>
        <w:tc>
          <w:tcPr>
            <w:tcW w:w="1073" w:type="dxa"/>
            <w:noWrap/>
            <w:vAlign w:val="center"/>
            <w:hideMark/>
          </w:tcPr>
          <w:p w14:paraId="34B6A07E" w14:textId="77777777" w:rsidR="00385C27" w:rsidRPr="00385C27" w:rsidRDefault="00385C27" w:rsidP="00385C27">
            <w:pPr>
              <w:jc w:val="center"/>
              <w:rPr>
                <w:sz w:val="16"/>
                <w:szCs w:val="16"/>
              </w:rPr>
            </w:pPr>
            <w:r w:rsidRPr="00385C27">
              <w:rPr>
                <w:sz w:val="16"/>
                <w:szCs w:val="16"/>
              </w:rPr>
              <w:t>2,460.00</w:t>
            </w:r>
          </w:p>
        </w:tc>
        <w:tc>
          <w:tcPr>
            <w:tcW w:w="1078" w:type="dxa"/>
            <w:noWrap/>
            <w:vAlign w:val="bottom"/>
            <w:hideMark/>
          </w:tcPr>
          <w:p w14:paraId="5D37E101" w14:textId="77777777" w:rsidR="00385C27" w:rsidRPr="00385C27" w:rsidRDefault="00385C27" w:rsidP="00385C27">
            <w:pPr>
              <w:jc w:val="center"/>
              <w:rPr>
                <w:sz w:val="16"/>
                <w:szCs w:val="16"/>
              </w:rPr>
            </w:pPr>
            <w:r w:rsidRPr="00385C27">
              <w:rPr>
                <w:rFonts w:eastAsia="Aptos"/>
                <w:kern w:val="2"/>
                <w:sz w:val="16"/>
                <w:szCs w:val="16"/>
              </w:rPr>
              <w:t>75.40</w:t>
            </w:r>
          </w:p>
        </w:tc>
        <w:tc>
          <w:tcPr>
            <w:tcW w:w="1089" w:type="dxa"/>
            <w:noWrap/>
            <w:vAlign w:val="bottom"/>
            <w:hideMark/>
          </w:tcPr>
          <w:p w14:paraId="43BFDE65" w14:textId="77777777" w:rsidR="00385C27" w:rsidRPr="00385C27" w:rsidRDefault="00385C27" w:rsidP="00385C27">
            <w:pPr>
              <w:jc w:val="center"/>
              <w:rPr>
                <w:sz w:val="16"/>
                <w:szCs w:val="16"/>
              </w:rPr>
            </w:pPr>
            <w:r w:rsidRPr="00385C27">
              <w:rPr>
                <w:rFonts w:eastAsia="Aptos"/>
                <w:kern w:val="2"/>
                <w:sz w:val="16"/>
                <w:szCs w:val="16"/>
              </w:rPr>
              <w:t>58.82</w:t>
            </w:r>
          </w:p>
        </w:tc>
        <w:tc>
          <w:tcPr>
            <w:tcW w:w="1025" w:type="dxa"/>
            <w:noWrap/>
            <w:vAlign w:val="bottom"/>
            <w:hideMark/>
          </w:tcPr>
          <w:p w14:paraId="32C3AC46" w14:textId="77777777" w:rsidR="00385C27" w:rsidRPr="00385C27" w:rsidRDefault="00385C27" w:rsidP="00385C27">
            <w:pPr>
              <w:jc w:val="center"/>
              <w:rPr>
                <w:sz w:val="16"/>
                <w:szCs w:val="16"/>
              </w:rPr>
            </w:pPr>
            <w:r w:rsidRPr="00385C27">
              <w:rPr>
                <w:rFonts w:eastAsia="Aptos"/>
                <w:kern w:val="2"/>
                <w:sz w:val="16"/>
                <w:szCs w:val="16"/>
              </w:rPr>
              <w:t>42.24</w:t>
            </w:r>
          </w:p>
        </w:tc>
      </w:tr>
      <w:tr w:rsidR="00385C27" w:rsidRPr="00385C27" w14:paraId="0D1A4A92" w14:textId="77777777" w:rsidTr="004758AF">
        <w:trPr>
          <w:trHeight w:val="250"/>
          <w:jc w:val="center"/>
        </w:trPr>
        <w:tc>
          <w:tcPr>
            <w:tcW w:w="990" w:type="dxa"/>
            <w:noWrap/>
            <w:vAlign w:val="center"/>
            <w:hideMark/>
          </w:tcPr>
          <w:p w14:paraId="0BA75772" w14:textId="77777777" w:rsidR="00385C27" w:rsidRPr="00385C27" w:rsidRDefault="00385C27" w:rsidP="00385C27">
            <w:pPr>
              <w:jc w:val="center"/>
              <w:rPr>
                <w:sz w:val="16"/>
                <w:szCs w:val="16"/>
              </w:rPr>
            </w:pPr>
            <w:r w:rsidRPr="00385C27">
              <w:rPr>
                <w:sz w:val="16"/>
                <w:szCs w:val="16"/>
              </w:rPr>
              <w:t>2,460.01</w:t>
            </w:r>
          </w:p>
        </w:tc>
        <w:tc>
          <w:tcPr>
            <w:tcW w:w="1073" w:type="dxa"/>
            <w:noWrap/>
            <w:vAlign w:val="center"/>
            <w:hideMark/>
          </w:tcPr>
          <w:p w14:paraId="2DD2629E" w14:textId="77777777" w:rsidR="00385C27" w:rsidRPr="00385C27" w:rsidRDefault="00385C27" w:rsidP="00385C27">
            <w:pPr>
              <w:jc w:val="center"/>
              <w:rPr>
                <w:sz w:val="16"/>
                <w:szCs w:val="16"/>
              </w:rPr>
            </w:pPr>
            <w:r w:rsidRPr="00385C27">
              <w:rPr>
                <w:sz w:val="16"/>
                <w:szCs w:val="16"/>
              </w:rPr>
              <w:t>2,500.00</w:t>
            </w:r>
          </w:p>
        </w:tc>
        <w:tc>
          <w:tcPr>
            <w:tcW w:w="1078" w:type="dxa"/>
            <w:noWrap/>
            <w:vAlign w:val="bottom"/>
            <w:hideMark/>
          </w:tcPr>
          <w:p w14:paraId="7B1E15B2" w14:textId="77777777" w:rsidR="00385C27" w:rsidRPr="00385C27" w:rsidRDefault="00385C27" w:rsidP="00385C27">
            <w:pPr>
              <w:jc w:val="center"/>
              <w:rPr>
                <w:sz w:val="16"/>
                <w:szCs w:val="16"/>
              </w:rPr>
            </w:pPr>
            <w:r w:rsidRPr="00385C27">
              <w:rPr>
                <w:rFonts w:eastAsia="Aptos"/>
                <w:kern w:val="2"/>
                <w:sz w:val="16"/>
                <w:szCs w:val="16"/>
              </w:rPr>
              <w:t>76.63</w:t>
            </w:r>
          </w:p>
        </w:tc>
        <w:tc>
          <w:tcPr>
            <w:tcW w:w="1089" w:type="dxa"/>
            <w:noWrap/>
            <w:vAlign w:val="bottom"/>
            <w:hideMark/>
          </w:tcPr>
          <w:p w14:paraId="4C3346BF" w14:textId="77777777" w:rsidR="00385C27" w:rsidRPr="00385C27" w:rsidRDefault="00385C27" w:rsidP="00385C27">
            <w:pPr>
              <w:jc w:val="center"/>
              <w:rPr>
                <w:sz w:val="16"/>
                <w:szCs w:val="16"/>
              </w:rPr>
            </w:pPr>
            <w:r w:rsidRPr="00385C27">
              <w:rPr>
                <w:rFonts w:eastAsia="Aptos"/>
                <w:kern w:val="2"/>
                <w:sz w:val="16"/>
                <w:szCs w:val="16"/>
              </w:rPr>
              <w:t>60.06</w:t>
            </w:r>
          </w:p>
        </w:tc>
        <w:tc>
          <w:tcPr>
            <w:tcW w:w="1025" w:type="dxa"/>
            <w:noWrap/>
            <w:vAlign w:val="bottom"/>
            <w:hideMark/>
          </w:tcPr>
          <w:p w14:paraId="662DFB9B" w14:textId="77777777" w:rsidR="00385C27" w:rsidRPr="00385C27" w:rsidRDefault="00385C27" w:rsidP="00385C27">
            <w:pPr>
              <w:jc w:val="center"/>
              <w:rPr>
                <w:sz w:val="16"/>
                <w:szCs w:val="16"/>
              </w:rPr>
            </w:pPr>
            <w:r w:rsidRPr="00385C27">
              <w:rPr>
                <w:rFonts w:eastAsia="Aptos"/>
                <w:kern w:val="2"/>
                <w:sz w:val="16"/>
                <w:szCs w:val="16"/>
              </w:rPr>
              <w:t>43.48</w:t>
            </w:r>
          </w:p>
        </w:tc>
      </w:tr>
      <w:tr w:rsidR="00385C27" w:rsidRPr="00385C27" w14:paraId="7BFD4737" w14:textId="77777777" w:rsidTr="004758AF">
        <w:trPr>
          <w:trHeight w:val="250"/>
          <w:jc w:val="center"/>
        </w:trPr>
        <w:tc>
          <w:tcPr>
            <w:tcW w:w="990" w:type="dxa"/>
            <w:noWrap/>
            <w:vAlign w:val="center"/>
            <w:hideMark/>
          </w:tcPr>
          <w:p w14:paraId="44AB6DAC" w14:textId="77777777" w:rsidR="00385C27" w:rsidRPr="00385C27" w:rsidRDefault="00385C27" w:rsidP="00385C27">
            <w:pPr>
              <w:jc w:val="center"/>
              <w:rPr>
                <w:sz w:val="16"/>
                <w:szCs w:val="16"/>
              </w:rPr>
            </w:pPr>
            <w:r w:rsidRPr="00385C27">
              <w:rPr>
                <w:sz w:val="16"/>
                <w:szCs w:val="16"/>
              </w:rPr>
              <w:t>2,500.01</w:t>
            </w:r>
          </w:p>
        </w:tc>
        <w:tc>
          <w:tcPr>
            <w:tcW w:w="1073" w:type="dxa"/>
            <w:noWrap/>
            <w:vAlign w:val="center"/>
            <w:hideMark/>
          </w:tcPr>
          <w:p w14:paraId="7F9B46E2" w14:textId="77777777" w:rsidR="00385C27" w:rsidRPr="00385C27" w:rsidRDefault="00385C27" w:rsidP="00385C27">
            <w:pPr>
              <w:jc w:val="center"/>
              <w:rPr>
                <w:sz w:val="16"/>
                <w:szCs w:val="16"/>
              </w:rPr>
            </w:pPr>
            <w:r w:rsidRPr="00385C27">
              <w:rPr>
                <w:sz w:val="16"/>
                <w:szCs w:val="16"/>
              </w:rPr>
              <w:t>2,540.00</w:t>
            </w:r>
          </w:p>
        </w:tc>
        <w:tc>
          <w:tcPr>
            <w:tcW w:w="1078" w:type="dxa"/>
            <w:noWrap/>
            <w:vAlign w:val="bottom"/>
            <w:hideMark/>
          </w:tcPr>
          <w:p w14:paraId="02FB3F6C" w14:textId="77777777" w:rsidR="00385C27" w:rsidRPr="00385C27" w:rsidRDefault="00385C27" w:rsidP="00385C27">
            <w:pPr>
              <w:jc w:val="center"/>
              <w:rPr>
                <w:sz w:val="16"/>
                <w:szCs w:val="16"/>
              </w:rPr>
            </w:pPr>
            <w:r w:rsidRPr="00385C27">
              <w:rPr>
                <w:rFonts w:eastAsia="Aptos"/>
                <w:kern w:val="2"/>
                <w:sz w:val="16"/>
                <w:szCs w:val="16"/>
              </w:rPr>
              <w:t>77.87</w:t>
            </w:r>
          </w:p>
        </w:tc>
        <w:tc>
          <w:tcPr>
            <w:tcW w:w="1089" w:type="dxa"/>
            <w:noWrap/>
            <w:vAlign w:val="bottom"/>
            <w:hideMark/>
          </w:tcPr>
          <w:p w14:paraId="7BBCB453" w14:textId="77777777" w:rsidR="00385C27" w:rsidRPr="00385C27" w:rsidRDefault="00385C27" w:rsidP="00385C27">
            <w:pPr>
              <w:jc w:val="center"/>
              <w:rPr>
                <w:sz w:val="16"/>
                <w:szCs w:val="16"/>
              </w:rPr>
            </w:pPr>
            <w:r w:rsidRPr="00385C27">
              <w:rPr>
                <w:rFonts w:eastAsia="Aptos"/>
                <w:kern w:val="2"/>
                <w:sz w:val="16"/>
                <w:szCs w:val="16"/>
              </w:rPr>
              <w:t>61.29</w:t>
            </w:r>
          </w:p>
        </w:tc>
        <w:tc>
          <w:tcPr>
            <w:tcW w:w="1025" w:type="dxa"/>
            <w:noWrap/>
            <w:vAlign w:val="bottom"/>
            <w:hideMark/>
          </w:tcPr>
          <w:p w14:paraId="115EC6CC" w14:textId="77777777" w:rsidR="00385C27" w:rsidRPr="00385C27" w:rsidRDefault="00385C27" w:rsidP="00385C27">
            <w:pPr>
              <w:jc w:val="center"/>
              <w:rPr>
                <w:sz w:val="16"/>
                <w:szCs w:val="16"/>
              </w:rPr>
            </w:pPr>
            <w:r w:rsidRPr="00385C27">
              <w:rPr>
                <w:rFonts w:eastAsia="Aptos"/>
                <w:kern w:val="2"/>
                <w:sz w:val="16"/>
                <w:szCs w:val="16"/>
              </w:rPr>
              <w:t>44.71</w:t>
            </w:r>
          </w:p>
        </w:tc>
      </w:tr>
      <w:tr w:rsidR="00385C27" w:rsidRPr="00385C27" w14:paraId="4DA47A3B" w14:textId="77777777" w:rsidTr="004758AF">
        <w:trPr>
          <w:trHeight w:val="250"/>
          <w:jc w:val="center"/>
        </w:trPr>
        <w:tc>
          <w:tcPr>
            <w:tcW w:w="990" w:type="dxa"/>
            <w:noWrap/>
            <w:vAlign w:val="center"/>
            <w:hideMark/>
          </w:tcPr>
          <w:p w14:paraId="3EA1F148" w14:textId="77777777" w:rsidR="00385C27" w:rsidRPr="00385C27" w:rsidRDefault="00385C27" w:rsidP="00385C27">
            <w:pPr>
              <w:jc w:val="center"/>
              <w:rPr>
                <w:sz w:val="16"/>
                <w:szCs w:val="16"/>
              </w:rPr>
            </w:pPr>
            <w:r w:rsidRPr="00385C27">
              <w:rPr>
                <w:sz w:val="16"/>
                <w:szCs w:val="16"/>
              </w:rPr>
              <w:t>2,540.01</w:t>
            </w:r>
          </w:p>
        </w:tc>
        <w:tc>
          <w:tcPr>
            <w:tcW w:w="1073" w:type="dxa"/>
            <w:noWrap/>
            <w:vAlign w:val="center"/>
            <w:hideMark/>
          </w:tcPr>
          <w:p w14:paraId="65B22B00" w14:textId="77777777" w:rsidR="00385C27" w:rsidRPr="00385C27" w:rsidRDefault="00385C27" w:rsidP="00385C27">
            <w:pPr>
              <w:jc w:val="center"/>
              <w:rPr>
                <w:sz w:val="16"/>
                <w:szCs w:val="16"/>
              </w:rPr>
            </w:pPr>
            <w:r w:rsidRPr="00385C27">
              <w:rPr>
                <w:sz w:val="16"/>
                <w:szCs w:val="16"/>
              </w:rPr>
              <w:t>2,580.00</w:t>
            </w:r>
          </w:p>
        </w:tc>
        <w:tc>
          <w:tcPr>
            <w:tcW w:w="1078" w:type="dxa"/>
            <w:noWrap/>
            <w:vAlign w:val="bottom"/>
            <w:hideMark/>
          </w:tcPr>
          <w:p w14:paraId="7F2882A7" w14:textId="77777777" w:rsidR="00385C27" w:rsidRPr="00385C27" w:rsidRDefault="00385C27" w:rsidP="00385C27">
            <w:pPr>
              <w:jc w:val="center"/>
              <w:rPr>
                <w:sz w:val="16"/>
                <w:szCs w:val="16"/>
              </w:rPr>
            </w:pPr>
            <w:r w:rsidRPr="00385C27">
              <w:rPr>
                <w:rFonts w:eastAsia="Aptos"/>
                <w:kern w:val="2"/>
                <w:sz w:val="16"/>
                <w:szCs w:val="16"/>
              </w:rPr>
              <w:t>79.10</w:t>
            </w:r>
          </w:p>
        </w:tc>
        <w:tc>
          <w:tcPr>
            <w:tcW w:w="1089" w:type="dxa"/>
            <w:noWrap/>
            <w:vAlign w:val="bottom"/>
            <w:hideMark/>
          </w:tcPr>
          <w:p w14:paraId="502930D6" w14:textId="77777777" w:rsidR="00385C27" w:rsidRPr="00385C27" w:rsidRDefault="00385C27" w:rsidP="00385C27">
            <w:pPr>
              <w:jc w:val="center"/>
              <w:rPr>
                <w:sz w:val="16"/>
                <w:szCs w:val="16"/>
              </w:rPr>
            </w:pPr>
            <w:r w:rsidRPr="00385C27">
              <w:rPr>
                <w:rFonts w:eastAsia="Aptos"/>
                <w:kern w:val="2"/>
                <w:sz w:val="16"/>
                <w:szCs w:val="16"/>
              </w:rPr>
              <w:t>62.53</w:t>
            </w:r>
          </w:p>
        </w:tc>
        <w:tc>
          <w:tcPr>
            <w:tcW w:w="1025" w:type="dxa"/>
            <w:noWrap/>
            <w:vAlign w:val="bottom"/>
            <w:hideMark/>
          </w:tcPr>
          <w:p w14:paraId="5743586F" w14:textId="77777777" w:rsidR="00385C27" w:rsidRPr="00385C27" w:rsidRDefault="00385C27" w:rsidP="00385C27">
            <w:pPr>
              <w:jc w:val="center"/>
              <w:rPr>
                <w:sz w:val="16"/>
                <w:szCs w:val="16"/>
              </w:rPr>
            </w:pPr>
            <w:r w:rsidRPr="00385C27">
              <w:rPr>
                <w:rFonts w:eastAsia="Aptos"/>
                <w:kern w:val="2"/>
                <w:sz w:val="16"/>
                <w:szCs w:val="16"/>
              </w:rPr>
              <w:t>45.95</w:t>
            </w:r>
          </w:p>
        </w:tc>
      </w:tr>
      <w:tr w:rsidR="00385C27" w:rsidRPr="00385C27" w14:paraId="22A74CDC" w14:textId="77777777" w:rsidTr="004758AF">
        <w:trPr>
          <w:trHeight w:val="250"/>
          <w:jc w:val="center"/>
        </w:trPr>
        <w:tc>
          <w:tcPr>
            <w:tcW w:w="990" w:type="dxa"/>
            <w:noWrap/>
            <w:vAlign w:val="center"/>
            <w:hideMark/>
          </w:tcPr>
          <w:p w14:paraId="39F21674" w14:textId="77777777" w:rsidR="00385C27" w:rsidRPr="00385C27" w:rsidRDefault="00385C27" w:rsidP="00385C27">
            <w:pPr>
              <w:jc w:val="center"/>
              <w:rPr>
                <w:sz w:val="16"/>
                <w:szCs w:val="16"/>
              </w:rPr>
            </w:pPr>
            <w:r w:rsidRPr="00385C27">
              <w:rPr>
                <w:sz w:val="16"/>
                <w:szCs w:val="16"/>
              </w:rPr>
              <w:t>2,580.01</w:t>
            </w:r>
          </w:p>
        </w:tc>
        <w:tc>
          <w:tcPr>
            <w:tcW w:w="1073" w:type="dxa"/>
            <w:noWrap/>
            <w:vAlign w:val="center"/>
            <w:hideMark/>
          </w:tcPr>
          <w:p w14:paraId="175444FF" w14:textId="77777777" w:rsidR="00385C27" w:rsidRPr="00385C27" w:rsidRDefault="00385C27" w:rsidP="00385C27">
            <w:pPr>
              <w:jc w:val="center"/>
              <w:rPr>
                <w:sz w:val="16"/>
                <w:szCs w:val="16"/>
              </w:rPr>
            </w:pPr>
            <w:r w:rsidRPr="00385C27">
              <w:rPr>
                <w:sz w:val="16"/>
                <w:szCs w:val="16"/>
              </w:rPr>
              <w:t>2,620.00</w:t>
            </w:r>
          </w:p>
        </w:tc>
        <w:tc>
          <w:tcPr>
            <w:tcW w:w="1078" w:type="dxa"/>
            <w:noWrap/>
            <w:vAlign w:val="bottom"/>
            <w:hideMark/>
          </w:tcPr>
          <w:p w14:paraId="16E7B0D9" w14:textId="77777777" w:rsidR="00385C27" w:rsidRPr="00385C27" w:rsidRDefault="00385C27" w:rsidP="00385C27">
            <w:pPr>
              <w:jc w:val="center"/>
              <w:rPr>
                <w:sz w:val="16"/>
                <w:szCs w:val="16"/>
              </w:rPr>
            </w:pPr>
            <w:r w:rsidRPr="00385C27">
              <w:rPr>
                <w:rFonts w:eastAsia="Aptos"/>
                <w:kern w:val="2"/>
                <w:sz w:val="16"/>
                <w:szCs w:val="16"/>
              </w:rPr>
              <w:t>80.34</w:t>
            </w:r>
          </w:p>
        </w:tc>
        <w:tc>
          <w:tcPr>
            <w:tcW w:w="1089" w:type="dxa"/>
            <w:noWrap/>
            <w:vAlign w:val="bottom"/>
            <w:hideMark/>
          </w:tcPr>
          <w:p w14:paraId="51782FE0" w14:textId="77777777" w:rsidR="00385C27" w:rsidRPr="00385C27" w:rsidRDefault="00385C27" w:rsidP="00385C27">
            <w:pPr>
              <w:jc w:val="center"/>
              <w:rPr>
                <w:sz w:val="16"/>
                <w:szCs w:val="16"/>
              </w:rPr>
            </w:pPr>
            <w:r w:rsidRPr="00385C27">
              <w:rPr>
                <w:rFonts w:eastAsia="Aptos"/>
                <w:kern w:val="2"/>
                <w:sz w:val="16"/>
                <w:szCs w:val="16"/>
              </w:rPr>
              <w:t>63.76</w:t>
            </w:r>
          </w:p>
        </w:tc>
        <w:tc>
          <w:tcPr>
            <w:tcW w:w="1025" w:type="dxa"/>
            <w:noWrap/>
            <w:vAlign w:val="bottom"/>
            <w:hideMark/>
          </w:tcPr>
          <w:p w14:paraId="0AD18350" w14:textId="77777777" w:rsidR="00385C27" w:rsidRPr="00385C27" w:rsidRDefault="00385C27" w:rsidP="00385C27">
            <w:pPr>
              <w:jc w:val="center"/>
              <w:rPr>
                <w:sz w:val="16"/>
                <w:szCs w:val="16"/>
              </w:rPr>
            </w:pPr>
            <w:r w:rsidRPr="00385C27">
              <w:rPr>
                <w:rFonts w:eastAsia="Aptos"/>
                <w:kern w:val="2"/>
                <w:sz w:val="16"/>
                <w:szCs w:val="16"/>
              </w:rPr>
              <w:t>47.19</w:t>
            </w:r>
          </w:p>
        </w:tc>
      </w:tr>
      <w:tr w:rsidR="00385C27" w:rsidRPr="00385C27" w14:paraId="3DBC6FB0" w14:textId="77777777" w:rsidTr="004758AF">
        <w:trPr>
          <w:trHeight w:val="250"/>
          <w:jc w:val="center"/>
        </w:trPr>
        <w:tc>
          <w:tcPr>
            <w:tcW w:w="990" w:type="dxa"/>
            <w:noWrap/>
            <w:vAlign w:val="center"/>
            <w:hideMark/>
          </w:tcPr>
          <w:p w14:paraId="073C61A0" w14:textId="77777777" w:rsidR="00385C27" w:rsidRPr="00385C27" w:rsidRDefault="00385C27" w:rsidP="00385C27">
            <w:pPr>
              <w:jc w:val="center"/>
              <w:rPr>
                <w:sz w:val="16"/>
                <w:szCs w:val="16"/>
              </w:rPr>
            </w:pPr>
            <w:r w:rsidRPr="00385C27">
              <w:rPr>
                <w:sz w:val="16"/>
                <w:szCs w:val="16"/>
              </w:rPr>
              <w:t>2,620.01</w:t>
            </w:r>
          </w:p>
        </w:tc>
        <w:tc>
          <w:tcPr>
            <w:tcW w:w="1073" w:type="dxa"/>
            <w:noWrap/>
            <w:vAlign w:val="center"/>
            <w:hideMark/>
          </w:tcPr>
          <w:p w14:paraId="3279F877" w14:textId="77777777" w:rsidR="00385C27" w:rsidRPr="00385C27" w:rsidRDefault="00385C27" w:rsidP="00385C27">
            <w:pPr>
              <w:jc w:val="center"/>
              <w:rPr>
                <w:sz w:val="16"/>
                <w:szCs w:val="16"/>
              </w:rPr>
            </w:pPr>
            <w:r w:rsidRPr="00385C27">
              <w:rPr>
                <w:sz w:val="16"/>
                <w:szCs w:val="16"/>
              </w:rPr>
              <w:t>2,660.00</w:t>
            </w:r>
          </w:p>
        </w:tc>
        <w:tc>
          <w:tcPr>
            <w:tcW w:w="1078" w:type="dxa"/>
            <w:noWrap/>
            <w:vAlign w:val="bottom"/>
            <w:hideMark/>
          </w:tcPr>
          <w:p w14:paraId="0C3DAFB2" w14:textId="77777777" w:rsidR="00385C27" w:rsidRPr="00385C27" w:rsidRDefault="00385C27" w:rsidP="00385C27">
            <w:pPr>
              <w:jc w:val="center"/>
              <w:rPr>
                <w:sz w:val="16"/>
                <w:szCs w:val="16"/>
              </w:rPr>
            </w:pPr>
            <w:r w:rsidRPr="00385C27">
              <w:rPr>
                <w:rFonts w:eastAsia="Aptos"/>
                <w:kern w:val="2"/>
                <w:sz w:val="16"/>
                <w:szCs w:val="16"/>
              </w:rPr>
              <w:t>81.58</w:t>
            </w:r>
          </w:p>
        </w:tc>
        <w:tc>
          <w:tcPr>
            <w:tcW w:w="1089" w:type="dxa"/>
            <w:noWrap/>
            <w:vAlign w:val="bottom"/>
            <w:hideMark/>
          </w:tcPr>
          <w:p w14:paraId="3589F790" w14:textId="77777777" w:rsidR="00385C27" w:rsidRPr="00385C27" w:rsidRDefault="00385C27" w:rsidP="00385C27">
            <w:pPr>
              <w:jc w:val="center"/>
              <w:rPr>
                <w:sz w:val="16"/>
                <w:szCs w:val="16"/>
              </w:rPr>
            </w:pPr>
            <w:r w:rsidRPr="00385C27">
              <w:rPr>
                <w:rFonts w:eastAsia="Aptos"/>
                <w:kern w:val="2"/>
                <w:sz w:val="16"/>
                <w:szCs w:val="16"/>
              </w:rPr>
              <w:t>65.00</w:t>
            </w:r>
          </w:p>
        </w:tc>
        <w:tc>
          <w:tcPr>
            <w:tcW w:w="1025" w:type="dxa"/>
            <w:noWrap/>
            <w:vAlign w:val="bottom"/>
            <w:hideMark/>
          </w:tcPr>
          <w:p w14:paraId="08EB1620" w14:textId="77777777" w:rsidR="00385C27" w:rsidRPr="00385C27" w:rsidRDefault="00385C27" w:rsidP="00385C27">
            <w:pPr>
              <w:jc w:val="center"/>
              <w:rPr>
                <w:sz w:val="16"/>
                <w:szCs w:val="16"/>
              </w:rPr>
            </w:pPr>
            <w:r w:rsidRPr="00385C27">
              <w:rPr>
                <w:rFonts w:eastAsia="Aptos"/>
                <w:kern w:val="2"/>
                <w:sz w:val="16"/>
                <w:szCs w:val="16"/>
              </w:rPr>
              <w:t>48.42</w:t>
            </w:r>
          </w:p>
        </w:tc>
      </w:tr>
      <w:tr w:rsidR="00385C27" w:rsidRPr="00385C27" w14:paraId="1F17126C" w14:textId="77777777" w:rsidTr="004758AF">
        <w:trPr>
          <w:trHeight w:val="250"/>
          <w:jc w:val="center"/>
        </w:trPr>
        <w:tc>
          <w:tcPr>
            <w:tcW w:w="990" w:type="dxa"/>
            <w:noWrap/>
            <w:vAlign w:val="center"/>
            <w:hideMark/>
          </w:tcPr>
          <w:p w14:paraId="01159745" w14:textId="77777777" w:rsidR="00385C27" w:rsidRPr="00385C27" w:rsidRDefault="00385C27" w:rsidP="00385C27">
            <w:pPr>
              <w:jc w:val="center"/>
              <w:rPr>
                <w:sz w:val="16"/>
                <w:szCs w:val="16"/>
              </w:rPr>
            </w:pPr>
            <w:r w:rsidRPr="00385C27">
              <w:rPr>
                <w:sz w:val="16"/>
                <w:szCs w:val="16"/>
              </w:rPr>
              <w:t>2,660.01</w:t>
            </w:r>
          </w:p>
        </w:tc>
        <w:tc>
          <w:tcPr>
            <w:tcW w:w="1073" w:type="dxa"/>
            <w:noWrap/>
            <w:vAlign w:val="center"/>
            <w:hideMark/>
          </w:tcPr>
          <w:p w14:paraId="3458EDDC" w14:textId="77777777" w:rsidR="00385C27" w:rsidRPr="00385C27" w:rsidRDefault="00385C27" w:rsidP="00385C27">
            <w:pPr>
              <w:jc w:val="center"/>
              <w:rPr>
                <w:sz w:val="16"/>
                <w:szCs w:val="16"/>
              </w:rPr>
            </w:pPr>
            <w:r w:rsidRPr="00385C27">
              <w:rPr>
                <w:sz w:val="16"/>
                <w:szCs w:val="16"/>
              </w:rPr>
              <w:t>2,700.00</w:t>
            </w:r>
          </w:p>
        </w:tc>
        <w:tc>
          <w:tcPr>
            <w:tcW w:w="1078" w:type="dxa"/>
            <w:noWrap/>
            <w:vAlign w:val="bottom"/>
            <w:hideMark/>
          </w:tcPr>
          <w:p w14:paraId="52A9E8D0" w14:textId="77777777" w:rsidR="00385C27" w:rsidRPr="00385C27" w:rsidRDefault="00385C27" w:rsidP="00385C27">
            <w:pPr>
              <w:jc w:val="center"/>
              <w:rPr>
                <w:sz w:val="16"/>
                <w:szCs w:val="16"/>
              </w:rPr>
            </w:pPr>
            <w:r w:rsidRPr="00385C27">
              <w:rPr>
                <w:rFonts w:eastAsia="Aptos"/>
                <w:kern w:val="2"/>
                <w:sz w:val="16"/>
                <w:szCs w:val="16"/>
              </w:rPr>
              <w:t>82.81</w:t>
            </w:r>
          </w:p>
        </w:tc>
        <w:tc>
          <w:tcPr>
            <w:tcW w:w="1089" w:type="dxa"/>
            <w:noWrap/>
            <w:vAlign w:val="bottom"/>
            <w:hideMark/>
          </w:tcPr>
          <w:p w14:paraId="5B555B60" w14:textId="77777777" w:rsidR="00385C27" w:rsidRPr="00385C27" w:rsidRDefault="00385C27" w:rsidP="00385C27">
            <w:pPr>
              <w:jc w:val="center"/>
              <w:rPr>
                <w:sz w:val="16"/>
                <w:szCs w:val="16"/>
              </w:rPr>
            </w:pPr>
            <w:r w:rsidRPr="00385C27">
              <w:rPr>
                <w:rFonts w:eastAsia="Aptos"/>
                <w:kern w:val="2"/>
                <w:sz w:val="16"/>
                <w:szCs w:val="16"/>
              </w:rPr>
              <w:t>66.24</w:t>
            </w:r>
          </w:p>
        </w:tc>
        <w:tc>
          <w:tcPr>
            <w:tcW w:w="1025" w:type="dxa"/>
            <w:noWrap/>
            <w:vAlign w:val="bottom"/>
            <w:hideMark/>
          </w:tcPr>
          <w:p w14:paraId="749F51EE" w14:textId="77777777" w:rsidR="00385C27" w:rsidRPr="00385C27" w:rsidRDefault="00385C27" w:rsidP="00385C27">
            <w:pPr>
              <w:jc w:val="center"/>
              <w:rPr>
                <w:sz w:val="16"/>
                <w:szCs w:val="16"/>
              </w:rPr>
            </w:pPr>
            <w:r w:rsidRPr="00385C27">
              <w:rPr>
                <w:rFonts w:eastAsia="Aptos"/>
                <w:kern w:val="2"/>
                <w:sz w:val="16"/>
                <w:szCs w:val="16"/>
              </w:rPr>
              <w:t>49.66</w:t>
            </w:r>
          </w:p>
        </w:tc>
      </w:tr>
      <w:tr w:rsidR="00385C27" w:rsidRPr="00385C27" w14:paraId="5C5FEFAE" w14:textId="77777777" w:rsidTr="004758AF">
        <w:trPr>
          <w:trHeight w:val="250"/>
          <w:jc w:val="center"/>
        </w:trPr>
        <w:tc>
          <w:tcPr>
            <w:tcW w:w="990" w:type="dxa"/>
            <w:noWrap/>
            <w:vAlign w:val="center"/>
            <w:hideMark/>
          </w:tcPr>
          <w:p w14:paraId="532A6F8E" w14:textId="77777777" w:rsidR="00385C27" w:rsidRPr="00385C27" w:rsidRDefault="00385C27" w:rsidP="00385C27">
            <w:pPr>
              <w:jc w:val="center"/>
              <w:rPr>
                <w:sz w:val="16"/>
                <w:szCs w:val="16"/>
              </w:rPr>
            </w:pPr>
            <w:r w:rsidRPr="00385C27">
              <w:rPr>
                <w:sz w:val="16"/>
                <w:szCs w:val="16"/>
              </w:rPr>
              <w:t>2,700.01</w:t>
            </w:r>
          </w:p>
        </w:tc>
        <w:tc>
          <w:tcPr>
            <w:tcW w:w="1073" w:type="dxa"/>
            <w:noWrap/>
            <w:vAlign w:val="center"/>
            <w:hideMark/>
          </w:tcPr>
          <w:p w14:paraId="1E068EE1" w14:textId="77777777" w:rsidR="00385C27" w:rsidRPr="00385C27" w:rsidRDefault="00385C27" w:rsidP="00385C27">
            <w:pPr>
              <w:jc w:val="center"/>
              <w:rPr>
                <w:sz w:val="16"/>
                <w:szCs w:val="16"/>
              </w:rPr>
            </w:pPr>
            <w:r w:rsidRPr="00385C27">
              <w:rPr>
                <w:sz w:val="16"/>
                <w:szCs w:val="16"/>
              </w:rPr>
              <w:t>2,740.00</w:t>
            </w:r>
          </w:p>
        </w:tc>
        <w:tc>
          <w:tcPr>
            <w:tcW w:w="1078" w:type="dxa"/>
            <w:noWrap/>
            <w:vAlign w:val="bottom"/>
            <w:hideMark/>
          </w:tcPr>
          <w:p w14:paraId="7CA3FD9D" w14:textId="77777777" w:rsidR="00385C27" w:rsidRPr="00385C27" w:rsidRDefault="00385C27" w:rsidP="00385C27">
            <w:pPr>
              <w:jc w:val="center"/>
              <w:rPr>
                <w:sz w:val="16"/>
                <w:szCs w:val="16"/>
              </w:rPr>
            </w:pPr>
            <w:r w:rsidRPr="00385C27">
              <w:rPr>
                <w:rFonts w:eastAsia="Aptos"/>
                <w:kern w:val="2"/>
                <w:sz w:val="16"/>
                <w:szCs w:val="16"/>
              </w:rPr>
              <w:t>84.05</w:t>
            </w:r>
          </w:p>
        </w:tc>
        <w:tc>
          <w:tcPr>
            <w:tcW w:w="1089" w:type="dxa"/>
            <w:noWrap/>
            <w:vAlign w:val="bottom"/>
            <w:hideMark/>
          </w:tcPr>
          <w:p w14:paraId="3A4572DC" w14:textId="77777777" w:rsidR="00385C27" w:rsidRPr="00385C27" w:rsidRDefault="00385C27" w:rsidP="00385C27">
            <w:pPr>
              <w:jc w:val="center"/>
              <w:rPr>
                <w:sz w:val="16"/>
                <w:szCs w:val="16"/>
              </w:rPr>
            </w:pPr>
            <w:r w:rsidRPr="00385C27">
              <w:rPr>
                <w:rFonts w:eastAsia="Aptos"/>
                <w:kern w:val="2"/>
                <w:sz w:val="16"/>
                <w:szCs w:val="16"/>
              </w:rPr>
              <w:t>67.47</w:t>
            </w:r>
          </w:p>
        </w:tc>
        <w:tc>
          <w:tcPr>
            <w:tcW w:w="1025" w:type="dxa"/>
            <w:noWrap/>
            <w:vAlign w:val="bottom"/>
            <w:hideMark/>
          </w:tcPr>
          <w:p w14:paraId="15544175" w14:textId="77777777" w:rsidR="00385C27" w:rsidRPr="00385C27" w:rsidRDefault="00385C27" w:rsidP="00385C27">
            <w:pPr>
              <w:jc w:val="center"/>
              <w:rPr>
                <w:sz w:val="16"/>
                <w:szCs w:val="16"/>
              </w:rPr>
            </w:pPr>
            <w:r w:rsidRPr="00385C27">
              <w:rPr>
                <w:rFonts w:eastAsia="Aptos"/>
                <w:kern w:val="2"/>
                <w:sz w:val="16"/>
                <w:szCs w:val="16"/>
              </w:rPr>
              <w:t>50.89</w:t>
            </w:r>
          </w:p>
        </w:tc>
      </w:tr>
      <w:tr w:rsidR="00385C27" w:rsidRPr="00385C27" w14:paraId="6BB80172" w14:textId="77777777" w:rsidTr="004758AF">
        <w:trPr>
          <w:trHeight w:val="250"/>
          <w:jc w:val="center"/>
        </w:trPr>
        <w:tc>
          <w:tcPr>
            <w:tcW w:w="990" w:type="dxa"/>
            <w:noWrap/>
            <w:vAlign w:val="center"/>
            <w:hideMark/>
          </w:tcPr>
          <w:p w14:paraId="677ADFAB" w14:textId="77777777" w:rsidR="00385C27" w:rsidRPr="00385C27" w:rsidRDefault="00385C27" w:rsidP="00385C27">
            <w:pPr>
              <w:jc w:val="center"/>
              <w:rPr>
                <w:sz w:val="16"/>
                <w:szCs w:val="16"/>
              </w:rPr>
            </w:pPr>
            <w:r w:rsidRPr="00385C27">
              <w:rPr>
                <w:sz w:val="16"/>
                <w:szCs w:val="16"/>
              </w:rPr>
              <w:t>2,740.01</w:t>
            </w:r>
          </w:p>
        </w:tc>
        <w:tc>
          <w:tcPr>
            <w:tcW w:w="1073" w:type="dxa"/>
            <w:noWrap/>
            <w:vAlign w:val="center"/>
            <w:hideMark/>
          </w:tcPr>
          <w:p w14:paraId="6FE38DD1" w14:textId="77777777" w:rsidR="00385C27" w:rsidRPr="00385C27" w:rsidRDefault="00385C27" w:rsidP="00385C27">
            <w:pPr>
              <w:jc w:val="center"/>
              <w:rPr>
                <w:sz w:val="16"/>
                <w:szCs w:val="16"/>
              </w:rPr>
            </w:pPr>
            <w:r w:rsidRPr="00385C27">
              <w:rPr>
                <w:sz w:val="16"/>
                <w:szCs w:val="16"/>
              </w:rPr>
              <w:t>2,780.00</w:t>
            </w:r>
          </w:p>
        </w:tc>
        <w:tc>
          <w:tcPr>
            <w:tcW w:w="1078" w:type="dxa"/>
            <w:noWrap/>
            <w:vAlign w:val="bottom"/>
            <w:hideMark/>
          </w:tcPr>
          <w:p w14:paraId="07C47DF2" w14:textId="77777777" w:rsidR="00385C27" w:rsidRPr="00385C27" w:rsidRDefault="00385C27" w:rsidP="00385C27">
            <w:pPr>
              <w:jc w:val="center"/>
              <w:rPr>
                <w:sz w:val="16"/>
                <w:szCs w:val="16"/>
              </w:rPr>
            </w:pPr>
            <w:r w:rsidRPr="00385C27">
              <w:rPr>
                <w:rFonts w:eastAsia="Aptos"/>
                <w:kern w:val="2"/>
                <w:sz w:val="16"/>
                <w:szCs w:val="16"/>
              </w:rPr>
              <w:t>85.28</w:t>
            </w:r>
          </w:p>
        </w:tc>
        <w:tc>
          <w:tcPr>
            <w:tcW w:w="1089" w:type="dxa"/>
            <w:noWrap/>
            <w:vAlign w:val="bottom"/>
            <w:hideMark/>
          </w:tcPr>
          <w:p w14:paraId="18205980" w14:textId="77777777" w:rsidR="00385C27" w:rsidRPr="00385C27" w:rsidRDefault="00385C27" w:rsidP="00385C27">
            <w:pPr>
              <w:jc w:val="center"/>
              <w:rPr>
                <w:sz w:val="16"/>
                <w:szCs w:val="16"/>
              </w:rPr>
            </w:pPr>
            <w:r w:rsidRPr="00385C27">
              <w:rPr>
                <w:rFonts w:eastAsia="Aptos"/>
                <w:kern w:val="2"/>
                <w:sz w:val="16"/>
                <w:szCs w:val="16"/>
              </w:rPr>
              <w:t>68.71</w:t>
            </w:r>
          </w:p>
        </w:tc>
        <w:tc>
          <w:tcPr>
            <w:tcW w:w="1025" w:type="dxa"/>
            <w:noWrap/>
            <w:vAlign w:val="bottom"/>
            <w:hideMark/>
          </w:tcPr>
          <w:p w14:paraId="2C1639E6" w14:textId="77777777" w:rsidR="00385C27" w:rsidRPr="00385C27" w:rsidRDefault="00385C27" w:rsidP="00385C27">
            <w:pPr>
              <w:jc w:val="center"/>
              <w:rPr>
                <w:sz w:val="16"/>
                <w:szCs w:val="16"/>
              </w:rPr>
            </w:pPr>
            <w:r w:rsidRPr="00385C27">
              <w:rPr>
                <w:rFonts w:eastAsia="Aptos"/>
                <w:kern w:val="2"/>
                <w:sz w:val="16"/>
                <w:szCs w:val="16"/>
              </w:rPr>
              <w:t>52.13</w:t>
            </w:r>
          </w:p>
        </w:tc>
      </w:tr>
      <w:tr w:rsidR="00385C27" w:rsidRPr="00385C27" w14:paraId="491D2DEA" w14:textId="77777777" w:rsidTr="004758AF">
        <w:trPr>
          <w:trHeight w:val="250"/>
          <w:jc w:val="center"/>
        </w:trPr>
        <w:tc>
          <w:tcPr>
            <w:tcW w:w="990" w:type="dxa"/>
            <w:noWrap/>
            <w:vAlign w:val="center"/>
            <w:hideMark/>
          </w:tcPr>
          <w:p w14:paraId="0D1C6AE7" w14:textId="77777777" w:rsidR="00385C27" w:rsidRPr="00385C27" w:rsidRDefault="00385C27" w:rsidP="00385C27">
            <w:pPr>
              <w:jc w:val="center"/>
              <w:rPr>
                <w:sz w:val="16"/>
                <w:szCs w:val="16"/>
              </w:rPr>
            </w:pPr>
            <w:r w:rsidRPr="00385C27">
              <w:rPr>
                <w:sz w:val="16"/>
                <w:szCs w:val="16"/>
              </w:rPr>
              <w:t>2,780.01</w:t>
            </w:r>
          </w:p>
        </w:tc>
        <w:tc>
          <w:tcPr>
            <w:tcW w:w="1073" w:type="dxa"/>
            <w:noWrap/>
            <w:vAlign w:val="center"/>
            <w:hideMark/>
          </w:tcPr>
          <w:p w14:paraId="163DD665" w14:textId="77777777" w:rsidR="00385C27" w:rsidRPr="00385C27" w:rsidRDefault="00385C27" w:rsidP="00385C27">
            <w:pPr>
              <w:jc w:val="center"/>
              <w:rPr>
                <w:sz w:val="16"/>
                <w:szCs w:val="16"/>
              </w:rPr>
            </w:pPr>
            <w:r w:rsidRPr="00385C27">
              <w:rPr>
                <w:sz w:val="16"/>
                <w:szCs w:val="16"/>
              </w:rPr>
              <w:t>2,820.00</w:t>
            </w:r>
          </w:p>
        </w:tc>
        <w:tc>
          <w:tcPr>
            <w:tcW w:w="1078" w:type="dxa"/>
            <w:noWrap/>
            <w:vAlign w:val="bottom"/>
            <w:hideMark/>
          </w:tcPr>
          <w:p w14:paraId="5D569630" w14:textId="77777777" w:rsidR="00385C27" w:rsidRPr="00385C27" w:rsidRDefault="00385C27" w:rsidP="00385C27">
            <w:pPr>
              <w:jc w:val="center"/>
              <w:rPr>
                <w:sz w:val="16"/>
                <w:szCs w:val="16"/>
              </w:rPr>
            </w:pPr>
            <w:r w:rsidRPr="00385C27">
              <w:rPr>
                <w:rFonts w:eastAsia="Aptos"/>
                <w:kern w:val="2"/>
                <w:sz w:val="16"/>
                <w:szCs w:val="16"/>
              </w:rPr>
              <w:t>86.52</w:t>
            </w:r>
          </w:p>
        </w:tc>
        <w:tc>
          <w:tcPr>
            <w:tcW w:w="1089" w:type="dxa"/>
            <w:noWrap/>
            <w:vAlign w:val="bottom"/>
            <w:hideMark/>
          </w:tcPr>
          <w:p w14:paraId="5DCCA3CD" w14:textId="77777777" w:rsidR="00385C27" w:rsidRPr="00385C27" w:rsidRDefault="00385C27" w:rsidP="00385C27">
            <w:pPr>
              <w:jc w:val="center"/>
              <w:rPr>
                <w:sz w:val="16"/>
                <w:szCs w:val="16"/>
              </w:rPr>
            </w:pPr>
            <w:r w:rsidRPr="00385C27">
              <w:rPr>
                <w:rFonts w:eastAsia="Aptos"/>
                <w:kern w:val="2"/>
                <w:sz w:val="16"/>
                <w:szCs w:val="16"/>
              </w:rPr>
              <w:t>69.94</w:t>
            </w:r>
          </w:p>
        </w:tc>
        <w:tc>
          <w:tcPr>
            <w:tcW w:w="1025" w:type="dxa"/>
            <w:noWrap/>
            <w:vAlign w:val="bottom"/>
            <w:hideMark/>
          </w:tcPr>
          <w:p w14:paraId="0EB4CCB0" w14:textId="77777777" w:rsidR="00385C27" w:rsidRPr="00385C27" w:rsidRDefault="00385C27" w:rsidP="00385C27">
            <w:pPr>
              <w:jc w:val="center"/>
              <w:rPr>
                <w:sz w:val="16"/>
                <w:szCs w:val="16"/>
              </w:rPr>
            </w:pPr>
            <w:r w:rsidRPr="00385C27">
              <w:rPr>
                <w:rFonts w:eastAsia="Aptos"/>
                <w:kern w:val="2"/>
                <w:sz w:val="16"/>
                <w:szCs w:val="16"/>
              </w:rPr>
              <w:t>53.37</w:t>
            </w:r>
          </w:p>
        </w:tc>
      </w:tr>
      <w:tr w:rsidR="00385C27" w:rsidRPr="00385C27" w14:paraId="05F216B7" w14:textId="77777777" w:rsidTr="004758AF">
        <w:trPr>
          <w:trHeight w:val="250"/>
          <w:jc w:val="center"/>
        </w:trPr>
        <w:tc>
          <w:tcPr>
            <w:tcW w:w="990" w:type="dxa"/>
            <w:noWrap/>
            <w:vAlign w:val="center"/>
            <w:hideMark/>
          </w:tcPr>
          <w:p w14:paraId="7F7749C3" w14:textId="77777777" w:rsidR="00385C27" w:rsidRPr="00385C27" w:rsidRDefault="00385C27" w:rsidP="00385C27">
            <w:pPr>
              <w:jc w:val="center"/>
              <w:rPr>
                <w:sz w:val="16"/>
                <w:szCs w:val="16"/>
              </w:rPr>
            </w:pPr>
            <w:r w:rsidRPr="00385C27">
              <w:rPr>
                <w:sz w:val="16"/>
                <w:szCs w:val="16"/>
              </w:rPr>
              <w:t>2,820.01</w:t>
            </w:r>
          </w:p>
        </w:tc>
        <w:tc>
          <w:tcPr>
            <w:tcW w:w="1073" w:type="dxa"/>
            <w:noWrap/>
            <w:vAlign w:val="center"/>
            <w:hideMark/>
          </w:tcPr>
          <w:p w14:paraId="1E55C34A" w14:textId="77777777" w:rsidR="00385C27" w:rsidRPr="00385C27" w:rsidRDefault="00385C27" w:rsidP="00385C27">
            <w:pPr>
              <w:jc w:val="center"/>
              <w:rPr>
                <w:sz w:val="16"/>
                <w:szCs w:val="16"/>
              </w:rPr>
            </w:pPr>
            <w:r w:rsidRPr="00385C27">
              <w:rPr>
                <w:sz w:val="16"/>
                <w:szCs w:val="16"/>
              </w:rPr>
              <w:t>2,860.00</w:t>
            </w:r>
          </w:p>
        </w:tc>
        <w:tc>
          <w:tcPr>
            <w:tcW w:w="1078" w:type="dxa"/>
            <w:noWrap/>
            <w:vAlign w:val="bottom"/>
            <w:hideMark/>
          </w:tcPr>
          <w:p w14:paraId="5B31B4B0" w14:textId="77777777" w:rsidR="00385C27" w:rsidRPr="00385C27" w:rsidRDefault="00385C27" w:rsidP="00385C27">
            <w:pPr>
              <w:jc w:val="center"/>
              <w:rPr>
                <w:sz w:val="16"/>
                <w:szCs w:val="16"/>
              </w:rPr>
            </w:pPr>
            <w:r w:rsidRPr="00385C27">
              <w:rPr>
                <w:rFonts w:eastAsia="Aptos"/>
                <w:kern w:val="2"/>
                <w:sz w:val="16"/>
                <w:szCs w:val="16"/>
              </w:rPr>
              <w:t>87.76</w:t>
            </w:r>
          </w:p>
        </w:tc>
        <w:tc>
          <w:tcPr>
            <w:tcW w:w="1089" w:type="dxa"/>
            <w:noWrap/>
            <w:vAlign w:val="bottom"/>
            <w:hideMark/>
          </w:tcPr>
          <w:p w14:paraId="1CEDB6BB" w14:textId="77777777" w:rsidR="00385C27" w:rsidRPr="00385C27" w:rsidRDefault="00385C27" w:rsidP="00385C27">
            <w:pPr>
              <w:jc w:val="center"/>
              <w:rPr>
                <w:sz w:val="16"/>
                <w:szCs w:val="16"/>
              </w:rPr>
            </w:pPr>
            <w:r w:rsidRPr="00385C27">
              <w:rPr>
                <w:rFonts w:eastAsia="Aptos"/>
                <w:kern w:val="2"/>
                <w:sz w:val="16"/>
                <w:szCs w:val="16"/>
              </w:rPr>
              <w:t>71.18</w:t>
            </w:r>
          </w:p>
        </w:tc>
        <w:tc>
          <w:tcPr>
            <w:tcW w:w="1025" w:type="dxa"/>
            <w:noWrap/>
            <w:vAlign w:val="bottom"/>
            <w:hideMark/>
          </w:tcPr>
          <w:p w14:paraId="6687E1E6" w14:textId="77777777" w:rsidR="00385C27" w:rsidRPr="00385C27" w:rsidRDefault="00385C27" w:rsidP="00385C27">
            <w:pPr>
              <w:jc w:val="center"/>
              <w:rPr>
                <w:sz w:val="16"/>
                <w:szCs w:val="16"/>
              </w:rPr>
            </w:pPr>
            <w:r w:rsidRPr="00385C27">
              <w:rPr>
                <w:rFonts w:eastAsia="Aptos"/>
                <w:kern w:val="2"/>
                <w:sz w:val="16"/>
                <w:szCs w:val="16"/>
              </w:rPr>
              <w:t>54.60</w:t>
            </w:r>
          </w:p>
        </w:tc>
      </w:tr>
      <w:tr w:rsidR="00385C27" w:rsidRPr="00385C27" w14:paraId="40A0D141" w14:textId="77777777" w:rsidTr="004758AF">
        <w:trPr>
          <w:trHeight w:val="250"/>
          <w:jc w:val="center"/>
        </w:trPr>
        <w:tc>
          <w:tcPr>
            <w:tcW w:w="990" w:type="dxa"/>
            <w:noWrap/>
            <w:vAlign w:val="center"/>
            <w:hideMark/>
          </w:tcPr>
          <w:p w14:paraId="335E1C02" w14:textId="77777777" w:rsidR="00385C27" w:rsidRPr="00385C27" w:rsidRDefault="00385C27" w:rsidP="00385C27">
            <w:pPr>
              <w:jc w:val="center"/>
              <w:rPr>
                <w:sz w:val="16"/>
                <w:szCs w:val="16"/>
              </w:rPr>
            </w:pPr>
            <w:r w:rsidRPr="00385C27">
              <w:rPr>
                <w:sz w:val="16"/>
                <w:szCs w:val="16"/>
              </w:rPr>
              <w:t>2,860.01</w:t>
            </w:r>
          </w:p>
        </w:tc>
        <w:tc>
          <w:tcPr>
            <w:tcW w:w="1073" w:type="dxa"/>
            <w:noWrap/>
            <w:vAlign w:val="center"/>
            <w:hideMark/>
          </w:tcPr>
          <w:p w14:paraId="3C65550A" w14:textId="77777777" w:rsidR="00385C27" w:rsidRPr="00385C27" w:rsidRDefault="00385C27" w:rsidP="00385C27">
            <w:pPr>
              <w:jc w:val="center"/>
              <w:rPr>
                <w:sz w:val="16"/>
                <w:szCs w:val="16"/>
              </w:rPr>
            </w:pPr>
            <w:r w:rsidRPr="00385C27">
              <w:rPr>
                <w:sz w:val="16"/>
                <w:szCs w:val="16"/>
              </w:rPr>
              <w:t>2,900.00</w:t>
            </w:r>
          </w:p>
        </w:tc>
        <w:tc>
          <w:tcPr>
            <w:tcW w:w="1078" w:type="dxa"/>
            <w:noWrap/>
            <w:vAlign w:val="bottom"/>
            <w:hideMark/>
          </w:tcPr>
          <w:p w14:paraId="167C3215" w14:textId="77777777" w:rsidR="00385C27" w:rsidRPr="00385C27" w:rsidRDefault="00385C27" w:rsidP="00385C27">
            <w:pPr>
              <w:jc w:val="center"/>
              <w:rPr>
                <w:sz w:val="16"/>
                <w:szCs w:val="16"/>
              </w:rPr>
            </w:pPr>
            <w:r w:rsidRPr="00385C27">
              <w:rPr>
                <w:rFonts w:eastAsia="Aptos"/>
                <w:kern w:val="2"/>
                <w:sz w:val="16"/>
                <w:szCs w:val="16"/>
              </w:rPr>
              <w:t>88.99</w:t>
            </w:r>
          </w:p>
        </w:tc>
        <w:tc>
          <w:tcPr>
            <w:tcW w:w="1089" w:type="dxa"/>
            <w:noWrap/>
            <w:vAlign w:val="bottom"/>
            <w:hideMark/>
          </w:tcPr>
          <w:p w14:paraId="359A141D" w14:textId="77777777" w:rsidR="00385C27" w:rsidRPr="00385C27" w:rsidRDefault="00385C27" w:rsidP="00385C27">
            <w:pPr>
              <w:jc w:val="center"/>
              <w:rPr>
                <w:sz w:val="16"/>
                <w:szCs w:val="16"/>
              </w:rPr>
            </w:pPr>
            <w:r w:rsidRPr="00385C27">
              <w:rPr>
                <w:rFonts w:eastAsia="Aptos"/>
                <w:kern w:val="2"/>
                <w:sz w:val="16"/>
                <w:szCs w:val="16"/>
              </w:rPr>
              <w:t>72.42</w:t>
            </w:r>
          </w:p>
        </w:tc>
        <w:tc>
          <w:tcPr>
            <w:tcW w:w="1025" w:type="dxa"/>
            <w:noWrap/>
            <w:vAlign w:val="bottom"/>
            <w:hideMark/>
          </w:tcPr>
          <w:p w14:paraId="7302771F" w14:textId="77777777" w:rsidR="00385C27" w:rsidRPr="00385C27" w:rsidRDefault="00385C27" w:rsidP="00385C27">
            <w:pPr>
              <w:jc w:val="center"/>
              <w:rPr>
                <w:sz w:val="16"/>
                <w:szCs w:val="16"/>
              </w:rPr>
            </w:pPr>
            <w:r w:rsidRPr="00385C27">
              <w:rPr>
                <w:rFonts w:eastAsia="Aptos"/>
                <w:kern w:val="2"/>
                <w:sz w:val="16"/>
                <w:szCs w:val="16"/>
              </w:rPr>
              <w:t>55.84</w:t>
            </w:r>
          </w:p>
        </w:tc>
      </w:tr>
      <w:tr w:rsidR="00385C27" w:rsidRPr="00385C27" w14:paraId="10E0E4EC" w14:textId="77777777" w:rsidTr="004758AF">
        <w:trPr>
          <w:trHeight w:val="250"/>
          <w:jc w:val="center"/>
        </w:trPr>
        <w:tc>
          <w:tcPr>
            <w:tcW w:w="990" w:type="dxa"/>
            <w:noWrap/>
            <w:vAlign w:val="center"/>
            <w:hideMark/>
          </w:tcPr>
          <w:p w14:paraId="74888127" w14:textId="77777777" w:rsidR="00385C27" w:rsidRPr="00385C27" w:rsidRDefault="00385C27" w:rsidP="00385C27">
            <w:pPr>
              <w:jc w:val="center"/>
              <w:rPr>
                <w:sz w:val="16"/>
                <w:szCs w:val="16"/>
              </w:rPr>
            </w:pPr>
            <w:r w:rsidRPr="00385C27">
              <w:rPr>
                <w:sz w:val="16"/>
                <w:szCs w:val="16"/>
              </w:rPr>
              <w:t>2,900.01</w:t>
            </w:r>
          </w:p>
        </w:tc>
        <w:tc>
          <w:tcPr>
            <w:tcW w:w="1073" w:type="dxa"/>
            <w:noWrap/>
            <w:vAlign w:val="center"/>
            <w:hideMark/>
          </w:tcPr>
          <w:p w14:paraId="33CFAD81" w14:textId="77777777" w:rsidR="00385C27" w:rsidRPr="00385C27" w:rsidRDefault="00385C27" w:rsidP="00385C27">
            <w:pPr>
              <w:jc w:val="center"/>
              <w:rPr>
                <w:sz w:val="16"/>
                <w:szCs w:val="16"/>
              </w:rPr>
            </w:pPr>
            <w:r w:rsidRPr="00385C27">
              <w:rPr>
                <w:sz w:val="16"/>
                <w:szCs w:val="16"/>
              </w:rPr>
              <w:t>2,940.00</w:t>
            </w:r>
          </w:p>
        </w:tc>
        <w:tc>
          <w:tcPr>
            <w:tcW w:w="1078" w:type="dxa"/>
            <w:noWrap/>
            <w:vAlign w:val="bottom"/>
            <w:hideMark/>
          </w:tcPr>
          <w:p w14:paraId="413FFCEA" w14:textId="77777777" w:rsidR="00385C27" w:rsidRPr="00385C27" w:rsidRDefault="00385C27" w:rsidP="00385C27">
            <w:pPr>
              <w:jc w:val="center"/>
              <w:rPr>
                <w:sz w:val="16"/>
                <w:szCs w:val="16"/>
              </w:rPr>
            </w:pPr>
            <w:r w:rsidRPr="00385C27">
              <w:rPr>
                <w:rFonts w:eastAsia="Aptos"/>
                <w:kern w:val="2"/>
                <w:sz w:val="16"/>
                <w:szCs w:val="16"/>
              </w:rPr>
              <w:t>90.23</w:t>
            </w:r>
          </w:p>
        </w:tc>
        <w:tc>
          <w:tcPr>
            <w:tcW w:w="1089" w:type="dxa"/>
            <w:noWrap/>
            <w:vAlign w:val="bottom"/>
            <w:hideMark/>
          </w:tcPr>
          <w:p w14:paraId="4ED668AF" w14:textId="77777777" w:rsidR="00385C27" w:rsidRPr="00385C27" w:rsidRDefault="00385C27" w:rsidP="00385C27">
            <w:pPr>
              <w:jc w:val="center"/>
              <w:rPr>
                <w:sz w:val="16"/>
                <w:szCs w:val="16"/>
              </w:rPr>
            </w:pPr>
            <w:r w:rsidRPr="00385C27">
              <w:rPr>
                <w:rFonts w:eastAsia="Aptos"/>
                <w:kern w:val="2"/>
                <w:sz w:val="16"/>
                <w:szCs w:val="16"/>
              </w:rPr>
              <w:t>73.65</w:t>
            </w:r>
          </w:p>
        </w:tc>
        <w:tc>
          <w:tcPr>
            <w:tcW w:w="1025" w:type="dxa"/>
            <w:noWrap/>
            <w:vAlign w:val="bottom"/>
            <w:hideMark/>
          </w:tcPr>
          <w:p w14:paraId="127AECF3" w14:textId="77777777" w:rsidR="00385C27" w:rsidRPr="00385C27" w:rsidRDefault="00385C27" w:rsidP="00385C27">
            <w:pPr>
              <w:jc w:val="center"/>
              <w:rPr>
                <w:sz w:val="16"/>
                <w:szCs w:val="16"/>
              </w:rPr>
            </w:pPr>
            <w:r w:rsidRPr="00385C27">
              <w:rPr>
                <w:rFonts w:eastAsia="Aptos"/>
                <w:kern w:val="2"/>
                <w:sz w:val="16"/>
                <w:szCs w:val="16"/>
              </w:rPr>
              <w:t>57.07</w:t>
            </w:r>
          </w:p>
        </w:tc>
      </w:tr>
      <w:tr w:rsidR="00385C27" w:rsidRPr="00385C27" w14:paraId="16806B8F" w14:textId="77777777" w:rsidTr="004758AF">
        <w:trPr>
          <w:trHeight w:val="250"/>
          <w:jc w:val="center"/>
        </w:trPr>
        <w:tc>
          <w:tcPr>
            <w:tcW w:w="990" w:type="dxa"/>
            <w:noWrap/>
            <w:vAlign w:val="center"/>
            <w:hideMark/>
          </w:tcPr>
          <w:p w14:paraId="1EBADF85" w14:textId="77777777" w:rsidR="00385C27" w:rsidRPr="00385C27" w:rsidRDefault="00385C27" w:rsidP="00385C27">
            <w:pPr>
              <w:jc w:val="center"/>
              <w:rPr>
                <w:sz w:val="16"/>
                <w:szCs w:val="16"/>
              </w:rPr>
            </w:pPr>
            <w:r w:rsidRPr="00385C27">
              <w:rPr>
                <w:sz w:val="16"/>
                <w:szCs w:val="16"/>
              </w:rPr>
              <w:t>2,940.01</w:t>
            </w:r>
          </w:p>
        </w:tc>
        <w:tc>
          <w:tcPr>
            <w:tcW w:w="1073" w:type="dxa"/>
            <w:noWrap/>
            <w:vAlign w:val="center"/>
            <w:hideMark/>
          </w:tcPr>
          <w:p w14:paraId="021DA41F" w14:textId="77777777" w:rsidR="00385C27" w:rsidRPr="00385C27" w:rsidRDefault="00385C27" w:rsidP="00385C27">
            <w:pPr>
              <w:jc w:val="center"/>
              <w:rPr>
                <w:sz w:val="16"/>
                <w:szCs w:val="16"/>
              </w:rPr>
            </w:pPr>
            <w:r w:rsidRPr="00385C27">
              <w:rPr>
                <w:sz w:val="16"/>
                <w:szCs w:val="16"/>
              </w:rPr>
              <w:t>2,980.00</w:t>
            </w:r>
          </w:p>
        </w:tc>
        <w:tc>
          <w:tcPr>
            <w:tcW w:w="1078" w:type="dxa"/>
            <w:noWrap/>
            <w:vAlign w:val="bottom"/>
            <w:hideMark/>
          </w:tcPr>
          <w:p w14:paraId="462DF295" w14:textId="77777777" w:rsidR="00385C27" w:rsidRPr="00385C27" w:rsidRDefault="00385C27" w:rsidP="00385C27">
            <w:pPr>
              <w:jc w:val="center"/>
              <w:rPr>
                <w:sz w:val="16"/>
                <w:szCs w:val="16"/>
              </w:rPr>
            </w:pPr>
            <w:r w:rsidRPr="00385C27">
              <w:rPr>
                <w:rFonts w:eastAsia="Aptos"/>
                <w:kern w:val="2"/>
                <w:sz w:val="16"/>
                <w:szCs w:val="16"/>
              </w:rPr>
              <w:t>91.46</w:t>
            </w:r>
          </w:p>
        </w:tc>
        <w:tc>
          <w:tcPr>
            <w:tcW w:w="1089" w:type="dxa"/>
            <w:noWrap/>
            <w:vAlign w:val="bottom"/>
            <w:hideMark/>
          </w:tcPr>
          <w:p w14:paraId="6BC0163F" w14:textId="77777777" w:rsidR="00385C27" w:rsidRPr="00385C27" w:rsidRDefault="00385C27" w:rsidP="00385C27">
            <w:pPr>
              <w:jc w:val="center"/>
              <w:rPr>
                <w:sz w:val="16"/>
                <w:szCs w:val="16"/>
              </w:rPr>
            </w:pPr>
            <w:r w:rsidRPr="00385C27">
              <w:rPr>
                <w:rFonts w:eastAsia="Aptos"/>
                <w:kern w:val="2"/>
                <w:sz w:val="16"/>
                <w:szCs w:val="16"/>
              </w:rPr>
              <w:t>74.89</w:t>
            </w:r>
          </w:p>
        </w:tc>
        <w:tc>
          <w:tcPr>
            <w:tcW w:w="1025" w:type="dxa"/>
            <w:noWrap/>
            <w:vAlign w:val="bottom"/>
            <w:hideMark/>
          </w:tcPr>
          <w:p w14:paraId="432250BE" w14:textId="77777777" w:rsidR="00385C27" w:rsidRPr="00385C27" w:rsidRDefault="00385C27" w:rsidP="00385C27">
            <w:pPr>
              <w:jc w:val="center"/>
              <w:rPr>
                <w:sz w:val="16"/>
                <w:szCs w:val="16"/>
              </w:rPr>
            </w:pPr>
            <w:r w:rsidRPr="00385C27">
              <w:rPr>
                <w:rFonts w:eastAsia="Aptos"/>
                <w:kern w:val="2"/>
                <w:sz w:val="16"/>
                <w:szCs w:val="16"/>
              </w:rPr>
              <w:t>58.31</w:t>
            </w:r>
          </w:p>
        </w:tc>
      </w:tr>
      <w:tr w:rsidR="00385C27" w:rsidRPr="00385C27" w14:paraId="6CE851BE" w14:textId="77777777" w:rsidTr="004758AF">
        <w:trPr>
          <w:trHeight w:val="250"/>
          <w:jc w:val="center"/>
        </w:trPr>
        <w:tc>
          <w:tcPr>
            <w:tcW w:w="990" w:type="dxa"/>
            <w:noWrap/>
            <w:vAlign w:val="center"/>
            <w:hideMark/>
          </w:tcPr>
          <w:p w14:paraId="57AAFAF4" w14:textId="77777777" w:rsidR="00385C27" w:rsidRPr="00385C27" w:rsidRDefault="00385C27" w:rsidP="00385C27">
            <w:pPr>
              <w:jc w:val="center"/>
              <w:rPr>
                <w:sz w:val="16"/>
                <w:szCs w:val="16"/>
              </w:rPr>
            </w:pPr>
            <w:r w:rsidRPr="00385C27">
              <w:rPr>
                <w:sz w:val="16"/>
                <w:szCs w:val="16"/>
              </w:rPr>
              <w:t>2,980.01</w:t>
            </w:r>
          </w:p>
        </w:tc>
        <w:tc>
          <w:tcPr>
            <w:tcW w:w="1073" w:type="dxa"/>
            <w:noWrap/>
            <w:vAlign w:val="center"/>
            <w:hideMark/>
          </w:tcPr>
          <w:p w14:paraId="556A50B6" w14:textId="77777777" w:rsidR="00385C27" w:rsidRPr="00385C27" w:rsidRDefault="00385C27" w:rsidP="00385C27">
            <w:pPr>
              <w:jc w:val="center"/>
              <w:rPr>
                <w:sz w:val="16"/>
                <w:szCs w:val="16"/>
              </w:rPr>
            </w:pPr>
            <w:r w:rsidRPr="00385C27">
              <w:rPr>
                <w:sz w:val="16"/>
                <w:szCs w:val="16"/>
              </w:rPr>
              <w:t>3,020.00</w:t>
            </w:r>
          </w:p>
        </w:tc>
        <w:tc>
          <w:tcPr>
            <w:tcW w:w="1078" w:type="dxa"/>
            <w:noWrap/>
            <w:vAlign w:val="bottom"/>
            <w:hideMark/>
          </w:tcPr>
          <w:p w14:paraId="6AA7296F" w14:textId="77777777" w:rsidR="00385C27" w:rsidRPr="00385C27" w:rsidRDefault="00385C27" w:rsidP="00385C27">
            <w:pPr>
              <w:jc w:val="center"/>
              <w:rPr>
                <w:sz w:val="16"/>
                <w:szCs w:val="16"/>
              </w:rPr>
            </w:pPr>
            <w:r w:rsidRPr="00385C27">
              <w:rPr>
                <w:rFonts w:eastAsia="Aptos"/>
                <w:kern w:val="2"/>
                <w:sz w:val="16"/>
                <w:szCs w:val="16"/>
              </w:rPr>
              <w:t>92.70</w:t>
            </w:r>
          </w:p>
        </w:tc>
        <w:tc>
          <w:tcPr>
            <w:tcW w:w="1089" w:type="dxa"/>
            <w:noWrap/>
            <w:vAlign w:val="bottom"/>
            <w:hideMark/>
          </w:tcPr>
          <w:p w14:paraId="29ED86EE" w14:textId="77777777" w:rsidR="00385C27" w:rsidRPr="00385C27" w:rsidRDefault="00385C27" w:rsidP="00385C27">
            <w:pPr>
              <w:jc w:val="center"/>
              <w:rPr>
                <w:sz w:val="16"/>
                <w:szCs w:val="16"/>
              </w:rPr>
            </w:pPr>
            <w:r w:rsidRPr="00385C27">
              <w:rPr>
                <w:rFonts w:eastAsia="Aptos"/>
                <w:kern w:val="2"/>
                <w:sz w:val="16"/>
                <w:szCs w:val="16"/>
              </w:rPr>
              <w:t>76.12</w:t>
            </w:r>
          </w:p>
        </w:tc>
        <w:tc>
          <w:tcPr>
            <w:tcW w:w="1025" w:type="dxa"/>
            <w:noWrap/>
            <w:vAlign w:val="bottom"/>
            <w:hideMark/>
          </w:tcPr>
          <w:p w14:paraId="185E18C1" w14:textId="77777777" w:rsidR="00385C27" w:rsidRPr="00385C27" w:rsidRDefault="00385C27" w:rsidP="00385C27">
            <w:pPr>
              <w:jc w:val="center"/>
              <w:rPr>
                <w:sz w:val="16"/>
                <w:szCs w:val="16"/>
              </w:rPr>
            </w:pPr>
            <w:r w:rsidRPr="00385C27">
              <w:rPr>
                <w:rFonts w:eastAsia="Aptos"/>
                <w:kern w:val="2"/>
                <w:sz w:val="16"/>
                <w:szCs w:val="16"/>
              </w:rPr>
              <w:t>59.55</w:t>
            </w:r>
          </w:p>
        </w:tc>
      </w:tr>
      <w:tr w:rsidR="00385C27" w:rsidRPr="00385C27" w14:paraId="6ACEB9F1" w14:textId="77777777" w:rsidTr="004758AF">
        <w:trPr>
          <w:trHeight w:val="250"/>
          <w:jc w:val="center"/>
        </w:trPr>
        <w:tc>
          <w:tcPr>
            <w:tcW w:w="990" w:type="dxa"/>
            <w:noWrap/>
            <w:vAlign w:val="center"/>
            <w:hideMark/>
          </w:tcPr>
          <w:p w14:paraId="2794D79E" w14:textId="77777777" w:rsidR="00385C27" w:rsidRPr="00385C27" w:rsidRDefault="00385C27" w:rsidP="00385C27">
            <w:pPr>
              <w:jc w:val="center"/>
              <w:rPr>
                <w:sz w:val="16"/>
                <w:szCs w:val="16"/>
              </w:rPr>
            </w:pPr>
            <w:r w:rsidRPr="00385C27">
              <w:rPr>
                <w:sz w:val="16"/>
                <w:szCs w:val="16"/>
              </w:rPr>
              <w:t>3,020.01</w:t>
            </w:r>
          </w:p>
        </w:tc>
        <w:tc>
          <w:tcPr>
            <w:tcW w:w="1073" w:type="dxa"/>
            <w:noWrap/>
            <w:vAlign w:val="center"/>
            <w:hideMark/>
          </w:tcPr>
          <w:p w14:paraId="142089F7" w14:textId="77777777" w:rsidR="00385C27" w:rsidRPr="00385C27" w:rsidRDefault="00385C27" w:rsidP="00385C27">
            <w:pPr>
              <w:jc w:val="center"/>
              <w:rPr>
                <w:sz w:val="16"/>
                <w:szCs w:val="16"/>
              </w:rPr>
            </w:pPr>
            <w:r w:rsidRPr="00385C27">
              <w:rPr>
                <w:sz w:val="16"/>
                <w:szCs w:val="16"/>
              </w:rPr>
              <w:t>3,060.00</w:t>
            </w:r>
          </w:p>
        </w:tc>
        <w:tc>
          <w:tcPr>
            <w:tcW w:w="1078" w:type="dxa"/>
            <w:noWrap/>
            <w:vAlign w:val="bottom"/>
            <w:hideMark/>
          </w:tcPr>
          <w:p w14:paraId="3F5979BC" w14:textId="77777777" w:rsidR="00385C27" w:rsidRPr="00385C27" w:rsidRDefault="00385C27" w:rsidP="00385C27">
            <w:pPr>
              <w:jc w:val="center"/>
              <w:rPr>
                <w:sz w:val="16"/>
                <w:szCs w:val="16"/>
              </w:rPr>
            </w:pPr>
            <w:r w:rsidRPr="00385C27">
              <w:rPr>
                <w:rFonts w:eastAsia="Aptos"/>
                <w:kern w:val="2"/>
                <w:sz w:val="16"/>
                <w:szCs w:val="16"/>
              </w:rPr>
              <w:t>93.94</w:t>
            </w:r>
          </w:p>
        </w:tc>
        <w:tc>
          <w:tcPr>
            <w:tcW w:w="1089" w:type="dxa"/>
            <w:noWrap/>
            <w:vAlign w:val="bottom"/>
            <w:hideMark/>
          </w:tcPr>
          <w:p w14:paraId="669FF331" w14:textId="77777777" w:rsidR="00385C27" w:rsidRPr="00385C27" w:rsidRDefault="00385C27" w:rsidP="00385C27">
            <w:pPr>
              <w:jc w:val="center"/>
              <w:rPr>
                <w:sz w:val="16"/>
                <w:szCs w:val="16"/>
              </w:rPr>
            </w:pPr>
            <w:r w:rsidRPr="00385C27">
              <w:rPr>
                <w:rFonts w:eastAsia="Aptos"/>
                <w:kern w:val="2"/>
                <w:sz w:val="16"/>
                <w:szCs w:val="16"/>
              </w:rPr>
              <w:t>77.36</w:t>
            </w:r>
          </w:p>
        </w:tc>
        <w:tc>
          <w:tcPr>
            <w:tcW w:w="1025" w:type="dxa"/>
            <w:noWrap/>
            <w:vAlign w:val="bottom"/>
            <w:hideMark/>
          </w:tcPr>
          <w:p w14:paraId="21418D19" w14:textId="77777777" w:rsidR="00385C27" w:rsidRPr="00385C27" w:rsidRDefault="00385C27" w:rsidP="00385C27">
            <w:pPr>
              <w:jc w:val="center"/>
              <w:rPr>
                <w:sz w:val="16"/>
                <w:szCs w:val="16"/>
              </w:rPr>
            </w:pPr>
            <w:r w:rsidRPr="00385C27">
              <w:rPr>
                <w:rFonts w:eastAsia="Aptos"/>
                <w:kern w:val="2"/>
                <w:sz w:val="16"/>
                <w:szCs w:val="16"/>
              </w:rPr>
              <w:t>60.78</w:t>
            </w:r>
          </w:p>
        </w:tc>
      </w:tr>
      <w:tr w:rsidR="00385C27" w:rsidRPr="00385C27" w14:paraId="7785A58C" w14:textId="77777777" w:rsidTr="004758AF">
        <w:trPr>
          <w:trHeight w:val="250"/>
          <w:jc w:val="center"/>
        </w:trPr>
        <w:tc>
          <w:tcPr>
            <w:tcW w:w="990" w:type="dxa"/>
            <w:noWrap/>
            <w:vAlign w:val="center"/>
            <w:hideMark/>
          </w:tcPr>
          <w:p w14:paraId="17C045CB" w14:textId="77777777" w:rsidR="00385C27" w:rsidRPr="00385C27" w:rsidRDefault="00385C27" w:rsidP="00385C27">
            <w:pPr>
              <w:jc w:val="center"/>
              <w:rPr>
                <w:sz w:val="16"/>
                <w:szCs w:val="16"/>
              </w:rPr>
            </w:pPr>
            <w:r w:rsidRPr="00385C27">
              <w:rPr>
                <w:sz w:val="16"/>
                <w:szCs w:val="16"/>
              </w:rPr>
              <w:t>3,060.01</w:t>
            </w:r>
          </w:p>
        </w:tc>
        <w:tc>
          <w:tcPr>
            <w:tcW w:w="1073" w:type="dxa"/>
            <w:noWrap/>
            <w:vAlign w:val="center"/>
            <w:hideMark/>
          </w:tcPr>
          <w:p w14:paraId="46423E4F" w14:textId="77777777" w:rsidR="00385C27" w:rsidRPr="00385C27" w:rsidRDefault="00385C27" w:rsidP="00385C27">
            <w:pPr>
              <w:jc w:val="center"/>
              <w:rPr>
                <w:sz w:val="16"/>
                <w:szCs w:val="16"/>
              </w:rPr>
            </w:pPr>
            <w:r w:rsidRPr="00385C27">
              <w:rPr>
                <w:sz w:val="16"/>
                <w:szCs w:val="16"/>
              </w:rPr>
              <w:t>3,100.00</w:t>
            </w:r>
          </w:p>
        </w:tc>
        <w:tc>
          <w:tcPr>
            <w:tcW w:w="1078" w:type="dxa"/>
            <w:noWrap/>
            <w:vAlign w:val="bottom"/>
            <w:hideMark/>
          </w:tcPr>
          <w:p w14:paraId="765D3410" w14:textId="77777777" w:rsidR="00385C27" w:rsidRPr="00385C27" w:rsidRDefault="00385C27" w:rsidP="00385C27">
            <w:pPr>
              <w:jc w:val="center"/>
              <w:rPr>
                <w:sz w:val="16"/>
                <w:szCs w:val="16"/>
              </w:rPr>
            </w:pPr>
            <w:r w:rsidRPr="00385C27">
              <w:rPr>
                <w:rFonts w:eastAsia="Aptos"/>
                <w:kern w:val="2"/>
                <w:sz w:val="16"/>
                <w:szCs w:val="16"/>
              </w:rPr>
              <w:t>95.17</w:t>
            </w:r>
          </w:p>
        </w:tc>
        <w:tc>
          <w:tcPr>
            <w:tcW w:w="1089" w:type="dxa"/>
            <w:noWrap/>
            <w:vAlign w:val="bottom"/>
            <w:hideMark/>
          </w:tcPr>
          <w:p w14:paraId="70A34212" w14:textId="77777777" w:rsidR="00385C27" w:rsidRPr="00385C27" w:rsidRDefault="00385C27" w:rsidP="00385C27">
            <w:pPr>
              <w:jc w:val="center"/>
              <w:rPr>
                <w:sz w:val="16"/>
                <w:szCs w:val="16"/>
              </w:rPr>
            </w:pPr>
            <w:r w:rsidRPr="00385C27">
              <w:rPr>
                <w:rFonts w:eastAsia="Aptos"/>
                <w:kern w:val="2"/>
                <w:sz w:val="16"/>
                <w:szCs w:val="16"/>
              </w:rPr>
              <w:t>78.60</w:t>
            </w:r>
          </w:p>
        </w:tc>
        <w:tc>
          <w:tcPr>
            <w:tcW w:w="1025" w:type="dxa"/>
            <w:noWrap/>
            <w:vAlign w:val="bottom"/>
            <w:hideMark/>
          </w:tcPr>
          <w:p w14:paraId="422A9AE9" w14:textId="77777777" w:rsidR="00385C27" w:rsidRPr="00385C27" w:rsidRDefault="00385C27" w:rsidP="00385C27">
            <w:pPr>
              <w:jc w:val="center"/>
              <w:rPr>
                <w:sz w:val="16"/>
                <w:szCs w:val="16"/>
              </w:rPr>
            </w:pPr>
            <w:r w:rsidRPr="00385C27">
              <w:rPr>
                <w:rFonts w:eastAsia="Aptos"/>
                <w:kern w:val="2"/>
                <w:sz w:val="16"/>
                <w:szCs w:val="16"/>
              </w:rPr>
              <w:t>62.02</w:t>
            </w:r>
          </w:p>
        </w:tc>
      </w:tr>
      <w:tr w:rsidR="00385C27" w:rsidRPr="00385C27" w14:paraId="7243D751" w14:textId="77777777" w:rsidTr="004758AF">
        <w:trPr>
          <w:trHeight w:val="250"/>
          <w:jc w:val="center"/>
        </w:trPr>
        <w:tc>
          <w:tcPr>
            <w:tcW w:w="990" w:type="dxa"/>
            <w:noWrap/>
            <w:vAlign w:val="center"/>
            <w:hideMark/>
          </w:tcPr>
          <w:p w14:paraId="5D2CE1F2" w14:textId="77777777" w:rsidR="00385C27" w:rsidRPr="00385C27" w:rsidRDefault="00385C27" w:rsidP="00385C27">
            <w:pPr>
              <w:jc w:val="center"/>
              <w:rPr>
                <w:sz w:val="16"/>
                <w:szCs w:val="16"/>
              </w:rPr>
            </w:pPr>
            <w:r w:rsidRPr="00385C27">
              <w:rPr>
                <w:sz w:val="16"/>
                <w:szCs w:val="16"/>
              </w:rPr>
              <w:t>3,100.01</w:t>
            </w:r>
          </w:p>
        </w:tc>
        <w:tc>
          <w:tcPr>
            <w:tcW w:w="1073" w:type="dxa"/>
            <w:noWrap/>
            <w:vAlign w:val="center"/>
            <w:hideMark/>
          </w:tcPr>
          <w:p w14:paraId="1DE4E4F2" w14:textId="77777777" w:rsidR="00385C27" w:rsidRPr="00385C27" w:rsidRDefault="00385C27" w:rsidP="00385C27">
            <w:pPr>
              <w:jc w:val="center"/>
              <w:rPr>
                <w:sz w:val="16"/>
                <w:szCs w:val="16"/>
              </w:rPr>
            </w:pPr>
            <w:r w:rsidRPr="00385C27">
              <w:rPr>
                <w:sz w:val="16"/>
                <w:szCs w:val="16"/>
              </w:rPr>
              <w:t>3,140.00</w:t>
            </w:r>
          </w:p>
        </w:tc>
        <w:tc>
          <w:tcPr>
            <w:tcW w:w="1078" w:type="dxa"/>
            <w:noWrap/>
            <w:vAlign w:val="bottom"/>
            <w:hideMark/>
          </w:tcPr>
          <w:p w14:paraId="712FDE32" w14:textId="77777777" w:rsidR="00385C27" w:rsidRPr="00385C27" w:rsidRDefault="00385C27" w:rsidP="00385C27">
            <w:pPr>
              <w:jc w:val="center"/>
              <w:rPr>
                <w:sz w:val="16"/>
                <w:szCs w:val="16"/>
              </w:rPr>
            </w:pPr>
            <w:r w:rsidRPr="00385C27">
              <w:rPr>
                <w:rFonts w:eastAsia="Aptos"/>
                <w:kern w:val="2"/>
                <w:sz w:val="16"/>
                <w:szCs w:val="16"/>
              </w:rPr>
              <w:t>96.41</w:t>
            </w:r>
          </w:p>
        </w:tc>
        <w:tc>
          <w:tcPr>
            <w:tcW w:w="1089" w:type="dxa"/>
            <w:noWrap/>
            <w:vAlign w:val="bottom"/>
            <w:hideMark/>
          </w:tcPr>
          <w:p w14:paraId="546C0C8A" w14:textId="77777777" w:rsidR="00385C27" w:rsidRPr="00385C27" w:rsidRDefault="00385C27" w:rsidP="00385C27">
            <w:pPr>
              <w:jc w:val="center"/>
              <w:rPr>
                <w:sz w:val="16"/>
                <w:szCs w:val="16"/>
              </w:rPr>
            </w:pPr>
            <w:r w:rsidRPr="00385C27">
              <w:rPr>
                <w:rFonts w:eastAsia="Aptos"/>
                <w:kern w:val="2"/>
                <w:sz w:val="16"/>
                <w:szCs w:val="16"/>
              </w:rPr>
              <w:t>79.83</w:t>
            </w:r>
          </w:p>
        </w:tc>
        <w:tc>
          <w:tcPr>
            <w:tcW w:w="1025" w:type="dxa"/>
            <w:noWrap/>
            <w:vAlign w:val="bottom"/>
            <w:hideMark/>
          </w:tcPr>
          <w:p w14:paraId="5029E505" w14:textId="77777777" w:rsidR="00385C27" w:rsidRPr="00385C27" w:rsidRDefault="00385C27" w:rsidP="00385C27">
            <w:pPr>
              <w:jc w:val="center"/>
              <w:rPr>
                <w:sz w:val="16"/>
                <w:szCs w:val="16"/>
              </w:rPr>
            </w:pPr>
            <w:r w:rsidRPr="00385C27">
              <w:rPr>
                <w:rFonts w:eastAsia="Aptos"/>
                <w:kern w:val="2"/>
                <w:sz w:val="16"/>
                <w:szCs w:val="16"/>
              </w:rPr>
              <w:t>63.25</w:t>
            </w:r>
          </w:p>
        </w:tc>
      </w:tr>
      <w:tr w:rsidR="00385C27" w:rsidRPr="00385C27" w14:paraId="59B6041F" w14:textId="77777777" w:rsidTr="004758AF">
        <w:trPr>
          <w:trHeight w:val="250"/>
          <w:jc w:val="center"/>
        </w:trPr>
        <w:tc>
          <w:tcPr>
            <w:tcW w:w="990" w:type="dxa"/>
            <w:noWrap/>
            <w:vAlign w:val="center"/>
            <w:hideMark/>
          </w:tcPr>
          <w:p w14:paraId="2FA82AD9" w14:textId="77777777" w:rsidR="00385C27" w:rsidRPr="00385C27" w:rsidRDefault="00385C27" w:rsidP="00385C27">
            <w:pPr>
              <w:jc w:val="center"/>
              <w:rPr>
                <w:sz w:val="16"/>
                <w:szCs w:val="16"/>
              </w:rPr>
            </w:pPr>
            <w:r w:rsidRPr="00385C27">
              <w:rPr>
                <w:sz w:val="16"/>
                <w:szCs w:val="16"/>
              </w:rPr>
              <w:t>3,140.01</w:t>
            </w:r>
          </w:p>
        </w:tc>
        <w:tc>
          <w:tcPr>
            <w:tcW w:w="1073" w:type="dxa"/>
            <w:noWrap/>
            <w:vAlign w:val="center"/>
            <w:hideMark/>
          </w:tcPr>
          <w:p w14:paraId="61809A60" w14:textId="77777777" w:rsidR="00385C27" w:rsidRPr="00385C27" w:rsidRDefault="00385C27" w:rsidP="00385C27">
            <w:pPr>
              <w:jc w:val="center"/>
              <w:rPr>
                <w:sz w:val="16"/>
                <w:szCs w:val="16"/>
              </w:rPr>
            </w:pPr>
            <w:r w:rsidRPr="00385C27">
              <w:rPr>
                <w:sz w:val="16"/>
                <w:szCs w:val="16"/>
              </w:rPr>
              <w:t>3,180.00</w:t>
            </w:r>
          </w:p>
        </w:tc>
        <w:tc>
          <w:tcPr>
            <w:tcW w:w="1078" w:type="dxa"/>
            <w:noWrap/>
            <w:vAlign w:val="bottom"/>
            <w:hideMark/>
          </w:tcPr>
          <w:p w14:paraId="1DAF4306" w14:textId="77777777" w:rsidR="00385C27" w:rsidRPr="00385C27" w:rsidRDefault="00385C27" w:rsidP="00385C27">
            <w:pPr>
              <w:jc w:val="center"/>
              <w:rPr>
                <w:sz w:val="16"/>
                <w:szCs w:val="16"/>
              </w:rPr>
            </w:pPr>
            <w:r w:rsidRPr="00385C27">
              <w:rPr>
                <w:rFonts w:eastAsia="Aptos"/>
                <w:kern w:val="2"/>
                <w:sz w:val="16"/>
                <w:szCs w:val="16"/>
              </w:rPr>
              <w:t>97.64</w:t>
            </w:r>
          </w:p>
        </w:tc>
        <w:tc>
          <w:tcPr>
            <w:tcW w:w="1089" w:type="dxa"/>
            <w:noWrap/>
            <w:vAlign w:val="bottom"/>
            <w:hideMark/>
          </w:tcPr>
          <w:p w14:paraId="67AAF11A" w14:textId="77777777" w:rsidR="00385C27" w:rsidRPr="00385C27" w:rsidRDefault="00385C27" w:rsidP="00385C27">
            <w:pPr>
              <w:jc w:val="center"/>
              <w:rPr>
                <w:sz w:val="16"/>
                <w:szCs w:val="16"/>
              </w:rPr>
            </w:pPr>
            <w:r w:rsidRPr="00385C27">
              <w:rPr>
                <w:rFonts w:eastAsia="Aptos"/>
                <w:kern w:val="2"/>
                <w:sz w:val="16"/>
                <w:szCs w:val="16"/>
              </w:rPr>
              <w:t>81.07</w:t>
            </w:r>
          </w:p>
        </w:tc>
        <w:tc>
          <w:tcPr>
            <w:tcW w:w="1025" w:type="dxa"/>
            <w:noWrap/>
            <w:vAlign w:val="bottom"/>
            <w:hideMark/>
          </w:tcPr>
          <w:p w14:paraId="23F06DEE" w14:textId="77777777" w:rsidR="00385C27" w:rsidRPr="00385C27" w:rsidRDefault="00385C27" w:rsidP="00385C27">
            <w:pPr>
              <w:jc w:val="center"/>
              <w:rPr>
                <w:sz w:val="16"/>
                <w:szCs w:val="16"/>
              </w:rPr>
            </w:pPr>
            <w:r w:rsidRPr="00385C27">
              <w:rPr>
                <w:rFonts w:eastAsia="Aptos"/>
                <w:kern w:val="2"/>
                <w:sz w:val="16"/>
                <w:szCs w:val="16"/>
              </w:rPr>
              <w:t>64.49</w:t>
            </w:r>
          </w:p>
        </w:tc>
      </w:tr>
      <w:tr w:rsidR="00385C27" w:rsidRPr="00385C27" w14:paraId="702F4104" w14:textId="77777777" w:rsidTr="004758AF">
        <w:trPr>
          <w:trHeight w:val="250"/>
          <w:jc w:val="center"/>
        </w:trPr>
        <w:tc>
          <w:tcPr>
            <w:tcW w:w="990" w:type="dxa"/>
            <w:noWrap/>
            <w:vAlign w:val="center"/>
            <w:hideMark/>
          </w:tcPr>
          <w:p w14:paraId="36C91019" w14:textId="77777777" w:rsidR="00385C27" w:rsidRPr="00385C27" w:rsidRDefault="00385C27" w:rsidP="00385C27">
            <w:pPr>
              <w:jc w:val="center"/>
              <w:rPr>
                <w:sz w:val="16"/>
                <w:szCs w:val="16"/>
              </w:rPr>
            </w:pPr>
            <w:r w:rsidRPr="00385C27">
              <w:rPr>
                <w:sz w:val="16"/>
                <w:szCs w:val="16"/>
              </w:rPr>
              <w:t>3,180.01</w:t>
            </w:r>
          </w:p>
        </w:tc>
        <w:tc>
          <w:tcPr>
            <w:tcW w:w="1073" w:type="dxa"/>
            <w:noWrap/>
            <w:vAlign w:val="center"/>
            <w:hideMark/>
          </w:tcPr>
          <w:p w14:paraId="5A7B6C11" w14:textId="77777777" w:rsidR="00385C27" w:rsidRPr="00385C27" w:rsidRDefault="00385C27" w:rsidP="00385C27">
            <w:pPr>
              <w:jc w:val="center"/>
              <w:rPr>
                <w:sz w:val="16"/>
                <w:szCs w:val="16"/>
              </w:rPr>
            </w:pPr>
            <w:r w:rsidRPr="00385C27">
              <w:rPr>
                <w:sz w:val="16"/>
                <w:szCs w:val="16"/>
              </w:rPr>
              <w:t>3,220.00</w:t>
            </w:r>
          </w:p>
        </w:tc>
        <w:tc>
          <w:tcPr>
            <w:tcW w:w="1078" w:type="dxa"/>
            <w:noWrap/>
            <w:vAlign w:val="bottom"/>
            <w:hideMark/>
          </w:tcPr>
          <w:p w14:paraId="4BEDB1F9" w14:textId="77777777" w:rsidR="00385C27" w:rsidRPr="00385C27" w:rsidRDefault="00385C27" w:rsidP="00385C27">
            <w:pPr>
              <w:jc w:val="center"/>
              <w:rPr>
                <w:sz w:val="16"/>
                <w:szCs w:val="16"/>
              </w:rPr>
            </w:pPr>
            <w:r w:rsidRPr="00385C27">
              <w:rPr>
                <w:rFonts w:eastAsia="Aptos"/>
                <w:kern w:val="2"/>
                <w:sz w:val="16"/>
                <w:szCs w:val="16"/>
              </w:rPr>
              <w:t>98.88</w:t>
            </w:r>
          </w:p>
        </w:tc>
        <w:tc>
          <w:tcPr>
            <w:tcW w:w="1089" w:type="dxa"/>
            <w:noWrap/>
            <w:vAlign w:val="bottom"/>
            <w:hideMark/>
          </w:tcPr>
          <w:p w14:paraId="78D18993" w14:textId="77777777" w:rsidR="00385C27" w:rsidRPr="00385C27" w:rsidRDefault="00385C27" w:rsidP="00385C27">
            <w:pPr>
              <w:jc w:val="center"/>
              <w:rPr>
                <w:sz w:val="16"/>
                <w:szCs w:val="16"/>
              </w:rPr>
            </w:pPr>
            <w:r w:rsidRPr="00385C27">
              <w:rPr>
                <w:rFonts w:eastAsia="Aptos"/>
                <w:kern w:val="2"/>
                <w:sz w:val="16"/>
                <w:szCs w:val="16"/>
              </w:rPr>
              <w:t>82.30</w:t>
            </w:r>
          </w:p>
        </w:tc>
        <w:tc>
          <w:tcPr>
            <w:tcW w:w="1025" w:type="dxa"/>
            <w:noWrap/>
            <w:vAlign w:val="bottom"/>
            <w:hideMark/>
          </w:tcPr>
          <w:p w14:paraId="1997D0BA" w14:textId="77777777" w:rsidR="00385C27" w:rsidRPr="00385C27" w:rsidRDefault="00385C27" w:rsidP="00385C27">
            <w:pPr>
              <w:jc w:val="center"/>
              <w:rPr>
                <w:sz w:val="16"/>
                <w:szCs w:val="16"/>
              </w:rPr>
            </w:pPr>
            <w:r w:rsidRPr="00385C27">
              <w:rPr>
                <w:rFonts w:eastAsia="Aptos"/>
                <w:kern w:val="2"/>
                <w:sz w:val="16"/>
                <w:szCs w:val="16"/>
              </w:rPr>
              <w:t>65.73</w:t>
            </w:r>
          </w:p>
        </w:tc>
      </w:tr>
      <w:tr w:rsidR="00385C27" w:rsidRPr="00385C27" w14:paraId="0FD400E3" w14:textId="77777777" w:rsidTr="004758AF">
        <w:trPr>
          <w:trHeight w:val="250"/>
          <w:jc w:val="center"/>
        </w:trPr>
        <w:tc>
          <w:tcPr>
            <w:tcW w:w="990" w:type="dxa"/>
            <w:noWrap/>
            <w:vAlign w:val="center"/>
            <w:hideMark/>
          </w:tcPr>
          <w:p w14:paraId="5FDE214D" w14:textId="77777777" w:rsidR="00385C27" w:rsidRPr="00385C27" w:rsidRDefault="00385C27" w:rsidP="00385C27">
            <w:pPr>
              <w:jc w:val="center"/>
              <w:rPr>
                <w:sz w:val="16"/>
                <w:szCs w:val="16"/>
              </w:rPr>
            </w:pPr>
            <w:r w:rsidRPr="00385C27">
              <w:rPr>
                <w:sz w:val="16"/>
                <w:szCs w:val="16"/>
              </w:rPr>
              <w:t>3,220.01</w:t>
            </w:r>
          </w:p>
        </w:tc>
        <w:tc>
          <w:tcPr>
            <w:tcW w:w="1073" w:type="dxa"/>
            <w:noWrap/>
            <w:vAlign w:val="center"/>
            <w:hideMark/>
          </w:tcPr>
          <w:p w14:paraId="67B061B5" w14:textId="77777777" w:rsidR="00385C27" w:rsidRPr="00385C27" w:rsidRDefault="00385C27" w:rsidP="00385C27">
            <w:pPr>
              <w:jc w:val="center"/>
              <w:rPr>
                <w:sz w:val="16"/>
                <w:szCs w:val="16"/>
              </w:rPr>
            </w:pPr>
            <w:r w:rsidRPr="00385C27">
              <w:rPr>
                <w:sz w:val="16"/>
                <w:szCs w:val="16"/>
              </w:rPr>
              <w:t>3,260.00</w:t>
            </w:r>
          </w:p>
        </w:tc>
        <w:tc>
          <w:tcPr>
            <w:tcW w:w="1078" w:type="dxa"/>
            <w:noWrap/>
            <w:vAlign w:val="bottom"/>
            <w:hideMark/>
          </w:tcPr>
          <w:p w14:paraId="74A15BAE" w14:textId="77777777" w:rsidR="00385C27" w:rsidRPr="00385C27" w:rsidRDefault="00385C27" w:rsidP="00385C27">
            <w:pPr>
              <w:jc w:val="center"/>
              <w:rPr>
                <w:sz w:val="16"/>
                <w:szCs w:val="16"/>
              </w:rPr>
            </w:pPr>
            <w:r w:rsidRPr="00385C27">
              <w:rPr>
                <w:rFonts w:eastAsia="Aptos"/>
                <w:kern w:val="2"/>
                <w:sz w:val="16"/>
                <w:szCs w:val="16"/>
              </w:rPr>
              <w:t>100.12</w:t>
            </w:r>
          </w:p>
        </w:tc>
        <w:tc>
          <w:tcPr>
            <w:tcW w:w="1089" w:type="dxa"/>
            <w:noWrap/>
            <w:vAlign w:val="bottom"/>
            <w:hideMark/>
          </w:tcPr>
          <w:p w14:paraId="6D4716DF" w14:textId="77777777" w:rsidR="00385C27" w:rsidRPr="00385C27" w:rsidRDefault="00385C27" w:rsidP="00385C27">
            <w:pPr>
              <w:jc w:val="center"/>
              <w:rPr>
                <w:sz w:val="16"/>
                <w:szCs w:val="16"/>
              </w:rPr>
            </w:pPr>
            <w:r w:rsidRPr="00385C27">
              <w:rPr>
                <w:rFonts w:eastAsia="Aptos"/>
                <w:kern w:val="2"/>
                <w:sz w:val="16"/>
                <w:szCs w:val="16"/>
              </w:rPr>
              <w:t>83.54</w:t>
            </w:r>
          </w:p>
        </w:tc>
        <w:tc>
          <w:tcPr>
            <w:tcW w:w="1025" w:type="dxa"/>
            <w:noWrap/>
            <w:vAlign w:val="bottom"/>
            <w:hideMark/>
          </w:tcPr>
          <w:p w14:paraId="5B45622B" w14:textId="77777777" w:rsidR="00385C27" w:rsidRPr="00385C27" w:rsidRDefault="00385C27" w:rsidP="00385C27">
            <w:pPr>
              <w:jc w:val="center"/>
              <w:rPr>
                <w:sz w:val="16"/>
                <w:szCs w:val="16"/>
              </w:rPr>
            </w:pPr>
            <w:r w:rsidRPr="00385C27">
              <w:rPr>
                <w:rFonts w:eastAsia="Aptos"/>
                <w:kern w:val="2"/>
                <w:sz w:val="16"/>
                <w:szCs w:val="16"/>
              </w:rPr>
              <w:t>66.96</w:t>
            </w:r>
          </w:p>
        </w:tc>
      </w:tr>
      <w:tr w:rsidR="00385C27" w:rsidRPr="00385C27" w14:paraId="17ED094E" w14:textId="77777777" w:rsidTr="004758AF">
        <w:trPr>
          <w:trHeight w:val="250"/>
          <w:jc w:val="center"/>
        </w:trPr>
        <w:tc>
          <w:tcPr>
            <w:tcW w:w="990" w:type="dxa"/>
            <w:noWrap/>
            <w:vAlign w:val="center"/>
            <w:hideMark/>
          </w:tcPr>
          <w:p w14:paraId="5332C234" w14:textId="77777777" w:rsidR="00385C27" w:rsidRPr="00385C27" w:rsidRDefault="00385C27" w:rsidP="00385C27">
            <w:pPr>
              <w:jc w:val="center"/>
              <w:rPr>
                <w:sz w:val="16"/>
                <w:szCs w:val="16"/>
              </w:rPr>
            </w:pPr>
            <w:r w:rsidRPr="00385C27">
              <w:rPr>
                <w:sz w:val="16"/>
                <w:szCs w:val="16"/>
              </w:rPr>
              <w:t>3,260.01</w:t>
            </w:r>
          </w:p>
        </w:tc>
        <w:tc>
          <w:tcPr>
            <w:tcW w:w="1073" w:type="dxa"/>
            <w:noWrap/>
            <w:vAlign w:val="center"/>
            <w:hideMark/>
          </w:tcPr>
          <w:p w14:paraId="5D513881" w14:textId="77777777" w:rsidR="00385C27" w:rsidRPr="00385C27" w:rsidRDefault="00385C27" w:rsidP="00385C27">
            <w:pPr>
              <w:jc w:val="center"/>
              <w:rPr>
                <w:sz w:val="16"/>
                <w:szCs w:val="16"/>
              </w:rPr>
            </w:pPr>
            <w:r w:rsidRPr="00385C27">
              <w:rPr>
                <w:sz w:val="16"/>
                <w:szCs w:val="16"/>
              </w:rPr>
              <w:t>3,300.00</w:t>
            </w:r>
          </w:p>
        </w:tc>
        <w:tc>
          <w:tcPr>
            <w:tcW w:w="1078" w:type="dxa"/>
            <w:noWrap/>
            <w:vAlign w:val="bottom"/>
            <w:hideMark/>
          </w:tcPr>
          <w:p w14:paraId="0FF1911F" w14:textId="77777777" w:rsidR="00385C27" w:rsidRPr="00385C27" w:rsidRDefault="00385C27" w:rsidP="00385C27">
            <w:pPr>
              <w:jc w:val="center"/>
              <w:rPr>
                <w:sz w:val="16"/>
                <w:szCs w:val="16"/>
              </w:rPr>
            </w:pPr>
            <w:r w:rsidRPr="00385C27">
              <w:rPr>
                <w:rFonts w:eastAsia="Aptos"/>
                <w:kern w:val="2"/>
                <w:sz w:val="16"/>
                <w:szCs w:val="16"/>
              </w:rPr>
              <w:t>101.35</w:t>
            </w:r>
          </w:p>
        </w:tc>
        <w:tc>
          <w:tcPr>
            <w:tcW w:w="1089" w:type="dxa"/>
            <w:noWrap/>
            <w:vAlign w:val="bottom"/>
            <w:hideMark/>
          </w:tcPr>
          <w:p w14:paraId="41590716" w14:textId="77777777" w:rsidR="00385C27" w:rsidRPr="00385C27" w:rsidRDefault="00385C27" w:rsidP="00385C27">
            <w:pPr>
              <w:jc w:val="center"/>
              <w:rPr>
                <w:sz w:val="16"/>
                <w:szCs w:val="16"/>
              </w:rPr>
            </w:pPr>
            <w:r w:rsidRPr="00385C27">
              <w:rPr>
                <w:rFonts w:eastAsia="Aptos"/>
                <w:kern w:val="2"/>
                <w:sz w:val="16"/>
                <w:szCs w:val="16"/>
              </w:rPr>
              <w:t>84.78</w:t>
            </w:r>
          </w:p>
        </w:tc>
        <w:tc>
          <w:tcPr>
            <w:tcW w:w="1025" w:type="dxa"/>
            <w:noWrap/>
            <w:vAlign w:val="bottom"/>
            <w:hideMark/>
          </w:tcPr>
          <w:p w14:paraId="0F71B302" w14:textId="77777777" w:rsidR="00385C27" w:rsidRPr="00385C27" w:rsidRDefault="00385C27" w:rsidP="00385C27">
            <w:pPr>
              <w:jc w:val="center"/>
              <w:rPr>
                <w:sz w:val="16"/>
                <w:szCs w:val="16"/>
              </w:rPr>
            </w:pPr>
            <w:r w:rsidRPr="00385C27">
              <w:rPr>
                <w:rFonts w:eastAsia="Aptos"/>
                <w:kern w:val="2"/>
                <w:sz w:val="16"/>
                <w:szCs w:val="16"/>
              </w:rPr>
              <w:t>68.20</w:t>
            </w:r>
          </w:p>
        </w:tc>
      </w:tr>
      <w:tr w:rsidR="00385C27" w:rsidRPr="00385C27" w14:paraId="3F6850DA" w14:textId="77777777" w:rsidTr="004758AF">
        <w:trPr>
          <w:trHeight w:val="250"/>
          <w:jc w:val="center"/>
        </w:trPr>
        <w:tc>
          <w:tcPr>
            <w:tcW w:w="990" w:type="dxa"/>
            <w:noWrap/>
            <w:vAlign w:val="center"/>
            <w:hideMark/>
          </w:tcPr>
          <w:p w14:paraId="7B8AA3F0" w14:textId="77777777" w:rsidR="00385C27" w:rsidRPr="00385C27" w:rsidRDefault="00385C27" w:rsidP="00385C27">
            <w:pPr>
              <w:jc w:val="center"/>
              <w:rPr>
                <w:sz w:val="16"/>
                <w:szCs w:val="16"/>
              </w:rPr>
            </w:pPr>
            <w:r w:rsidRPr="00385C27">
              <w:rPr>
                <w:sz w:val="16"/>
                <w:szCs w:val="16"/>
              </w:rPr>
              <w:t>3,300.01</w:t>
            </w:r>
          </w:p>
        </w:tc>
        <w:tc>
          <w:tcPr>
            <w:tcW w:w="1073" w:type="dxa"/>
            <w:noWrap/>
            <w:vAlign w:val="center"/>
            <w:hideMark/>
          </w:tcPr>
          <w:p w14:paraId="10C02DA5" w14:textId="77777777" w:rsidR="00385C27" w:rsidRPr="00385C27" w:rsidRDefault="00385C27" w:rsidP="00385C27">
            <w:pPr>
              <w:jc w:val="center"/>
              <w:rPr>
                <w:sz w:val="16"/>
                <w:szCs w:val="16"/>
              </w:rPr>
            </w:pPr>
            <w:r w:rsidRPr="00385C27">
              <w:rPr>
                <w:sz w:val="16"/>
                <w:szCs w:val="16"/>
              </w:rPr>
              <w:t>3,340.00</w:t>
            </w:r>
          </w:p>
        </w:tc>
        <w:tc>
          <w:tcPr>
            <w:tcW w:w="1078" w:type="dxa"/>
            <w:noWrap/>
            <w:vAlign w:val="bottom"/>
            <w:hideMark/>
          </w:tcPr>
          <w:p w14:paraId="37A3C55E" w14:textId="77777777" w:rsidR="00385C27" w:rsidRPr="00385C27" w:rsidRDefault="00385C27" w:rsidP="00385C27">
            <w:pPr>
              <w:jc w:val="center"/>
              <w:rPr>
                <w:sz w:val="16"/>
                <w:szCs w:val="16"/>
              </w:rPr>
            </w:pPr>
            <w:r w:rsidRPr="00385C27">
              <w:rPr>
                <w:rFonts w:eastAsia="Aptos"/>
                <w:kern w:val="2"/>
                <w:sz w:val="16"/>
                <w:szCs w:val="16"/>
              </w:rPr>
              <w:t>102.59</w:t>
            </w:r>
          </w:p>
        </w:tc>
        <w:tc>
          <w:tcPr>
            <w:tcW w:w="1089" w:type="dxa"/>
            <w:noWrap/>
            <w:vAlign w:val="bottom"/>
            <w:hideMark/>
          </w:tcPr>
          <w:p w14:paraId="20D78A5B" w14:textId="77777777" w:rsidR="00385C27" w:rsidRPr="00385C27" w:rsidRDefault="00385C27" w:rsidP="00385C27">
            <w:pPr>
              <w:jc w:val="center"/>
              <w:rPr>
                <w:sz w:val="16"/>
                <w:szCs w:val="16"/>
              </w:rPr>
            </w:pPr>
            <w:r w:rsidRPr="00385C27">
              <w:rPr>
                <w:rFonts w:eastAsia="Aptos"/>
                <w:kern w:val="2"/>
                <w:sz w:val="16"/>
                <w:szCs w:val="16"/>
              </w:rPr>
              <w:t>86.01</w:t>
            </w:r>
          </w:p>
        </w:tc>
        <w:tc>
          <w:tcPr>
            <w:tcW w:w="1025" w:type="dxa"/>
            <w:noWrap/>
            <w:vAlign w:val="bottom"/>
            <w:hideMark/>
          </w:tcPr>
          <w:p w14:paraId="07E38B6C" w14:textId="77777777" w:rsidR="00385C27" w:rsidRPr="00385C27" w:rsidRDefault="00385C27" w:rsidP="00385C27">
            <w:pPr>
              <w:jc w:val="center"/>
              <w:rPr>
                <w:sz w:val="16"/>
                <w:szCs w:val="16"/>
              </w:rPr>
            </w:pPr>
            <w:r w:rsidRPr="00385C27">
              <w:rPr>
                <w:rFonts w:eastAsia="Aptos"/>
                <w:kern w:val="2"/>
                <w:sz w:val="16"/>
                <w:szCs w:val="16"/>
              </w:rPr>
              <w:t>69.43</w:t>
            </w:r>
          </w:p>
        </w:tc>
      </w:tr>
      <w:tr w:rsidR="00385C27" w:rsidRPr="00385C27" w14:paraId="4AB99044" w14:textId="77777777" w:rsidTr="004758AF">
        <w:trPr>
          <w:trHeight w:val="250"/>
          <w:jc w:val="center"/>
        </w:trPr>
        <w:tc>
          <w:tcPr>
            <w:tcW w:w="990" w:type="dxa"/>
            <w:noWrap/>
            <w:vAlign w:val="center"/>
            <w:hideMark/>
          </w:tcPr>
          <w:p w14:paraId="1FF291E4" w14:textId="77777777" w:rsidR="00385C27" w:rsidRPr="00385C27" w:rsidRDefault="00385C27" w:rsidP="00385C27">
            <w:pPr>
              <w:jc w:val="center"/>
              <w:rPr>
                <w:sz w:val="16"/>
                <w:szCs w:val="16"/>
              </w:rPr>
            </w:pPr>
            <w:r w:rsidRPr="00385C27">
              <w:rPr>
                <w:sz w:val="16"/>
                <w:szCs w:val="16"/>
              </w:rPr>
              <w:t>3,340.01</w:t>
            </w:r>
          </w:p>
        </w:tc>
        <w:tc>
          <w:tcPr>
            <w:tcW w:w="1073" w:type="dxa"/>
            <w:noWrap/>
            <w:vAlign w:val="center"/>
            <w:hideMark/>
          </w:tcPr>
          <w:p w14:paraId="37D39160" w14:textId="77777777" w:rsidR="00385C27" w:rsidRPr="00385C27" w:rsidRDefault="00385C27" w:rsidP="00385C27">
            <w:pPr>
              <w:jc w:val="center"/>
              <w:rPr>
                <w:sz w:val="16"/>
                <w:szCs w:val="16"/>
              </w:rPr>
            </w:pPr>
            <w:r w:rsidRPr="00385C27">
              <w:rPr>
                <w:sz w:val="16"/>
                <w:szCs w:val="16"/>
              </w:rPr>
              <w:t>3,380.00</w:t>
            </w:r>
          </w:p>
        </w:tc>
        <w:tc>
          <w:tcPr>
            <w:tcW w:w="1078" w:type="dxa"/>
            <w:noWrap/>
            <w:vAlign w:val="bottom"/>
            <w:hideMark/>
          </w:tcPr>
          <w:p w14:paraId="4A7CD688" w14:textId="77777777" w:rsidR="00385C27" w:rsidRPr="00385C27" w:rsidRDefault="00385C27" w:rsidP="00385C27">
            <w:pPr>
              <w:jc w:val="center"/>
              <w:rPr>
                <w:sz w:val="16"/>
                <w:szCs w:val="16"/>
              </w:rPr>
            </w:pPr>
            <w:r w:rsidRPr="00385C27">
              <w:rPr>
                <w:rFonts w:eastAsia="Aptos"/>
                <w:kern w:val="2"/>
                <w:sz w:val="16"/>
                <w:szCs w:val="16"/>
              </w:rPr>
              <w:t>103.82</w:t>
            </w:r>
          </w:p>
        </w:tc>
        <w:tc>
          <w:tcPr>
            <w:tcW w:w="1089" w:type="dxa"/>
            <w:noWrap/>
            <w:vAlign w:val="bottom"/>
            <w:hideMark/>
          </w:tcPr>
          <w:p w14:paraId="323F0443" w14:textId="77777777" w:rsidR="00385C27" w:rsidRPr="00385C27" w:rsidRDefault="00385C27" w:rsidP="00385C27">
            <w:pPr>
              <w:jc w:val="center"/>
              <w:rPr>
                <w:sz w:val="16"/>
                <w:szCs w:val="16"/>
              </w:rPr>
            </w:pPr>
            <w:r w:rsidRPr="00385C27">
              <w:rPr>
                <w:rFonts w:eastAsia="Aptos"/>
                <w:kern w:val="2"/>
                <w:sz w:val="16"/>
                <w:szCs w:val="16"/>
              </w:rPr>
              <w:t>87.25</w:t>
            </w:r>
          </w:p>
        </w:tc>
        <w:tc>
          <w:tcPr>
            <w:tcW w:w="1025" w:type="dxa"/>
            <w:noWrap/>
            <w:vAlign w:val="bottom"/>
            <w:hideMark/>
          </w:tcPr>
          <w:p w14:paraId="3693448C" w14:textId="77777777" w:rsidR="00385C27" w:rsidRPr="00385C27" w:rsidRDefault="00385C27" w:rsidP="00385C27">
            <w:pPr>
              <w:jc w:val="center"/>
              <w:rPr>
                <w:sz w:val="16"/>
                <w:szCs w:val="16"/>
              </w:rPr>
            </w:pPr>
            <w:r w:rsidRPr="00385C27">
              <w:rPr>
                <w:rFonts w:eastAsia="Aptos"/>
                <w:kern w:val="2"/>
                <w:sz w:val="16"/>
                <w:szCs w:val="16"/>
              </w:rPr>
              <w:t>70.67</w:t>
            </w:r>
          </w:p>
        </w:tc>
      </w:tr>
      <w:tr w:rsidR="00385C27" w:rsidRPr="00385C27" w14:paraId="5D780B37" w14:textId="77777777" w:rsidTr="004758AF">
        <w:trPr>
          <w:trHeight w:val="250"/>
          <w:jc w:val="center"/>
        </w:trPr>
        <w:tc>
          <w:tcPr>
            <w:tcW w:w="990" w:type="dxa"/>
            <w:noWrap/>
            <w:vAlign w:val="center"/>
            <w:hideMark/>
          </w:tcPr>
          <w:p w14:paraId="4BE05FA3" w14:textId="77777777" w:rsidR="00385C27" w:rsidRPr="00385C27" w:rsidRDefault="00385C27" w:rsidP="00385C27">
            <w:pPr>
              <w:jc w:val="center"/>
              <w:rPr>
                <w:sz w:val="16"/>
                <w:szCs w:val="16"/>
              </w:rPr>
            </w:pPr>
            <w:r w:rsidRPr="00385C27">
              <w:rPr>
                <w:sz w:val="16"/>
                <w:szCs w:val="16"/>
              </w:rPr>
              <w:t>3,380.01</w:t>
            </w:r>
          </w:p>
        </w:tc>
        <w:tc>
          <w:tcPr>
            <w:tcW w:w="1073" w:type="dxa"/>
            <w:noWrap/>
            <w:vAlign w:val="center"/>
            <w:hideMark/>
          </w:tcPr>
          <w:p w14:paraId="79C1CF5F" w14:textId="77777777" w:rsidR="00385C27" w:rsidRPr="00385C27" w:rsidRDefault="00385C27" w:rsidP="00385C27">
            <w:pPr>
              <w:jc w:val="center"/>
              <w:rPr>
                <w:sz w:val="16"/>
                <w:szCs w:val="16"/>
              </w:rPr>
            </w:pPr>
            <w:r w:rsidRPr="00385C27">
              <w:rPr>
                <w:sz w:val="16"/>
                <w:szCs w:val="16"/>
              </w:rPr>
              <w:t>3,420.00</w:t>
            </w:r>
          </w:p>
        </w:tc>
        <w:tc>
          <w:tcPr>
            <w:tcW w:w="1078" w:type="dxa"/>
            <w:noWrap/>
            <w:vAlign w:val="bottom"/>
            <w:hideMark/>
          </w:tcPr>
          <w:p w14:paraId="1B3D6394" w14:textId="77777777" w:rsidR="00385C27" w:rsidRPr="00385C27" w:rsidRDefault="00385C27" w:rsidP="00385C27">
            <w:pPr>
              <w:jc w:val="center"/>
              <w:rPr>
                <w:sz w:val="16"/>
                <w:szCs w:val="16"/>
              </w:rPr>
            </w:pPr>
            <w:r w:rsidRPr="00385C27">
              <w:rPr>
                <w:rFonts w:eastAsia="Aptos"/>
                <w:kern w:val="2"/>
                <w:sz w:val="16"/>
                <w:szCs w:val="16"/>
              </w:rPr>
              <w:t>105.06</w:t>
            </w:r>
          </w:p>
        </w:tc>
        <w:tc>
          <w:tcPr>
            <w:tcW w:w="1089" w:type="dxa"/>
            <w:noWrap/>
            <w:vAlign w:val="bottom"/>
            <w:hideMark/>
          </w:tcPr>
          <w:p w14:paraId="1D21E62E" w14:textId="77777777" w:rsidR="00385C27" w:rsidRPr="00385C27" w:rsidRDefault="00385C27" w:rsidP="00385C27">
            <w:pPr>
              <w:jc w:val="center"/>
              <w:rPr>
                <w:sz w:val="16"/>
                <w:szCs w:val="16"/>
              </w:rPr>
            </w:pPr>
            <w:r w:rsidRPr="00385C27">
              <w:rPr>
                <w:rFonts w:eastAsia="Aptos"/>
                <w:kern w:val="2"/>
                <w:sz w:val="16"/>
                <w:szCs w:val="16"/>
              </w:rPr>
              <w:t>88.48</w:t>
            </w:r>
          </w:p>
        </w:tc>
        <w:tc>
          <w:tcPr>
            <w:tcW w:w="1025" w:type="dxa"/>
            <w:noWrap/>
            <w:vAlign w:val="bottom"/>
            <w:hideMark/>
          </w:tcPr>
          <w:p w14:paraId="38883C24" w14:textId="77777777" w:rsidR="00385C27" w:rsidRPr="00385C27" w:rsidRDefault="00385C27" w:rsidP="00385C27">
            <w:pPr>
              <w:jc w:val="center"/>
              <w:rPr>
                <w:sz w:val="16"/>
                <w:szCs w:val="16"/>
              </w:rPr>
            </w:pPr>
            <w:r w:rsidRPr="00385C27">
              <w:rPr>
                <w:rFonts w:eastAsia="Aptos"/>
                <w:kern w:val="2"/>
                <w:sz w:val="16"/>
                <w:szCs w:val="16"/>
              </w:rPr>
              <w:t>71.91</w:t>
            </w:r>
          </w:p>
        </w:tc>
      </w:tr>
      <w:tr w:rsidR="00385C27" w:rsidRPr="00385C27" w14:paraId="31D520D1" w14:textId="77777777" w:rsidTr="004758AF">
        <w:trPr>
          <w:trHeight w:val="250"/>
          <w:jc w:val="center"/>
        </w:trPr>
        <w:tc>
          <w:tcPr>
            <w:tcW w:w="990" w:type="dxa"/>
            <w:noWrap/>
            <w:vAlign w:val="center"/>
            <w:hideMark/>
          </w:tcPr>
          <w:p w14:paraId="61532A86" w14:textId="77777777" w:rsidR="00385C27" w:rsidRPr="00385C27" w:rsidRDefault="00385C27" w:rsidP="00385C27">
            <w:pPr>
              <w:jc w:val="center"/>
              <w:rPr>
                <w:sz w:val="16"/>
                <w:szCs w:val="16"/>
              </w:rPr>
            </w:pPr>
            <w:r w:rsidRPr="00385C27">
              <w:rPr>
                <w:sz w:val="16"/>
                <w:szCs w:val="16"/>
              </w:rPr>
              <w:t>3,420.01</w:t>
            </w:r>
          </w:p>
        </w:tc>
        <w:tc>
          <w:tcPr>
            <w:tcW w:w="1073" w:type="dxa"/>
            <w:noWrap/>
            <w:vAlign w:val="center"/>
            <w:hideMark/>
          </w:tcPr>
          <w:p w14:paraId="4E9345F3" w14:textId="77777777" w:rsidR="00385C27" w:rsidRPr="00385C27" w:rsidRDefault="00385C27" w:rsidP="00385C27">
            <w:pPr>
              <w:jc w:val="center"/>
              <w:rPr>
                <w:sz w:val="16"/>
                <w:szCs w:val="16"/>
              </w:rPr>
            </w:pPr>
            <w:r w:rsidRPr="00385C27">
              <w:rPr>
                <w:sz w:val="16"/>
                <w:szCs w:val="16"/>
              </w:rPr>
              <w:t>3,460.00</w:t>
            </w:r>
          </w:p>
        </w:tc>
        <w:tc>
          <w:tcPr>
            <w:tcW w:w="1078" w:type="dxa"/>
            <w:noWrap/>
            <w:vAlign w:val="bottom"/>
            <w:hideMark/>
          </w:tcPr>
          <w:p w14:paraId="02EF4B01" w14:textId="77777777" w:rsidR="00385C27" w:rsidRPr="00385C27" w:rsidRDefault="00385C27" w:rsidP="00385C27">
            <w:pPr>
              <w:jc w:val="center"/>
              <w:rPr>
                <w:sz w:val="16"/>
                <w:szCs w:val="16"/>
              </w:rPr>
            </w:pPr>
            <w:r w:rsidRPr="00385C27">
              <w:rPr>
                <w:rFonts w:eastAsia="Aptos"/>
                <w:kern w:val="2"/>
                <w:sz w:val="16"/>
                <w:szCs w:val="16"/>
              </w:rPr>
              <w:t>106.30</w:t>
            </w:r>
          </w:p>
        </w:tc>
        <w:tc>
          <w:tcPr>
            <w:tcW w:w="1089" w:type="dxa"/>
            <w:noWrap/>
            <w:vAlign w:val="bottom"/>
            <w:hideMark/>
          </w:tcPr>
          <w:p w14:paraId="311D2308" w14:textId="77777777" w:rsidR="00385C27" w:rsidRPr="00385C27" w:rsidRDefault="00385C27" w:rsidP="00385C27">
            <w:pPr>
              <w:jc w:val="center"/>
              <w:rPr>
                <w:sz w:val="16"/>
                <w:szCs w:val="16"/>
              </w:rPr>
            </w:pPr>
            <w:r w:rsidRPr="00385C27">
              <w:rPr>
                <w:rFonts w:eastAsia="Aptos"/>
                <w:kern w:val="2"/>
                <w:sz w:val="16"/>
                <w:szCs w:val="16"/>
              </w:rPr>
              <w:t>89.72</w:t>
            </w:r>
          </w:p>
        </w:tc>
        <w:tc>
          <w:tcPr>
            <w:tcW w:w="1025" w:type="dxa"/>
            <w:noWrap/>
            <w:vAlign w:val="bottom"/>
            <w:hideMark/>
          </w:tcPr>
          <w:p w14:paraId="45D5B031" w14:textId="77777777" w:rsidR="00385C27" w:rsidRPr="00385C27" w:rsidRDefault="00385C27" w:rsidP="00385C27">
            <w:pPr>
              <w:jc w:val="center"/>
              <w:rPr>
                <w:sz w:val="16"/>
                <w:szCs w:val="16"/>
              </w:rPr>
            </w:pPr>
            <w:r w:rsidRPr="00385C27">
              <w:rPr>
                <w:rFonts w:eastAsia="Aptos"/>
                <w:kern w:val="2"/>
                <w:sz w:val="16"/>
                <w:szCs w:val="16"/>
              </w:rPr>
              <w:t>73.14</w:t>
            </w:r>
          </w:p>
        </w:tc>
      </w:tr>
      <w:tr w:rsidR="00385C27" w:rsidRPr="00385C27" w14:paraId="15484F91" w14:textId="77777777" w:rsidTr="004758AF">
        <w:trPr>
          <w:trHeight w:val="250"/>
          <w:jc w:val="center"/>
        </w:trPr>
        <w:tc>
          <w:tcPr>
            <w:tcW w:w="990" w:type="dxa"/>
            <w:noWrap/>
            <w:vAlign w:val="center"/>
            <w:hideMark/>
          </w:tcPr>
          <w:p w14:paraId="5858C3AC" w14:textId="77777777" w:rsidR="00385C27" w:rsidRPr="00385C27" w:rsidRDefault="00385C27" w:rsidP="00385C27">
            <w:pPr>
              <w:jc w:val="center"/>
              <w:rPr>
                <w:sz w:val="16"/>
                <w:szCs w:val="16"/>
              </w:rPr>
            </w:pPr>
            <w:r w:rsidRPr="00385C27">
              <w:rPr>
                <w:sz w:val="16"/>
                <w:szCs w:val="16"/>
              </w:rPr>
              <w:t>3,460.01</w:t>
            </w:r>
          </w:p>
        </w:tc>
        <w:tc>
          <w:tcPr>
            <w:tcW w:w="1073" w:type="dxa"/>
            <w:noWrap/>
            <w:vAlign w:val="center"/>
            <w:hideMark/>
          </w:tcPr>
          <w:p w14:paraId="60577DD7" w14:textId="77777777" w:rsidR="00385C27" w:rsidRPr="00385C27" w:rsidRDefault="00385C27" w:rsidP="00385C27">
            <w:pPr>
              <w:jc w:val="center"/>
              <w:rPr>
                <w:sz w:val="16"/>
                <w:szCs w:val="16"/>
              </w:rPr>
            </w:pPr>
            <w:r w:rsidRPr="00385C27">
              <w:rPr>
                <w:sz w:val="16"/>
                <w:szCs w:val="16"/>
              </w:rPr>
              <w:t>3,500.00</w:t>
            </w:r>
          </w:p>
        </w:tc>
        <w:tc>
          <w:tcPr>
            <w:tcW w:w="1078" w:type="dxa"/>
            <w:noWrap/>
            <w:vAlign w:val="bottom"/>
            <w:hideMark/>
          </w:tcPr>
          <w:p w14:paraId="17839193" w14:textId="77777777" w:rsidR="00385C27" w:rsidRPr="00385C27" w:rsidRDefault="00385C27" w:rsidP="00385C27">
            <w:pPr>
              <w:jc w:val="center"/>
              <w:rPr>
                <w:sz w:val="16"/>
                <w:szCs w:val="16"/>
              </w:rPr>
            </w:pPr>
            <w:r w:rsidRPr="00385C27">
              <w:rPr>
                <w:rFonts w:eastAsia="Aptos"/>
                <w:kern w:val="2"/>
                <w:sz w:val="16"/>
                <w:szCs w:val="16"/>
              </w:rPr>
              <w:t>107.53</w:t>
            </w:r>
          </w:p>
        </w:tc>
        <w:tc>
          <w:tcPr>
            <w:tcW w:w="1089" w:type="dxa"/>
            <w:noWrap/>
            <w:vAlign w:val="bottom"/>
            <w:hideMark/>
          </w:tcPr>
          <w:p w14:paraId="2D748088" w14:textId="77777777" w:rsidR="00385C27" w:rsidRPr="00385C27" w:rsidRDefault="00385C27" w:rsidP="00385C27">
            <w:pPr>
              <w:jc w:val="center"/>
              <w:rPr>
                <w:sz w:val="16"/>
                <w:szCs w:val="16"/>
              </w:rPr>
            </w:pPr>
            <w:r w:rsidRPr="00385C27">
              <w:rPr>
                <w:rFonts w:eastAsia="Aptos"/>
                <w:kern w:val="2"/>
                <w:sz w:val="16"/>
                <w:szCs w:val="16"/>
              </w:rPr>
              <w:t>90.96</w:t>
            </w:r>
          </w:p>
        </w:tc>
        <w:tc>
          <w:tcPr>
            <w:tcW w:w="1025" w:type="dxa"/>
            <w:noWrap/>
            <w:vAlign w:val="bottom"/>
            <w:hideMark/>
          </w:tcPr>
          <w:p w14:paraId="6973A9DC" w14:textId="77777777" w:rsidR="00385C27" w:rsidRPr="00385C27" w:rsidRDefault="00385C27" w:rsidP="00385C27">
            <w:pPr>
              <w:jc w:val="center"/>
              <w:rPr>
                <w:sz w:val="16"/>
                <w:szCs w:val="16"/>
              </w:rPr>
            </w:pPr>
            <w:r w:rsidRPr="00385C27">
              <w:rPr>
                <w:rFonts w:eastAsia="Aptos"/>
                <w:kern w:val="2"/>
                <w:sz w:val="16"/>
                <w:szCs w:val="16"/>
              </w:rPr>
              <w:t>74.38</w:t>
            </w:r>
          </w:p>
        </w:tc>
      </w:tr>
      <w:tr w:rsidR="00385C27" w:rsidRPr="00385C27" w14:paraId="67824469" w14:textId="77777777" w:rsidTr="004758AF">
        <w:trPr>
          <w:trHeight w:val="250"/>
          <w:jc w:val="center"/>
        </w:trPr>
        <w:tc>
          <w:tcPr>
            <w:tcW w:w="990" w:type="dxa"/>
            <w:noWrap/>
            <w:vAlign w:val="center"/>
            <w:hideMark/>
          </w:tcPr>
          <w:p w14:paraId="12211DB5" w14:textId="77777777" w:rsidR="00385C27" w:rsidRPr="00385C27" w:rsidRDefault="00385C27" w:rsidP="00385C27">
            <w:pPr>
              <w:jc w:val="center"/>
              <w:rPr>
                <w:sz w:val="16"/>
                <w:szCs w:val="16"/>
              </w:rPr>
            </w:pPr>
            <w:r w:rsidRPr="00385C27">
              <w:rPr>
                <w:sz w:val="16"/>
                <w:szCs w:val="16"/>
              </w:rPr>
              <w:t>3,500.01</w:t>
            </w:r>
          </w:p>
        </w:tc>
        <w:tc>
          <w:tcPr>
            <w:tcW w:w="1073" w:type="dxa"/>
            <w:noWrap/>
            <w:vAlign w:val="center"/>
            <w:hideMark/>
          </w:tcPr>
          <w:p w14:paraId="1B7D6CCB" w14:textId="77777777" w:rsidR="00385C27" w:rsidRPr="00385C27" w:rsidRDefault="00385C27" w:rsidP="00385C27">
            <w:pPr>
              <w:jc w:val="center"/>
              <w:rPr>
                <w:sz w:val="16"/>
                <w:szCs w:val="16"/>
              </w:rPr>
            </w:pPr>
            <w:r w:rsidRPr="00385C27">
              <w:rPr>
                <w:sz w:val="16"/>
                <w:szCs w:val="16"/>
              </w:rPr>
              <w:t>3,540.00</w:t>
            </w:r>
          </w:p>
        </w:tc>
        <w:tc>
          <w:tcPr>
            <w:tcW w:w="1078" w:type="dxa"/>
            <w:noWrap/>
            <w:vAlign w:val="bottom"/>
            <w:hideMark/>
          </w:tcPr>
          <w:p w14:paraId="35C35886" w14:textId="77777777" w:rsidR="00385C27" w:rsidRPr="00385C27" w:rsidRDefault="00385C27" w:rsidP="00385C27">
            <w:pPr>
              <w:jc w:val="center"/>
              <w:rPr>
                <w:sz w:val="16"/>
                <w:szCs w:val="16"/>
              </w:rPr>
            </w:pPr>
            <w:r w:rsidRPr="00385C27">
              <w:rPr>
                <w:rFonts w:eastAsia="Aptos"/>
                <w:kern w:val="2"/>
                <w:sz w:val="16"/>
                <w:szCs w:val="16"/>
              </w:rPr>
              <w:t>108.77</w:t>
            </w:r>
          </w:p>
        </w:tc>
        <w:tc>
          <w:tcPr>
            <w:tcW w:w="1089" w:type="dxa"/>
            <w:noWrap/>
            <w:vAlign w:val="bottom"/>
            <w:hideMark/>
          </w:tcPr>
          <w:p w14:paraId="2227F009" w14:textId="77777777" w:rsidR="00385C27" w:rsidRPr="00385C27" w:rsidRDefault="00385C27" w:rsidP="00385C27">
            <w:pPr>
              <w:jc w:val="center"/>
              <w:rPr>
                <w:sz w:val="16"/>
                <w:szCs w:val="16"/>
              </w:rPr>
            </w:pPr>
            <w:r w:rsidRPr="00385C27">
              <w:rPr>
                <w:rFonts w:eastAsia="Aptos"/>
                <w:kern w:val="2"/>
                <w:sz w:val="16"/>
                <w:szCs w:val="16"/>
              </w:rPr>
              <w:t>92.19</w:t>
            </w:r>
          </w:p>
        </w:tc>
        <w:tc>
          <w:tcPr>
            <w:tcW w:w="1025" w:type="dxa"/>
            <w:noWrap/>
            <w:vAlign w:val="bottom"/>
            <w:hideMark/>
          </w:tcPr>
          <w:p w14:paraId="71305D90" w14:textId="77777777" w:rsidR="00385C27" w:rsidRPr="00385C27" w:rsidRDefault="00385C27" w:rsidP="00385C27">
            <w:pPr>
              <w:jc w:val="center"/>
              <w:rPr>
                <w:sz w:val="16"/>
                <w:szCs w:val="16"/>
              </w:rPr>
            </w:pPr>
            <w:r w:rsidRPr="00385C27">
              <w:rPr>
                <w:rFonts w:eastAsia="Aptos"/>
                <w:kern w:val="2"/>
                <w:sz w:val="16"/>
                <w:szCs w:val="16"/>
              </w:rPr>
              <w:t>75.61</w:t>
            </w:r>
          </w:p>
        </w:tc>
      </w:tr>
      <w:tr w:rsidR="00385C27" w:rsidRPr="00385C27" w14:paraId="68F5F664" w14:textId="77777777" w:rsidTr="004758AF">
        <w:trPr>
          <w:trHeight w:val="250"/>
          <w:jc w:val="center"/>
        </w:trPr>
        <w:tc>
          <w:tcPr>
            <w:tcW w:w="990" w:type="dxa"/>
            <w:noWrap/>
            <w:vAlign w:val="center"/>
            <w:hideMark/>
          </w:tcPr>
          <w:p w14:paraId="0B876DF4" w14:textId="77777777" w:rsidR="00385C27" w:rsidRPr="00385C27" w:rsidRDefault="00385C27" w:rsidP="00385C27">
            <w:pPr>
              <w:jc w:val="center"/>
              <w:rPr>
                <w:sz w:val="16"/>
                <w:szCs w:val="16"/>
              </w:rPr>
            </w:pPr>
            <w:r w:rsidRPr="00385C27">
              <w:rPr>
                <w:sz w:val="16"/>
                <w:szCs w:val="16"/>
              </w:rPr>
              <w:t>3,540.01</w:t>
            </w:r>
          </w:p>
        </w:tc>
        <w:tc>
          <w:tcPr>
            <w:tcW w:w="1073" w:type="dxa"/>
            <w:noWrap/>
            <w:vAlign w:val="center"/>
            <w:hideMark/>
          </w:tcPr>
          <w:p w14:paraId="6591DC24" w14:textId="77777777" w:rsidR="00385C27" w:rsidRPr="00385C27" w:rsidRDefault="00385C27" w:rsidP="00385C27">
            <w:pPr>
              <w:jc w:val="center"/>
              <w:rPr>
                <w:sz w:val="16"/>
                <w:szCs w:val="16"/>
              </w:rPr>
            </w:pPr>
            <w:r w:rsidRPr="00385C27">
              <w:rPr>
                <w:sz w:val="16"/>
                <w:szCs w:val="16"/>
              </w:rPr>
              <w:t>3,580.00</w:t>
            </w:r>
          </w:p>
        </w:tc>
        <w:tc>
          <w:tcPr>
            <w:tcW w:w="1078" w:type="dxa"/>
            <w:noWrap/>
            <w:vAlign w:val="bottom"/>
            <w:hideMark/>
          </w:tcPr>
          <w:p w14:paraId="27B73B41" w14:textId="77777777" w:rsidR="00385C27" w:rsidRPr="00385C27" w:rsidRDefault="00385C27" w:rsidP="00385C27">
            <w:pPr>
              <w:jc w:val="center"/>
              <w:rPr>
                <w:sz w:val="16"/>
                <w:szCs w:val="16"/>
              </w:rPr>
            </w:pPr>
            <w:r w:rsidRPr="00385C27">
              <w:rPr>
                <w:rFonts w:eastAsia="Aptos"/>
                <w:kern w:val="2"/>
                <w:sz w:val="16"/>
                <w:szCs w:val="16"/>
              </w:rPr>
              <w:t>110.00</w:t>
            </w:r>
          </w:p>
        </w:tc>
        <w:tc>
          <w:tcPr>
            <w:tcW w:w="1089" w:type="dxa"/>
            <w:noWrap/>
            <w:vAlign w:val="bottom"/>
            <w:hideMark/>
          </w:tcPr>
          <w:p w14:paraId="3B68EEDA" w14:textId="77777777" w:rsidR="00385C27" w:rsidRPr="00385C27" w:rsidRDefault="00385C27" w:rsidP="00385C27">
            <w:pPr>
              <w:jc w:val="center"/>
              <w:rPr>
                <w:sz w:val="16"/>
                <w:szCs w:val="16"/>
              </w:rPr>
            </w:pPr>
            <w:r w:rsidRPr="00385C27">
              <w:rPr>
                <w:rFonts w:eastAsia="Aptos"/>
                <w:kern w:val="2"/>
                <w:sz w:val="16"/>
                <w:szCs w:val="16"/>
              </w:rPr>
              <w:t>93.43</w:t>
            </w:r>
          </w:p>
        </w:tc>
        <w:tc>
          <w:tcPr>
            <w:tcW w:w="1025" w:type="dxa"/>
            <w:noWrap/>
            <w:vAlign w:val="bottom"/>
            <w:hideMark/>
          </w:tcPr>
          <w:p w14:paraId="439FEA8D" w14:textId="77777777" w:rsidR="00385C27" w:rsidRPr="00385C27" w:rsidRDefault="00385C27" w:rsidP="00385C27">
            <w:pPr>
              <w:jc w:val="center"/>
              <w:rPr>
                <w:sz w:val="16"/>
                <w:szCs w:val="16"/>
              </w:rPr>
            </w:pPr>
            <w:r w:rsidRPr="00385C27">
              <w:rPr>
                <w:rFonts w:eastAsia="Aptos"/>
                <w:kern w:val="2"/>
                <w:sz w:val="16"/>
                <w:szCs w:val="16"/>
              </w:rPr>
              <w:t>76.85</w:t>
            </w:r>
          </w:p>
        </w:tc>
      </w:tr>
      <w:tr w:rsidR="00385C27" w:rsidRPr="00385C27" w14:paraId="388EF110" w14:textId="77777777" w:rsidTr="004758AF">
        <w:trPr>
          <w:trHeight w:val="250"/>
          <w:jc w:val="center"/>
        </w:trPr>
        <w:tc>
          <w:tcPr>
            <w:tcW w:w="990" w:type="dxa"/>
            <w:noWrap/>
            <w:vAlign w:val="center"/>
            <w:hideMark/>
          </w:tcPr>
          <w:p w14:paraId="3EFA4BFF" w14:textId="77777777" w:rsidR="00385C27" w:rsidRPr="00385C27" w:rsidRDefault="00385C27" w:rsidP="00385C27">
            <w:pPr>
              <w:jc w:val="center"/>
              <w:rPr>
                <w:sz w:val="16"/>
                <w:szCs w:val="16"/>
              </w:rPr>
            </w:pPr>
            <w:r w:rsidRPr="00385C27">
              <w:rPr>
                <w:sz w:val="16"/>
                <w:szCs w:val="16"/>
              </w:rPr>
              <w:t>3,580.01</w:t>
            </w:r>
          </w:p>
        </w:tc>
        <w:tc>
          <w:tcPr>
            <w:tcW w:w="1073" w:type="dxa"/>
            <w:noWrap/>
            <w:vAlign w:val="center"/>
            <w:hideMark/>
          </w:tcPr>
          <w:p w14:paraId="23423E2B" w14:textId="77777777" w:rsidR="00385C27" w:rsidRPr="00385C27" w:rsidRDefault="00385C27" w:rsidP="00385C27">
            <w:pPr>
              <w:jc w:val="center"/>
              <w:rPr>
                <w:sz w:val="16"/>
                <w:szCs w:val="16"/>
              </w:rPr>
            </w:pPr>
            <w:r w:rsidRPr="00385C27">
              <w:rPr>
                <w:sz w:val="16"/>
                <w:szCs w:val="16"/>
              </w:rPr>
              <w:t>3,620.00</w:t>
            </w:r>
          </w:p>
        </w:tc>
        <w:tc>
          <w:tcPr>
            <w:tcW w:w="1078" w:type="dxa"/>
            <w:noWrap/>
            <w:vAlign w:val="bottom"/>
            <w:hideMark/>
          </w:tcPr>
          <w:p w14:paraId="3F57CADE" w14:textId="77777777" w:rsidR="00385C27" w:rsidRPr="00385C27" w:rsidRDefault="00385C27" w:rsidP="00385C27">
            <w:pPr>
              <w:jc w:val="center"/>
              <w:rPr>
                <w:sz w:val="16"/>
                <w:szCs w:val="16"/>
              </w:rPr>
            </w:pPr>
            <w:r w:rsidRPr="00385C27">
              <w:rPr>
                <w:rFonts w:eastAsia="Aptos"/>
                <w:kern w:val="2"/>
                <w:sz w:val="16"/>
                <w:szCs w:val="16"/>
              </w:rPr>
              <w:t>111.24</w:t>
            </w:r>
          </w:p>
        </w:tc>
        <w:tc>
          <w:tcPr>
            <w:tcW w:w="1089" w:type="dxa"/>
            <w:noWrap/>
            <w:vAlign w:val="bottom"/>
            <w:hideMark/>
          </w:tcPr>
          <w:p w14:paraId="260E78EC" w14:textId="77777777" w:rsidR="00385C27" w:rsidRPr="00385C27" w:rsidRDefault="00385C27" w:rsidP="00385C27">
            <w:pPr>
              <w:jc w:val="center"/>
              <w:rPr>
                <w:sz w:val="16"/>
                <w:szCs w:val="16"/>
              </w:rPr>
            </w:pPr>
            <w:r w:rsidRPr="00385C27">
              <w:rPr>
                <w:rFonts w:eastAsia="Aptos"/>
                <w:kern w:val="2"/>
                <w:sz w:val="16"/>
                <w:szCs w:val="16"/>
              </w:rPr>
              <w:t>94.66</w:t>
            </w:r>
          </w:p>
        </w:tc>
        <w:tc>
          <w:tcPr>
            <w:tcW w:w="1025" w:type="dxa"/>
            <w:noWrap/>
            <w:vAlign w:val="bottom"/>
            <w:hideMark/>
          </w:tcPr>
          <w:p w14:paraId="1441BA26" w14:textId="77777777" w:rsidR="00385C27" w:rsidRPr="00385C27" w:rsidRDefault="00385C27" w:rsidP="00385C27">
            <w:pPr>
              <w:jc w:val="center"/>
              <w:rPr>
                <w:sz w:val="16"/>
                <w:szCs w:val="16"/>
              </w:rPr>
            </w:pPr>
            <w:r w:rsidRPr="00385C27">
              <w:rPr>
                <w:rFonts w:eastAsia="Aptos"/>
                <w:kern w:val="2"/>
                <w:sz w:val="16"/>
                <w:szCs w:val="16"/>
              </w:rPr>
              <w:t>78.09</w:t>
            </w:r>
          </w:p>
        </w:tc>
      </w:tr>
      <w:tr w:rsidR="00385C27" w:rsidRPr="00385C27" w14:paraId="39A7CB59" w14:textId="77777777" w:rsidTr="004758AF">
        <w:trPr>
          <w:trHeight w:val="250"/>
          <w:jc w:val="center"/>
        </w:trPr>
        <w:tc>
          <w:tcPr>
            <w:tcW w:w="990" w:type="dxa"/>
            <w:noWrap/>
            <w:vAlign w:val="center"/>
            <w:hideMark/>
          </w:tcPr>
          <w:p w14:paraId="5EC2C190" w14:textId="77777777" w:rsidR="00385C27" w:rsidRPr="00385C27" w:rsidRDefault="00385C27" w:rsidP="00385C27">
            <w:pPr>
              <w:jc w:val="center"/>
              <w:rPr>
                <w:sz w:val="16"/>
                <w:szCs w:val="16"/>
              </w:rPr>
            </w:pPr>
            <w:r w:rsidRPr="00385C27">
              <w:rPr>
                <w:sz w:val="16"/>
                <w:szCs w:val="16"/>
              </w:rPr>
              <w:t>3,620.01</w:t>
            </w:r>
          </w:p>
        </w:tc>
        <w:tc>
          <w:tcPr>
            <w:tcW w:w="1073" w:type="dxa"/>
            <w:noWrap/>
            <w:vAlign w:val="center"/>
            <w:hideMark/>
          </w:tcPr>
          <w:p w14:paraId="7088877A" w14:textId="77777777" w:rsidR="00385C27" w:rsidRPr="00385C27" w:rsidRDefault="00385C27" w:rsidP="00385C27">
            <w:pPr>
              <w:jc w:val="center"/>
              <w:rPr>
                <w:sz w:val="16"/>
                <w:szCs w:val="16"/>
              </w:rPr>
            </w:pPr>
            <w:r w:rsidRPr="00385C27">
              <w:rPr>
                <w:sz w:val="16"/>
                <w:szCs w:val="16"/>
              </w:rPr>
              <w:t>3,660.00</w:t>
            </w:r>
          </w:p>
        </w:tc>
        <w:tc>
          <w:tcPr>
            <w:tcW w:w="1078" w:type="dxa"/>
            <w:noWrap/>
            <w:vAlign w:val="bottom"/>
            <w:hideMark/>
          </w:tcPr>
          <w:p w14:paraId="40C24F2D" w14:textId="77777777" w:rsidR="00385C27" w:rsidRPr="00385C27" w:rsidRDefault="00385C27" w:rsidP="00385C27">
            <w:pPr>
              <w:jc w:val="center"/>
              <w:rPr>
                <w:sz w:val="16"/>
                <w:szCs w:val="16"/>
              </w:rPr>
            </w:pPr>
            <w:r w:rsidRPr="00385C27">
              <w:rPr>
                <w:rFonts w:eastAsia="Aptos"/>
                <w:kern w:val="2"/>
                <w:sz w:val="16"/>
                <w:szCs w:val="16"/>
              </w:rPr>
              <w:t>112.48</w:t>
            </w:r>
          </w:p>
        </w:tc>
        <w:tc>
          <w:tcPr>
            <w:tcW w:w="1089" w:type="dxa"/>
            <w:noWrap/>
            <w:vAlign w:val="bottom"/>
            <w:hideMark/>
          </w:tcPr>
          <w:p w14:paraId="796454ED" w14:textId="77777777" w:rsidR="00385C27" w:rsidRPr="00385C27" w:rsidRDefault="00385C27" w:rsidP="00385C27">
            <w:pPr>
              <w:jc w:val="center"/>
              <w:rPr>
                <w:sz w:val="16"/>
                <w:szCs w:val="16"/>
              </w:rPr>
            </w:pPr>
            <w:r w:rsidRPr="00385C27">
              <w:rPr>
                <w:rFonts w:eastAsia="Aptos"/>
                <w:kern w:val="2"/>
                <w:sz w:val="16"/>
                <w:szCs w:val="16"/>
              </w:rPr>
              <w:t>95.90</w:t>
            </w:r>
          </w:p>
        </w:tc>
        <w:tc>
          <w:tcPr>
            <w:tcW w:w="1025" w:type="dxa"/>
            <w:noWrap/>
            <w:vAlign w:val="bottom"/>
            <w:hideMark/>
          </w:tcPr>
          <w:p w14:paraId="191AF14D" w14:textId="77777777" w:rsidR="00385C27" w:rsidRPr="00385C27" w:rsidRDefault="00385C27" w:rsidP="00385C27">
            <w:pPr>
              <w:jc w:val="center"/>
              <w:rPr>
                <w:sz w:val="16"/>
                <w:szCs w:val="16"/>
              </w:rPr>
            </w:pPr>
            <w:r w:rsidRPr="00385C27">
              <w:rPr>
                <w:rFonts w:eastAsia="Aptos"/>
                <w:kern w:val="2"/>
                <w:sz w:val="16"/>
                <w:szCs w:val="16"/>
              </w:rPr>
              <w:t>79.32</w:t>
            </w:r>
          </w:p>
        </w:tc>
      </w:tr>
      <w:tr w:rsidR="00385C27" w:rsidRPr="00385C27" w14:paraId="2A00D94C" w14:textId="77777777" w:rsidTr="004758AF">
        <w:trPr>
          <w:trHeight w:val="250"/>
          <w:jc w:val="center"/>
        </w:trPr>
        <w:tc>
          <w:tcPr>
            <w:tcW w:w="990" w:type="dxa"/>
            <w:noWrap/>
            <w:vAlign w:val="center"/>
            <w:hideMark/>
          </w:tcPr>
          <w:p w14:paraId="7530EDE5" w14:textId="77777777" w:rsidR="00385C27" w:rsidRPr="00385C27" w:rsidRDefault="00385C27" w:rsidP="00385C27">
            <w:pPr>
              <w:jc w:val="center"/>
              <w:rPr>
                <w:sz w:val="16"/>
                <w:szCs w:val="16"/>
              </w:rPr>
            </w:pPr>
            <w:r w:rsidRPr="00385C27">
              <w:rPr>
                <w:sz w:val="16"/>
                <w:szCs w:val="16"/>
              </w:rPr>
              <w:t>3,660.01</w:t>
            </w:r>
          </w:p>
        </w:tc>
        <w:tc>
          <w:tcPr>
            <w:tcW w:w="1073" w:type="dxa"/>
            <w:noWrap/>
            <w:vAlign w:val="center"/>
            <w:hideMark/>
          </w:tcPr>
          <w:p w14:paraId="71235EDA" w14:textId="77777777" w:rsidR="00385C27" w:rsidRPr="00385C27" w:rsidRDefault="00385C27" w:rsidP="00385C27">
            <w:pPr>
              <w:jc w:val="center"/>
              <w:rPr>
                <w:sz w:val="16"/>
                <w:szCs w:val="16"/>
              </w:rPr>
            </w:pPr>
            <w:r w:rsidRPr="00385C27">
              <w:rPr>
                <w:sz w:val="16"/>
                <w:szCs w:val="16"/>
              </w:rPr>
              <w:t>3,700.00</w:t>
            </w:r>
          </w:p>
        </w:tc>
        <w:tc>
          <w:tcPr>
            <w:tcW w:w="1078" w:type="dxa"/>
            <w:noWrap/>
            <w:vAlign w:val="bottom"/>
            <w:hideMark/>
          </w:tcPr>
          <w:p w14:paraId="74FACA5A" w14:textId="77777777" w:rsidR="00385C27" w:rsidRPr="00385C27" w:rsidRDefault="00385C27" w:rsidP="00385C27">
            <w:pPr>
              <w:jc w:val="center"/>
              <w:rPr>
                <w:sz w:val="16"/>
                <w:szCs w:val="16"/>
              </w:rPr>
            </w:pPr>
            <w:r w:rsidRPr="00385C27">
              <w:rPr>
                <w:rFonts w:eastAsia="Aptos"/>
                <w:kern w:val="2"/>
                <w:sz w:val="16"/>
                <w:szCs w:val="16"/>
              </w:rPr>
              <w:t>113.71</w:t>
            </w:r>
          </w:p>
        </w:tc>
        <w:tc>
          <w:tcPr>
            <w:tcW w:w="1089" w:type="dxa"/>
            <w:noWrap/>
            <w:vAlign w:val="bottom"/>
            <w:hideMark/>
          </w:tcPr>
          <w:p w14:paraId="5431D3F5" w14:textId="77777777" w:rsidR="00385C27" w:rsidRPr="00385C27" w:rsidRDefault="00385C27" w:rsidP="00385C27">
            <w:pPr>
              <w:jc w:val="center"/>
              <w:rPr>
                <w:sz w:val="16"/>
                <w:szCs w:val="16"/>
              </w:rPr>
            </w:pPr>
            <w:r w:rsidRPr="00385C27">
              <w:rPr>
                <w:rFonts w:eastAsia="Aptos"/>
                <w:kern w:val="2"/>
                <w:sz w:val="16"/>
                <w:szCs w:val="16"/>
              </w:rPr>
              <w:t>97.14</w:t>
            </w:r>
          </w:p>
        </w:tc>
        <w:tc>
          <w:tcPr>
            <w:tcW w:w="1025" w:type="dxa"/>
            <w:noWrap/>
            <w:vAlign w:val="bottom"/>
            <w:hideMark/>
          </w:tcPr>
          <w:p w14:paraId="169D4230" w14:textId="77777777" w:rsidR="00385C27" w:rsidRPr="00385C27" w:rsidRDefault="00385C27" w:rsidP="00385C27">
            <w:pPr>
              <w:jc w:val="center"/>
              <w:rPr>
                <w:sz w:val="16"/>
                <w:szCs w:val="16"/>
              </w:rPr>
            </w:pPr>
            <w:r w:rsidRPr="00385C27">
              <w:rPr>
                <w:rFonts w:eastAsia="Aptos"/>
                <w:kern w:val="2"/>
                <w:sz w:val="16"/>
                <w:szCs w:val="16"/>
              </w:rPr>
              <w:t>80.56</w:t>
            </w:r>
          </w:p>
        </w:tc>
      </w:tr>
      <w:tr w:rsidR="00385C27" w:rsidRPr="00385C27" w14:paraId="3A1D41EB" w14:textId="77777777" w:rsidTr="004758AF">
        <w:trPr>
          <w:trHeight w:val="250"/>
          <w:jc w:val="center"/>
        </w:trPr>
        <w:tc>
          <w:tcPr>
            <w:tcW w:w="990" w:type="dxa"/>
            <w:noWrap/>
            <w:vAlign w:val="center"/>
            <w:hideMark/>
          </w:tcPr>
          <w:p w14:paraId="7D9CF260" w14:textId="77777777" w:rsidR="00385C27" w:rsidRPr="00385C27" w:rsidRDefault="00385C27" w:rsidP="00385C27">
            <w:pPr>
              <w:jc w:val="center"/>
              <w:rPr>
                <w:sz w:val="16"/>
                <w:szCs w:val="16"/>
              </w:rPr>
            </w:pPr>
            <w:r w:rsidRPr="00385C27">
              <w:rPr>
                <w:sz w:val="16"/>
                <w:szCs w:val="16"/>
              </w:rPr>
              <w:t>3,700.01</w:t>
            </w:r>
          </w:p>
        </w:tc>
        <w:tc>
          <w:tcPr>
            <w:tcW w:w="1073" w:type="dxa"/>
            <w:noWrap/>
            <w:vAlign w:val="center"/>
            <w:hideMark/>
          </w:tcPr>
          <w:p w14:paraId="090B4ECE" w14:textId="77777777" w:rsidR="00385C27" w:rsidRPr="00385C27" w:rsidRDefault="00385C27" w:rsidP="00385C27">
            <w:pPr>
              <w:jc w:val="center"/>
              <w:rPr>
                <w:sz w:val="16"/>
                <w:szCs w:val="16"/>
              </w:rPr>
            </w:pPr>
            <w:r w:rsidRPr="00385C27">
              <w:rPr>
                <w:sz w:val="16"/>
                <w:szCs w:val="16"/>
              </w:rPr>
              <w:t>3,740.00</w:t>
            </w:r>
          </w:p>
        </w:tc>
        <w:tc>
          <w:tcPr>
            <w:tcW w:w="1078" w:type="dxa"/>
            <w:noWrap/>
            <w:vAlign w:val="bottom"/>
            <w:hideMark/>
          </w:tcPr>
          <w:p w14:paraId="11DAE71E" w14:textId="77777777" w:rsidR="00385C27" w:rsidRPr="00385C27" w:rsidRDefault="00385C27" w:rsidP="00385C27">
            <w:pPr>
              <w:jc w:val="center"/>
              <w:rPr>
                <w:sz w:val="16"/>
                <w:szCs w:val="16"/>
              </w:rPr>
            </w:pPr>
            <w:r w:rsidRPr="00385C27">
              <w:rPr>
                <w:rFonts w:eastAsia="Aptos"/>
                <w:kern w:val="2"/>
                <w:sz w:val="16"/>
                <w:szCs w:val="16"/>
              </w:rPr>
              <w:t>114.95</w:t>
            </w:r>
          </w:p>
        </w:tc>
        <w:tc>
          <w:tcPr>
            <w:tcW w:w="1089" w:type="dxa"/>
            <w:noWrap/>
            <w:vAlign w:val="bottom"/>
            <w:hideMark/>
          </w:tcPr>
          <w:p w14:paraId="15E118CE" w14:textId="77777777" w:rsidR="00385C27" w:rsidRPr="00385C27" w:rsidRDefault="00385C27" w:rsidP="00385C27">
            <w:pPr>
              <w:jc w:val="center"/>
              <w:rPr>
                <w:sz w:val="16"/>
                <w:szCs w:val="16"/>
              </w:rPr>
            </w:pPr>
            <w:r w:rsidRPr="00385C27">
              <w:rPr>
                <w:rFonts w:eastAsia="Aptos"/>
                <w:kern w:val="2"/>
                <w:sz w:val="16"/>
                <w:szCs w:val="16"/>
              </w:rPr>
              <w:t>98.37</w:t>
            </w:r>
          </w:p>
        </w:tc>
        <w:tc>
          <w:tcPr>
            <w:tcW w:w="1025" w:type="dxa"/>
            <w:noWrap/>
            <w:vAlign w:val="bottom"/>
            <w:hideMark/>
          </w:tcPr>
          <w:p w14:paraId="7781656F" w14:textId="77777777" w:rsidR="00385C27" w:rsidRPr="00385C27" w:rsidRDefault="00385C27" w:rsidP="00385C27">
            <w:pPr>
              <w:jc w:val="center"/>
              <w:rPr>
                <w:sz w:val="16"/>
                <w:szCs w:val="16"/>
              </w:rPr>
            </w:pPr>
            <w:r w:rsidRPr="00385C27">
              <w:rPr>
                <w:rFonts w:eastAsia="Aptos"/>
                <w:kern w:val="2"/>
                <w:sz w:val="16"/>
                <w:szCs w:val="16"/>
              </w:rPr>
              <w:t>81.79</w:t>
            </w:r>
          </w:p>
        </w:tc>
      </w:tr>
      <w:tr w:rsidR="00385C27" w:rsidRPr="00385C27" w14:paraId="29A47C22" w14:textId="77777777" w:rsidTr="004758AF">
        <w:trPr>
          <w:trHeight w:val="250"/>
          <w:jc w:val="center"/>
        </w:trPr>
        <w:tc>
          <w:tcPr>
            <w:tcW w:w="990" w:type="dxa"/>
            <w:noWrap/>
            <w:vAlign w:val="center"/>
            <w:hideMark/>
          </w:tcPr>
          <w:p w14:paraId="0F76B21C" w14:textId="77777777" w:rsidR="00385C27" w:rsidRPr="00385C27" w:rsidRDefault="00385C27" w:rsidP="00385C27">
            <w:pPr>
              <w:jc w:val="center"/>
              <w:rPr>
                <w:sz w:val="16"/>
                <w:szCs w:val="16"/>
              </w:rPr>
            </w:pPr>
            <w:r w:rsidRPr="00385C27">
              <w:rPr>
                <w:sz w:val="16"/>
                <w:szCs w:val="16"/>
              </w:rPr>
              <w:t>3,740.01</w:t>
            </w:r>
          </w:p>
        </w:tc>
        <w:tc>
          <w:tcPr>
            <w:tcW w:w="1073" w:type="dxa"/>
            <w:noWrap/>
            <w:vAlign w:val="center"/>
            <w:hideMark/>
          </w:tcPr>
          <w:p w14:paraId="579B9890" w14:textId="77777777" w:rsidR="00385C27" w:rsidRPr="00385C27" w:rsidRDefault="00385C27" w:rsidP="00385C27">
            <w:pPr>
              <w:jc w:val="center"/>
              <w:rPr>
                <w:sz w:val="16"/>
                <w:szCs w:val="16"/>
              </w:rPr>
            </w:pPr>
            <w:r w:rsidRPr="00385C27">
              <w:rPr>
                <w:sz w:val="16"/>
                <w:szCs w:val="16"/>
              </w:rPr>
              <w:t>3,780.00</w:t>
            </w:r>
          </w:p>
        </w:tc>
        <w:tc>
          <w:tcPr>
            <w:tcW w:w="1078" w:type="dxa"/>
            <w:noWrap/>
            <w:vAlign w:val="bottom"/>
            <w:hideMark/>
          </w:tcPr>
          <w:p w14:paraId="0738B597" w14:textId="77777777" w:rsidR="00385C27" w:rsidRPr="00385C27" w:rsidRDefault="00385C27" w:rsidP="00385C27">
            <w:pPr>
              <w:jc w:val="center"/>
              <w:rPr>
                <w:sz w:val="16"/>
                <w:szCs w:val="16"/>
              </w:rPr>
            </w:pPr>
            <w:r w:rsidRPr="00385C27">
              <w:rPr>
                <w:rFonts w:eastAsia="Aptos"/>
                <w:kern w:val="2"/>
                <w:sz w:val="16"/>
                <w:szCs w:val="16"/>
              </w:rPr>
              <w:t>116.18</w:t>
            </w:r>
          </w:p>
        </w:tc>
        <w:tc>
          <w:tcPr>
            <w:tcW w:w="1089" w:type="dxa"/>
            <w:noWrap/>
            <w:vAlign w:val="bottom"/>
            <w:hideMark/>
          </w:tcPr>
          <w:p w14:paraId="259B1D33" w14:textId="77777777" w:rsidR="00385C27" w:rsidRPr="00385C27" w:rsidRDefault="00385C27" w:rsidP="00385C27">
            <w:pPr>
              <w:jc w:val="center"/>
              <w:rPr>
                <w:sz w:val="16"/>
                <w:szCs w:val="16"/>
              </w:rPr>
            </w:pPr>
            <w:r w:rsidRPr="00385C27">
              <w:rPr>
                <w:rFonts w:eastAsia="Aptos"/>
                <w:kern w:val="2"/>
                <w:sz w:val="16"/>
                <w:szCs w:val="16"/>
              </w:rPr>
              <w:t>99.61</w:t>
            </w:r>
          </w:p>
        </w:tc>
        <w:tc>
          <w:tcPr>
            <w:tcW w:w="1025" w:type="dxa"/>
            <w:noWrap/>
            <w:vAlign w:val="bottom"/>
            <w:hideMark/>
          </w:tcPr>
          <w:p w14:paraId="4ABC01F9" w14:textId="77777777" w:rsidR="00385C27" w:rsidRPr="00385C27" w:rsidRDefault="00385C27" w:rsidP="00385C27">
            <w:pPr>
              <w:jc w:val="center"/>
              <w:rPr>
                <w:sz w:val="16"/>
                <w:szCs w:val="16"/>
              </w:rPr>
            </w:pPr>
            <w:r w:rsidRPr="00385C27">
              <w:rPr>
                <w:rFonts w:eastAsia="Aptos"/>
                <w:kern w:val="2"/>
                <w:sz w:val="16"/>
                <w:szCs w:val="16"/>
              </w:rPr>
              <w:t>83.03</w:t>
            </w:r>
          </w:p>
        </w:tc>
      </w:tr>
      <w:tr w:rsidR="00385C27" w:rsidRPr="00385C27" w14:paraId="223A27A8" w14:textId="77777777" w:rsidTr="004758AF">
        <w:trPr>
          <w:trHeight w:val="250"/>
          <w:jc w:val="center"/>
        </w:trPr>
        <w:tc>
          <w:tcPr>
            <w:tcW w:w="990" w:type="dxa"/>
            <w:noWrap/>
            <w:vAlign w:val="center"/>
            <w:hideMark/>
          </w:tcPr>
          <w:p w14:paraId="263AF38D" w14:textId="77777777" w:rsidR="00385C27" w:rsidRPr="00385C27" w:rsidRDefault="00385C27" w:rsidP="00385C27">
            <w:pPr>
              <w:jc w:val="center"/>
              <w:rPr>
                <w:sz w:val="16"/>
                <w:szCs w:val="16"/>
              </w:rPr>
            </w:pPr>
            <w:r w:rsidRPr="00385C27">
              <w:rPr>
                <w:sz w:val="16"/>
                <w:szCs w:val="16"/>
              </w:rPr>
              <w:t>3,780.01</w:t>
            </w:r>
          </w:p>
        </w:tc>
        <w:tc>
          <w:tcPr>
            <w:tcW w:w="1073" w:type="dxa"/>
            <w:noWrap/>
            <w:vAlign w:val="center"/>
            <w:hideMark/>
          </w:tcPr>
          <w:p w14:paraId="3E9E41D6" w14:textId="77777777" w:rsidR="00385C27" w:rsidRPr="00385C27" w:rsidRDefault="00385C27" w:rsidP="00385C27">
            <w:pPr>
              <w:jc w:val="center"/>
              <w:rPr>
                <w:sz w:val="16"/>
                <w:szCs w:val="16"/>
              </w:rPr>
            </w:pPr>
            <w:r w:rsidRPr="00385C27">
              <w:rPr>
                <w:sz w:val="16"/>
                <w:szCs w:val="16"/>
              </w:rPr>
              <w:t>3,820.00</w:t>
            </w:r>
          </w:p>
        </w:tc>
        <w:tc>
          <w:tcPr>
            <w:tcW w:w="1078" w:type="dxa"/>
            <w:noWrap/>
            <w:vAlign w:val="bottom"/>
            <w:hideMark/>
          </w:tcPr>
          <w:p w14:paraId="585091DF" w14:textId="77777777" w:rsidR="00385C27" w:rsidRPr="00385C27" w:rsidRDefault="00385C27" w:rsidP="00385C27">
            <w:pPr>
              <w:jc w:val="center"/>
              <w:rPr>
                <w:sz w:val="16"/>
                <w:szCs w:val="16"/>
              </w:rPr>
            </w:pPr>
            <w:r w:rsidRPr="00385C27">
              <w:rPr>
                <w:rFonts w:eastAsia="Aptos"/>
                <w:kern w:val="2"/>
                <w:sz w:val="16"/>
                <w:szCs w:val="16"/>
              </w:rPr>
              <w:t>117.42</w:t>
            </w:r>
          </w:p>
        </w:tc>
        <w:tc>
          <w:tcPr>
            <w:tcW w:w="1089" w:type="dxa"/>
            <w:noWrap/>
            <w:vAlign w:val="bottom"/>
            <w:hideMark/>
          </w:tcPr>
          <w:p w14:paraId="25F8FDC4" w14:textId="77777777" w:rsidR="00385C27" w:rsidRPr="00385C27" w:rsidRDefault="00385C27" w:rsidP="00385C27">
            <w:pPr>
              <w:jc w:val="center"/>
              <w:rPr>
                <w:sz w:val="16"/>
                <w:szCs w:val="16"/>
              </w:rPr>
            </w:pPr>
            <w:r w:rsidRPr="00385C27">
              <w:rPr>
                <w:rFonts w:eastAsia="Aptos"/>
                <w:kern w:val="2"/>
                <w:sz w:val="16"/>
                <w:szCs w:val="16"/>
              </w:rPr>
              <w:t>100.84</w:t>
            </w:r>
          </w:p>
        </w:tc>
        <w:tc>
          <w:tcPr>
            <w:tcW w:w="1025" w:type="dxa"/>
            <w:noWrap/>
            <w:vAlign w:val="bottom"/>
            <w:hideMark/>
          </w:tcPr>
          <w:p w14:paraId="5C2C154E" w14:textId="77777777" w:rsidR="00385C27" w:rsidRPr="00385C27" w:rsidRDefault="00385C27" w:rsidP="00385C27">
            <w:pPr>
              <w:jc w:val="center"/>
              <w:rPr>
                <w:sz w:val="16"/>
                <w:szCs w:val="16"/>
              </w:rPr>
            </w:pPr>
            <w:r w:rsidRPr="00385C27">
              <w:rPr>
                <w:rFonts w:eastAsia="Aptos"/>
                <w:kern w:val="2"/>
                <w:sz w:val="16"/>
                <w:szCs w:val="16"/>
              </w:rPr>
              <w:t>84.27</w:t>
            </w:r>
          </w:p>
        </w:tc>
      </w:tr>
      <w:tr w:rsidR="00385C27" w:rsidRPr="00385C27" w14:paraId="7A3368F0" w14:textId="77777777" w:rsidTr="004758AF">
        <w:trPr>
          <w:trHeight w:val="250"/>
          <w:jc w:val="center"/>
        </w:trPr>
        <w:tc>
          <w:tcPr>
            <w:tcW w:w="990" w:type="dxa"/>
            <w:noWrap/>
            <w:vAlign w:val="center"/>
            <w:hideMark/>
          </w:tcPr>
          <w:p w14:paraId="2C101519" w14:textId="77777777" w:rsidR="00385C27" w:rsidRPr="00385C27" w:rsidRDefault="00385C27" w:rsidP="00385C27">
            <w:pPr>
              <w:jc w:val="center"/>
              <w:rPr>
                <w:sz w:val="16"/>
                <w:szCs w:val="16"/>
              </w:rPr>
            </w:pPr>
            <w:r w:rsidRPr="00385C27">
              <w:rPr>
                <w:sz w:val="16"/>
                <w:szCs w:val="16"/>
              </w:rPr>
              <w:t>3,820.01</w:t>
            </w:r>
          </w:p>
        </w:tc>
        <w:tc>
          <w:tcPr>
            <w:tcW w:w="1073" w:type="dxa"/>
            <w:noWrap/>
            <w:vAlign w:val="center"/>
            <w:hideMark/>
          </w:tcPr>
          <w:p w14:paraId="00063B59" w14:textId="77777777" w:rsidR="00385C27" w:rsidRPr="00385C27" w:rsidRDefault="00385C27" w:rsidP="00385C27">
            <w:pPr>
              <w:jc w:val="center"/>
              <w:rPr>
                <w:sz w:val="16"/>
                <w:szCs w:val="16"/>
              </w:rPr>
            </w:pPr>
            <w:r w:rsidRPr="00385C27">
              <w:rPr>
                <w:sz w:val="16"/>
                <w:szCs w:val="16"/>
              </w:rPr>
              <w:t>3,860.00</w:t>
            </w:r>
          </w:p>
        </w:tc>
        <w:tc>
          <w:tcPr>
            <w:tcW w:w="1078" w:type="dxa"/>
            <w:noWrap/>
            <w:vAlign w:val="bottom"/>
            <w:hideMark/>
          </w:tcPr>
          <w:p w14:paraId="0A1F81F4" w14:textId="77777777" w:rsidR="00385C27" w:rsidRPr="00385C27" w:rsidRDefault="00385C27" w:rsidP="00385C27">
            <w:pPr>
              <w:jc w:val="center"/>
              <w:rPr>
                <w:sz w:val="16"/>
                <w:szCs w:val="16"/>
              </w:rPr>
            </w:pPr>
            <w:r w:rsidRPr="00385C27">
              <w:rPr>
                <w:rFonts w:eastAsia="Aptos"/>
                <w:kern w:val="2"/>
                <w:sz w:val="16"/>
                <w:szCs w:val="16"/>
              </w:rPr>
              <w:t>118.66</w:t>
            </w:r>
          </w:p>
        </w:tc>
        <w:tc>
          <w:tcPr>
            <w:tcW w:w="1089" w:type="dxa"/>
            <w:noWrap/>
            <w:vAlign w:val="bottom"/>
            <w:hideMark/>
          </w:tcPr>
          <w:p w14:paraId="75C91F17" w14:textId="77777777" w:rsidR="00385C27" w:rsidRPr="00385C27" w:rsidRDefault="00385C27" w:rsidP="00385C27">
            <w:pPr>
              <w:jc w:val="center"/>
              <w:rPr>
                <w:sz w:val="16"/>
                <w:szCs w:val="16"/>
              </w:rPr>
            </w:pPr>
            <w:r w:rsidRPr="00385C27">
              <w:rPr>
                <w:rFonts w:eastAsia="Aptos"/>
                <w:kern w:val="2"/>
                <w:sz w:val="16"/>
                <w:szCs w:val="16"/>
              </w:rPr>
              <w:t>102.08</w:t>
            </w:r>
          </w:p>
        </w:tc>
        <w:tc>
          <w:tcPr>
            <w:tcW w:w="1025" w:type="dxa"/>
            <w:noWrap/>
            <w:vAlign w:val="bottom"/>
            <w:hideMark/>
          </w:tcPr>
          <w:p w14:paraId="3FBABEB8" w14:textId="77777777" w:rsidR="00385C27" w:rsidRPr="00385C27" w:rsidRDefault="00385C27" w:rsidP="00385C27">
            <w:pPr>
              <w:jc w:val="center"/>
              <w:rPr>
                <w:sz w:val="16"/>
                <w:szCs w:val="16"/>
              </w:rPr>
            </w:pPr>
            <w:r w:rsidRPr="00385C27">
              <w:rPr>
                <w:rFonts w:eastAsia="Aptos"/>
                <w:kern w:val="2"/>
                <w:sz w:val="16"/>
                <w:szCs w:val="16"/>
              </w:rPr>
              <w:t>85.50</w:t>
            </w:r>
          </w:p>
        </w:tc>
      </w:tr>
      <w:tr w:rsidR="00385C27" w:rsidRPr="00385C27" w14:paraId="706BB720" w14:textId="77777777" w:rsidTr="004758AF">
        <w:trPr>
          <w:trHeight w:val="250"/>
          <w:jc w:val="center"/>
        </w:trPr>
        <w:tc>
          <w:tcPr>
            <w:tcW w:w="990" w:type="dxa"/>
            <w:noWrap/>
            <w:vAlign w:val="center"/>
            <w:hideMark/>
          </w:tcPr>
          <w:p w14:paraId="214DC610" w14:textId="77777777" w:rsidR="00385C27" w:rsidRPr="00385C27" w:rsidRDefault="00385C27" w:rsidP="00385C27">
            <w:pPr>
              <w:jc w:val="center"/>
              <w:rPr>
                <w:sz w:val="16"/>
                <w:szCs w:val="16"/>
              </w:rPr>
            </w:pPr>
            <w:r w:rsidRPr="00385C27">
              <w:rPr>
                <w:sz w:val="16"/>
                <w:szCs w:val="16"/>
              </w:rPr>
              <w:t>3,860.01</w:t>
            </w:r>
          </w:p>
        </w:tc>
        <w:tc>
          <w:tcPr>
            <w:tcW w:w="1073" w:type="dxa"/>
            <w:noWrap/>
            <w:vAlign w:val="center"/>
            <w:hideMark/>
          </w:tcPr>
          <w:p w14:paraId="3FB4057E" w14:textId="77777777" w:rsidR="00385C27" w:rsidRPr="00385C27" w:rsidRDefault="00385C27" w:rsidP="00385C27">
            <w:pPr>
              <w:jc w:val="center"/>
              <w:rPr>
                <w:sz w:val="16"/>
                <w:szCs w:val="16"/>
              </w:rPr>
            </w:pPr>
            <w:r w:rsidRPr="00385C27">
              <w:rPr>
                <w:sz w:val="16"/>
                <w:szCs w:val="16"/>
              </w:rPr>
              <w:t>3,900.00</w:t>
            </w:r>
          </w:p>
        </w:tc>
        <w:tc>
          <w:tcPr>
            <w:tcW w:w="1078" w:type="dxa"/>
            <w:noWrap/>
            <w:vAlign w:val="bottom"/>
            <w:hideMark/>
          </w:tcPr>
          <w:p w14:paraId="784376A8" w14:textId="77777777" w:rsidR="00385C27" w:rsidRPr="00385C27" w:rsidRDefault="00385C27" w:rsidP="00385C27">
            <w:pPr>
              <w:jc w:val="center"/>
              <w:rPr>
                <w:sz w:val="16"/>
                <w:szCs w:val="16"/>
              </w:rPr>
            </w:pPr>
            <w:r w:rsidRPr="00385C27">
              <w:rPr>
                <w:rFonts w:eastAsia="Aptos"/>
                <w:kern w:val="2"/>
                <w:sz w:val="16"/>
                <w:szCs w:val="16"/>
              </w:rPr>
              <w:t>119.89</w:t>
            </w:r>
          </w:p>
        </w:tc>
        <w:tc>
          <w:tcPr>
            <w:tcW w:w="1089" w:type="dxa"/>
            <w:noWrap/>
            <w:vAlign w:val="bottom"/>
            <w:hideMark/>
          </w:tcPr>
          <w:p w14:paraId="4F2BFA99" w14:textId="77777777" w:rsidR="00385C27" w:rsidRPr="00385C27" w:rsidRDefault="00385C27" w:rsidP="00385C27">
            <w:pPr>
              <w:jc w:val="center"/>
              <w:rPr>
                <w:sz w:val="16"/>
                <w:szCs w:val="16"/>
              </w:rPr>
            </w:pPr>
            <w:r w:rsidRPr="00385C27">
              <w:rPr>
                <w:rFonts w:eastAsia="Aptos"/>
                <w:kern w:val="2"/>
                <w:sz w:val="16"/>
                <w:szCs w:val="16"/>
              </w:rPr>
              <w:t>103.32</w:t>
            </w:r>
          </w:p>
        </w:tc>
        <w:tc>
          <w:tcPr>
            <w:tcW w:w="1025" w:type="dxa"/>
            <w:noWrap/>
            <w:vAlign w:val="bottom"/>
            <w:hideMark/>
          </w:tcPr>
          <w:p w14:paraId="6539AB41" w14:textId="77777777" w:rsidR="00385C27" w:rsidRPr="00385C27" w:rsidRDefault="00385C27" w:rsidP="00385C27">
            <w:pPr>
              <w:jc w:val="center"/>
              <w:rPr>
                <w:sz w:val="16"/>
                <w:szCs w:val="16"/>
              </w:rPr>
            </w:pPr>
            <w:r w:rsidRPr="00385C27">
              <w:rPr>
                <w:rFonts w:eastAsia="Aptos"/>
                <w:kern w:val="2"/>
                <w:sz w:val="16"/>
                <w:szCs w:val="16"/>
              </w:rPr>
              <w:t>86.74</w:t>
            </w:r>
          </w:p>
        </w:tc>
      </w:tr>
      <w:tr w:rsidR="00385C27" w:rsidRPr="00385C27" w14:paraId="42820289" w14:textId="77777777" w:rsidTr="004758AF">
        <w:trPr>
          <w:trHeight w:val="250"/>
          <w:jc w:val="center"/>
        </w:trPr>
        <w:tc>
          <w:tcPr>
            <w:tcW w:w="990" w:type="dxa"/>
            <w:noWrap/>
            <w:vAlign w:val="center"/>
            <w:hideMark/>
          </w:tcPr>
          <w:p w14:paraId="6F5D30A5" w14:textId="77777777" w:rsidR="00385C27" w:rsidRPr="00385C27" w:rsidRDefault="00385C27" w:rsidP="00385C27">
            <w:pPr>
              <w:jc w:val="center"/>
              <w:rPr>
                <w:sz w:val="16"/>
                <w:szCs w:val="16"/>
              </w:rPr>
            </w:pPr>
            <w:r w:rsidRPr="00385C27">
              <w:rPr>
                <w:sz w:val="16"/>
                <w:szCs w:val="16"/>
              </w:rPr>
              <w:t>3,900.01</w:t>
            </w:r>
          </w:p>
        </w:tc>
        <w:tc>
          <w:tcPr>
            <w:tcW w:w="1073" w:type="dxa"/>
            <w:noWrap/>
            <w:vAlign w:val="center"/>
            <w:hideMark/>
          </w:tcPr>
          <w:p w14:paraId="65202B0A" w14:textId="77777777" w:rsidR="00385C27" w:rsidRPr="00385C27" w:rsidRDefault="00385C27" w:rsidP="00385C27">
            <w:pPr>
              <w:jc w:val="center"/>
              <w:rPr>
                <w:sz w:val="16"/>
                <w:szCs w:val="16"/>
              </w:rPr>
            </w:pPr>
            <w:r w:rsidRPr="00385C27">
              <w:rPr>
                <w:sz w:val="16"/>
                <w:szCs w:val="16"/>
              </w:rPr>
              <w:t>3,940.00</w:t>
            </w:r>
          </w:p>
        </w:tc>
        <w:tc>
          <w:tcPr>
            <w:tcW w:w="1078" w:type="dxa"/>
            <w:noWrap/>
            <w:vAlign w:val="bottom"/>
            <w:hideMark/>
          </w:tcPr>
          <w:p w14:paraId="1E201DA3" w14:textId="77777777" w:rsidR="00385C27" w:rsidRPr="00385C27" w:rsidRDefault="00385C27" w:rsidP="00385C27">
            <w:pPr>
              <w:jc w:val="center"/>
              <w:rPr>
                <w:sz w:val="16"/>
                <w:szCs w:val="16"/>
              </w:rPr>
            </w:pPr>
            <w:r w:rsidRPr="00385C27">
              <w:rPr>
                <w:rFonts w:eastAsia="Aptos"/>
                <w:kern w:val="2"/>
                <w:sz w:val="16"/>
                <w:szCs w:val="16"/>
              </w:rPr>
              <w:t>121.13</w:t>
            </w:r>
          </w:p>
        </w:tc>
        <w:tc>
          <w:tcPr>
            <w:tcW w:w="1089" w:type="dxa"/>
            <w:noWrap/>
            <w:vAlign w:val="bottom"/>
            <w:hideMark/>
          </w:tcPr>
          <w:p w14:paraId="511DCB7C" w14:textId="77777777" w:rsidR="00385C27" w:rsidRPr="00385C27" w:rsidRDefault="00385C27" w:rsidP="00385C27">
            <w:pPr>
              <w:jc w:val="center"/>
              <w:rPr>
                <w:sz w:val="16"/>
                <w:szCs w:val="16"/>
              </w:rPr>
            </w:pPr>
            <w:r w:rsidRPr="00385C27">
              <w:rPr>
                <w:rFonts w:eastAsia="Aptos"/>
                <w:kern w:val="2"/>
                <w:sz w:val="16"/>
                <w:szCs w:val="16"/>
              </w:rPr>
              <w:t>104.55</w:t>
            </w:r>
          </w:p>
        </w:tc>
        <w:tc>
          <w:tcPr>
            <w:tcW w:w="1025" w:type="dxa"/>
            <w:noWrap/>
            <w:vAlign w:val="bottom"/>
            <w:hideMark/>
          </w:tcPr>
          <w:p w14:paraId="7F1422A5" w14:textId="77777777" w:rsidR="00385C27" w:rsidRPr="00385C27" w:rsidRDefault="00385C27" w:rsidP="00385C27">
            <w:pPr>
              <w:jc w:val="center"/>
              <w:rPr>
                <w:sz w:val="16"/>
                <w:szCs w:val="16"/>
              </w:rPr>
            </w:pPr>
            <w:r w:rsidRPr="00385C27">
              <w:rPr>
                <w:rFonts w:eastAsia="Aptos"/>
                <w:kern w:val="2"/>
                <w:sz w:val="16"/>
                <w:szCs w:val="16"/>
              </w:rPr>
              <w:t>87.97</w:t>
            </w:r>
          </w:p>
        </w:tc>
      </w:tr>
      <w:tr w:rsidR="00385C27" w:rsidRPr="00385C27" w14:paraId="5211AB90" w14:textId="77777777" w:rsidTr="004758AF">
        <w:trPr>
          <w:trHeight w:val="250"/>
          <w:jc w:val="center"/>
        </w:trPr>
        <w:tc>
          <w:tcPr>
            <w:tcW w:w="990" w:type="dxa"/>
            <w:noWrap/>
            <w:vAlign w:val="center"/>
            <w:hideMark/>
          </w:tcPr>
          <w:p w14:paraId="10A81F82" w14:textId="77777777" w:rsidR="00385C27" w:rsidRPr="00385C27" w:rsidRDefault="00385C27" w:rsidP="00385C27">
            <w:pPr>
              <w:jc w:val="center"/>
              <w:rPr>
                <w:sz w:val="16"/>
                <w:szCs w:val="16"/>
              </w:rPr>
            </w:pPr>
            <w:r w:rsidRPr="00385C27">
              <w:rPr>
                <w:sz w:val="16"/>
                <w:szCs w:val="16"/>
              </w:rPr>
              <w:t>3,940.01</w:t>
            </w:r>
          </w:p>
        </w:tc>
        <w:tc>
          <w:tcPr>
            <w:tcW w:w="1073" w:type="dxa"/>
            <w:noWrap/>
            <w:vAlign w:val="center"/>
            <w:hideMark/>
          </w:tcPr>
          <w:p w14:paraId="1CCD7A9F" w14:textId="77777777" w:rsidR="00385C27" w:rsidRPr="00385C27" w:rsidRDefault="00385C27" w:rsidP="00385C27">
            <w:pPr>
              <w:jc w:val="center"/>
              <w:rPr>
                <w:sz w:val="16"/>
                <w:szCs w:val="16"/>
              </w:rPr>
            </w:pPr>
            <w:r w:rsidRPr="00385C27">
              <w:rPr>
                <w:sz w:val="16"/>
                <w:szCs w:val="16"/>
              </w:rPr>
              <w:t>3,980.00</w:t>
            </w:r>
          </w:p>
        </w:tc>
        <w:tc>
          <w:tcPr>
            <w:tcW w:w="1078" w:type="dxa"/>
            <w:noWrap/>
            <w:vAlign w:val="bottom"/>
            <w:hideMark/>
          </w:tcPr>
          <w:p w14:paraId="11E5E8AD" w14:textId="77777777" w:rsidR="00385C27" w:rsidRPr="00385C27" w:rsidRDefault="00385C27" w:rsidP="00385C27">
            <w:pPr>
              <w:jc w:val="center"/>
              <w:rPr>
                <w:sz w:val="16"/>
                <w:szCs w:val="16"/>
              </w:rPr>
            </w:pPr>
            <w:r w:rsidRPr="00385C27">
              <w:rPr>
                <w:rFonts w:eastAsia="Aptos"/>
                <w:kern w:val="2"/>
                <w:sz w:val="16"/>
                <w:szCs w:val="16"/>
              </w:rPr>
              <w:t>122.36</w:t>
            </w:r>
          </w:p>
        </w:tc>
        <w:tc>
          <w:tcPr>
            <w:tcW w:w="1089" w:type="dxa"/>
            <w:noWrap/>
            <w:vAlign w:val="bottom"/>
            <w:hideMark/>
          </w:tcPr>
          <w:p w14:paraId="3C1BF031" w14:textId="77777777" w:rsidR="00385C27" w:rsidRPr="00385C27" w:rsidRDefault="00385C27" w:rsidP="00385C27">
            <w:pPr>
              <w:jc w:val="center"/>
              <w:rPr>
                <w:sz w:val="16"/>
                <w:szCs w:val="16"/>
              </w:rPr>
            </w:pPr>
            <w:r w:rsidRPr="00385C27">
              <w:rPr>
                <w:rFonts w:eastAsia="Aptos"/>
                <w:kern w:val="2"/>
                <w:sz w:val="16"/>
                <w:szCs w:val="16"/>
              </w:rPr>
              <w:t>105.79</w:t>
            </w:r>
          </w:p>
        </w:tc>
        <w:tc>
          <w:tcPr>
            <w:tcW w:w="1025" w:type="dxa"/>
            <w:noWrap/>
            <w:vAlign w:val="bottom"/>
            <w:hideMark/>
          </w:tcPr>
          <w:p w14:paraId="16DA5C3F" w14:textId="77777777" w:rsidR="00385C27" w:rsidRPr="00385C27" w:rsidRDefault="00385C27" w:rsidP="00385C27">
            <w:pPr>
              <w:jc w:val="center"/>
              <w:rPr>
                <w:sz w:val="16"/>
                <w:szCs w:val="16"/>
              </w:rPr>
            </w:pPr>
            <w:r w:rsidRPr="00385C27">
              <w:rPr>
                <w:rFonts w:eastAsia="Aptos"/>
                <w:kern w:val="2"/>
                <w:sz w:val="16"/>
                <w:szCs w:val="16"/>
              </w:rPr>
              <w:t>89.21</w:t>
            </w:r>
          </w:p>
        </w:tc>
      </w:tr>
      <w:tr w:rsidR="00385C27" w:rsidRPr="00385C27" w14:paraId="17932966" w14:textId="77777777" w:rsidTr="004758AF">
        <w:trPr>
          <w:trHeight w:val="250"/>
          <w:jc w:val="center"/>
        </w:trPr>
        <w:tc>
          <w:tcPr>
            <w:tcW w:w="990" w:type="dxa"/>
            <w:noWrap/>
            <w:vAlign w:val="center"/>
            <w:hideMark/>
          </w:tcPr>
          <w:p w14:paraId="0AEF8284" w14:textId="77777777" w:rsidR="00385C27" w:rsidRPr="00385C27" w:rsidRDefault="00385C27" w:rsidP="00385C27">
            <w:pPr>
              <w:jc w:val="center"/>
              <w:rPr>
                <w:sz w:val="16"/>
                <w:szCs w:val="16"/>
              </w:rPr>
            </w:pPr>
            <w:r w:rsidRPr="00385C27">
              <w:rPr>
                <w:sz w:val="16"/>
                <w:szCs w:val="16"/>
              </w:rPr>
              <w:t>3,980.01</w:t>
            </w:r>
          </w:p>
        </w:tc>
        <w:tc>
          <w:tcPr>
            <w:tcW w:w="1073" w:type="dxa"/>
            <w:noWrap/>
            <w:vAlign w:val="center"/>
            <w:hideMark/>
          </w:tcPr>
          <w:p w14:paraId="216EB535" w14:textId="77777777" w:rsidR="00385C27" w:rsidRPr="00385C27" w:rsidRDefault="00385C27" w:rsidP="00385C27">
            <w:pPr>
              <w:jc w:val="center"/>
              <w:rPr>
                <w:sz w:val="16"/>
                <w:szCs w:val="16"/>
              </w:rPr>
            </w:pPr>
            <w:r w:rsidRPr="00385C27">
              <w:rPr>
                <w:sz w:val="16"/>
                <w:szCs w:val="16"/>
              </w:rPr>
              <w:t>4,020.00</w:t>
            </w:r>
          </w:p>
        </w:tc>
        <w:tc>
          <w:tcPr>
            <w:tcW w:w="1078" w:type="dxa"/>
            <w:noWrap/>
            <w:vAlign w:val="bottom"/>
            <w:hideMark/>
          </w:tcPr>
          <w:p w14:paraId="2F2A6F06" w14:textId="77777777" w:rsidR="00385C27" w:rsidRPr="00385C27" w:rsidRDefault="00385C27" w:rsidP="00385C27">
            <w:pPr>
              <w:jc w:val="center"/>
              <w:rPr>
                <w:sz w:val="16"/>
                <w:szCs w:val="16"/>
              </w:rPr>
            </w:pPr>
            <w:r w:rsidRPr="00385C27">
              <w:rPr>
                <w:rFonts w:eastAsia="Aptos"/>
                <w:kern w:val="2"/>
                <w:sz w:val="16"/>
                <w:szCs w:val="16"/>
              </w:rPr>
              <w:t>123.60</w:t>
            </w:r>
          </w:p>
        </w:tc>
        <w:tc>
          <w:tcPr>
            <w:tcW w:w="1089" w:type="dxa"/>
            <w:noWrap/>
            <w:vAlign w:val="bottom"/>
            <w:hideMark/>
          </w:tcPr>
          <w:p w14:paraId="09F1F893" w14:textId="77777777" w:rsidR="00385C27" w:rsidRPr="00385C27" w:rsidRDefault="00385C27" w:rsidP="00385C27">
            <w:pPr>
              <w:jc w:val="center"/>
              <w:rPr>
                <w:sz w:val="16"/>
                <w:szCs w:val="16"/>
              </w:rPr>
            </w:pPr>
            <w:r w:rsidRPr="00385C27">
              <w:rPr>
                <w:rFonts w:eastAsia="Aptos"/>
                <w:kern w:val="2"/>
                <w:sz w:val="16"/>
                <w:szCs w:val="16"/>
              </w:rPr>
              <w:t>107.02</w:t>
            </w:r>
          </w:p>
        </w:tc>
        <w:tc>
          <w:tcPr>
            <w:tcW w:w="1025" w:type="dxa"/>
            <w:noWrap/>
            <w:vAlign w:val="bottom"/>
            <w:hideMark/>
          </w:tcPr>
          <w:p w14:paraId="22D9C624" w14:textId="77777777" w:rsidR="00385C27" w:rsidRPr="00385C27" w:rsidRDefault="00385C27" w:rsidP="00385C27">
            <w:pPr>
              <w:jc w:val="center"/>
              <w:rPr>
                <w:sz w:val="16"/>
                <w:szCs w:val="16"/>
              </w:rPr>
            </w:pPr>
            <w:r w:rsidRPr="00385C27">
              <w:rPr>
                <w:rFonts w:eastAsia="Aptos"/>
                <w:kern w:val="2"/>
                <w:sz w:val="16"/>
                <w:szCs w:val="16"/>
              </w:rPr>
              <w:t>90.45</w:t>
            </w:r>
          </w:p>
        </w:tc>
      </w:tr>
      <w:tr w:rsidR="00385C27" w:rsidRPr="00385C27" w14:paraId="0EF91403" w14:textId="77777777" w:rsidTr="004758AF">
        <w:trPr>
          <w:trHeight w:val="250"/>
          <w:jc w:val="center"/>
        </w:trPr>
        <w:tc>
          <w:tcPr>
            <w:tcW w:w="990" w:type="dxa"/>
            <w:noWrap/>
            <w:vAlign w:val="center"/>
            <w:hideMark/>
          </w:tcPr>
          <w:p w14:paraId="03A7EB20" w14:textId="77777777" w:rsidR="00385C27" w:rsidRPr="00385C27" w:rsidRDefault="00385C27" w:rsidP="00385C27">
            <w:pPr>
              <w:jc w:val="center"/>
              <w:rPr>
                <w:sz w:val="16"/>
                <w:szCs w:val="16"/>
              </w:rPr>
            </w:pPr>
            <w:r w:rsidRPr="00385C27">
              <w:rPr>
                <w:sz w:val="16"/>
                <w:szCs w:val="16"/>
              </w:rPr>
              <w:t>4,020.01</w:t>
            </w:r>
          </w:p>
        </w:tc>
        <w:tc>
          <w:tcPr>
            <w:tcW w:w="1073" w:type="dxa"/>
            <w:noWrap/>
            <w:vAlign w:val="center"/>
            <w:hideMark/>
          </w:tcPr>
          <w:p w14:paraId="5BF3DF86" w14:textId="77777777" w:rsidR="00385C27" w:rsidRPr="00385C27" w:rsidRDefault="00385C27" w:rsidP="00385C27">
            <w:pPr>
              <w:jc w:val="center"/>
              <w:rPr>
                <w:sz w:val="16"/>
                <w:szCs w:val="16"/>
              </w:rPr>
            </w:pPr>
            <w:r w:rsidRPr="00385C27">
              <w:rPr>
                <w:sz w:val="16"/>
                <w:szCs w:val="16"/>
              </w:rPr>
              <w:t>4,060.00</w:t>
            </w:r>
          </w:p>
        </w:tc>
        <w:tc>
          <w:tcPr>
            <w:tcW w:w="1078" w:type="dxa"/>
            <w:noWrap/>
            <w:vAlign w:val="bottom"/>
            <w:hideMark/>
          </w:tcPr>
          <w:p w14:paraId="35D2FAA9" w14:textId="77777777" w:rsidR="00385C27" w:rsidRPr="00385C27" w:rsidRDefault="00385C27" w:rsidP="00385C27">
            <w:pPr>
              <w:jc w:val="center"/>
              <w:rPr>
                <w:sz w:val="16"/>
                <w:szCs w:val="16"/>
              </w:rPr>
            </w:pPr>
            <w:r w:rsidRPr="00385C27">
              <w:rPr>
                <w:rFonts w:eastAsia="Aptos"/>
                <w:kern w:val="2"/>
                <w:sz w:val="16"/>
                <w:szCs w:val="16"/>
              </w:rPr>
              <w:t>124.84</w:t>
            </w:r>
          </w:p>
        </w:tc>
        <w:tc>
          <w:tcPr>
            <w:tcW w:w="1089" w:type="dxa"/>
            <w:noWrap/>
            <w:vAlign w:val="bottom"/>
            <w:hideMark/>
          </w:tcPr>
          <w:p w14:paraId="79E6FD35" w14:textId="77777777" w:rsidR="00385C27" w:rsidRPr="00385C27" w:rsidRDefault="00385C27" w:rsidP="00385C27">
            <w:pPr>
              <w:jc w:val="center"/>
              <w:rPr>
                <w:sz w:val="16"/>
                <w:szCs w:val="16"/>
              </w:rPr>
            </w:pPr>
            <w:r w:rsidRPr="00385C27">
              <w:rPr>
                <w:rFonts w:eastAsia="Aptos"/>
                <w:kern w:val="2"/>
                <w:sz w:val="16"/>
                <w:szCs w:val="16"/>
              </w:rPr>
              <w:t>108.26</w:t>
            </w:r>
          </w:p>
        </w:tc>
        <w:tc>
          <w:tcPr>
            <w:tcW w:w="1025" w:type="dxa"/>
            <w:noWrap/>
            <w:vAlign w:val="bottom"/>
            <w:hideMark/>
          </w:tcPr>
          <w:p w14:paraId="2D8CD5F6" w14:textId="77777777" w:rsidR="00385C27" w:rsidRPr="00385C27" w:rsidRDefault="00385C27" w:rsidP="00385C27">
            <w:pPr>
              <w:jc w:val="center"/>
              <w:rPr>
                <w:sz w:val="16"/>
                <w:szCs w:val="16"/>
              </w:rPr>
            </w:pPr>
            <w:r w:rsidRPr="00385C27">
              <w:rPr>
                <w:rFonts w:eastAsia="Aptos"/>
                <w:kern w:val="2"/>
                <w:sz w:val="16"/>
                <w:szCs w:val="16"/>
              </w:rPr>
              <w:t>91.68</w:t>
            </w:r>
          </w:p>
        </w:tc>
      </w:tr>
      <w:tr w:rsidR="00385C27" w:rsidRPr="00385C27" w14:paraId="68D34CA4" w14:textId="77777777" w:rsidTr="004758AF">
        <w:trPr>
          <w:trHeight w:val="250"/>
          <w:jc w:val="center"/>
        </w:trPr>
        <w:tc>
          <w:tcPr>
            <w:tcW w:w="990" w:type="dxa"/>
            <w:noWrap/>
            <w:vAlign w:val="center"/>
            <w:hideMark/>
          </w:tcPr>
          <w:p w14:paraId="0481822C" w14:textId="77777777" w:rsidR="00385C27" w:rsidRPr="00385C27" w:rsidRDefault="00385C27" w:rsidP="00385C27">
            <w:pPr>
              <w:jc w:val="center"/>
              <w:rPr>
                <w:sz w:val="16"/>
                <w:szCs w:val="16"/>
              </w:rPr>
            </w:pPr>
            <w:r w:rsidRPr="00385C27">
              <w:rPr>
                <w:sz w:val="16"/>
                <w:szCs w:val="16"/>
              </w:rPr>
              <w:t>4,060.01</w:t>
            </w:r>
          </w:p>
        </w:tc>
        <w:tc>
          <w:tcPr>
            <w:tcW w:w="1073" w:type="dxa"/>
            <w:noWrap/>
            <w:vAlign w:val="center"/>
            <w:hideMark/>
          </w:tcPr>
          <w:p w14:paraId="776B859B" w14:textId="77777777" w:rsidR="00385C27" w:rsidRPr="00385C27" w:rsidRDefault="00385C27" w:rsidP="00385C27">
            <w:pPr>
              <w:jc w:val="center"/>
              <w:rPr>
                <w:sz w:val="16"/>
                <w:szCs w:val="16"/>
              </w:rPr>
            </w:pPr>
            <w:r w:rsidRPr="00385C27">
              <w:rPr>
                <w:sz w:val="16"/>
                <w:szCs w:val="16"/>
              </w:rPr>
              <w:t>4,100.00</w:t>
            </w:r>
          </w:p>
        </w:tc>
        <w:tc>
          <w:tcPr>
            <w:tcW w:w="1078" w:type="dxa"/>
            <w:noWrap/>
            <w:vAlign w:val="bottom"/>
            <w:hideMark/>
          </w:tcPr>
          <w:p w14:paraId="72F19147" w14:textId="77777777" w:rsidR="00385C27" w:rsidRPr="00385C27" w:rsidRDefault="00385C27" w:rsidP="00385C27">
            <w:pPr>
              <w:jc w:val="center"/>
              <w:rPr>
                <w:sz w:val="16"/>
                <w:szCs w:val="16"/>
              </w:rPr>
            </w:pPr>
            <w:r w:rsidRPr="00385C27">
              <w:rPr>
                <w:rFonts w:eastAsia="Aptos"/>
                <w:kern w:val="2"/>
                <w:sz w:val="16"/>
                <w:szCs w:val="16"/>
              </w:rPr>
              <w:t>126.07</w:t>
            </w:r>
          </w:p>
        </w:tc>
        <w:tc>
          <w:tcPr>
            <w:tcW w:w="1089" w:type="dxa"/>
            <w:noWrap/>
            <w:vAlign w:val="bottom"/>
            <w:hideMark/>
          </w:tcPr>
          <w:p w14:paraId="385F484E" w14:textId="77777777" w:rsidR="00385C27" w:rsidRPr="00385C27" w:rsidRDefault="00385C27" w:rsidP="00385C27">
            <w:pPr>
              <w:jc w:val="center"/>
              <w:rPr>
                <w:sz w:val="16"/>
                <w:szCs w:val="16"/>
              </w:rPr>
            </w:pPr>
            <w:r w:rsidRPr="00385C27">
              <w:rPr>
                <w:rFonts w:eastAsia="Aptos"/>
                <w:kern w:val="2"/>
                <w:sz w:val="16"/>
                <w:szCs w:val="16"/>
              </w:rPr>
              <w:t>109.50</w:t>
            </w:r>
          </w:p>
        </w:tc>
        <w:tc>
          <w:tcPr>
            <w:tcW w:w="1025" w:type="dxa"/>
            <w:noWrap/>
            <w:vAlign w:val="bottom"/>
            <w:hideMark/>
          </w:tcPr>
          <w:p w14:paraId="3A65A763" w14:textId="77777777" w:rsidR="00385C27" w:rsidRPr="00385C27" w:rsidRDefault="00385C27" w:rsidP="00385C27">
            <w:pPr>
              <w:jc w:val="center"/>
              <w:rPr>
                <w:sz w:val="16"/>
                <w:szCs w:val="16"/>
              </w:rPr>
            </w:pPr>
            <w:r w:rsidRPr="00385C27">
              <w:rPr>
                <w:rFonts w:eastAsia="Aptos"/>
                <w:kern w:val="2"/>
                <w:sz w:val="16"/>
                <w:szCs w:val="16"/>
              </w:rPr>
              <w:t>92.92</w:t>
            </w:r>
          </w:p>
        </w:tc>
      </w:tr>
      <w:tr w:rsidR="00385C27" w:rsidRPr="00385C27" w14:paraId="18F2692C" w14:textId="77777777" w:rsidTr="004758AF">
        <w:trPr>
          <w:trHeight w:val="250"/>
          <w:jc w:val="center"/>
        </w:trPr>
        <w:tc>
          <w:tcPr>
            <w:tcW w:w="990" w:type="dxa"/>
            <w:noWrap/>
            <w:vAlign w:val="center"/>
            <w:hideMark/>
          </w:tcPr>
          <w:p w14:paraId="0D301AF4" w14:textId="77777777" w:rsidR="00385C27" w:rsidRPr="00385C27" w:rsidRDefault="00385C27" w:rsidP="00385C27">
            <w:pPr>
              <w:jc w:val="center"/>
              <w:rPr>
                <w:sz w:val="16"/>
                <w:szCs w:val="16"/>
              </w:rPr>
            </w:pPr>
            <w:r w:rsidRPr="00385C27">
              <w:rPr>
                <w:sz w:val="16"/>
                <w:szCs w:val="16"/>
              </w:rPr>
              <w:t>4,100.01</w:t>
            </w:r>
          </w:p>
        </w:tc>
        <w:tc>
          <w:tcPr>
            <w:tcW w:w="1073" w:type="dxa"/>
            <w:noWrap/>
            <w:vAlign w:val="center"/>
            <w:hideMark/>
          </w:tcPr>
          <w:p w14:paraId="0986C149" w14:textId="77777777" w:rsidR="00385C27" w:rsidRPr="00385C27" w:rsidRDefault="00385C27" w:rsidP="00385C27">
            <w:pPr>
              <w:jc w:val="center"/>
              <w:rPr>
                <w:sz w:val="16"/>
                <w:szCs w:val="16"/>
              </w:rPr>
            </w:pPr>
            <w:r w:rsidRPr="00385C27">
              <w:rPr>
                <w:sz w:val="16"/>
                <w:szCs w:val="16"/>
              </w:rPr>
              <w:t>4,140.00</w:t>
            </w:r>
          </w:p>
        </w:tc>
        <w:tc>
          <w:tcPr>
            <w:tcW w:w="1078" w:type="dxa"/>
            <w:noWrap/>
            <w:vAlign w:val="bottom"/>
            <w:hideMark/>
          </w:tcPr>
          <w:p w14:paraId="11B1BB4E" w14:textId="77777777" w:rsidR="00385C27" w:rsidRPr="00385C27" w:rsidRDefault="00385C27" w:rsidP="00385C27">
            <w:pPr>
              <w:jc w:val="center"/>
              <w:rPr>
                <w:sz w:val="16"/>
                <w:szCs w:val="16"/>
              </w:rPr>
            </w:pPr>
            <w:r w:rsidRPr="00385C27">
              <w:rPr>
                <w:rFonts w:eastAsia="Aptos"/>
                <w:kern w:val="2"/>
                <w:sz w:val="16"/>
                <w:szCs w:val="16"/>
              </w:rPr>
              <w:t>127.31</w:t>
            </w:r>
          </w:p>
        </w:tc>
        <w:tc>
          <w:tcPr>
            <w:tcW w:w="1089" w:type="dxa"/>
            <w:noWrap/>
            <w:vAlign w:val="bottom"/>
            <w:hideMark/>
          </w:tcPr>
          <w:p w14:paraId="6A6B5223" w14:textId="77777777" w:rsidR="00385C27" w:rsidRPr="00385C27" w:rsidRDefault="00385C27" w:rsidP="00385C27">
            <w:pPr>
              <w:jc w:val="center"/>
              <w:rPr>
                <w:sz w:val="16"/>
                <w:szCs w:val="16"/>
              </w:rPr>
            </w:pPr>
            <w:r w:rsidRPr="00385C27">
              <w:rPr>
                <w:rFonts w:eastAsia="Aptos"/>
                <w:kern w:val="2"/>
                <w:sz w:val="16"/>
                <w:szCs w:val="16"/>
              </w:rPr>
              <w:t>110.73</w:t>
            </w:r>
          </w:p>
        </w:tc>
        <w:tc>
          <w:tcPr>
            <w:tcW w:w="1025" w:type="dxa"/>
            <w:noWrap/>
            <w:vAlign w:val="bottom"/>
            <w:hideMark/>
          </w:tcPr>
          <w:p w14:paraId="323AE866" w14:textId="77777777" w:rsidR="00385C27" w:rsidRPr="00385C27" w:rsidRDefault="00385C27" w:rsidP="00385C27">
            <w:pPr>
              <w:jc w:val="center"/>
              <w:rPr>
                <w:sz w:val="16"/>
                <w:szCs w:val="16"/>
              </w:rPr>
            </w:pPr>
            <w:r w:rsidRPr="00385C27">
              <w:rPr>
                <w:rFonts w:eastAsia="Aptos"/>
                <w:kern w:val="2"/>
                <w:sz w:val="16"/>
                <w:szCs w:val="16"/>
              </w:rPr>
              <w:t>94.15</w:t>
            </w:r>
          </w:p>
        </w:tc>
      </w:tr>
      <w:tr w:rsidR="00385C27" w:rsidRPr="00385C27" w14:paraId="0875450F" w14:textId="77777777" w:rsidTr="004758AF">
        <w:trPr>
          <w:trHeight w:val="250"/>
          <w:jc w:val="center"/>
        </w:trPr>
        <w:tc>
          <w:tcPr>
            <w:tcW w:w="990" w:type="dxa"/>
            <w:noWrap/>
            <w:vAlign w:val="center"/>
            <w:hideMark/>
          </w:tcPr>
          <w:p w14:paraId="26B987D7" w14:textId="77777777" w:rsidR="00385C27" w:rsidRPr="00385C27" w:rsidRDefault="00385C27" w:rsidP="00385C27">
            <w:pPr>
              <w:jc w:val="center"/>
              <w:rPr>
                <w:sz w:val="16"/>
                <w:szCs w:val="16"/>
              </w:rPr>
            </w:pPr>
            <w:r w:rsidRPr="00385C27">
              <w:rPr>
                <w:sz w:val="16"/>
                <w:szCs w:val="16"/>
              </w:rPr>
              <w:t>4,140.01</w:t>
            </w:r>
          </w:p>
        </w:tc>
        <w:tc>
          <w:tcPr>
            <w:tcW w:w="1073" w:type="dxa"/>
            <w:noWrap/>
            <w:vAlign w:val="center"/>
            <w:hideMark/>
          </w:tcPr>
          <w:p w14:paraId="369D0831" w14:textId="77777777" w:rsidR="00385C27" w:rsidRPr="00385C27" w:rsidRDefault="00385C27" w:rsidP="00385C27">
            <w:pPr>
              <w:jc w:val="center"/>
              <w:rPr>
                <w:sz w:val="16"/>
                <w:szCs w:val="16"/>
              </w:rPr>
            </w:pPr>
            <w:r w:rsidRPr="00385C27">
              <w:rPr>
                <w:sz w:val="16"/>
                <w:szCs w:val="16"/>
              </w:rPr>
              <w:t>4,180.00</w:t>
            </w:r>
          </w:p>
        </w:tc>
        <w:tc>
          <w:tcPr>
            <w:tcW w:w="1078" w:type="dxa"/>
            <w:noWrap/>
            <w:vAlign w:val="bottom"/>
            <w:hideMark/>
          </w:tcPr>
          <w:p w14:paraId="41500569" w14:textId="77777777" w:rsidR="00385C27" w:rsidRPr="00385C27" w:rsidRDefault="00385C27" w:rsidP="00385C27">
            <w:pPr>
              <w:jc w:val="center"/>
              <w:rPr>
                <w:sz w:val="16"/>
                <w:szCs w:val="16"/>
              </w:rPr>
            </w:pPr>
            <w:r w:rsidRPr="00385C27">
              <w:rPr>
                <w:rFonts w:eastAsia="Aptos"/>
                <w:kern w:val="2"/>
                <w:sz w:val="16"/>
                <w:szCs w:val="16"/>
              </w:rPr>
              <w:t>128.54</w:t>
            </w:r>
          </w:p>
        </w:tc>
        <w:tc>
          <w:tcPr>
            <w:tcW w:w="1089" w:type="dxa"/>
            <w:noWrap/>
            <w:vAlign w:val="bottom"/>
            <w:hideMark/>
          </w:tcPr>
          <w:p w14:paraId="35EC5D2B" w14:textId="77777777" w:rsidR="00385C27" w:rsidRPr="00385C27" w:rsidRDefault="00385C27" w:rsidP="00385C27">
            <w:pPr>
              <w:jc w:val="center"/>
              <w:rPr>
                <w:sz w:val="16"/>
                <w:szCs w:val="16"/>
              </w:rPr>
            </w:pPr>
            <w:r w:rsidRPr="00385C27">
              <w:rPr>
                <w:rFonts w:eastAsia="Aptos"/>
                <w:kern w:val="2"/>
                <w:sz w:val="16"/>
                <w:szCs w:val="16"/>
              </w:rPr>
              <w:t>111.97</w:t>
            </w:r>
          </w:p>
        </w:tc>
        <w:tc>
          <w:tcPr>
            <w:tcW w:w="1025" w:type="dxa"/>
            <w:noWrap/>
            <w:vAlign w:val="bottom"/>
            <w:hideMark/>
          </w:tcPr>
          <w:p w14:paraId="47BF1429" w14:textId="77777777" w:rsidR="00385C27" w:rsidRPr="00385C27" w:rsidRDefault="00385C27" w:rsidP="00385C27">
            <w:pPr>
              <w:jc w:val="center"/>
              <w:rPr>
                <w:sz w:val="16"/>
                <w:szCs w:val="16"/>
              </w:rPr>
            </w:pPr>
            <w:r w:rsidRPr="00385C27">
              <w:rPr>
                <w:rFonts w:eastAsia="Aptos"/>
                <w:kern w:val="2"/>
                <w:sz w:val="16"/>
                <w:szCs w:val="16"/>
              </w:rPr>
              <w:t>95.39</w:t>
            </w:r>
          </w:p>
        </w:tc>
      </w:tr>
      <w:tr w:rsidR="00385C27" w:rsidRPr="00385C27" w14:paraId="28AE9165" w14:textId="77777777" w:rsidTr="004758AF">
        <w:trPr>
          <w:trHeight w:val="250"/>
          <w:jc w:val="center"/>
        </w:trPr>
        <w:tc>
          <w:tcPr>
            <w:tcW w:w="990" w:type="dxa"/>
            <w:noWrap/>
            <w:vAlign w:val="center"/>
            <w:hideMark/>
          </w:tcPr>
          <w:p w14:paraId="15E713F6" w14:textId="77777777" w:rsidR="00385C27" w:rsidRPr="00385C27" w:rsidRDefault="00385C27" w:rsidP="00385C27">
            <w:pPr>
              <w:jc w:val="center"/>
              <w:rPr>
                <w:sz w:val="16"/>
                <w:szCs w:val="16"/>
              </w:rPr>
            </w:pPr>
            <w:r w:rsidRPr="00385C27">
              <w:rPr>
                <w:sz w:val="16"/>
                <w:szCs w:val="16"/>
              </w:rPr>
              <w:t>4,180.01</w:t>
            </w:r>
          </w:p>
        </w:tc>
        <w:tc>
          <w:tcPr>
            <w:tcW w:w="1073" w:type="dxa"/>
            <w:noWrap/>
            <w:vAlign w:val="center"/>
            <w:hideMark/>
          </w:tcPr>
          <w:p w14:paraId="5CF59118" w14:textId="77777777" w:rsidR="00385C27" w:rsidRPr="00385C27" w:rsidRDefault="00385C27" w:rsidP="00385C27">
            <w:pPr>
              <w:jc w:val="center"/>
              <w:rPr>
                <w:sz w:val="16"/>
                <w:szCs w:val="16"/>
              </w:rPr>
            </w:pPr>
            <w:r w:rsidRPr="00385C27">
              <w:rPr>
                <w:sz w:val="16"/>
                <w:szCs w:val="16"/>
              </w:rPr>
              <w:t>4,220.00</w:t>
            </w:r>
          </w:p>
        </w:tc>
        <w:tc>
          <w:tcPr>
            <w:tcW w:w="1078" w:type="dxa"/>
            <w:noWrap/>
            <w:vAlign w:val="bottom"/>
            <w:hideMark/>
          </w:tcPr>
          <w:p w14:paraId="53CC1F8F" w14:textId="77777777" w:rsidR="00385C27" w:rsidRPr="00385C27" w:rsidRDefault="00385C27" w:rsidP="00385C27">
            <w:pPr>
              <w:jc w:val="center"/>
              <w:rPr>
                <w:sz w:val="16"/>
                <w:szCs w:val="16"/>
              </w:rPr>
            </w:pPr>
            <w:r w:rsidRPr="00385C27">
              <w:rPr>
                <w:rFonts w:eastAsia="Aptos"/>
                <w:kern w:val="2"/>
                <w:sz w:val="16"/>
                <w:szCs w:val="16"/>
              </w:rPr>
              <w:t>129.78</w:t>
            </w:r>
          </w:p>
        </w:tc>
        <w:tc>
          <w:tcPr>
            <w:tcW w:w="1089" w:type="dxa"/>
            <w:noWrap/>
            <w:vAlign w:val="bottom"/>
            <w:hideMark/>
          </w:tcPr>
          <w:p w14:paraId="58E3829F" w14:textId="77777777" w:rsidR="00385C27" w:rsidRPr="00385C27" w:rsidRDefault="00385C27" w:rsidP="00385C27">
            <w:pPr>
              <w:jc w:val="center"/>
              <w:rPr>
                <w:sz w:val="16"/>
                <w:szCs w:val="16"/>
              </w:rPr>
            </w:pPr>
            <w:r w:rsidRPr="00385C27">
              <w:rPr>
                <w:rFonts w:eastAsia="Aptos"/>
                <w:kern w:val="2"/>
                <w:sz w:val="16"/>
                <w:szCs w:val="16"/>
              </w:rPr>
              <w:t>113.20</w:t>
            </w:r>
          </w:p>
        </w:tc>
        <w:tc>
          <w:tcPr>
            <w:tcW w:w="1025" w:type="dxa"/>
            <w:noWrap/>
            <w:vAlign w:val="bottom"/>
            <w:hideMark/>
          </w:tcPr>
          <w:p w14:paraId="2B16E727" w14:textId="77777777" w:rsidR="00385C27" w:rsidRPr="00385C27" w:rsidRDefault="00385C27" w:rsidP="00385C27">
            <w:pPr>
              <w:jc w:val="center"/>
              <w:rPr>
                <w:sz w:val="16"/>
                <w:szCs w:val="16"/>
              </w:rPr>
            </w:pPr>
            <w:r w:rsidRPr="00385C27">
              <w:rPr>
                <w:rFonts w:eastAsia="Aptos"/>
                <w:kern w:val="2"/>
                <w:sz w:val="16"/>
                <w:szCs w:val="16"/>
              </w:rPr>
              <w:t>96.63</w:t>
            </w:r>
          </w:p>
        </w:tc>
      </w:tr>
      <w:tr w:rsidR="00385C27" w:rsidRPr="00385C27" w14:paraId="65EBE522" w14:textId="77777777" w:rsidTr="004758AF">
        <w:trPr>
          <w:trHeight w:val="250"/>
          <w:jc w:val="center"/>
        </w:trPr>
        <w:tc>
          <w:tcPr>
            <w:tcW w:w="990" w:type="dxa"/>
            <w:noWrap/>
            <w:vAlign w:val="center"/>
            <w:hideMark/>
          </w:tcPr>
          <w:p w14:paraId="4C0C9B72" w14:textId="77777777" w:rsidR="00385C27" w:rsidRPr="00385C27" w:rsidRDefault="00385C27" w:rsidP="00385C27">
            <w:pPr>
              <w:jc w:val="center"/>
              <w:rPr>
                <w:sz w:val="16"/>
                <w:szCs w:val="16"/>
              </w:rPr>
            </w:pPr>
          </w:p>
        </w:tc>
        <w:tc>
          <w:tcPr>
            <w:tcW w:w="1073" w:type="dxa"/>
            <w:noWrap/>
            <w:vAlign w:val="center"/>
            <w:hideMark/>
          </w:tcPr>
          <w:p w14:paraId="1AB43065" w14:textId="77777777" w:rsidR="00385C27" w:rsidRPr="00385C27" w:rsidRDefault="00385C27" w:rsidP="00385C27">
            <w:pPr>
              <w:jc w:val="center"/>
              <w:rPr>
                <w:sz w:val="16"/>
                <w:szCs w:val="16"/>
              </w:rPr>
            </w:pPr>
          </w:p>
        </w:tc>
        <w:tc>
          <w:tcPr>
            <w:tcW w:w="3192" w:type="dxa"/>
            <w:gridSpan w:val="3"/>
            <w:noWrap/>
            <w:vAlign w:val="center"/>
            <w:hideMark/>
          </w:tcPr>
          <w:p w14:paraId="0DB14D37" w14:textId="77777777" w:rsidR="00385C27" w:rsidRPr="00385C27" w:rsidRDefault="00385C27" w:rsidP="00385C27">
            <w:pPr>
              <w:jc w:val="center"/>
              <w:rPr>
                <w:i/>
                <w:iCs/>
                <w:sz w:val="16"/>
                <w:szCs w:val="16"/>
              </w:rPr>
            </w:pPr>
            <w:r w:rsidRPr="00385C27">
              <w:rPr>
                <w:i/>
                <w:iCs/>
                <w:sz w:val="16"/>
                <w:szCs w:val="16"/>
              </w:rPr>
              <w:t xml:space="preserve">(Add 3.09% for amounts </w:t>
            </w:r>
            <w:proofErr w:type="gramStart"/>
            <w:r w:rsidRPr="00385C27">
              <w:rPr>
                <w:i/>
                <w:iCs/>
                <w:sz w:val="16"/>
                <w:szCs w:val="16"/>
              </w:rPr>
              <w:t>in excess of</w:t>
            </w:r>
            <w:proofErr w:type="gramEnd"/>
            <w:r w:rsidRPr="00385C27">
              <w:rPr>
                <w:i/>
                <w:iCs/>
                <w:sz w:val="16"/>
                <w:szCs w:val="16"/>
              </w:rPr>
              <w:t xml:space="preserve"> $4,220)</w:t>
            </w:r>
          </w:p>
        </w:tc>
      </w:tr>
    </w:tbl>
    <w:p w14:paraId="28EBA58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pPr>
    </w:p>
    <w:tbl>
      <w:tblPr>
        <w:tblW w:w="524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85"/>
        <w:gridCol w:w="900"/>
        <w:gridCol w:w="1080"/>
        <w:gridCol w:w="1080"/>
        <w:gridCol w:w="1201"/>
      </w:tblGrid>
      <w:tr w:rsidR="00385C27" w:rsidRPr="00385C27" w14:paraId="6BC81004" w14:textId="77777777" w:rsidTr="004758AF">
        <w:trPr>
          <w:trHeight w:val="250"/>
          <w:tblHeader/>
          <w:jc w:val="center"/>
        </w:trPr>
        <w:tc>
          <w:tcPr>
            <w:tcW w:w="5246" w:type="dxa"/>
            <w:gridSpan w:val="5"/>
            <w:shd w:val="clear" w:color="000000" w:fill="C0C0C0"/>
            <w:noWrap/>
            <w:vAlign w:val="center"/>
            <w:hideMark/>
          </w:tcPr>
          <w:p w14:paraId="7338F97C" w14:textId="77777777" w:rsidR="00385C27" w:rsidRPr="00385C27" w:rsidRDefault="00385C27" w:rsidP="00385C27">
            <w:pPr>
              <w:jc w:val="center"/>
              <w:rPr>
                <w:b/>
                <w:bCs/>
                <w:sz w:val="16"/>
                <w:szCs w:val="16"/>
              </w:rPr>
            </w:pPr>
            <w:r w:rsidRPr="00385C27">
              <w:rPr>
                <w:b/>
                <w:bCs/>
                <w:sz w:val="16"/>
                <w:szCs w:val="16"/>
              </w:rPr>
              <w:t>Monthly Louisiana Income Tax Withholding Table</w:t>
            </w:r>
          </w:p>
        </w:tc>
      </w:tr>
      <w:tr w:rsidR="00385C27" w:rsidRPr="00385C27" w14:paraId="7CE94C24" w14:textId="77777777" w:rsidTr="004758AF">
        <w:trPr>
          <w:trHeight w:val="250"/>
          <w:tblHeader/>
          <w:jc w:val="center"/>
        </w:trPr>
        <w:tc>
          <w:tcPr>
            <w:tcW w:w="1885" w:type="dxa"/>
            <w:gridSpan w:val="2"/>
            <w:shd w:val="clear" w:color="000000" w:fill="C0C0C0"/>
            <w:noWrap/>
            <w:vAlign w:val="center"/>
            <w:hideMark/>
          </w:tcPr>
          <w:p w14:paraId="751B60F6" w14:textId="77777777" w:rsidR="00385C27" w:rsidRPr="00385C27" w:rsidRDefault="00385C27" w:rsidP="00385C27">
            <w:pPr>
              <w:rPr>
                <w:b/>
                <w:bCs/>
                <w:sz w:val="16"/>
                <w:szCs w:val="16"/>
              </w:rPr>
            </w:pPr>
            <w:r w:rsidRPr="00385C27">
              <w:rPr>
                <w:b/>
                <w:bCs/>
                <w:sz w:val="16"/>
                <w:szCs w:val="16"/>
              </w:rPr>
              <w:t>Standard Deduction:</w:t>
            </w:r>
          </w:p>
        </w:tc>
        <w:tc>
          <w:tcPr>
            <w:tcW w:w="1080" w:type="dxa"/>
            <w:shd w:val="clear" w:color="000000" w:fill="C0C0C0"/>
            <w:noWrap/>
            <w:vAlign w:val="center"/>
            <w:hideMark/>
          </w:tcPr>
          <w:p w14:paraId="3663B2C8" w14:textId="77777777" w:rsidR="00385C27" w:rsidRPr="00385C27" w:rsidRDefault="00385C27" w:rsidP="00385C27">
            <w:pPr>
              <w:jc w:val="center"/>
              <w:rPr>
                <w:b/>
                <w:bCs/>
                <w:sz w:val="16"/>
                <w:szCs w:val="16"/>
              </w:rPr>
            </w:pPr>
            <w:r w:rsidRPr="00385C27">
              <w:rPr>
                <w:b/>
                <w:bCs/>
                <w:sz w:val="16"/>
                <w:szCs w:val="16"/>
              </w:rPr>
              <w:t>0</w:t>
            </w:r>
          </w:p>
        </w:tc>
        <w:tc>
          <w:tcPr>
            <w:tcW w:w="1080" w:type="dxa"/>
            <w:shd w:val="clear" w:color="000000" w:fill="C0C0C0"/>
            <w:noWrap/>
            <w:vAlign w:val="center"/>
            <w:hideMark/>
          </w:tcPr>
          <w:p w14:paraId="29CE6E69" w14:textId="77777777" w:rsidR="00385C27" w:rsidRPr="00385C27" w:rsidRDefault="00385C27" w:rsidP="00385C27">
            <w:pPr>
              <w:jc w:val="center"/>
              <w:rPr>
                <w:b/>
                <w:bCs/>
                <w:sz w:val="16"/>
                <w:szCs w:val="16"/>
              </w:rPr>
            </w:pPr>
            <w:r w:rsidRPr="00385C27">
              <w:rPr>
                <w:b/>
                <w:bCs/>
                <w:sz w:val="16"/>
                <w:szCs w:val="16"/>
              </w:rPr>
              <w:t>1</w:t>
            </w:r>
          </w:p>
        </w:tc>
        <w:tc>
          <w:tcPr>
            <w:tcW w:w="1201" w:type="dxa"/>
            <w:shd w:val="clear" w:color="000000" w:fill="C0C0C0"/>
            <w:noWrap/>
            <w:vAlign w:val="center"/>
            <w:hideMark/>
          </w:tcPr>
          <w:p w14:paraId="6F6E7E1F" w14:textId="77777777" w:rsidR="00385C27" w:rsidRPr="00385C27" w:rsidRDefault="00385C27" w:rsidP="00385C27">
            <w:pPr>
              <w:jc w:val="center"/>
              <w:rPr>
                <w:b/>
                <w:bCs/>
                <w:sz w:val="16"/>
                <w:szCs w:val="16"/>
              </w:rPr>
            </w:pPr>
            <w:r w:rsidRPr="00385C27">
              <w:rPr>
                <w:b/>
                <w:bCs/>
                <w:sz w:val="16"/>
                <w:szCs w:val="16"/>
              </w:rPr>
              <w:t>2</w:t>
            </w:r>
          </w:p>
        </w:tc>
      </w:tr>
      <w:tr w:rsidR="00385C27" w:rsidRPr="00385C27" w14:paraId="0135BEDB" w14:textId="77777777" w:rsidTr="004758AF">
        <w:trPr>
          <w:trHeight w:val="250"/>
          <w:tblHeader/>
          <w:jc w:val="center"/>
        </w:trPr>
        <w:tc>
          <w:tcPr>
            <w:tcW w:w="1885" w:type="dxa"/>
            <w:gridSpan w:val="2"/>
            <w:shd w:val="clear" w:color="000000" w:fill="C0C0C0"/>
            <w:noWrap/>
            <w:vAlign w:val="center"/>
            <w:hideMark/>
          </w:tcPr>
          <w:p w14:paraId="1D1AFC0A" w14:textId="77777777" w:rsidR="00385C27" w:rsidRPr="00385C27" w:rsidRDefault="00385C27" w:rsidP="00385C27">
            <w:pPr>
              <w:rPr>
                <w:b/>
                <w:bCs/>
                <w:sz w:val="16"/>
                <w:szCs w:val="16"/>
              </w:rPr>
            </w:pPr>
            <w:r w:rsidRPr="00385C27">
              <w:rPr>
                <w:b/>
                <w:bCs/>
                <w:sz w:val="16"/>
                <w:szCs w:val="16"/>
              </w:rPr>
              <w:t>Salary Range:</w:t>
            </w:r>
          </w:p>
        </w:tc>
        <w:tc>
          <w:tcPr>
            <w:tcW w:w="1080" w:type="dxa"/>
            <w:shd w:val="clear" w:color="000000" w:fill="C0C0C0"/>
            <w:noWrap/>
            <w:vAlign w:val="center"/>
            <w:hideMark/>
          </w:tcPr>
          <w:p w14:paraId="2F43C1F5" w14:textId="77777777" w:rsidR="00385C27" w:rsidRPr="00385C27" w:rsidRDefault="00385C27" w:rsidP="00385C27">
            <w:pPr>
              <w:jc w:val="center"/>
              <w:rPr>
                <w:b/>
                <w:bCs/>
                <w:sz w:val="16"/>
                <w:szCs w:val="16"/>
              </w:rPr>
            </w:pPr>
          </w:p>
        </w:tc>
        <w:tc>
          <w:tcPr>
            <w:tcW w:w="1080" w:type="dxa"/>
            <w:shd w:val="clear" w:color="000000" w:fill="C0C0C0"/>
            <w:noWrap/>
            <w:vAlign w:val="center"/>
            <w:hideMark/>
          </w:tcPr>
          <w:p w14:paraId="5574A1EE" w14:textId="77777777" w:rsidR="00385C27" w:rsidRPr="00385C27" w:rsidRDefault="00385C27" w:rsidP="00385C27">
            <w:pPr>
              <w:jc w:val="center"/>
              <w:rPr>
                <w:b/>
                <w:bCs/>
                <w:sz w:val="16"/>
                <w:szCs w:val="16"/>
              </w:rPr>
            </w:pPr>
          </w:p>
        </w:tc>
        <w:tc>
          <w:tcPr>
            <w:tcW w:w="1201" w:type="dxa"/>
            <w:shd w:val="clear" w:color="000000" w:fill="C0C0C0"/>
            <w:noWrap/>
            <w:vAlign w:val="center"/>
            <w:hideMark/>
          </w:tcPr>
          <w:p w14:paraId="7674FDB3" w14:textId="77777777" w:rsidR="00385C27" w:rsidRPr="00385C27" w:rsidRDefault="00385C27" w:rsidP="00385C27">
            <w:pPr>
              <w:jc w:val="center"/>
              <w:rPr>
                <w:b/>
                <w:bCs/>
                <w:sz w:val="16"/>
                <w:szCs w:val="16"/>
              </w:rPr>
            </w:pPr>
          </w:p>
        </w:tc>
      </w:tr>
      <w:tr w:rsidR="00385C27" w:rsidRPr="00385C27" w14:paraId="63AC4385" w14:textId="77777777" w:rsidTr="004758AF">
        <w:trPr>
          <w:trHeight w:val="260"/>
          <w:tblHeader/>
          <w:jc w:val="center"/>
        </w:trPr>
        <w:tc>
          <w:tcPr>
            <w:tcW w:w="985" w:type="dxa"/>
            <w:shd w:val="clear" w:color="000000" w:fill="C0C0C0"/>
            <w:noWrap/>
            <w:vAlign w:val="center"/>
            <w:hideMark/>
          </w:tcPr>
          <w:p w14:paraId="05E790BC" w14:textId="77777777" w:rsidR="00385C27" w:rsidRPr="00385C27" w:rsidRDefault="00385C27" w:rsidP="00385C27">
            <w:pPr>
              <w:jc w:val="center"/>
              <w:rPr>
                <w:b/>
                <w:bCs/>
                <w:sz w:val="16"/>
                <w:szCs w:val="16"/>
              </w:rPr>
            </w:pPr>
            <w:r w:rsidRPr="00385C27">
              <w:rPr>
                <w:b/>
                <w:bCs/>
                <w:sz w:val="16"/>
                <w:szCs w:val="16"/>
              </w:rPr>
              <w:t>Min</w:t>
            </w:r>
          </w:p>
        </w:tc>
        <w:tc>
          <w:tcPr>
            <w:tcW w:w="900" w:type="dxa"/>
            <w:shd w:val="clear" w:color="000000" w:fill="C0C0C0"/>
            <w:noWrap/>
            <w:vAlign w:val="center"/>
            <w:hideMark/>
          </w:tcPr>
          <w:p w14:paraId="1FA8201E" w14:textId="77777777" w:rsidR="00385C27" w:rsidRPr="00385C27" w:rsidRDefault="00385C27" w:rsidP="00385C27">
            <w:pPr>
              <w:jc w:val="center"/>
              <w:rPr>
                <w:b/>
                <w:bCs/>
                <w:sz w:val="16"/>
                <w:szCs w:val="16"/>
              </w:rPr>
            </w:pPr>
            <w:r w:rsidRPr="00385C27">
              <w:rPr>
                <w:b/>
                <w:bCs/>
                <w:sz w:val="16"/>
                <w:szCs w:val="16"/>
              </w:rPr>
              <w:t>Max</w:t>
            </w:r>
          </w:p>
        </w:tc>
        <w:tc>
          <w:tcPr>
            <w:tcW w:w="1080" w:type="dxa"/>
            <w:shd w:val="clear" w:color="000000" w:fill="C0C0C0"/>
            <w:noWrap/>
            <w:vAlign w:val="center"/>
            <w:hideMark/>
          </w:tcPr>
          <w:p w14:paraId="0FE4D721" w14:textId="77777777" w:rsidR="00385C27" w:rsidRPr="00385C27" w:rsidRDefault="00385C27" w:rsidP="00385C27">
            <w:pPr>
              <w:jc w:val="center"/>
              <w:rPr>
                <w:b/>
                <w:bCs/>
                <w:sz w:val="16"/>
                <w:szCs w:val="16"/>
              </w:rPr>
            </w:pPr>
          </w:p>
        </w:tc>
        <w:tc>
          <w:tcPr>
            <w:tcW w:w="1080" w:type="dxa"/>
            <w:shd w:val="clear" w:color="000000" w:fill="C0C0C0"/>
            <w:noWrap/>
            <w:vAlign w:val="center"/>
            <w:hideMark/>
          </w:tcPr>
          <w:p w14:paraId="591DD854" w14:textId="77777777" w:rsidR="00385C27" w:rsidRPr="00385C27" w:rsidRDefault="00385C27" w:rsidP="00385C27">
            <w:pPr>
              <w:jc w:val="center"/>
              <w:rPr>
                <w:b/>
                <w:bCs/>
                <w:sz w:val="16"/>
                <w:szCs w:val="16"/>
              </w:rPr>
            </w:pPr>
          </w:p>
        </w:tc>
        <w:tc>
          <w:tcPr>
            <w:tcW w:w="1201" w:type="dxa"/>
            <w:shd w:val="clear" w:color="000000" w:fill="C0C0C0"/>
            <w:noWrap/>
            <w:vAlign w:val="center"/>
            <w:hideMark/>
          </w:tcPr>
          <w:p w14:paraId="6900EDB6" w14:textId="77777777" w:rsidR="00385C27" w:rsidRPr="00385C27" w:rsidRDefault="00385C27" w:rsidP="00385C27">
            <w:pPr>
              <w:jc w:val="center"/>
              <w:rPr>
                <w:b/>
                <w:bCs/>
                <w:sz w:val="16"/>
                <w:szCs w:val="16"/>
              </w:rPr>
            </w:pPr>
          </w:p>
        </w:tc>
      </w:tr>
      <w:tr w:rsidR="00385C27" w:rsidRPr="00385C27" w14:paraId="73A27DF3" w14:textId="77777777" w:rsidTr="004758AF">
        <w:trPr>
          <w:trHeight w:val="250"/>
          <w:jc w:val="center"/>
        </w:trPr>
        <w:tc>
          <w:tcPr>
            <w:tcW w:w="985" w:type="dxa"/>
            <w:noWrap/>
            <w:vAlign w:val="center"/>
            <w:hideMark/>
          </w:tcPr>
          <w:p w14:paraId="62A72E70" w14:textId="77777777" w:rsidR="00385C27" w:rsidRPr="00385C27" w:rsidRDefault="00385C27" w:rsidP="00385C27">
            <w:pPr>
              <w:jc w:val="center"/>
              <w:rPr>
                <w:sz w:val="16"/>
                <w:szCs w:val="16"/>
              </w:rPr>
            </w:pPr>
            <w:r w:rsidRPr="00385C27">
              <w:rPr>
                <w:sz w:val="16"/>
                <w:szCs w:val="16"/>
              </w:rPr>
              <w:t>0.00</w:t>
            </w:r>
          </w:p>
        </w:tc>
        <w:tc>
          <w:tcPr>
            <w:tcW w:w="900" w:type="dxa"/>
            <w:noWrap/>
            <w:vAlign w:val="center"/>
            <w:hideMark/>
          </w:tcPr>
          <w:p w14:paraId="42AD78D2" w14:textId="77777777" w:rsidR="00385C27" w:rsidRPr="00385C27" w:rsidRDefault="00385C27" w:rsidP="00385C27">
            <w:pPr>
              <w:jc w:val="center"/>
              <w:rPr>
                <w:sz w:val="16"/>
                <w:szCs w:val="16"/>
              </w:rPr>
            </w:pPr>
            <w:r w:rsidRPr="00385C27">
              <w:rPr>
                <w:sz w:val="16"/>
                <w:szCs w:val="16"/>
              </w:rPr>
              <w:t>200.00</w:t>
            </w:r>
          </w:p>
        </w:tc>
        <w:tc>
          <w:tcPr>
            <w:tcW w:w="1080" w:type="dxa"/>
            <w:noWrap/>
            <w:vAlign w:val="bottom"/>
            <w:hideMark/>
          </w:tcPr>
          <w:p w14:paraId="1400ECFA" w14:textId="77777777" w:rsidR="00385C27" w:rsidRPr="00385C27" w:rsidRDefault="00385C27" w:rsidP="00385C27">
            <w:pPr>
              <w:jc w:val="center"/>
              <w:rPr>
                <w:sz w:val="16"/>
                <w:szCs w:val="16"/>
              </w:rPr>
            </w:pPr>
            <w:r w:rsidRPr="00385C27">
              <w:rPr>
                <w:rFonts w:eastAsia="Aptos"/>
                <w:kern w:val="2"/>
                <w:sz w:val="16"/>
                <w:szCs w:val="16"/>
              </w:rPr>
              <w:t>3.09</w:t>
            </w:r>
          </w:p>
        </w:tc>
        <w:tc>
          <w:tcPr>
            <w:tcW w:w="1080" w:type="dxa"/>
            <w:noWrap/>
            <w:vAlign w:val="bottom"/>
            <w:hideMark/>
          </w:tcPr>
          <w:p w14:paraId="029000C0"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697975A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401D522" w14:textId="77777777" w:rsidTr="004758AF">
        <w:trPr>
          <w:trHeight w:val="250"/>
          <w:jc w:val="center"/>
        </w:trPr>
        <w:tc>
          <w:tcPr>
            <w:tcW w:w="985" w:type="dxa"/>
            <w:noWrap/>
            <w:vAlign w:val="center"/>
            <w:hideMark/>
          </w:tcPr>
          <w:p w14:paraId="3BC6C9AA" w14:textId="77777777" w:rsidR="00385C27" w:rsidRPr="00385C27" w:rsidRDefault="00385C27" w:rsidP="00385C27">
            <w:pPr>
              <w:jc w:val="center"/>
              <w:rPr>
                <w:sz w:val="16"/>
                <w:szCs w:val="16"/>
              </w:rPr>
            </w:pPr>
            <w:r w:rsidRPr="00385C27">
              <w:rPr>
                <w:sz w:val="16"/>
                <w:szCs w:val="16"/>
              </w:rPr>
              <w:t>200.01</w:t>
            </w:r>
          </w:p>
        </w:tc>
        <w:tc>
          <w:tcPr>
            <w:tcW w:w="900" w:type="dxa"/>
            <w:noWrap/>
            <w:vAlign w:val="center"/>
            <w:hideMark/>
          </w:tcPr>
          <w:p w14:paraId="5433584C" w14:textId="77777777" w:rsidR="00385C27" w:rsidRPr="00385C27" w:rsidRDefault="00385C27" w:rsidP="00385C27">
            <w:pPr>
              <w:jc w:val="center"/>
              <w:rPr>
                <w:sz w:val="16"/>
                <w:szCs w:val="16"/>
              </w:rPr>
            </w:pPr>
            <w:r w:rsidRPr="00385C27">
              <w:rPr>
                <w:sz w:val="16"/>
                <w:szCs w:val="16"/>
              </w:rPr>
              <w:t>280.00</w:t>
            </w:r>
          </w:p>
        </w:tc>
        <w:tc>
          <w:tcPr>
            <w:tcW w:w="1080" w:type="dxa"/>
            <w:noWrap/>
            <w:vAlign w:val="bottom"/>
            <w:hideMark/>
          </w:tcPr>
          <w:p w14:paraId="50CF37C5" w14:textId="77777777" w:rsidR="00385C27" w:rsidRPr="00385C27" w:rsidRDefault="00385C27" w:rsidP="00385C27">
            <w:pPr>
              <w:jc w:val="center"/>
              <w:rPr>
                <w:sz w:val="16"/>
                <w:szCs w:val="16"/>
              </w:rPr>
            </w:pPr>
            <w:r w:rsidRPr="00385C27">
              <w:rPr>
                <w:rFonts w:eastAsia="Aptos"/>
                <w:kern w:val="2"/>
                <w:sz w:val="16"/>
                <w:szCs w:val="16"/>
              </w:rPr>
              <w:t>7.42</w:t>
            </w:r>
          </w:p>
        </w:tc>
        <w:tc>
          <w:tcPr>
            <w:tcW w:w="1080" w:type="dxa"/>
            <w:noWrap/>
            <w:vAlign w:val="bottom"/>
            <w:hideMark/>
          </w:tcPr>
          <w:p w14:paraId="389B6A71"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3D4F3DC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322C8C6" w14:textId="77777777" w:rsidTr="004758AF">
        <w:trPr>
          <w:trHeight w:val="250"/>
          <w:jc w:val="center"/>
        </w:trPr>
        <w:tc>
          <w:tcPr>
            <w:tcW w:w="985" w:type="dxa"/>
            <w:noWrap/>
            <w:vAlign w:val="center"/>
            <w:hideMark/>
          </w:tcPr>
          <w:p w14:paraId="755A4B05" w14:textId="77777777" w:rsidR="00385C27" w:rsidRPr="00385C27" w:rsidRDefault="00385C27" w:rsidP="00385C27">
            <w:pPr>
              <w:jc w:val="center"/>
              <w:rPr>
                <w:sz w:val="16"/>
                <w:szCs w:val="16"/>
              </w:rPr>
            </w:pPr>
            <w:r w:rsidRPr="00385C27">
              <w:rPr>
                <w:sz w:val="16"/>
                <w:szCs w:val="16"/>
              </w:rPr>
              <w:t>280.01</w:t>
            </w:r>
          </w:p>
        </w:tc>
        <w:tc>
          <w:tcPr>
            <w:tcW w:w="900" w:type="dxa"/>
            <w:noWrap/>
            <w:vAlign w:val="center"/>
            <w:hideMark/>
          </w:tcPr>
          <w:p w14:paraId="23FCFE92" w14:textId="77777777" w:rsidR="00385C27" w:rsidRPr="00385C27" w:rsidRDefault="00385C27" w:rsidP="00385C27">
            <w:pPr>
              <w:jc w:val="center"/>
              <w:rPr>
                <w:sz w:val="16"/>
                <w:szCs w:val="16"/>
              </w:rPr>
            </w:pPr>
            <w:r w:rsidRPr="00385C27">
              <w:rPr>
                <w:sz w:val="16"/>
                <w:szCs w:val="16"/>
              </w:rPr>
              <w:t>360.00</w:t>
            </w:r>
          </w:p>
        </w:tc>
        <w:tc>
          <w:tcPr>
            <w:tcW w:w="1080" w:type="dxa"/>
            <w:noWrap/>
            <w:vAlign w:val="bottom"/>
            <w:hideMark/>
          </w:tcPr>
          <w:p w14:paraId="3BBEF557" w14:textId="77777777" w:rsidR="00385C27" w:rsidRPr="00385C27" w:rsidRDefault="00385C27" w:rsidP="00385C27">
            <w:pPr>
              <w:jc w:val="center"/>
              <w:rPr>
                <w:sz w:val="16"/>
                <w:szCs w:val="16"/>
              </w:rPr>
            </w:pPr>
            <w:r w:rsidRPr="00385C27">
              <w:rPr>
                <w:rFonts w:eastAsia="Aptos"/>
                <w:kern w:val="2"/>
                <w:sz w:val="16"/>
                <w:szCs w:val="16"/>
              </w:rPr>
              <w:t>9.89</w:t>
            </w:r>
          </w:p>
        </w:tc>
        <w:tc>
          <w:tcPr>
            <w:tcW w:w="1080" w:type="dxa"/>
            <w:noWrap/>
            <w:vAlign w:val="bottom"/>
            <w:hideMark/>
          </w:tcPr>
          <w:p w14:paraId="27D6DD54"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78F5A75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16A0D64" w14:textId="77777777" w:rsidTr="004758AF">
        <w:trPr>
          <w:trHeight w:val="250"/>
          <w:jc w:val="center"/>
        </w:trPr>
        <w:tc>
          <w:tcPr>
            <w:tcW w:w="985" w:type="dxa"/>
            <w:noWrap/>
            <w:vAlign w:val="center"/>
            <w:hideMark/>
          </w:tcPr>
          <w:p w14:paraId="687CFEB6" w14:textId="77777777" w:rsidR="00385C27" w:rsidRPr="00385C27" w:rsidRDefault="00385C27" w:rsidP="00385C27">
            <w:pPr>
              <w:jc w:val="center"/>
              <w:rPr>
                <w:sz w:val="16"/>
                <w:szCs w:val="16"/>
              </w:rPr>
            </w:pPr>
            <w:r w:rsidRPr="00385C27">
              <w:rPr>
                <w:sz w:val="16"/>
                <w:szCs w:val="16"/>
              </w:rPr>
              <w:t>360.01</w:t>
            </w:r>
          </w:p>
        </w:tc>
        <w:tc>
          <w:tcPr>
            <w:tcW w:w="900" w:type="dxa"/>
            <w:noWrap/>
            <w:vAlign w:val="center"/>
            <w:hideMark/>
          </w:tcPr>
          <w:p w14:paraId="1E448176" w14:textId="77777777" w:rsidR="00385C27" w:rsidRPr="00385C27" w:rsidRDefault="00385C27" w:rsidP="00385C27">
            <w:pPr>
              <w:jc w:val="center"/>
              <w:rPr>
                <w:sz w:val="16"/>
                <w:szCs w:val="16"/>
              </w:rPr>
            </w:pPr>
            <w:r w:rsidRPr="00385C27">
              <w:rPr>
                <w:sz w:val="16"/>
                <w:szCs w:val="16"/>
              </w:rPr>
              <w:t>440.00</w:t>
            </w:r>
          </w:p>
        </w:tc>
        <w:tc>
          <w:tcPr>
            <w:tcW w:w="1080" w:type="dxa"/>
            <w:noWrap/>
            <w:vAlign w:val="bottom"/>
            <w:hideMark/>
          </w:tcPr>
          <w:p w14:paraId="45274137" w14:textId="77777777" w:rsidR="00385C27" w:rsidRPr="00385C27" w:rsidRDefault="00385C27" w:rsidP="00385C27">
            <w:pPr>
              <w:jc w:val="center"/>
              <w:rPr>
                <w:sz w:val="16"/>
                <w:szCs w:val="16"/>
              </w:rPr>
            </w:pPr>
            <w:r w:rsidRPr="00385C27">
              <w:rPr>
                <w:rFonts w:eastAsia="Aptos"/>
                <w:kern w:val="2"/>
                <w:sz w:val="16"/>
                <w:szCs w:val="16"/>
              </w:rPr>
              <w:t>12.36</w:t>
            </w:r>
          </w:p>
        </w:tc>
        <w:tc>
          <w:tcPr>
            <w:tcW w:w="1080" w:type="dxa"/>
            <w:noWrap/>
            <w:vAlign w:val="bottom"/>
            <w:hideMark/>
          </w:tcPr>
          <w:p w14:paraId="0DFDC169"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5AF1983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BBF698E" w14:textId="77777777" w:rsidTr="004758AF">
        <w:trPr>
          <w:trHeight w:val="250"/>
          <w:jc w:val="center"/>
        </w:trPr>
        <w:tc>
          <w:tcPr>
            <w:tcW w:w="985" w:type="dxa"/>
            <w:noWrap/>
            <w:vAlign w:val="center"/>
            <w:hideMark/>
          </w:tcPr>
          <w:p w14:paraId="5C9075C4" w14:textId="77777777" w:rsidR="00385C27" w:rsidRPr="00385C27" w:rsidRDefault="00385C27" w:rsidP="00385C27">
            <w:pPr>
              <w:jc w:val="center"/>
              <w:rPr>
                <w:sz w:val="16"/>
                <w:szCs w:val="16"/>
              </w:rPr>
            </w:pPr>
            <w:r w:rsidRPr="00385C27">
              <w:rPr>
                <w:sz w:val="16"/>
                <w:szCs w:val="16"/>
              </w:rPr>
              <w:t>440.01</w:t>
            </w:r>
          </w:p>
        </w:tc>
        <w:tc>
          <w:tcPr>
            <w:tcW w:w="900" w:type="dxa"/>
            <w:noWrap/>
            <w:vAlign w:val="center"/>
            <w:hideMark/>
          </w:tcPr>
          <w:p w14:paraId="2D02C223" w14:textId="77777777" w:rsidR="00385C27" w:rsidRPr="00385C27" w:rsidRDefault="00385C27" w:rsidP="00385C27">
            <w:pPr>
              <w:jc w:val="center"/>
              <w:rPr>
                <w:sz w:val="16"/>
                <w:szCs w:val="16"/>
              </w:rPr>
            </w:pPr>
            <w:r w:rsidRPr="00385C27">
              <w:rPr>
                <w:sz w:val="16"/>
                <w:szCs w:val="16"/>
              </w:rPr>
              <w:t>520.00</w:t>
            </w:r>
          </w:p>
        </w:tc>
        <w:tc>
          <w:tcPr>
            <w:tcW w:w="1080" w:type="dxa"/>
            <w:noWrap/>
            <w:vAlign w:val="bottom"/>
            <w:hideMark/>
          </w:tcPr>
          <w:p w14:paraId="5DDE872A" w14:textId="77777777" w:rsidR="00385C27" w:rsidRPr="00385C27" w:rsidRDefault="00385C27" w:rsidP="00385C27">
            <w:pPr>
              <w:jc w:val="center"/>
              <w:rPr>
                <w:sz w:val="16"/>
                <w:szCs w:val="16"/>
              </w:rPr>
            </w:pPr>
            <w:r w:rsidRPr="00385C27">
              <w:rPr>
                <w:rFonts w:eastAsia="Aptos"/>
                <w:kern w:val="2"/>
                <w:sz w:val="16"/>
                <w:szCs w:val="16"/>
              </w:rPr>
              <w:t>14.83</w:t>
            </w:r>
          </w:p>
        </w:tc>
        <w:tc>
          <w:tcPr>
            <w:tcW w:w="1080" w:type="dxa"/>
            <w:noWrap/>
            <w:vAlign w:val="bottom"/>
            <w:hideMark/>
          </w:tcPr>
          <w:p w14:paraId="3CF436EA"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7FEB94FB"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4E8CBC0" w14:textId="77777777" w:rsidTr="004758AF">
        <w:trPr>
          <w:trHeight w:val="250"/>
          <w:jc w:val="center"/>
        </w:trPr>
        <w:tc>
          <w:tcPr>
            <w:tcW w:w="985" w:type="dxa"/>
            <w:noWrap/>
            <w:vAlign w:val="center"/>
            <w:hideMark/>
          </w:tcPr>
          <w:p w14:paraId="4941368A" w14:textId="77777777" w:rsidR="00385C27" w:rsidRPr="00385C27" w:rsidRDefault="00385C27" w:rsidP="00385C27">
            <w:pPr>
              <w:jc w:val="center"/>
              <w:rPr>
                <w:sz w:val="16"/>
                <w:szCs w:val="16"/>
              </w:rPr>
            </w:pPr>
            <w:r w:rsidRPr="00385C27">
              <w:rPr>
                <w:sz w:val="16"/>
                <w:szCs w:val="16"/>
              </w:rPr>
              <w:t>520.01</w:t>
            </w:r>
          </w:p>
        </w:tc>
        <w:tc>
          <w:tcPr>
            <w:tcW w:w="900" w:type="dxa"/>
            <w:noWrap/>
            <w:vAlign w:val="center"/>
            <w:hideMark/>
          </w:tcPr>
          <w:p w14:paraId="65D630AF" w14:textId="77777777" w:rsidR="00385C27" w:rsidRPr="00385C27" w:rsidRDefault="00385C27" w:rsidP="00385C27">
            <w:pPr>
              <w:jc w:val="center"/>
              <w:rPr>
                <w:sz w:val="16"/>
                <w:szCs w:val="16"/>
              </w:rPr>
            </w:pPr>
            <w:r w:rsidRPr="00385C27">
              <w:rPr>
                <w:sz w:val="16"/>
                <w:szCs w:val="16"/>
              </w:rPr>
              <w:t>600.00</w:t>
            </w:r>
          </w:p>
        </w:tc>
        <w:tc>
          <w:tcPr>
            <w:tcW w:w="1080" w:type="dxa"/>
            <w:noWrap/>
            <w:vAlign w:val="bottom"/>
            <w:hideMark/>
          </w:tcPr>
          <w:p w14:paraId="6516A0A2" w14:textId="77777777" w:rsidR="00385C27" w:rsidRPr="00385C27" w:rsidRDefault="00385C27" w:rsidP="00385C27">
            <w:pPr>
              <w:jc w:val="center"/>
              <w:rPr>
                <w:sz w:val="16"/>
                <w:szCs w:val="16"/>
              </w:rPr>
            </w:pPr>
            <w:r w:rsidRPr="00385C27">
              <w:rPr>
                <w:rFonts w:eastAsia="Aptos"/>
                <w:kern w:val="2"/>
                <w:sz w:val="16"/>
                <w:szCs w:val="16"/>
              </w:rPr>
              <w:t>17.30</w:t>
            </w:r>
          </w:p>
        </w:tc>
        <w:tc>
          <w:tcPr>
            <w:tcW w:w="1080" w:type="dxa"/>
            <w:noWrap/>
            <w:vAlign w:val="bottom"/>
            <w:hideMark/>
          </w:tcPr>
          <w:p w14:paraId="301D58BE"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70E24E7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8D776A8" w14:textId="77777777" w:rsidTr="004758AF">
        <w:trPr>
          <w:trHeight w:val="250"/>
          <w:jc w:val="center"/>
        </w:trPr>
        <w:tc>
          <w:tcPr>
            <w:tcW w:w="985" w:type="dxa"/>
            <w:noWrap/>
            <w:vAlign w:val="center"/>
            <w:hideMark/>
          </w:tcPr>
          <w:p w14:paraId="61DD584B" w14:textId="77777777" w:rsidR="00385C27" w:rsidRPr="00385C27" w:rsidRDefault="00385C27" w:rsidP="00385C27">
            <w:pPr>
              <w:jc w:val="center"/>
              <w:rPr>
                <w:sz w:val="16"/>
                <w:szCs w:val="16"/>
              </w:rPr>
            </w:pPr>
            <w:r w:rsidRPr="00385C27">
              <w:rPr>
                <w:sz w:val="16"/>
                <w:szCs w:val="16"/>
              </w:rPr>
              <w:t>600.01</w:t>
            </w:r>
          </w:p>
        </w:tc>
        <w:tc>
          <w:tcPr>
            <w:tcW w:w="900" w:type="dxa"/>
            <w:noWrap/>
            <w:vAlign w:val="center"/>
            <w:hideMark/>
          </w:tcPr>
          <w:p w14:paraId="03912365" w14:textId="77777777" w:rsidR="00385C27" w:rsidRPr="00385C27" w:rsidRDefault="00385C27" w:rsidP="00385C27">
            <w:pPr>
              <w:jc w:val="center"/>
              <w:rPr>
                <w:sz w:val="16"/>
                <w:szCs w:val="16"/>
              </w:rPr>
            </w:pPr>
            <w:r w:rsidRPr="00385C27">
              <w:rPr>
                <w:sz w:val="16"/>
                <w:szCs w:val="16"/>
              </w:rPr>
              <w:t>680.00</w:t>
            </w:r>
          </w:p>
        </w:tc>
        <w:tc>
          <w:tcPr>
            <w:tcW w:w="1080" w:type="dxa"/>
            <w:noWrap/>
            <w:vAlign w:val="bottom"/>
            <w:hideMark/>
          </w:tcPr>
          <w:p w14:paraId="72078D9D" w14:textId="77777777" w:rsidR="00385C27" w:rsidRPr="00385C27" w:rsidRDefault="00385C27" w:rsidP="00385C27">
            <w:pPr>
              <w:jc w:val="center"/>
              <w:rPr>
                <w:sz w:val="16"/>
                <w:szCs w:val="16"/>
              </w:rPr>
            </w:pPr>
            <w:r w:rsidRPr="00385C27">
              <w:rPr>
                <w:rFonts w:eastAsia="Aptos"/>
                <w:kern w:val="2"/>
                <w:sz w:val="16"/>
                <w:szCs w:val="16"/>
              </w:rPr>
              <w:t>19.78</w:t>
            </w:r>
          </w:p>
        </w:tc>
        <w:tc>
          <w:tcPr>
            <w:tcW w:w="1080" w:type="dxa"/>
            <w:noWrap/>
            <w:vAlign w:val="bottom"/>
            <w:hideMark/>
          </w:tcPr>
          <w:p w14:paraId="26D0BB85"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30B69DFB"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2E55544" w14:textId="77777777" w:rsidTr="004758AF">
        <w:trPr>
          <w:trHeight w:val="250"/>
          <w:jc w:val="center"/>
        </w:trPr>
        <w:tc>
          <w:tcPr>
            <w:tcW w:w="985" w:type="dxa"/>
            <w:noWrap/>
            <w:vAlign w:val="center"/>
            <w:hideMark/>
          </w:tcPr>
          <w:p w14:paraId="2CEFE805" w14:textId="77777777" w:rsidR="00385C27" w:rsidRPr="00385C27" w:rsidRDefault="00385C27" w:rsidP="00385C27">
            <w:pPr>
              <w:jc w:val="center"/>
              <w:rPr>
                <w:sz w:val="16"/>
                <w:szCs w:val="16"/>
              </w:rPr>
            </w:pPr>
            <w:r w:rsidRPr="00385C27">
              <w:rPr>
                <w:sz w:val="16"/>
                <w:szCs w:val="16"/>
              </w:rPr>
              <w:t>680.01</w:t>
            </w:r>
          </w:p>
        </w:tc>
        <w:tc>
          <w:tcPr>
            <w:tcW w:w="900" w:type="dxa"/>
            <w:noWrap/>
            <w:vAlign w:val="center"/>
            <w:hideMark/>
          </w:tcPr>
          <w:p w14:paraId="0AA4CB41" w14:textId="77777777" w:rsidR="00385C27" w:rsidRPr="00385C27" w:rsidRDefault="00385C27" w:rsidP="00385C27">
            <w:pPr>
              <w:jc w:val="center"/>
              <w:rPr>
                <w:sz w:val="16"/>
                <w:szCs w:val="16"/>
              </w:rPr>
            </w:pPr>
            <w:r w:rsidRPr="00385C27">
              <w:rPr>
                <w:sz w:val="16"/>
                <w:szCs w:val="16"/>
              </w:rPr>
              <w:t>760.00</w:t>
            </w:r>
          </w:p>
        </w:tc>
        <w:tc>
          <w:tcPr>
            <w:tcW w:w="1080" w:type="dxa"/>
            <w:noWrap/>
            <w:vAlign w:val="bottom"/>
            <w:hideMark/>
          </w:tcPr>
          <w:p w14:paraId="6F16425E" w14:textId="77777777" w:rsidR="00385C27" w:rsidRPr="00385C27" w:rsidRDefault="00385C27" w:rsidP="00385C27">
            <w:pPr>
              <w:jc w:val="center"/>
              <w:rPr>
                <w:sz w:val="16"/>
                <w:szCs w:val="16"/>
              </w:rPr>
            </w:pPr>
            <w:r w:rsidRPr="00385C27">
              <w:rPr>
                <w:rFonts w:eastAsia="Aptos"/>
                <w:kern w:val="2"/>
                <w:sz w:val="16"/>
                <w:szCs w:val="16"/>
              </w:rPr>
              <w:t>22.25</w:t>
            </w:r>
          </w:p>
        </w:tc>
        <w:tc>
          <w:tcPr>
            <w:tcW w:w="1080" w:type="dxa"/>
            <w:noWrap/>
            <w:vAlign w:val="bottom"/>
            <w:hideMark/>
          </w:tcPr>
          <w:p w14:paraId="43FD1479"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5F07376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D5CB5C1" w14:textId="77777777" w:rsidTr="004758AF">
        <w:trPr>
          <w:trHeight w:val="250"/>
          <w:jc w:val="center"/>
        </w:trPr>
        <w:tc>
          <w:tcPr>
            <w:tcW w:w="985" w:type="dxa"/>
            <w:noWrap/>
            <w:vAlign w:val="center"/>
            <w:hideMark/>
          </w:tcPr>
          <w:p w14:paraId="2304EC4B" w14:textId="77777777" w:rsidR="00385C27" w:rsidRPr="00385C27" w:rsidRDefault="00385C27" w:rsidP="00385C27">
            <w:pPr>
              <w:jc w:val="center"/>
              <w:rPr>
                <w:sz w:val="16"/>
                <w:szCs w:val="16"/>
              </w:rPr>
            </w:pPr>
            <w:r w:rsidRPr="00385C27">
              <w:rPr>
                <w:sz w:val="16"/>
                <w:szCs w:val="16"/>
              </w:rPr>
              <w:t>760.01</w:t>
            </w:r>
          </w:p>
        </w:tc>
        <w:tc>
          <w:tcPr>
            <w:tcW w:w="900" w:type="dxa"/>
            <w:noWrap/>
            <w:vAlign w:val="center"/>
            <w:hideMark/>
          </w:tcPr>
          <w:p w14:paraId="0EE9C3E1" w14:textId="77777777" w:rsidR="00385C27" w:rsidRPr="00385C27" w:rsidRDefault="00385C27" w:rsidP="00385C27">
            <w:pPr>
              <w:jc w:val="center"/>
              <w:rPr>
                <w:sz w:val="16"/>
                <w:szCs w:val="16"/>
              </w:rPr>
            </w:pPr>
            <w:r w:rsidRPr="00385C27">
              <w:rPr>
                <w:sz w:val="16"/>
                <w:szCs w:val="16"/>
              </w:rPr>
              <w:t>840.00</w:t>
            </w:r>
          </w:p>
        </w:tc>
        <w:tc>
          <w:tcPr>
            <w:tcW w:w="1080" w:type="dxa"/>
            <w:noWrap/>
            <w:vAlign w:val="bottom"/>
            <w:hideMark/>
          </w:tcPr>
          <w:p w14:paraId="390C3EEB" w14:textId="77777777" w:rsidR="00385C27" w:rsidRPr="00385C27" w:rsidRDefault="00385C27" w:rsidP="00385C27">
            <w:pPr>
              <w:jc w:val="center"/>
              <w:rPr>
                <w:sz w:val="16"/>
                <w:szCs w:val="16"/>
              </w:rPr>
            </w:pPr>
            <w:r w:rsidRPr="00385C27">
              <w:rPr>
                <w:rFonts w:eastAsia="Aptos"/>
                <w:kern w:val="2"/>
                <w:sz w:val="16"/>
                <w:szCs w:val="16"/>
              </w:rPr>
              <w:t>24.72</w:t>
            </w:r>
          </w:p>
        </w:tc>
        <w:tc>
          <w:tcPr>
            <w:tcW w:w="1080" w:type="dxa"/>
            <w:noWrap/>
            <w:vAlign w:val="bottom"/>
            <w:hideMark/>
          </w:tcPr>
          <w:p w14:paraId="25D68F58"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3345F1DF"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7412C9C" w14:textId="77777777" w:rsidTr="004758AF">
        <w:trPr>
          <w:trHeight w:val="250"/>
          <w:jc w:val="center"/>
        </w:trPr>
        <w:tc>
          <w:tcPr>
            <w:tcW w:w="985" w:type="dxa"/>
            <w:noWrap/>
            <w:vAlign w:val="center"/>
            <w:hideMark/>
          </w:tcPr>
          <w:p w14:paraId="08B57A5E" w14:textId="77777777" w:rsidR="00385C27" w:rsidRPr="00385C27" w:rsidRDefault="00385C27" w:rsidP="00385C27">
            <w:pPr>
              <w:jc w:val="center"/>
              <w:rPr>
                <w:sz w:val="16"/>
                <w:szCs w:val="16"/>
              </w:rPr>
            </w:pPr>
            <w:r w:rsidRPr="00385C27">
              <w:rPr>
                <w:sz w:val="16"/>
                <w:szCs w:val="16"/>
              </w:rPr>
              <w:t>840.01</w:t>
            </w:r>
          </w:p>
        </w:tc>
        <w:tc>
          <w:tcPr>
            <w:tcW w:w="900" w:type="dxa"/>
            <w:noWrap/>
            <w:vAlign w:val="center"/>
            <w:hideMark/>
          </w:tcPr>
          <w:p w14:paraId="3524260A" w14:textId="77777777" w:rsidR="00385C27" w:rsidRPr="00385C27" w:rsidRDefault="00385C27" w:rsidP="00385C27">
            <w:pPr>
              <w:jc w:val="center"/>
              <w:rPr>
                <w:sz w:val="16"/>
                <w:szCs w:val="16"/>
              </w:rPr>
            </w:pPr>
            <w:r w:rsidRPr="00385C27">
              <w:rPr>
                <w:sz w:val="16"/>
                <w:szCs w:val="16"/>
              </w:rPr>
              <w:t>920.00</w:t>
            </w:r>
          </w:p>
        </w:tc>
        <w:tc>
          <w:tcPr>
            <w:tcW w:w="1080" w:type="dxa"/>
            <w:noWrap/>
            <w:vAlign w:val="bottom"/>
            <w:hideMark/>
          </w:tcPr>
          <w:p w14:paraId="46D428D2" w14:textId="77777777" w:rsidR="00385C27" w:rsidRPr="00385C27" w:rsidRDefault="00385C27" w:rsidP="00385C27">
            <w:pPr>
              <w:jc w:val="center"/>
              <w:rPr>
                <w:sz w:val="16"/>
                <w:szCs w:val="16"/>
              </w:rPr>
            </w:pPr>
            <w:r w:rsidRPr="00385C27">
              <w:rPr>
                <w:rFonts w:eastAsia="Aptos"/>
                <w:kern w:val="2"/>
                <w:sz w:val="16"/>
                <w:szCs w:val="16"/>
              </w:rPr>
              <w:t>27.19</w:t>
            </w:r>
          </w:p>
        </w:tc>
        <w:tc>
          <w:tcPr>
            <w:tcW w:w="1080" w:type="dxa"/>
            <w:noWrap/>
            <w:vAlign w:val="bottom"/>
            <w:hideMark/>
          </w:tcPr>
          <w:p w14:paraId="542EDC4D"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24C651E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E8CD350" w14:textId="77777777" w:rsidTr="004758AF">
        <w:trPr>
          <w:trHeight w:val="250"/>
          <w:jc w:val="center"/>
        </w:trPr>
        <w:tc>
          <w:tcPr>
            <w:tcW w:w="985" w:type="dxa"/>
            <w:noWrap/>
            <w:vAlign w:val="center"/>
            <w:hideMark/>
          </w:tcPr>
          <w:p w14:paraId="4A595C20" w14:textId="77777777" w:rsidR="00385C27" w:rsidRPr="00385C27" w:rsidRDefault="00385C27" w:rsidP="00385C27">
            <w:pPr>
              <w:jc w:val="center"/>
              <w:rPr>
                <w:sz w:val="16"/>
                <w:szCs w:val="16"/>
              </w:rPr>
            </w:pPr>
            <w:r w:rsidRPr="00385C27">
              <w:rPr>
                <w:sz w:val="16"/>
                <w:szCs w:val="16"/>
              </w:rPr>
              <w:t>920.01</w:t>
            </w:r>
          </w:p>
        </w:tc>
        <w:tc>
          <w:tcPr>
            <w:tcW w:w="900" w:type="dxa"/>
            <w:noWrap/>
            <w:vAlign w:val="center"/>
            <w:hideMark/>
          </w:tcPr>
          <w:p w14:paraId="61301057" w14:textId="77777777" w:rsidR="00385C27" w:rsidRPr="00385C27" w:rsidRDefault="00385C27" w:rsidP="00385C27">
            <w:pPr>
              <w:jc w:val="center"/>
              <w:rPr>
                <w:sz w:val="16"/>
                <w:szCs w:val="16"/>
              </w:rPr>
            </w:pPr>
            <w:r w:rsidRPr="00385C27">
              <w:rPr>
                <w:sz w:val="16"/>
                <w:szCs w:val="16"/>
              </w:rPr>
              <w:t>1,000.00</w:t>
            </w:r>
          </w:p>
        </w:tc>
        <w:tc>
          <w:tcPr>
            <w:tcW w:w="1080" w:type="dxa"/>
            <w:noWrap/>
            <w:vAlign w:val="bottom"/>
            <w:hideMark/>
          </w:tcPr>
          <w:p w14:paraId="0BEFB5D8" w14:textId="77777777" w:rsidR="00385C27" w:rsidRPr="00385C27" w:rsidRDefault="00385C27" w:rsidP="00385C27">
            <w:pPr>
              <w:jc w:val="center"/>
              <w:rPr>
                <w:sz w:val="16"/>
                <w:szCs w:val="16"/>
              </w:rPr>
            </w:pPr>
            <w:r w:rsidRPr="00385C27">
              <w:rPr>
                <w:rFonts w:eastAsia="Aptos"/>
                <w:kern w:val="2"/>
                <w:sz w:val="16"/>
                <w:szCs w:val="16"/>
              </w:rPr>
              <w:t>29.66</w:t>
            </w:r>
          </w:p>
        </w:tc>
        <w:tc>
          <w:tcPr>
            <w:tcW w:w="1080" w:type="dxa"/>
            <w:noWrap/>
            <w:vAlign w:val="bottom"/>
            <w:hideMark/>
          </w:tcPr>
          <w:p w14:paraId="061FE9F4"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115ED7E3"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7815A21" w14:textId="77777777" w:rsidTr="004758AF">
        <w:trPr>
          <w:trHeight w:val="250"/>
          <w:jc w:val="center"/>
        </w:trPr>
        <w:tc>
          <w:tcPr>
            <w:tcW w:w="985" w:type="dxa"/>
            <w:noWrap/>
            <w:vAlign w:val="center"/>
            <w:hideMark/>
          </w:tcPr>
          <w:p w14:paraId="7B939893" w14:textId="77777777" w:rsidR="00385C27" w:rsidRPr="00385C27" w:rsidRDefault="00385C27" w:rsidP="00385C27">
            <w:pPr>
              <w:jc w:val="center"/>
              <w:rPr>
                <w:sz w:val="16"/>
                <w:szCs w:val="16"/>
              </w:rPr>
            </w:pPr>
            <w:r w:rsidRPr="00385C27">
              <w:rPr>
                <w:sz w:val="16"/>
                <w:szCs w:val="16"/>
              </w:rPr>
              <w:t>1,000.01</w:t>
            </w:r>
          </w:p>
        </w:tc>
        <w:tc>
          <w:tcPr>
            <w:tcW w:w="900" w:type="dxa"/>
            <w:noWrap/>
            <w:vAlign w:val="center"/>
            <w:hideMark/>
          </w:tcPr>
          <w:p w14:paraId="68512A9F" w14:textId="77777777" w:rsidR="00385C27" w:rsidRPr="00385C27" w:rsidRDefault="00385C27" w:rsidP="00385C27">
            <w:pPr>
              <w:jc w:val="center"/>
              <w:rPr>
                <w:sz w:val="16"/>
                <w:szCs w:val="16"/>
              </w:rPr>
            </w:pPr>
            <w:r w:rsidRPr="00385C27">
              <w:rPr>
                <w:sz w:val="16"/>
                <w:szCs w:val="16"/>
              </w:rPr>
              <w:t>1,080.00</w:t>
            </w:r>
          </w:p>
        </w:tc>
        <w:tc>
          <w:tcPr>
            <w:tcW w:w="1080" w:type="dxa"/>
            <w:noWrap/>
            <w:vAlign w:val="bottom"/>
            <w:hideMark/>
          </w:tcPr>
          <w:p w14:paraId="0CDD1345" w14:textId="77777777" w:rsidR="00385C27" w:rsidRPr="00385C27" w:rsidRDefault="00385C27" w:rsidP="00385C27">
            <w:pPr>
              <w:jc w:val="center"/>
              <w:rPr>
                <w:sz w:val="16"/>
                <w:szCs w:val="16"/>
              </w:rPr>
            </w:pPr>
            <w:r w:rsidRPr="00385C27">
              <w:rPr>
                <w:rFonts w:eastAsia="Aptos"/>
                <w:kern w:val="2"/>
                <w:sz w:val="16"/>
                <w:szCs w:val="16"/>
              </w:rPr>
              <w:t>32.14</w:t>
            </w:r>
          </w:p>
        </w:tc>
        <w:tc>
          <w:tcPr>
            <w:tcW w:w="1080" w:type="dxa"/>
            <w:noWrap/>
            <w:vAlign w:val="bottom"/>
            <w:hideMark/>
          </w:tcPr>
          <w:p w14:paraId="1838FB10" w14:textId="77777777" w:rsidR="00385C27" w:rsidRPr="00385C27" w:rsidRDefault="00385C27" w:rsidP="00385C27">
            <w:pPr>
              <w:jc w:val="center"/>
              <w:rPr>
                <w:sz w:val="16"/>
                <w:szCs w:val="16"/>
              </w:rPr>
            </w:pPr>
            <w:r w:rsidRPr="00385C27">
              <w:rPr>
                <w:rFonts w:eastAsia="Aptos"/>
                <w:kern w:val="2"/>
                <w:sz w:val="16"/>
                <w:szCs w:val="16"/>
              </w:rPr>
              <w:t>0.00</w:t>
            </w:r>
          </w:p>
        </w:tc>
        <w:tc>
          <w:tcPr>
            <w:tcW w:w="1201" w:type="dxa"/>
            <w:noWrap/>
            <w:vAlign w:val="bottom"/>
            <w:hideMark/>
          </w:tcPr>
          <w:p w14:paraId="5D0442B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A10F52B" w14:textId="77777777" w:rsidTr="004758AF">
        <w:trPr>
          <w:trHeight w:val="250"/>
          <w:jc w:val="center"/>
        </w:trPr>
        <w:tc>
          <w:tcPr>
            <w:tcW w:w="985" w:type="dxa"/>
            <w:noWrap/>
            <w:vAlign w:val="center"/>
            <w:hideMark/>
          </w:tcPr>
          <w:p w14:paraId="086B5512" w14:textId="77777777" w:rsidR="00385C27" w:rsidRPr="00385C27" w:rsidRDefault="00385C27" w:rsidP="00385C27">
            <w:pPr>
              <w:jc w:val="center"/>
              <w:rPr>
                <w:sz w:val="16"/>
                <w:szCs w:val="16"/>
              </w:rPr>
            </w:pPr>
            <w:r w:rsidRPr="00385C27">
              <w:rPr>
                <w:sz w:val="16"/>
                <w:szCs w:val="16"/>
              </w:rPr>
              <w:t>1,080.01</w:t>
            </w:r>
          </w:p>
        </w:tc>
        <w:tc>
          <w:tcPr>
            <w:tcW w:w="900" w:type="dxa"/>
            <w:noWrap/>
            <w:vAlign w:val="center"/>
            <w:hideMark/>
          </w:tcPr>
          <w:p w14:paraId="18AB460B" w14:textId="77777777" w:rsidR="00385C27" w:rsidRPr="00385C27" w:rsidRDefault="00385C27" w:rsidP="00385C27">
            <w:pPr>
              <w:jc w:val="center"/>
              <w:rPr>
                <w:sz w:val="16"/>
                <w:szCs w:val="16"/>
              </w:rPr>
            </w:pPr>
            <w:r w:rsidRPr="00385C27">
              <w:rPr>
                <w:sz w:val="16"/>
                <w:szCs w:val="16"/>
              </w:rPr>
              <w:t>1,160.00</w:t>
            </w:r>
          </w:p>
        </w:tc>
        <w:tc>
          <w:tcPr>
            <w:tcW w:w="1080" w:type="dxa"/>
            <w:noWrap/>
            <w:vAlign w:val="bottom"/>
            <w:hideMark/>
          </w:tcPr>
          <w:p w14:paraId="7DAAD7CE" w14:textId="77777777" w:rsidR="00385C27" w:rsidRPr="00385C27" w:rsidRDefault="00385C27" w:rsidP="00385C27">
            <w:pPr>
              <w:jc w:val="center"/>
              <w:rPr>
                <w:sz w:val="16"/>
                <w:szCs w:val="16"/>
              </w:rPr>
            </w:pPr>
            <w:r w:rsidRPr="00385C27">
              <w:rPr>
                <w:rFonts w:eastAsia="Aptos"/>
                <w:kern w:val="2"/>
                <w:sz w:val="16"/>
                <w:szCs w:val="16"/>
              </w:rPr>
              <w:t>34.61</w:t>
            </w:r>
          </w:p>
        </w:tc>
        <w:tc>
          <w:tcPr>
            <w:tcW w:w="1080" w:type="dxa"/>
            <w:noWrap/>
            <w:vAlign w:val="bottom"/>
            <w:hideMark/>
          </w:tcPr>
          <w:p w14:paraId="1E25E270" w14:textId="77777777" w:rsidR="00385C27" w:rsidRPr="00385C27" w:rsidRDefault="00385C27" w:rsidP="00385C27">
            <w:pPr>
              <w:jc w:val="center"/>
              <w:rPr>
                <w:sz w:val="16"/>
                <w:szCs w:val="16"/>
              </w:rPr>
            </w:pPr>
            <w:r w:rsidRPr="00385C27">
              <w:rPr>
                <w:rFonts w:eastAsia="Aptos"/>
                <w:kern w:val="2"/>
                <w:sz w:val="16"/>
                <w:szCs w:val="16"/>
              </w:rPr>
              <w:t>1.45</w:t>
            </w:r>
          </w:p>
        </w:tc>
        <w:tc>
          <w:tcPr>
            <w:tcW w:w="1201" w:type="dxa"/>
            <w:noWrap/>
            <w:vAlign w:val="bottom"/>
            <w:hideMark/>
          </w:tcPr>
          <w:p w14:paraId="2E6CAC0B"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810B266" w14:textId="77777777" w:rsidTr="004758AF">
        <w:trPr>
          <w:trHeight w:val="250"/>
          <w:jc w:val="center"/>
        </w:trPr>
        <w:tc>
          <w:tcPr>
            <w:tcW w:w="985" w:type="dxa"/>
            <w:noWrap/>
            <w:vAlign w:val="center"/>
            <w:hideMark/>
          </w:tcPr>
          <w:p w14:paraId="179A3DED" w14:textId="77777777" w:rsidR="00385C27" w:rsidRPr="00385C27" w:rsidRDefault="00385C27" w:rsidP="00385C27">
            <w:pPr>
              <w:jc w:val="center"/>
              <w:rPr>
                <w:sz w:val="16"/>
                <w:szCs w:val="16"/>
              </w:rPr>
            </w:pPr>
            <w:r w:rsidRPr="00385C27">
              <w:rPr>
                <w:sz w:val="16"/>
                <w:szCs w:val="16"/>
              </w:rPr>
              <w:t>1,160.01</w:t>
            </w:r>
          </w:p>
        </w:tc>
        <w:tc>
          <w:tcPr>
            <w:tcW w:w="900" w:type="dxa"/>
            <w:noWrap/>
            <w:vAlign w:val="center"/>
            <w:hideMark/>
          </w:tcPr>
          <w:p w14:paraId="134675A2" w14:textId="77777777" w:rsidR="00385C27" w:rsidRPr="00385C27" w:rsidRDefault="00385C27" w:rsidP="00385C27">
            <w:pPr>
              <w:jc w:val="center"/>
              <w:rPr>
                <w:sz w:val="16"/>
                <w:szCs w:val="16"/>
              </w:rPr>
            </w:pPr>
            <w:r w:rsidRPr="00385C27">
              <w:rPr>
                <w:sz w:val="16"/>
                <w:szCs w:val="16"/>
              </w:rPr>
              <w:t>1,240.00</w:t>
            </w:r>
          </w:p>
        </w:tc>
        <w:tc>
          <w:tcPr>
            <w:tcW w:w="1080" w:type="dxa"/>
            <w:noWrap/>
            <w:vAlign w:val="bottom"/>
            <w:hideMark/>
          </w:tcPr>
          <w:p w14:paraId="111B74BD" w14:textId="77777777" w:rsidR="00385C27" w:rsidRPr="00385C27" w:rsidRDefault="00385C27" w:rsidP="00385C27">
            <w:pPr>
              <w:jc w:val="center"/>
              <w:rPr>
                <w:sz w:val="16"/>
                <w:szCs w:val="16"/>
              </w:rPr>
            </w:pPr>
            <w:r w:rsidRPr="00385C27">
              <w:rPr>
                <w:rFonts w:eastAsia="Aptos"/>
                <w:kern w:val="2"/>
                <w:sz w:val="16"/>
                <w:szCs w:val="16"/>
              </w:rPr>
              <w:t>37.08</w:t>
            </w:r>
          </w:p>
        </w:tc>
        <w:tc>
          <w:tcPr>
            <w:tcW w:w="1080" w:type="dxa"/>
            <w:noWrap/>
            <w:vAlign w:val="bottom"/>
            <w:hideMark/>
          </w:tcPr>
          <w:p w14:paraId="655A2291" w14:textId="77777777" w:rsidR="00385C27" w:rsidRPr="00385C27" w:rsidRDefault="00385C27" w:rsidP="00385C27">
            <w:pPr>
              <w:jc w:val="center"/>
              <w:rPr>
                <w:sz w:val="16"/>
                <w:szCs w:val="16"/>
              </w:rPr>
            </w:pPr>
            <w:r w:rsidRPr="00385C27">
              <w:rPr>
                <w:rFonts w:eastAsia="Aptos"/>
                <w:kern w:val="2"/>
                <w:sz w:val="16"/>
                <w:szCs w:val="16"/>
              </w:rPr>
              <w:t>3.93</w:t>
            </w:r>
          </w:p>
        </w:tc>
        <w:tc>
          <w:tcPr>
            <w:tcW w:w="1201" w:type="dxa"/>
            <w:noWrap/>
            <w:vAlign w:val="bottom"/>
            <w:hideMark/>
          </w:tcPr>
          <w:p w14:paraId="4DECFF73"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5D122DC" w14:textId="77777777" w:rsidTr="004758AF">
        <w:trPr>
          <w:trHeight w:val="250"/>
          <w:jc w:val="center"/>
        </w:trPr>
        <w:tc>
          <w:tcPr>
            <w:tcW w:w="985" w:type="dxa"/>
            <w:noWrap/>
            <w:vAlign w:val="center"/>
            <w:hideMark/>
          </w:tcPr>
          <w:p w14:paraId="5398C1CE" w14:textId="77777777" w:rsidR="00385C27" w:rsidRPr="00385C27" w:rsidRDefault="00385C27" w:rsidP="00385C27">
            <w:pPr>
              <w:jc w:val="center"/>
              <w:rPr>
                <w:sz w:val="16"/>
                <w:szCs w:val="16"/>
              </w:rPr>
            </w:pPr>
            <w:r w:rsidRPr="00385C27">
              <w:rPr>
                <w:sz w:val="16"/>
                <w:szCs w:val="16"/>
              </w:rPr>
              <w:t>1,240.01</w:t>
            </w:r>
          </w:p>
        </w:tc>
        <w:tc>
          <w:tcPr>
            <w:tcW w:w="900" w:type="dxa"/>
            <w:noWrap/>
            <w:vAlign w:val="center"/>
            <w:hideMark/>
          </w:tcPr>
          <w:p w14:paraId="264FD201" w14:textId="77777777" w:rsidR="00385C27" w:rsidRPr="00385C27" w:rsidRDefault="00385C27" w:rsidP="00385C27">
            <w:pPr>
              <w:jc w:val="center"/>
              <w:rPr>
                <w:sz w:val="16"/>
                <w:szCs w:val="16"/>
              </w:rPr>
            </w:pPr>
            <w:r w:rsidRPr="00385C27">
              <w:rPr>
                <w:sz w:val="16"/>
                <w:szCs w:val="16"/>
              </w:rPr>
              <w:t>1,320.00</w:t>
            </w:r>
          </w:p>
        </w:tc>
        <w:tc>
          <w:tcPr>
            <w:tcW w:w="1080" w:type="dxa"/>
            <w:noWrap/>
            <w:vAlign w:val="bottom"/>
            <w:hideMark/>
          </w:tcPr>
          <w:p w14:paraId="5F3845DB" w14:textId="77777777" w:rsidR="00385C27" w:rsidRPr="00385C27" w:rsidRDefault="00385C27" w:rsidP="00385C27">
            <w:pPr>
              <w:jc w:val="center"/>
              <w:rPr>
                <w:sz w:val="16"/>
                <w:szCs w:val="16"/>
              </w:rPr>
            </w:pPr>
            <w:r w:rsidRPr="00385C27">
              <w:rPr>
                <w:rFonts w:eastAsia="Aptos"/>
                <w:kern w:val="2"/>
                <w:sz w:val="16"/>
                <w:szCs w:val="16"/>
              </w:rPr>
              <w:t>39.55</w:t>
            </w:r>
          </w:p>
        </w:tc>
        <w:tc>
          <w:tcPr>
            <w:tcW w:w="1080" w:type="dxa"/>
            <w:noWrap/>
            <w:vAlign w:val="bottom"/>
            <w:hideMark/>
          </w:tcPr>
          <w:p w14:paraId="0CDCC611" w14:textId="77777777" w:rsidR="00385C27" w:rsidRPr="00385C27" w:rsidRDefault="00385C27" w:rsidP="00385C27">
            <w:pPr>
              <w:jc w:val="center"/>
              <w:rPr>
                <w:sz w:val="16"/>
                <w:szCs w:val="16"/>
              </w:rPr>
            </w:pPr>
            <w:r w:rsidRPr="00385C27">
              <w:rPr>
                <w:rFonts w:eastAsia="Aptos"/>
                <w:kern w:val="2"/>
                <w:sz w:val="16"/>
                <w:szCs w:val="16"/>
              </w:rPr>
              <w:t>6.40</w:t>
            </w:r>
          </w:p>
        </w:tc>
        <w:tc>
          <w:tcPr>
            <w:tcW w:w="1201" w:type="dxa"/>
            <w:noWrap/>
            <w:vAlign w:val="bottom"/>
            <w:hideMark/>
          </w:tcPr>
          <w:p w14:paraId="0CA7360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4191C91" w14:textId="77777777" w:rsidTr="004758AF">
        <w:trPr>
          <w:trHeight w:val="250"/>
          <w:jc w:val="center"/>
        </w:trPr>
        <w:tc>
          <w:tcPr>
            <w:tcW w:w="985" w:type="dxa"/>
            <w:noWrap/>
            <w:vAlign w:val="center"/>
            <w:hideMark/>
          </w:tcPr>
          <w:p w14:paraId="433303C0" w14:textId="77777777" w:rsidR="00385C27" w:rsidRPr="00385C27" w:rsidRDefault="00385C27" w:rsidP="00385C27">
            <w:pPr>
              <w:jc w:val="center"/>
              <w:rPr>
                <w:sz w:val="16"/>
                <w:szCs w:val="16"/>
              </w:rPr>
            </w:pPr>
            <w:r w:rsidRPr="00385C27">
              <w:rPr>
                <w:sz w:val="16"/>
                <w:szCs w:val="16"/>
              </w:rPr>
              <w:t>1,320.01</w:t>
            </w:r>
          </w:p>
        </w:tc>
        <w:tc>
          <w:tcPr>
            <w:tcW w:w="900" w:type="dxa"/>
            <w:noWrap/>
            <w:vAlign w:val="center"/>
            <w:hideMark/>
          </w:tcPr>
          <w:p w14:paraId="1723AE93" w14:textId="77777777" w:rsidR="00385C27" w:rsidRPr="00385C27" w:rsidRDefault="00385C27" w:rsidP="00385C27">
            <w:pPr>
              <w:jc w:val="center"/>
              <w:rPr>
                <w:sz w:val="16"/>
                <w:szCs w:val="16"/>
              </w:rPr>
            </w:pPr>
            <w:r w:rsidRPr="00385C27">
              <w:rPr>
                <w:sz w:val="16"/>
                <w:szCs w:val="16"/>
              </w:rPr>
              <w:t>1,400.00</w:t>
            </w:r>
          </w:p>
        </w:tc>
        <w:tc>
          <w:tcPr>
            <w:tcW w:w="1080" w:type="dxa"/>
            <w:noWrap/>
            <w:vAlign w:val="bottom"/>
            <w:hideMark/>
          </w:tcPr>
          <w:p w14:paraId="4EECFE5D" w14:textId="77777777" w:rsidR="00385C27" w:rsidRPr="00385C27" w:rsidRDefault="00385C27" w:rsidP="00385C27">
            <w:pPr>
              <w:jc w:val="center"/>
              <w:rPr>
                <w:sz w:val="16"/>
                <w:szCs w:val="16"/>
              </w:rPr>
            </w:pPr>
            <w:r w:rsidRPr="00385C27">
              <w:rPr>
                <w:rFonts w:eastAsia="Aptos"/>
                <w:kern w:val="2"/>
                <w:sz w:val="16"/>
                <w:szCs w:val="16"/>
              </w:rPr>
              <w:t>42.02</w:t>
            </w:r>
          </w:p>
        </w:tc>
        <w:tc>
          <w:tcPr>
            <w:tcW w:w="1080" w:type="dxa"/>
            <w:noWrap/>
            <w:vAlign w:val="bottom"/>
            <w:hideMark/>
          </w:tcPr>
          <w:p w14:paraId="74E72221" w14:textId="77777777" w:rsidR="00385C27" w:rsidRPr="00385C27" w:rsidRDefault="00385C27" w:rsidP="00385C27">
            <w:pPr>
              <w:jc w:val="center"/>
              <w:rPr>
                <w:sz w:val="16"/>
                <w:szCs w:val="16"/>
              </w:rPr>
            </w:pPr>
            <w:r w:rsidRPr="00385C27">
              <w:rPr>
                <w:rFonts w:eastAsia="Aptos"/>
                <w:kern w:val="2"/>
                <w:sz w:val="16"/>
                <w:szCs w:val="16"/>
              </w:rPr>
              <w:t>8.87</w:t>
            </w:r>
          </w:p>
        </w:tc>
        <w:tc>
          <w:tcPr>
            <w:tcW w:w="1201" w:type="dxa"/>
            <w:noWrap/>
            <w:vAlign w:val="bottom"/>
            <w:hideMark/>
          </w:tcPr>
          <w:p w14:paraId="62153ED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3E11045" w14:textId="77777777" w:rsidTr="004758AF">
        <w:trPr>
          <w:trHeight w:val="250"/>
          <w:jc w:val="center"/>
        </w:trPr>
        <w:tc>
          <w:tcPr>
            <w:tcW w:w="985" w:type="dxa"/>
            <w:noWrap/>
            <w:vAlign w:val="center"/>
            <w:hideMark/>
          </w:tcPr>
          <w:p w14:paraId="3269CBAE" w14:textId="77777777" w:rsidR="00385C27" w:rsidRPr="00385C27" w:rsidRDefault="00385C27" w:rsidP="00385C27">
            <w:pPr>
              <w:jc w:val="center"/>
              <w:rPr>
                <w:sz w:val="16"/>
                <w:szCs w:val="16"/>
              </w:rPr>
            </w:pPr>
            <w:r w:rsidRPr="00385C27">
              <w:rPr>
                <w:sz w:val="16"/>
                <w:szCs w:val="16"/>
              </w:rPr>
              <w:t>1,400.01</w:t>
            </w:r>
          </w:p>
        </w:tc>
        <w:tc>
          <w:tcPr>
            <w:tcW w:w="900" w:type="dxa"/>
            <w:noWrap/>
            <w:vAlign w:val="center"/>
            <w:hideMark/>
          </w:tcPr>
          <w:p w14:paraId="1FB7A65C" w14:textId="77777777" w:rsidR="00385C27" w:rsidRPr="00385C27" w:rsidRDefault="00385C27" w:rsidP="00385C27">
            <w:pPr>
              <w:jc w:val="center"/>
              <w:rPr>
                <w:sz w:val="16"/>
                <w:szCs w:val="16"/>
              </w:rPr>
            </w:pPr>
            <w:r w:rsidRPr="00385C27">
              <w:rPr>
                <w:sz w:val="16"/>
                <w:szCs w:val="16"/>
              </w:rPr>
              <w:t>1,480.00</w:t>
            </w:r>
          </w:p>
        </w:tc>
        <w:tc>
          <w:tcPr>
            <w:tcW w:w="1080" w:type="dxa"/>
            <w:noWrap/>
            <w:vAlign w:val="bottom"/>
            <w:hideMark/>
          </w:tcPr>
          <w:p w14:paraId="6375CA39" w14:textId="77777777" w:rsidR="00385C27" w:rsidRPr="00385C27" w:rsidRDefault="00385C27" w:rsidP="00385C27">
            <w:pPr>
              <w:jc w:val="center"/>
              <w:rPr>
                <w:sz w:val="16"/>
                <w:szCs w:val="16"/>
              </w:rPr>
            </w:pPr>
            <w:r w:rsidRPr="00385C27">
              <w:rPr>
                <w:rFonts w:eastAsia="Aptos"/>
                <w:kern w:val="2"/>
                <w:sz w:val="16"/>
                <w:szCs w:val="16"/>
              </w:rPr>
              <w:t>44.50</w:t>
            </w:r>
          </w:p>
        </w:tc>
        <w:tc>
          <w:tcPr>
            <w:tcW w:w="1080" w:type="dxa"/>
            <w:noWrap/>
            <w:vAlign w:val="bottom"/>
            <w:hideMark/>
          </w:tcPr>
          <w:p w14:paraId="38DBCC64" w14:textId="77777777" w:rsidR="00385C27" w:rsidRPr="00385C27" w:rsidRDefault="00385C27" w:rsidP="00385C27">
            <w:pPr>
              <w:jc w:val="center"/>
              <w:rPr>
                <w:sz w:val="16"/>
                <w:szCs w:val="16"/>
              </w:rPr>
            </w:pPr>
            <w:r w:rsidRPr="00385C27">
              <w:rPr>
                <w:rFonts w:eastAsia="Aptos"/>
                <w:kern w:val="2"/>
                <w:sz w:val="16"/>
                <w:szCs w:val="16"/>
              </w:rPr>
              <w:t>11.34</w:t>
            </w:r>
          </w:p>
        </w:tc>
        <w:tc>
          <w:tcPr>
            <w:tcW w:w="1201" w:type="dxa"/>
            <w:noWrap/>
            <w:vAlign w:val="bottom"/>
            <w:hideMark/>
          </w:tcPr>
          <w:p w14:paraId="633CF07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6C5A694" w14:textId="77777777" w:rsidTr="004758AF">
        <w:trPr>
          <w:trHeight w:val="250"/>
          <w:jc w:val="center"/>
        </w:trPr>
        <w:tc>
          <w:tcPr>
            <w:tcW w:w="985" w:type="dxa"/>
            <w:noWrap/>
            <w:vAlign w:val="center"/>
            <w:hideMark/>
          </w:tcPr>
          <w:p w14:paraId="5C39EC26" w14:textId="77777777" w:rsidR="00385C27" w:rsidRPr="00385C27" w:rsidRDefault="00385C27" w:rsidP="00385C27">
            <w:pPr>
              <w:jc w:val="center"/>
              <w:rPr>
                <w:sz w:val="16"/>
                <w:szCs w:val="16"/>
              </w:rPr>
            </w:pPr>
            <w:r w:rsidRPr="00385C27">
              <w:rPr>
                <w:sz w:val="16"/>
                <w:szCs w:val="16"/>
              </w:rPr>
              <w:t>1,480.01</w:t>
            </w:r>
          </w:p>
        </w:tc>
        <w:tc>
          <w:tcPr>
            <w:tcW w:w="900" w:type="dxa"/>
            <w:noWrap/>
            <w:vAlign w:val="center"/>
            <w:hideMark/>
          </w:tcPr>
          <w:p w14:paraId="352559C7" w14:textId="77777777" w:rsidR="00385C27" w:rsidRPr="00385C27" w:rsidRDefault="00385C27" w:rsidP="00385C27">
            <w:pPr>
              <w:jc w:val="center"/>
              <w:rPr>
                <w:sz w:val="16"/>
                <w:szCs w:val="16"/>
              </w:rPr>
            </w:pPr>
            <w:r w:rsidRPr="00385C27">
              <w:rPr>
                <w:sz w:val="16"/>
                <w:szCs w:val="16"/>
              </w:rPr>
              <w:t>1,560.00</w:t>
            </w:r>
          </w:p>
        </w:tc>
        <w:tc>
          <w:tcPr>
            <w:tcW w:w="1080" w:type="dxa"/>
            <w:noWrap/>
            <w:vAlign w:val="bottom"/>
            <w:hideMark/>
          </w:tcPr>
          <w:p w14:paraId="74F1F750" w14:textId="77777777" w:rsidR="00385C27" w:rsidRPr="00385C27" w:rsidRDefault="00385C27" w:rsidP="00385C27">
            <w:pPr>
              <w:jc w:val="center"/>
              <w:rPr>
                <w:sz w:val="16"/>
                <w:szCs w:val="16"/>
              </w:rPr>
            </w:pPr>
            <w:r w:rsidRPr="00385C27">
              <w:rPr>
                <w:rFonts w:eastAsia="Aptos"/>
                <w:kern w:val="2"/>
                <w:sz w:val="16"/>
                <w:szCs w:val="16"/>
              </w:rPr>
              <w:t>46.97</w:t>
            </w:r>
          </w:p>
        </w:tc>
        <w:tc>
          <w:tcPr>
            <w:tcW w:w="1080" w:type="dxa"/>
            <w:noWrap/>
            <w:vAlign w:val="bottom"/>
            <w:hideMark/>
          </w:tcPr>
          <w:p w14:paraId="01A9B7F8" w14:textId="77777777" w:rsidR="00385C27" w:rsidRPr="00385C27" w:rsidRDefault="00385C27" w:rsidP="00385C27">
            <w:pPr>
              <w:jc w:val="center"/>
              <w:rPr>
                <w:sz w:val="16"/>
                <w:szCs w:val="16"/>
              </w:rPr>
            </w:pPr>
            <w:r w:rsidRPr="00385C27">
              <w:rPr>
                <w:rFonts w:eastAsia="Aptos"/>
                <w:kern w:val="2"/>
                <w:sz w:val="16"/>
                <w:szCs w:val="16"/>
              </w:rPr>
              <w:t>13.81</w:t>
            </w:r>
          </w:p>
        </w:tc>
        <w:tc>
          <w:tcPr>
            <w:tcW w:w="1201" w:type="dxa"/>
            <w:noWrap/>
            <w:vAlign w:val="bottom"/>
            <w:hideMark/>
          </w:tcPr>
          <w:p w14:paraId="67035AF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79F19C2" w14:textId="77777777" w:rsidTr="004758AF">
        <w:trPr>
          <w:trHeight w:val="250"/>
          <w:jc w:val="center"/>
        </w:trPr>
        <w:tc>
          <w:tcPr>
            <w:tcW w:w="985" w:type="dxa"/>
            <w:noWrap/>
            <w:vAlign w:val="center"/>
            <w:hideMark/>
          </w:tcPr>
          <w:p w14:paraId="67942978" w14:textId="77777777" w:rsidR="00385C27" w:rsidRPr="00385C27" w:rsidRDefault="00385C27" w:rsidP="00385C27">
            <w:pPr>
              <w:jc w:val="center"/>
              <w:rPr>
                <w:sz w:val="16"/>
                <w:szCs w:val="16"/>
              </w:rPr>
            </w:pPr>
            <w:r w:rsidRPr="00385C27">
              <w:rPr>
                <w:sz w:val="16"/>
                <w:szCs w:val="16"/>
              </w:rPr>
              <w:t>1,560.01</w:t>
            </w:r>
          </w:p>
        </w:tc>
        <w:tc>
          <w:tcPr>
            <w:tcW w:w="900" w:type="dxa"/>
            <w:noWrap/>
            <w:vAlign w:val="center"/>
            <w:hideMark/>
          </w:tcPr>
          <w:p w14:paraId="3A07D927" w14:textId="77777777" w:rsidR="00385C27" w:rsidRPr="00385C27" w:rsidRDefault="00385C27" w:rsidP="00385C27">
            <w:pPr>
              <w:jc w:val="center"/>
              <w:rPr>
                <w:sz w:val="16"/>
                <w:szCs w:val="16"/>
              </w:rPr>
            </w:pPr>
            <w:r w:rsidRPr="00385C27">
              <w:rPr>
                <w:sz w:val="16"/>
                <w:szCs w:val="16"/>
              </w:rPr>
              <w:t>1,640.00</w:t>
            </w:r>
          </w:p>
        </w:tc>
        <w:tc>
          <w:tcPr>
            <w:tcW w:w="1080" w:type="dxa"/>
            <w:noWrap/>
            <w:vAlign w:val="bottom"/>
            <w:hideMark/>
          </w:tcPr>
          <w:p w14:paraId="5A2290F9" w14:textId="77777777" w:rsidR="00385C27" w:rsidRPr="00385C27" w:rsidRDefault="00385C27" w:rsidP="00385C27">
            <w:pPr>
              <w:jc w:val="center"/>
              <w:rPr>
                <w:sz w:val="16"/>
                <w:szCs w:val="16"/>
              </w:rPr>
            </w:pPr>
            <w:r w:rsidRPr="00385C27">
              <w:rPr>
                <w:rFonts w:eastAsia="Aptos"/>
                <w:kern w:val="2"/>
                <w:sz w:val="16"/>
                <w:szCs w:val="16"/>
              </w:rPr>
              <w:t>49.44</w:t>
            </w:r>
          </w:p>
        </w:tc>
        <w:tc>
          <w:tcPr>
            <w:tcW w:w="1080" w:type="dxa"/>
            <w:noWrap/>
            <w:vAlign w:val="bottom"/>
            <w:hideMark/>
          </w:tcPr>
          <w:p w14:paraId="7B207832" w14:textId="77777777" w:rsidR="00385C27" w:rsidRPr="00385C27" w:rsidRDefault="00385C27" w:rsidP="00385C27">
            <w:pPr>
              <w:jc w:val="center"/>
              <w:rPr>
                <w:sz w:val="16"/>
                <w:szCs w:val="16"/>
              </w:rPr>
            </w:pPr>
            <w:r w:rsidRPr="00385C27">
              <w:rPr>
                <w:rFonts w:eastAsia="Aptos"/>
                <w:kern w:val="2"/>
                <w:sz w:val="16"/>
                <w:szCs w:val="16"/>
              </w:rPr>
              <w:t>16.29</w:t>
            </w:r>
          </w:p>
        </w:tc>
        <w:tc>
          <w:tcPr>
            <w:tcW w:w="1201" w:type="dxa"/>
            <w:noWrap/>
            <w:vAlign w:val="bottom"/>
            <w:hideMark/>
          </w:tcPr>
          <w:p w14:paraId="27B00AE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9142C31" w14:textId="77777777" w:rsidTr="004758AF">
        <w:trPr>
          <w:trHeight w:val="250"/>
          <w:jc w:val="center"/>
        </w:trPr>
        <w:tc>
          <w:tcPr>
            <w:tcW w:w="985" w:type="dxa"/>
            <w:noWrap/>
            <w:vAlign w:val="center"/>
            <w:hideMark/>
          </w:tcPr>
          <w:p w14:paraId="1DABF927" w14:textId="77777777" w:rsidR="00385C27" w:rsidRPr="00385C27" w:rsidRDefault="00385C27" w:rsidP="00385C27">
            <w:pPr>
              <w:jc w:val="center"/>
              <w:rPr>
                <w:sz w:val="16"/>
                <w:szCs w:val="16"/>
              </w:rPr>
            </w:pPr>
            <w:r w:rsidRPr="00385C27">
              <w:rPr>
                <w:sz w:val="16"/>
                <w:szCs w:val="16"/>
              </w:rPr>
              <w:t>1,640.01</w:t>
            </w:r>
          </w:p>
        </w:tc>
        <w:tc>
          <w:tcPr>
            <w:tcW w:w="900" w:type="dxa"/>
            <w:noWrap/>
            <w:vAlign w:val="center"/>
            <w:hideMark/>
          </w:tcPr>
          <w:p w14:paraId="69820031" w14:textId="77777777" w:rsidR="00385C27" w:rsidRPr="00385C27" w:rsidRDefault="00385C27" w:rsidP="00385C27">
            <w:pPr>
              <w:jc w:val="center"/>
              <w:rPr>
                <w:sz w:val="16"/>
                <w:szCs w:val="16"/>
              </w:rPr>
            </w:pPr>
            <w:r w:rsidRPr="00385C27">
              <w:rPr>
                <w:sz w:val="16"/>
                <w:szCs w:val="16"/>
              </w:rPr>
              <w:t>1,720.00</w:t>
            </w:r>
          </w:p>
        </w:tc>
        <w:tc>
          <w:tcPr>
            <w:tcW w:w="1080" w:type="dxa"/>
            <w:noWrap/>
            <w:vAlign w:val="bottom"/>
            <w:hideMark/>
          </w:tcPr>
          <w:p w14:paraId="3B4E4C64" w14:textId="77777777" w:rsidR="00385C27" w:rsidRPr="00385C27" w:rsidRDefault="00385C27" w:rsidP="00385C27">
            <w:pPr>
              <w:jc w:val="center"/>
              <w:rPr>
                <w:sz w:val="16"/>
                <w:szCs w:val="16"/>
              </w:rPr>
            </w:pPr>
            <w:r w:rsidRPr="00385C27">
              <w:rPr>
                <w:rFonts w:eastAsia="Aptos"/>
                <w:kern w:val="2"/>
                <w:sz w:val="16"/>
                <w:szCs w:val="16"/>
              </w:rPr>
              <w:t>51.91</w:t>
            </w:r>
          </w:p>
        </w:tc>
        <w:tc>
          <w:tcPr>
            <w:tcW w:w="1080" w:type="dxa"/>
            <w:noWrap/>
            <w:vAlign w:val="bottom"/>
            <w:hideMark/>
          </w:tcPr>
          <w:p w14:paraId="45D56415" w14:textId="77777777" w:rsidR="00385C27" w:rsidRPr="00385C27" w:rsidRDefault="00385C27" w:rsidP="00385C27">
            <w:pPr>
              <w:jc w:val="center"/>
              <w:rPr>
                <w:sz w:val="16"/>
                <w:szCs w:val="16"/>
              </w:rPr>
            </w:pPr>
            <w:r w:rsidRPr="00385C27">
              <w:rPr>
                <w:rFonts w:eastAsia="Aptos"/>
                <w:kern w:val="2"/>
                <w:sz w:val="16"/>
                <w:szCs w:val="16"/>
              </w:rPr>
              <w:t>18.76</w:t>
            </w:r>
          </w:p>
        </w:tc>
        <w:tc>
          <w:tcPr>
            <w:tcW w:w="1201" w:type="dxa"/>
            <w:noWrap/>
            <w:vAlign w:val="bottom"/>
            <w:hideMark/>
          </w:tcPr>
          <w:p w14:paraId="266D459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3561779" w14:textId="77777777" w:rsidTr="004758AF">
        <w:trPr>
          <w:trHeight w:val="250"/>
          <w:jc w:val="center"/>
        </w:trPr>
        <w:tc>
          <w:tcPr>
            <w:tcW w:w="985" w:type="dxa"/>
            <w:noWrap/>
            <w:vAlign w:val="center"/>
            <w:hideMark/>
          </w:tcPr>
          <w:p w14:paraId="25F02852" w14:textId="77777777" w:rsidR="00385C27" w:rsidRPr="00385C27" w:rsidRDefault="00385C27" w:rsidP="00385C27">
            <w:pPr>
              <w:jc w:val="center"/>
              <w:rPr>
                <w:sz w:val="16"/>
                <w:szCs w:val="16"/>
              </w:rPr>
            </w:pPr>
            <w:r w:rsidRPr="00385C27">
              <w:rPr>
                <w:sz w:val="16"/>
                <w:szCs w:val="16"/>
              </w:rPr>
              <w:t>1,720.01</w:t>
            </w:r>
          </w:p>
        </w:tc>
        <w:tc>
          <w:tcPr>
            <w:tcW w:w="900" w:type="dxa"/>
            <w:noWrap/>
            <w:vAlign w:val="center"/>
            <w:hideMark/>
          </w:tcPr>
          <w:p w14:paraId="0947A770" w14:textId="77777777" w:rsidR="00385C27" w:rsidRPr="00385C27" w:rsidRDefault="00385C27" w:rsidP="00385C27">
            <w:pPr>
              <w:jc w:val="center"/>
              <w:rPr>
                <w:sz w:val="16"/>
                <w:szCs w:val="16"/>
              </w:rPr>
            </w:pPr>
            <w:r w:rsidRPr="00385C27">
              <w:rPr>
                <w:sz w:val="16"/>
                <w:szCs w:val="16"/>
              </w:rPr>
              <w:t>1,800.00</w:t>
            </w:r>
          </w:p>
        </w:tc>
        <w:tc>
          <w:tcPr>
            <w:tcW w:w="1080" w:type="dxa"/>
            <w:noWrap/>
            <w:vAlign w:val="bottom"/>
            <w:hideMark/>
          </w:tcPr>
          <w:p w14:paraId="1CEF1868" w14:textId="77777777" w:rsidR="00385C27" w:rsidRPr="00385C27" w:rsidRDefault="00385C27" w:rsidP="00385C27">
            <w:pPr>
              <w:jc w:val="center"/>
              <w:rPr>
                <w:sz w:val="16"/>
                <w:szCs w:val="16"/>
              </w:rPr>
            </w:pPr>
            <w:r w:rsidRPr="00385C27">
              <w:rPr>
                <w:rFonts w:eastAsia="Aptos"/>
                <w:kern w:val="2"/>
                <w:sz w:val="16"/>
                <w:szCs w:val="16"/>
              </w:rPr>
              <w:t>54.38</w:t>
            </w:r>
          </w:p>
        </w:tc>
        <w:tc>
          <w:tcPr>
            <w:tcW w:w="1080" w:type="dxa"/>
            <w:noWrap/>
            <w:vAlign w:val="bottom"/>
            <w:hideMark/>
          </w:tcPr>
          <w:p w14:paraId="1B880169" w14:textId="77777777" w:rsidR="00385C27" w:rsidRPr="00385C27" w:rsidRDefault="00385C27" w:rsidP="00385C27">
            <w:pPr>
              <w:jc w:val="center"/>
              <w:rPr>
                <w:sz w:val="16"/>
                <w:szCs w:val="16"/>
              </w:rPr>
            </w:pPr>
            <w:r w:rsidRPr="00385C27">
              <w:rPr>
                <w:rFonts w:eastAsia="Aptos"/>
                <w:kern w:val="2"/>
                <w:sz w:val="16"/>
                <w:szCs w:val="16"/>
              </w:rPr>
              <w:t>21.23</w:t>
            </w:r>
          </w:p>
        </w:tc>
        <w:tc>
          <w:tcPr>
            <w:tcW w:w="1201" w:type="dxa"/>
            <w:noWrap/>
            <w:vAlign w:val="bottom"/>
            <w:hideMark/>
          </w:tcPr>
          <w:p w14:paraId="4BAAD26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B90B944" w14:textId="77777777" w:rsidTr="004758AF">
        <w:trPr>
          <w:trHeight w:val="250"/>
          <w:jc w:val="center"/>
        </w:trPr>
        <w:tc>
          <w:tcPr>
            <w:tcW w:w="985" w:type="dxa"/>
            <w:noWrap/>
            <w:vAlign w:val="center"/>
            <w:hideMark/>
          </w:tcPr>
          <w:p w14:paraId="48CF724B" w14:textId="77777777" w:rsidR="00385C27" w:rsidRPr="00385C27" w:rsidRDefault="00385C27" w:rsidP="00385C27">
            <w:pPr>
              <w:jc w:val="center"/>
              <w:rPr>
                <w:sz w:val="16"/>
                <w:szCs w:val="16"/>
              </w:rPr>
            </w:pPr>
            <w:r w:rsidRPr="00385C27">
              <w:rPr>
                <w:sz w:val="16"/>
                <w:szCs w:val="16"/>
              </w:rPr>
              <w:t>1,800.01</w:t>
            </w:r>
          </w:p>
        </w:tc>
        <w:tc>
          <w:tcPr>
            <w:tcW w:w="900" w:type="dxa"/>
            <w:noWrap/>
            <w:vAlign w:val="center"/>
            <w:hideMark/>
          </w:tcPr>
          <w:p w14:paraId="59609278" w14:textId="77777777" w:rsidR="00385C27" w:rsidRPr="00385C27" w:rsidRDefault="00385C27" w:rsidP="00385C27">
            <w:pPr>
              <w:jc w:val="center"/>
              <w:rPr>
                <w:sz w:val="16"/>
                <w:szCs w:val="16"/>
              </w:rPr>
            </w:pPr>
            <w:r w:rsidRPr="00385C27">
              <w:rPr>
                <w:sz w:val="16"/>
                <w:szCs w:val="16"/>
              </w:rPr>
              <w:t>1,880.00</w:t>
            </w:r>
          </w:p>
        </w:tc>
        <w:tc>
          <w:tcPr>
            <w:tcW w:w="1080" w:type="dxa"/>
            <w:noWrap/>
            <w:vAlign w:val="bottom"/>
            <w:hideMark/>
          </w:tcPr>
          <w:p w14:paraId="68DFDCA9" w14:textId="77777777" w:rsidR="00385C27" w:rsidRPr="00385C27" w:rsidRDefault="00385C27" w:rsidP="00385C27">
            <w:pPr>
              <w:jc w:val="center"/>
              <w:rPr>
                <w:sz w:val="16"/>
                <w:szCs w:val="16"/>
              </w:rPr>
            </w:pPr>
            <w:r w:rsidRPr="00385C27">
              <w:rPr>
                <w:rFonts w:eastAsia="Aptos"/>
                <w:kern w:val="2"/>
                <w:sz w:val="16"/>
                <w:szCs w:val="16"/>
              </w:rPr>
              <w:t>56.86</w:t>
            </w:r>
          </w:p>
        </w:tc>
        <w:tc>
          <w:tcPr>
            <w:tcW w:w="1080" w:type="dxa"/>
            <w:noWrap/>
            <w:vAlign w:val="bottom"/>
            <w:hideMark/>
          </w:tcPr>
          <w:p w14:paraId="6F211BC7" w14:textId="77777777" w:rsidR="00385C27" w:rsidRPr="00385C27" w:rsidRDefault="00385C27" w:rsidP="00385C27">
            <w:pPr>
              <w:jc w:val="center"/>
              <w:rPr>
                <w:sz w:val="16"/>
                <w:szCs w:val="16"/>
              </w:rPr>
            </w:pPr>
            <w:r w:rsidRPr="00385C27">
              <w:rPr>
                <w:rFonts w:eastAsia="Aptos"/>
                <w:kern w:val="2"/>
                <w:sz w:val="16"/>
                <w:szCs w:val="16"/>
              </w:rPr>
              <w:t>23.70</w:t>
            </w:r>
          </w:p>
        </w:tc>
        <w:tc>
          <w:tcPr>
            <w:tcW w:w="1201" w:type="dxa"/>
            <w:noWrap/>
            <w:vAlign w:val="bottom"/>
            <w:hideMark/>
          </w:tcPr>
          <w:p w14:paraId="6433A01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558C84A" w14:textId="77777777" w:rsidTr="004758AF">
        <w:trPr>
          <w:trHeight w:val="250"/>
          <w:jc w:val="center"/>
        </w:trPr>
        <w:tc>
          <w:tcPr>
            <w:tcW w:w="985" w:type="dxa"/>
            <w:noWrap/>
            <w:vAlign w:val="center"/>
            <w:hideMark/>
          </w:tcPr>
          <w:p w14:paraId="6A2040AA" w14:textId="77777777" w:rsidR="00385C27" w:rsidRPr="00385C27" w:rsidRDefault="00385C27" w:rsidP="00385C27">
            <w:pPr>
              <w:jc w:val="center"/>
              <w:rPr>
                <w:sz w:val="16"/>
                <w:szCs w:val="16"/>
              </w:rPr>
            </w:pPr>
            <w:r w:rsidRPr="00385C27">
              <w:rPr>
                <w:sz w:val="16"/>
                <w:szCs w:val="16"/>
              </w:rPr>
              <w:t>1,880.01</w:t>
            </w:r>
          </w:p>
        </w:tc>
        <w:tc>
          <w:tcPr>
            <w:tcW w:w="900" w:type="dxa"/>
            <w:noWrap/>
            <w:vAlign w:val="center"/>
            <w:hideMark/>
          </w:tcPr>
          <w:p w14:paraId="725DA73A" w14:textId="77777777" w:rsidR="00385C27" w:rsidRPr="00385C27" w:rsidRDefault="00385C27" w:rsidP="00385C27">
            <w:pPr>
              <w:jc w:val="center"/>
              <w:rPr>
                <w:sz w:val="16"/>
                <w:szCs w:val="16"/>
              </w:rPr>
            </w:pPr>
            <w:r w:rsidRPr="00385C27">
              <w:rPr>
                <w:sz w:val="16"/>
                <w:szCs w:val="16"/>
              </w:rPr>
              <w:t>1,960.00</w:t>
            </w:r>
          </w:p>
        </w:tc>
        <w:tc>
          <w:tcPr>
            <w:tcW w:w="1080" w:type="dxa"/>
            <w:noWrap/>
            <w:vAlign w:val="bottom"/>
            <w:hideMark/>
          </w:tcPr>
          <w:p w14:paraId="0DE54460" w14:textId="77777777" w:rsidR="00385C27" w:rsidRPr="00385C27" w:rsidRDefault="00385C27" w:rsidP="00385C27">
            <w:pPr>
              <w:jc w:val="center"/>
              <w:rPr>
                <w:sz w:val="16"/>
                <w:szCs w:val="16"/>
              </w:rPr>
            </w:pPr>
            <w:r w:rsidRPr="00385C27">
              <w:rPr>
                <w:rFonts w:eastAsia="Aptos"/>
                <w:kern w:val="2"/>
                <w:sz w:val="16"/>
                <w:szCs w:val="16"/>
              </w:rPr>
              <w:t>59.33</w:t>
            </w:r>
          </w:p>
        </w:tc>
        <w:tc>
          <w:tcPr>
            <w:tcW w:w="1080" w:type="dxa"/>
            <w:noWrap/>
            <w:vAlign w:val="bottom"/>
            <w:hideMark/>
          </w:tcPr>
          <w:p w14:paraId="2F7CC45C" w14:textId="77777777" w:rsidR="00385C27" w:rsidRPr="00385C27" w:rsidRDefault="00385C27" w:rsidP="00385C27">
            <w:pPr>
              <w:jc w:val="center"/>
              <w:rPr>
                <w:sz w:val="16"/>
                <w:szCs w:val="16"/>
              </w:rPr>
            </w:pPr>
            <w:r w:rsidRPr="00385C27">
              <w:rPr>
                <w:rFonts w:eastAsia="Aptos"/>
                <w:kern w:val="2"/>
                <w:sz w:val="16"/>
                <w:szCs w:val="16"/>
              </w:rPr>
              <w:t>26.17</w:t>
            </w:r>
          </w:p>
        </w:tc>
        <w:tc>
          <w:tcPr>
            <w:tcW w:w="1201" w:type="dxa"/>
            <w:noWrap/>
            <w:vAlign w:val="bottom"/>
            <w:hideMark/>
          </w:tcPr>
          <w:p w14:paraId="6085BAB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510FAFC" w14:textId="77777777" w:rsidTr="004758AF">
        <w:trPr>
          <w:trHeight w:val="250"/>
          <w:jc w:val="center"/>
        </w:trPr>
        <w:tc>
          <w:tcPr>
            <w:tcW w:w="985" w:type="dxa"/>
            <w:noWrap/>
            <w:vAlign w:val="center"/>
            <w:hideMark/>
          </w:tcPr>
          <w:p w14:paraId="3A086F23" w14:textId="77777777" w:rsidR="00385C27" w:rsidRPr="00385C27" w:rsidRDefault="00385C27" w:rsidP="00385C27">
            <w:pPr>
              <w:jc w:val="center"/>
              <w:rPr>
                <w:sz w:val="16"/>
                <w:szCs w:val="16"/>
              </w:rPr>
            </w:pPr>
            <w:r w:rsidRPr="00385C27">
              <w:rPr>
                <w:sz w:val="16"/>
                <w:szCs w:val="16"/>
              </w:rPr>
              <w:t>1,960.01</w:t>
            </w:r>
          </w:p>
        </w:tc>
        <w:tc>
          <w:tcPr>
            <w:tcW w:w="900" w:type="dxa"/>
            <w:noWrap/>
            <w:vAlign w:val="center"/>
            <w:hideMark/>
          </w:tcPr>
          <w:p w14:paraId="709C6AA7" w14:textId="77777777" w:rsidR="00385C27" w:rsidRPr="00385C27" w:rsidRDefault="00385C27" w:rsidP="00385C27">
            <w:pPr>
              <w:jc w:val="center"/>
              <w:rPr>
                <w:sz w:val="16"/>
                <w:szCs w:val="16"/>
              </w:rPr>
            </w:pPr>
            <w:r w:rsidRPr="00385C27">
              <w:rPr>
                <w:sz w:val="16"/>
                <w:szCs w:val="16"/>
              </w:rPr>
              <w:t>2,040.00</w:t>
            </w:r>
          </w:p>
        </w:tc>
        <w:tc>
          <w:tcPr>
            <w:tcW w:w="1080" w:type="dxa"/>
            <w:noWrap/>
            <w:vAlign w:val="bottom"/>
            <w:hideMark/>
          </w:tcPr>
          <w:p w14:paraId="3BB479CF" w14:textId="77777777" w:rsidR="00385C27" w:rsidRPr="00385C27" w:rsidRDefault="00385C27" w:rsidP="00385C27">
            <w:pPr>
              <w:jc w:val="center"/>
              <w:rPr>
                <w:sz w:val="16"/>
                <w:szCs w:val="16"/>
              </w:rPr>
            </w:pPr>
            <w:r w:rsidRPr="00385C27">
              <w:rPr>
                <w:rFonts w:eastAsia="Aptos"/>
                <w:kern w:val="2"/>
                <w:sz w:val="16"/>
                <w:szCs w:val="16"/>
              </w:rPr>
              <w:t>61.80</w:t>
            </w:r>
          </w:p>
        </w:tc>
        <w:tc>
          <w:tcPr>
            <w:tcW w:w="1080" w:type="dxa"/>
            <w:noWrap/>
            <w:vAlign w:val="bottom"/>
            <w:hideMark/>
          </w:tcPr>
          <w:p w14:paraId="15B1DED5" w14:textId="77777777" w:rsidR="00385C27" w:rsidRPr="00385C27" w:rsidRDefault="00385C27" w:rsidP="00385C27">
            <w:pPr>
              <w:jc w:val="center"/>
              <w:rPr>
                <w:sz w:val="16"/>
                <w:szCs w:val="16"/>
              </w:rPr>
            </w:pPr>
            <w:r w:rsidRPr="00385C27">
              <w:rPr>
                <w:rFonts w:eastAsia="Aptos"/>
                <w:kern w:val="2"/>
                <w:sz w:val="16"/>
                <w:szCs w:val="16"/>
              </w:rPr>
              <w:t>28.65</w:t>
            </w:r>
          </w:p>
        </w:tc>
        <w:tc>
          <w:tcPr>
            <w:tcW w:w="1201" w:type="dxa"/>
            <w:noWrap/>
            <w:vAlign w:val="bottom"/>
            <w:hideMark/>
          </w:tcPr>
          <w:p w14:paraId="63BE42A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F87B179" w14:textId="77777777" w:rsidTr="004758AF">
        <w:trPr>
          <w:trHeight w:val="250"/>
          <w:jc w:val="center"/>
        </w:trPr>
        <w:tc>
          <w:tcPr>
            <w:tcW w:w="985" w:type="dxa"/>
            <w:noWrap/>
            <w:vAlign w:val="center"/>
            <w:hideMark/>
          </w:tcPr>
          <w:p w14:paraId="47794CFE" w14:textId="77777777" w:rsidR="00385C27" w:rsidRPr="00385C27" w:rsidRDefault="00385C27" w:rsidP="00385C27">
            <w:pPr>
              <w:jc w:val="center"/>
              <w:rPr>
                <w:sz w:val="16"/>
                <w:szCs w:val="16"/>
              </w:rPr>
            </w:pPr>
            <w:r w:rsidRPr="00385C27">
              <w:rPr>
                <w:sz w:val="16"/>
                <w:szCs w:val="16"/>
              </w:rPr>
              <w:t>2,040.01</w:t>
            </w:r>
          </w:p>
        </w:tc>
        <w:tc>
          <w:tcPr>
            <w:tcW w:w="900" w:type="dxa"/>
            <w:noWrap/>
            <w:vAlign w:val="center"/>
            <w:hideMark/>
          </w:tcPr>
          <w:p w14:paraId="138B9600" w14:textId="77777777" w:rsidR="00385C27" w:rsidRPr="00385C27" w:rsidRDefault="00385C27" w:rsidP="00385C27">
            <w:pPr>
              <w:jc w:val="center"/>
              <w:rPr>
                <w:sz w:val="16"/>
                <w:szCs w:val="16"/>
              </w:rPr>
            </w:pPr>
            <w:r w:rsidRPr="00385C27">
              <w:rPr>
                <w:sz w:val="16"/>
                <w:szCs w:val="16"/>
              </w:rPr>
              <w:t>2,120.00</w:t>
            </w:r>
          </w:p>
        </w:tc>
        <w:tc>
          <w:tcPr>
            <w:tcW w:w="1080" w:type="dxa"/>
            <w:noWrap/>
            <w:vAlign w:val="bottom"/>
            <w:hideMark/>
          </w:tcPr>
          <w:p w14:paraId="6D063CCA" w14:textId="77777777" w:rsidR="00385C27" w:rsidRPr="00385C27" w:rsidRDefault="00385C27" w:rsidP="00385C27">
            <w:pPr>
              <w:jc w:val="center"/>
              <w:rPr>
                <w:sz w:val="16"/>
                <w:szCs w:val="16"/>
              </w:rPr>
            </w:pPr>
            <w:r w:rsidRPr="00385C27">
              <w:rPr>
                <w:rFonts w:eastAsia="Aptos"/>
                <w:kern w:val="2"/>
                <w:sz w:val="16"/>
                <w:szCs w:val="16"/>
              </w:rPr>
              <w:t>64.27</w:t>
            </w:r>
          </w:p>
        </w:tc>
        <w:tc>
          <w:tcPr>
            <w:tcW w:w="1080" w:type="dxa"/>
            <w:noWrap/>
            <w:vAlign w:val="bottom"/>
            <w:hideMark/>
          </w:tcPr>
          <w:p w14:paraId="2356F377" w14:textId="77777777" w:rsidR="00385C27" w:rsidRPr="00385C27" w:rsidRDefault="00385C27" w:rsidP="00385C27">
            <w:pPr>
              <w:jc w:val="center"/>
              <w:rPr>
                <w:sz w:val="16"/>
                <w:szCs w:val="16"/>
              </w:rPr>
            </w:pPr>
            <w:r w:rsidRPr="00385C27">
              <w:rPr>
                <w:rFonts w:eastAsia="Aptos"/>
                <w:kern w:val="2"/>
                <w:sz w:val="16"/>
                <w:szCs w:val="16"/>
              </w:rPr>
              <w:t>31.12</w:t>
            </w:r>
          </w:p>
        </w:tc>
        <w:tc>
          <w:tcPr>
            <w:tcW w:w="1201" w:type="dxa"/>
            <w:noWrap/>
            <w:vAlign w:val="bottom"/>
            <w:hideMark/>
          </w:tcPr>
          <w:p w14:paraId="59C6ED3A"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EF835F4" w14:textId="77777777" w:rsidTr="004758AF">
        <w:trPr>
          <w:trHeight w:val="250"/>
          <w:jc w:val="center"/>
        </w:trPr>
        <w:tc>
          <w:tcPr>
            <w:tcW w:w="985" w:type="dxa"/>
            <w:noWrap/>
            <w:vAlign w:val="center"/>
            <w:hideMark/>
          </w:tcPr>
          <w:p w14:paraId="53B03BE8" w14:textId="77777777" w:rsidR="00385C27" w:rsidRPr="00385C27" w:rsidRDefault="00385C27" w:rsidP="00385C27">
            <w:pPr>
              <w:jc w:val="center"/>
              <w:rPr>
                <w:sz w:val="16"/>
                <w:szCs w:val="16"/>
              </w:rPr>
            </w:pPr>
            <w:r w:rsidRPr="00385C27">
              <w:rPr>
                <w:sz w:val="16"/>
                <w:szCs w:val="16"/>
              </w:rPr>
              <w:t>2,120.01</w:t>
            </w:r>
          </w:p>
        </w:tc>
        <w:tc>
          <w:tcPr>
            <w:tcW w:w="900" w:type="dxa"/>
            <w:noWrap/>
            <w:vAlign w:val="center"/>
            <w:hideMark/>
          </w:tcPr>
          <w:p w14:paraId="2AF72207" w14:textId="77777777" w:rsidR="00385C27" w:rsidRPr="00385C27" w:rsidRDefault="00385C27" w:rsidP="00385C27">
            <w:pPr>
              <w:jc w:val="center"/>
              <w:rPr>
                <w:sz w:val="16"/>
                <w:szCs w:val="16"/>
              </w:rPr>
            </w:pPr>
            <w:r w:rsidRPr="00385C27">
              <w:rPr>
                <w:sz w:val="16"/>
                <w:szCs w:val="16"/>
              </w:rPr>
              <w:t>2,200.00</w:t>
            </w:r>
          </w:p>
        </w:tc>
        <w:tc>
          <w:tcPr>
            <w:tcW w:w="1080" w:type="dxa"/>
            <w:noWrap/>
            <w:vAlign w:val="bottom"/>
            <w:hideMark/>
          </w:tcPr>
          <w:p w14:paraId="65E12BDA" w14:textId="77777777" w:rsidR="00385C27" w:rsidRPr="00385C27" w:rsidRDefault="00385C27" w:rsidP="00385C27">
            <w:pPr>
              <w:jc w:val="center"/>
              <w:rPr>
                <w:sz w:val="16"/>
                <w:szCs w:val="16"/>
              </w:rPr>
            </w:pPr>
            <w:r w:rsidRPr="00385C27">
              <w:rPr>
                <w:rFonts w:eastAsia="Aptos"/>
                <w:kern w:val="2"/>
                <w:sz w:val="16"/>
                <w:szCs w:val="16"/>
              </w:rPr>
              <w:t>66.74</w:t>
            </w:r>
          </w:p>
        </w:tc>
        <w:tc>
          <w:tcPr>
            <w:tcW w:w="1080" w:type="dxa"/>
            <w:noWrap/>
            <w:vAlign w:val="bottom"/>
            <w:hideMark/>
          </w:tcPr>
          <w:p w14:paraId="0A5C24B6" w14:textId="77777777" w:rsidR="00385C27" w:rsidRPr="00385C27" w:rsidRDefault="00385C27" w:rsidP="00385C27">
            <w:pPr>
              <w:jc w:val="center"/>
              <w:rPr>
                <w:sz w:val="16"/>
                <w:szCs w:val="16"/>
              </w:rPr>
            </w:pPr>
            <w:r w:rsidRPr="00385C27">
              <w:rPr>
                <w:rFonts w:eastAsia="Aptos"/>
                <w:kern w:val="2"/>
                <w:sz w:val="16"/>
                <w:szCs w:val="16"/>
              </w:rPr>
              <w:t>33.59</w:t>
            </w:r>
          </w:p>
        </w:tc>
        <w:tc>
          <w:tcPr>
            <w:tcW w:w="1201" w:type="dxa"/>
            <w:noWrap/>
            <w:vAlign w:val="bottom"/>
            <w:hideMark/>
          </w:tcPr>
          <w:p w14:paraId="0BF91DC8" w14:textId="77777777" w:rsidR="00385C27" w:rsidRPr="00385C27" w:rsidRDefault="00385C27" w:rsidP="00385C27">
            <w:pPr>
              <w:jc w:val="center"/>
              <w:rPr>
                <w:sz w:val="16"/>
                <w:szCs w:val="16"/>
              </w:rPr>
            </w:pPr>
            <w:r w:rsidRPr="00385C27">
              <w:rPr>
                <w:rFonts w:eastAsia="Aptos"/>
                <w:kern w:val="2"/>
                <w:sz w:val="16"/>
                <w:szCs w:val="16"/>
              </w:rPr>
              <w:t>0.44</w:t>
            </w:r>
          </w:p>
        </w:tc>
      </w:tr>
      <w:tr w:rsidR="00385C27" w:rsidRPr="00385C27" w14:paraId="306DD181" w14:textId="77777777" w:rsidTr="004758AF">
        <w:trPr>
          <w:trHeight w:val="250"/>
          <w:jc w:val="center"/>
        </w:trPr>
        <w:tc>
          <w:tcPr>
            <w:tcW w:w="985" w:type="dxa"/>
            <w:noWrap/>
            <w:vAlign w:val="center"/>
            <w:hideMark/>
          </w:tcPr>
          <w:p w14:paraId="433AC99A" w14:textId="77777777" w:rsidR="00385C27" w:rsidRPr="00385C27" w:rsidRDefault="00385C27" w:rsidP="00385C27">
            <w:pPr>
              <w:jc w:val="center"/>
              <w:rPr>
                <w:sz w:val="16"/>
                <w:szCs w:val="16"/>
              </w:rPr>
            </w:pPr>
            <w:r w:rsidRPr="00385C27">
              <w:rPr>
                <w:sz w:val="16"/>
                <w:szCs w:val="16"/>
              </w:rPr>
              <w:t>2,200.01</w:t>
            </w:r>
          </w:p>
        </w:tc>
        <w:tc>
          <w:tcPr>
            <w:tcW w:w="900" w:type="dxa"/>
            <w:noWrap/>
            <w:vAlign w:val="center"/>
            <w:hideMark/>
          </w:tcPr>
          <w:p w14:paraId="4154EB71" w14:textId="77777777" w:rsidR="00385C27" w:rsidRPr="00385C27" w:rsidRDefault="00385C27" w:rsidP="00385C27">
            <w:pPr>
              <w:jc w:val="center"/>
              <w:rPr>
                <w:sz w:val="16"/>
                <w:szCs w:val="16"/>
              </w:rPr>
            </w:pPr>
            <w:r w:rsidRPr="00385C27">
              <w:rPr>
                <w:sz w:val="16"/>
                <w:szCs w:val="16"/>
              </w:rPr>
              <w:t>2,280.00</w:t>
            </w:r>
          </w:p>
        </w:tc>
        <w:tc>
          <w:tcPr>
            <w:tcW w:w="1080" w:type="dxa"/>
            <w:noWrap/>
            <w:vAlign w:val="bottom"/>
            <w:hideMark/>
          </w:tcPr>
          <w:p w14:paraId="71D9275D" w14:textId="77777777" w:rsidR="00385C27" w:rsidRPr="00385C27" w:rsidRDefault="00385C27" w:rsidP="00385C27">
            <w:pPr>
              <w:jc w:val="center"/>
              <w:rPr>
                <w:sz w:val="16"/>
                <w:szCs w:val="16"/>
              </w:rPr>
            </w:pPr>
            <w:r w:rsidRPr="00385C27">
              <w:rPr>
                <w:rFonts w:eastAsia="Aptos"/>
                <w:kern w:val="2"/>
                <w:sz w:val="16"/>
                <w:szCs w:val="16"/>
              </w:rPr>
              <w:t>69.22</w:t>
            </w:r>
          </w:p>
        </w:tc>
        <w:tc>
          <w:tcPr>
            <w:tcW w:w="1080" w:type="dxa"/>
            <w:noWrap/>
            <w:vAlign w:val="bottom"/>
            <w:hideMark/>
          </w:tcPr>
          <w:p w14:paraId="32C80868" w14:textId="77777777" w:rsidR="00385C27" w:rsidRPr="00385C27" w:rsidRDefault="00385C27" w:rsidP="00385C27">
            <w:pPr>
              <w:jc w:val="center"/>
              <w:rPr>
                <w:sz w:val="16"/>
                <w:szCs w:val="16"/>
              </w:rPr>
            </w:pPr>
            <w:r w:rsidRPr="00385C27">
              <w:rPr>
                <w:rFonts w:eastAsia="Aptos"/>
                <w:kern w:val="2"/>
                <w:sz w:val="16"/>
                <w:szCs w:val="16"/>
              </w:rPr>
              <w:t>36.06</w:t>
            </w:r>
          </w:p>
        </w:tc>
        <w:tc>
          <w:tcPr>
            <w:tcW w:w="1201" w:type="dxa"/>
            <w:noWrap/>
            <w:vAlign w:val="bottom"/>
            <w:hideMark/>
          </w:tcPr>
          <w:p w14:paraId="3EF74DBB" w14:textId="77777777" w:rsidR="00385C27" w:rsidRPr="00385C27" w:rsidRDefault="00385C27" w:rsidP="00385C27">
            <w:pPr>
              <w:jc w:val="center"/>
              <w:rPr>
                <w:sz w:val="16"/>
                <w:szCs w:val="16"/>
              </w:rPr>
            </w:pPr>
            <w:r w:rsidRPr="00385C27">
              <w:rPr>
                <w:rFonts w:eastAsia="Aptos"/>
                <w:kern w:val="2"/>
                <w:sz w:val="16"/>
                <w:szCs w:val="16"/>
              </w:rPr>
              <w:t>2.91</w:t>
            </w:r>
          </w:p>
        </w:tc>
      </w:tr>
      <w:tr w:rsidR="00385C27" w:rsidRPr="00385C27" w14:paraId="50BE8CB3" w14:textId="77777777" w:rsidTr="004758AF">
        <w:trPr>
          <w:trHeight w:val="250"/>
          <w:jc w:val="center"/>
        </w:trPr>
        <w:tc>
          <w:tcPr>
            <w:tcW w:w="985" w:type="dxa"/>
            <w:noWrap/>
            <w:vAlign w:val="center"/>
            <w:hideMark/>
          </w:tcPr>
          <w:p w14:paraId="000B2226" w14:textId="77777777" w:rsidR="00385C27" w:rsidRPr="00385C27" w:rsidRDefault="00385C27" w:rsidP="00385C27">
            <w:pPr>
              <w:jc w:val="center"/>
              <w:rPr>
                <w:sz w:val="16"/>
                <w:szCs w:val="16"/>
              </w:rPr>
            </w:pPr>
            <w:r w:rsidRPr="00385C27">
              <w:rPr>
                <w:sz w:val="16"/>
                <w:szCs w:val="16"/>
              </w:rPr>
              <w:t>2,280.01</w:t>
            </w:r>
          </w:p>
        </w:tc>
        <w:tc>
          <w:tcPr>
            <w:tcW w:w="900" w:type="dxa"/>
            <w:noWrap/>
            <w:vAlign w:val="center"/>
            <w:hideMark/>
          </w:tcPr>
          <w:p w14:paraId="4629CEF1" w14:textId="77777777" w:rsidR="00385C27" w:rsidRPr="00385C27" w:rsidRDefault="00385C27" w:rsidP="00385C27">
            <w:pPr>
              <w:jc w:val="center"/>
              <w:rPr>
                <w:sz w:val="16"/>
                <w:szCs w:val="16"/>
              </w:rPr>
            </w:pPr>
            <w:r w:rsidRPr="00385C27">
              <w:rPr>
                <w:sz w:val="16"/>
                <w:szCs w:val="16"/>
              </w:rPr>
              <w:t>2,360.00</w:t>
            </w:r>
          </w:p>
        </w:tc>
        <w:tc>
          <w:tcPr>
            <w:tcW w:w="1080" w:type="dxa"/>
            <w:noWrap/>
            <w:vAlign w:val="bottom"/>
            <w:hideMark/>
          </w:tcPr>
          <w:p w14:paraId="4CF4C3CD" w14:textId="77777777" w:rsidR="00385C27" w:rsidRPr="00385C27" w:rsidRDefault="00385C27" w:rsidP="00385C27">
            <w:pPr>
              <w:jc w:val="center"/>
              <w:rPr>
                <w:sz w:val="16"/>
                <w:szCs w:val="16"/>
              </w:rPr>
            </w:pPr>
            <w:r w:rsidRPr="00385C27">
              <w:rPr>
                <w:rFonts w:eastAsia="Aptos"/>
                <w:kern w:val="2"/>
                <w:sz w:val="16"/>
                <w:szCs w:val="16"/>
              </w:rPr>
              <w:t>71.69</w:t>
            </w:r>
          </w:p>
        </w:tc>
        <w:tc>
          <w:tcPr>
            <w:tcW w:w="1080" w:type="dxa"/>
            <w:noWrap/>
            <w:vAlign w:val="bottom"/>
            <w:hideMark/>
          </w:tcPr>
          <w:p w14:paraId="65086530" w14:textId="77777777" w:rsidR="00385C27" w:rsidRPr="00385C27" w:rsidRDefault="00385C27" w:rsidP="00385C27">
            <w:pPr>
              <w:jc w:val="center"/>
              <w:rPr>
                <w:sz w:val="16"/>
                <w:szCs w:val="16"/>
              </w:rPr>
            </w:pPr>
            <w:r w:rsidRPr="00385C27">
              <w:rPr>
                <w:rFonts w:eastAsia="Aptos"/>
                <w:kern w:val="2"/>
                <w:sz w:val="16"/>
                <w:szCs w:val="16"/>
              </w:rPr>
              <w:t>38.53</w:t>
            </w:r>
          </w:p>
        </w:tc>
        <w:tc>
          <w:tcPr>
            <w:tcW w:w="1201" w:type="dxa"/>
            <w:noWrap/>
            <w:vAlign w:val="bottom"/>
            <w:hideMark/>
          </w:tcPr>
          <w:p w14:paraId="0E1EDADA" w14:textId="77777777" w:rsidR="00385C27" w:rsidRPr="00385C27" w:rsidRDefault="00385C27" w:rsidP="00385C27">
            <w:pPr>
              <w:jc w:val="center"/>
              <w:rPr>
                <w:sz w:val="16"/>
                <w:szCs w:val="16"/>
              </w:rPr>
            </w:pPr>
            <w:r w:rsidRPr="00385C27">
              <w:rPr>
                <w:rFonts w:eastAsia="Aptos"/>
                <w:kern w:val="2"/>
                <w:sz w:val="16"/>
                <w:szCs w:val="16"/>
              </w:rPr>
              <w:t>5.38</w:t>
            </w:r>
          </w:p>
        </w:tc>
      </w:tr>
      <w:tr w:rsidR="00385C27" w:rsidRPr="00385C27" w14:paraId="220B20DC" w14:textId="77777777" w:rsidTr="004758AF">
        <w:trPr>
          <w:trHeight w:val="250"/>
          <w:jc w:val="center"/>
        </w:trPr>
        <w:tc>
          <w:tcPr>
            <w:tcW w:w="985" w:type="dxa"/>
            <w:noWrap/>
            <w:vAlign w:val="center"/>
            <w:hideMark/>
          </w:tcPr>
          <w:p w14:paraId="39288F03" w14:textId="77777777" w:rsidR="00385C27" w:rsidRPr="00385C27" w:rsidRDefault="00385C27" w:rsidP="00385C27">
            <w:pPr>
              <w:jc w:val="center"/>
              <w:rPr>
                <w:sz w:val="16"/>
                <w:szCs w:val="16"/>
              </w:rPr>
            </w:pPr>
            <w:r w:rsidRPr="00385C27">
              <w:rPr>
                <w:sz w:val="16"/>
                <w:szCs w:val="16"/>
              </w:rPr>
              <w:t>2,360.01</w:t>
            </w:r>
          </w:p>
        </w:tc>
        <w:tc>
          <w:tcPr>
            <w:tcW w:w="900" w:type="dxa"/>
            <w:noWrap/>
            <w:vAlign w:val="center"/>
            <w:hideMark/>
          </w:tcPr>
          <w:p w14:paraId="640333B7" w14:textId="77777777" w:rsidR="00385C27" w:rsidRPr="00385C27" w:rsidRDefault="00385C27" w:rsidP="00385C27">
            <w:pPr>
              <w:jc w:val="center"/>
              <w:rPr>
                <w:sz w:val="16"/>
                <w:szCs w:val="16"/>
              </w:rPr>
            </w:pPr>
            <w:r w:rsidRPr="00385C27">
              <w:rPr>
                <w:sz w:val="16"/>
                <w:szCs w:val="16"/>
              </w:rPr>
              <w:t>2,440.00</w:t>
            </w:r>
          </w:p>
        </w:tc>
        <w:tc>
          <w:tcPr>
            <w:tcW w:w="1080" w:type="dxa"/>
            <w:noWrap/>
            <w:vAlign w:val="bottom"/>
            <w:hideMark/>
          </w:tcPr>
          <w:p w14:paraId="69E3D436" w14:textId="77777777" w:rsidR="00385C27" w:rsidRPr="00385C27" w:rsidRDefault="00385C27" w:rsidP="00385C27">
            <w:pPr>
              <w:jc w:val="center"/>
              <w:rPr>
                <w:sz w:val="16"/>
                <w:szCs w:val="16"/>
              </w:rPr>
            </w:pPr>
            <w:r w:rsidRPr="00385C27">
              <w:rPr>
                <w:rFonts w:eastAsia="Aptos"/>
                <w:kern w:val="2"/>
                <w:sz w:val="16"/>
                <w:szCs w:val="16"/>
              </w:rPr>
              <w:t>74.16</w:t>
            </w:r>
          </w:p>
        </w:tc>
        <w:tc>
          <w:tcPr>
            <w:tcW w:w="1080" w:type="dxa"/>
            <w:noWrap/>
            <w:vAlign w:val="bottom"/>
            <w:hideMark/>
          </w:tcPr>
          <w:p w14:paraId="64510890" w14:textId="77777777" w:rsidR="00385C27" w:rsidRPr="00385C27" w:rsidRDefault="00385C27" w:rsidP="00385C27">
            <w:pPr>
              <w:jc w:val="center"/>
              <w:rPr>
                <w:sz w:val="16"/>
                <w:szCs w:val="16"/>
              </w:rPr>
            </w:pPr>
            <w:r w:rsidRPr="00385C27">
              <w:rPr>
                <w:rFonts w:eastAsia="Aptos"/>
                <w:kern w:val="2"/>
                <w:sz w:val="16"/>
                <w:szCs w:val="16"/>
              </w:rPr>
              <w:t>41.01</w:t>
            </w:r>
          </w:p>
        </w:tc>
        <w:tc>
          <w:tcPr>
            <w:tcW w:w="1201" w:type="dxa"/>
            <w:noWrap/>
            <w:vAlign w:val="bottom"/>
            <w:hideMark/>
          </w:tcPr>
          <w:p w14:paraId="13C25A33" w14:textId="77777777" w:rsidR="00385C27" w:rsidRPr="00385C27" w:rsidRDefault="00385C27" w:rsidP="00385C27">
            <w:pPr>
              <w:jc w:val="center"/>
              <w:rPr>
                <w:sz w:val="16"/>
                <w:szCs w:val="16"/>
              </w:rPr>
            </w:pPr>
            <w:r w:rsidRPr="00385C27">
              <w:rPr>
                <w:rFonts w:eastAsia="Aptos"/>
                <w:kern w:val="2"/>
                <w:sz w:val="16"/>
                <w:szCs w:val="16"/>
              </w:rPr>
              <w:t>7.85</w:t>
            </w:r>
          </w:p>
        </w:tc>
      </w:tr>
      <w:tr w:rsidR="00385C27" w:rsidRPr="00385C27" w14:paraId="1945C175" w14:textId="77777777" w:rsidTr="004758AF">
        <w:trPr>
          <w:trHeight w:val="250"/>
          <w:jc w:val="center"/>
        </w:trPr>
        <w:tc>
          <w:tcPr>
            <w:tcW w:w="985" w:type="dxa"/>
            <w:noWrap/>
            <w:vAlign w:val="center"/>
            <w:hideMark/>
          </w:tcPr>
          <w:p w14:paraId="1FF85298" w14:textId="77777777" w:rsidR="00385C27" w:rsidRPr="00385C27" w:rsidRDefault="00385C27" w:rsidP="00385C27">
            <w:pPr>
              <w:jc w:val="center"/>
              <w:rPr>
                <w:sz w:val="16"/>
                <w:szCs w:val="16"/>
              </w:rPr>
            </w:pPr>
            <w:r w:rsidRPr="00385C27">
              <w:rPr>
                <w:sz w:val="16"/>
                <w:szCs w:val="16"/>
              </w:rPr>
              <w:t>2,440.01</w:t>
            </w:r>
          </w:p>
        </w:tc>
        <w:tc>
          <w:tcPr>
            <w:tcW w:w="900" w:type="dxa"/>
            <w:noWrap/>
            <w:vAlign w:val="center"/>
            <w:hideMark/>
          </w:tcPr>
          <w:p w14:paraId="14854D50" w14:textId="77777777" w:rsidR="00385C27" w:rsidRPr="00385C27" w:rsidRDefault="00385C27" w:rsidP="00385C27">
            <w:pPr>
              <w:jc w:val="center"/>
              <w:rPr>
                <w:sz w:val="16"/>
                <w:szCs w:val="16"/>
              </w:rPr>
            </w:pPr>
            <w:r w:rsidRPr="00385C27">
              <w:rPr>
                <w:sz w:val="16"/>
                <w:szCs w:val="16"/>
              </w:rPr>
              <w:t>2,520.00</w:t>
            </w:r>
          </w:p>
        </w:tc>
        <w:tc>
          <w:tcPr>
            <w:tcW w:w="1080" w:type="dxa"/>
            <w:noWrap/>
            <w:vAlign w:val="bottom"/>
            <w:hideMark/>
          </w:tcPr>
          <w:p w14:paraId="58F3C376" w14:textId="77777777" w:rsidR="00385C27" w:rsidRPr="00385C27" w:rsidRDefault="00385C27" w:rsidP="00385C27">
            <w:pPr>
              <w:jc w:val="center"/>
              <w:rPr>
                <w:sz w:val="16"/>
                <w:szCs w:val="16"/>
              </w:rPr>
            </w:pPr>
            <w:r w:rsidRPr="00385C27">
              <w:rPr>
                <w:rFonts w:eastAsia="Aptos"/>
                <w:kern w:val="2"/>
                <w:sz w:val="16"/>
                <w:szCs w:val="16"/>
              </w:rPr>
              <w:t>76.63</w:t>
            </w:r>
          </w:p>
        </w:tc>
        <w:tc>
          <w:tcPr>
            <w:tcW w:w="1080" w:type="dxa"/>
            <w:noWrap/>
            <w:vAlign w:val="bottom"/>
            <w:hideMark/>
          </w:tcPr>
          <w:p w14:paraId="1A9E780F" w14:textId="77777777" w:rsidR="00385C27" w:rsidRPr="00385C27" w:rsidRDefault="00385C27" w:rsidP="00385C27">
            <w:pPr>
              <w:jc w:val="center"/>
              <w:rPr>
                <w:sz w:val="16"/>
                <w:szCs w:val="16"/>
              </w:rPr>
            </w:pPr>
            <w:r w:rsidRPr="00385C27">
              <w:rPr>
                <w:rFonts w:eastAsia="Aptos"/>
                <w:kern w:val="2"/>
                <w:sz w:val="16"/>
                <w:szCs w:val="16"/>
              </w:rPr>
              <w:t>43.48</w:t>
            </w:r>
          </w:p>
        </w:tc>
        <w:tc>
          <w:tcPr>
            <w:tcW w:w="1201" w:type="dxa"/>
            <w:noWrap/>
            <w:vAlign w:val="bottom"/>
            <w:hideMark/>
          </w:tcPr>
          <w:p w14:paraId="4C70AA65" w14:textId="77777777" w:rsidR="00385C27" w:rsidRPr="00385C27" w:rsidRDefault="00385C27" w:rsidP="00385C27">
            <w:pPr>
              <w:jc w:val="center"/>
              <w:rPr>
                <w:sz w:val="16"/>
                <w:szCs w:val="16"/>
              </w:rPr>
            </w:pPr>
            <w:r w:rsidRPr="00385C27">
              <w:rPr>
                <w:rFonts w:eastAsia="Aptos"/>
                <w:kern w:val="2"/>
                <w:sz w:val="16"/>
                <w:szCs w:val="16"/>
              </w:rPr>
              <w:t>10.33</w:t>
            </w:r>
          </w:p>
        </w:tc>
      </w:tr>
      <w:tr w:rsidR="00385C27" w:rsidRPr="00385C27" w14:paraId="6B42698C" w14:textId="77777777" w:rsidTr="004758AF">
        <w:trPr>
          <w:trHeight w:val="250"/>
          <w:jc w:val="center"/>
        </w:trPr>
        <w:tc>
          <w:tcPr>
            <w:tcW w:w="985" w:type="dxa"/>
            <w:noWrap/>
            <w:vAlign w:val="center"/>
            <w:hideMark/>
          </w:tcPr>
          <w:p w14:paraId="241B5409" w14:textId="77777777" w:rsidR="00385C27" w:rsidRPr="00385C27" w:rsidRDefault="00385C27" w:rsidP="00385C27">
            <w:pPr>
              <w:jc w:val="center"/>
              <w:rPr>
                <w:sz w:val="16"/>
                <w:szCs w:val="16"/>
              </w:rPr>
            </w:pPr>
            <w:r w:rsidRPr="00385C27">
              <w:rPr>
                <w:sz w:val="16"/>
                <w:szCs w:val="16"/>
              </w:rPr>
              <w:t>2,520.01</w:t>
            </w:r>
          </w:p>
        </w:tc>
        <w:tc>
          <w:tcPr>
            <w:tcW w:w="900" w:type="dxa"/>
            <w:noWrap/>
            <w:vAlign w:val="center"/>
            <w:hideMark/>
          </w:tcPr>
          <w:p w14:paraId="4773AF64" w14:textId="77777777" w:rsidR="00385C27" w:rsidRPr="00385C27" w:rsidRDefault="00385C27" w:rsidP="00385C27">
            <w:pPr>
              <w:jc w:val="center"/>
              <w:rPr>
                <w:sz w:val="16"/>
                <w:szCs w:val="16"/>
              </w:rPr>
            </w:pPr>
            <w:r w:rsidRPr="00385C27">
              <w:rPr>
                <w:sz w:val="16"/>
                <w:szCs w:val="16"/>
              </w:rPr>
              <w:t>2,600.00</w:t>
            </w:r>
          </w:p>
        </w:tc>
        <w:tc>
          <w:tcPr>
            <w:tcW w:w="1080" w:type="dxa"/>
            <w:noWrap/>
            <w:vAlign w:val="bottom"/>
            <w:hideMark/>
          </w:tcPr>
          <w:p w14:paraId="3C1C6C2A" w14:textId="77777777" w:rsidR="00385C27" w:rsidRPr="00385C27" w:rsidRDefault="00385C27" w:rsidP="00385C27">
            <w:pPr>
              <w:jc w:val="center"/>
              <w:rPr>
                <w:sz w:val="16"/>
                <w:szCs w:val="16"/>
              </w:rPr>
            </w:pPr>
            <w:r w:rsidRPr="00385C27">
              <w:rPr>
                <w:rFonts w:eastAsia="Aptos"/>
                <w:kern w:val="2"/>
                <w:sz w:val="16"/>
                <w:szCs w:val="16"/>
              </w:rPr>
              <w:t>79.10</w:t>
            </w:r>
          </w:p>
        </w:tc>
        <w:tc>
          <w:tcPr>
            <w:tcW w:w="1080" w:type="dxa"/>
            <w:noWrap/>
            <w:vAlign w:val="bottom"/>
            <w:hideMark/>
          </w:tcPr>
          <w:p w14:paraId="296E631F" w14:textId="77777777" w:rsidR="00385C27" w:rsidRPr="00385C27" w:rsidRDefault="00385C27" w:rsidP="00385C27">
            <w:pPr>
              <w:jc w:val="center"/>
              <w:rPr>
                <w:sz w:val="16"/>
                <w:szCs w:val="16"/>
              </w:rPr>
            </w:pPr>
            <w:r w:rsidRPr="00385C27">
              <w:rPr>
                <w:rFonts w:eastAsia="Aptos"/>
                <w:kern w:val="2"/>
                <w:sz w:val="16"/>
                <w:szCs w:val="16"/>
              </w:rPr>
              <w:t>45.95</w:t>
            </w:r>
          </w:p>
        </w:tc>
        <w:tc>
          <w:tcPr>
            <w:tcW w:w="1201" w:type="dxa"/>
            <w:noWrap/>
            <w:vAlign w:val="bottom"/>
            <w:hideMark/>
          </w:tcPr>
          <w:p w14:paraId="0ADD6A44" w14:textId="77777777" w:rsidR="00385C27" w:rsidRPr="00385C27" w:rsidRDefault="00385C27" w:rsidP="00385C27">
            <w:pPr>
              <w:jc w:val="center"/>
              <w:rPr>
                <w:sz w:val="16"/>
                <w:szCs w:val="16"/>
              </w:rPr>
            </w:pPr>
            <w:r w:rsidRPr="00385C27">
              <w:rPr>
                <w:rFonts w:eastAsia="Aptos"/>
                <w:kern w:val="2"/>
                <w:sz w:val="16"/>
                <w:szCs w:val="16"/>
              </w:rPr>
              <w:t>12.80</w:t>
            </w:r>
          </w:p>
        </w:tc>
      </w:tr>
      <w:tr w:rsidR="00385C27" w:rsidRPr="00385C27" w14:paraId="02CD5144" w14:textId="77777777" w:rsidTr="004758AF">
        <w:trPr>
          <w:trHeight w:val="250"/>
          <w:jc w:val="center"/>
        </w:trPr>
        <w:tc>
          <w:tcPr>
            <w:tcW w:w="985" w:type="dxa"/>
            <w:noWrap/>
            <w:vAlign w:val="center"/>
            <w:hideMark/>
          </w:tcPr>
          <w:p w14:paraId="6DD81E90" w14:textId="77777777" w:rsidR="00385C27" w:rsidRPr="00385C27" w:rsidRDefault="00385C27" w:rsidP="00385C27">
            <w:pPr>
              <w:jc w:val="center"/>
              <w:rPr>
                <w:sz w:val="16"/>
                <w:szCs w:val="16"/>
              </w:rPr>
            </w:pPr>
            <w:r w:rsidRPr="00385C27">
              <w:rPr>
                <w:sz w:val="16"/>
                <w:szCs w:val="16"/>
              </w:rPr>
              <w:t>2,600.01</w:t>
            </w:r>
          </w:p>
        </w:tc>
        <w:tc>
          <w:tcPr>
            <w:tcW w:w="900" w:type="dxa"/>
            <w:noWrap/>
            <w:vAlign w:val="center"/>
            <w:hideMark/>
          </w:tcPr>
          <w:p w14:paraId="17195A26" w14:textId="77777777" w:rsidR="00385C27" w:rsidRPr="00385C27" w:rsidRDefault="00385C27" w:rsidP="00385C27">
            <w:pPr>
              <w:jc w:val="center"/>
              <w:rPr>
                <w:sz w:val="16"/>
                <w:szCs w:val="16"/>
              </w:rPr>
            </w:pPr>
            <w:r w:rsidRPr="00385C27">
              <w:rPr>
                <w:sz w:val="16"/>
                <w:szCs w:val="16"/>
              </w:rPr>
              <w:t>2,680.00</w:t>
            </w:r>
          </w:p>
        </w:tc>
        <w:tc>
          <w:tcPr>
            <w:tcW w:w="1080" w:type="dxa"/>
            <w:noWrap/>
            <w:vAlign w:val="bottom"/>
            <w:hideMark/>
          </w:tcPr>
          <w:p w14:paraId="42A42392" w14:textId="77777777" w:rsidR="00385C27" w:rsidRPr="00385C27" w:rsidRDefault="00385C27" w:rsidP="00385C27">
            <w:pPr>
              <w:jc w:val="center"/>
              <w:rPr>
                <w:sz w:val="16"/>
                <w:szCs w:val="16"/>
              </w:rPr>
            </w:pPr>
            <w:r w:rsidRPr="00385C27">
              <w:rPr>
                <w:rFonts w:eastAsia="Aptos"/>
                <w:kern w:val="2"/>
                <w:sz w:val="16"/>
                <w:szCs w:val="16"/>
              </w:rPr>
              <w:t>81.58</w:t>
            </w:r>
          </w:p>
        </w:tc>
        <w:tc>
          <w:tcPr>
            <w:tcW w:w="1080" w:type="dxa"/>
            <w:noWrap/>
            <w:vAlign w:val="bottom"/>
            <w:hideMark/>
          </w:tcPr>
          <w:p w14:paraId="2DF5619F" w14:textId="77777777" w:rsidR="00385C27" w:rsidRPr="00385C27" w:rsidRDefault="00385C27" w:rsidP="00385C27">
            <w:pPr>
              <w:jc w:val="center"/>
              <w:rPr>
                <w:sz w:val="16"/>
                <w:szCs w:val="16"/>
              </w:rPr>
            </w:pPr>
            <w:r w:rsidRPr="00385C27">
              <w:rPr>
                <w:rFonts w:eastAsia="Aptos"/>
                <w:kern w:val="2"/>
                <w:sz w:val="16"/>
                <w:szCs w:val="16"/>
              </w:rPr>
              <w:t>48.42</w:t>
            </w:r>
          </w:p>
        </w:tc>
        <w:tc>
          <w:tcPr>
            <w:tcW w:w="1201" w:type="dxa"/>
            <w:noWrap/>
            <w:vAlign w:val="bottom"/>
            <w:hideMark/>
          </w:tcPr>
          <w:p w14:paraId="39AED279" w14:textId="77777777" w:rsidR="00385C27" w:rsidRPr="00385C27" w:rsidRDefault="00385C27" w:rsidP="00385C27">
            <w:pPr>
              <w:jc w:val="center"/>
              <w:rPr>
                <w:sz w:val="16"/>
                <w:szCs w:val="16"/>
              </w:rPr>
            </w:pPr>
            <w:r w:rsidRPr="00385C27">
              <w:rPr>
                <w:rFonts w:eastAsia="Aptos"/>
                <w:kern w:val="2"/>
                <w:sz w:val="16"/>
                <w:szCs w:val="16"/>
              </w:rPr>
              <w:t>15.27</w:t>
            </w:r>
          </w:p>
        </w:tc>
      </w:tr>
      <w:tr w:rsidR="00385C27" w:rsidRPr="00385C27" w14:paraId="117B9F0D" w14:textId="77777777" w:rsidTr="004758AF">
        <w:trPr>
          <w:trHeight w:val="250"/>
          <w:jc w:val="center"/>
        </w:trPr>
        <w:tc>
          <w:tcPr>
            <w:tcW w:w="985" w:type="dxa"/>
            <w:noWrap/>
            <w:vAlign w:val="center"/>
            <w:hideMark/>
          </w:tcPr>
          <w:p w14:paraId="19B340FF" w14:textId="77777777" w:rsidR="00385C27" w:rsidRPr="00385C27" w:rsidRDefault="00385C27" w:rsidP="00385C27">
            <w:pPr>
              <w:jc w:val="center"/>
              <w:rPr>
                <w:sz w:val="16"/>
                <w:szCs w:val="16"/>
              </w:rPr>
            </w:pPr>
            <w:r w:rsidRPr="00385C27">
              <w:rPr>
                <w:sz w:val="16"/>
                <w:szCs w:val="16"/>
              </w:rPr>
              <w:t>2,680.01</w:t>
            </w:r>
          </w:p>
        </w:tc>
        <w:tc>
          <w:tcPr>
            <w:tcW w:w="900" w:type="dxa"/>
            <w:noWrap/>
            <w:vAlign w:val="center"/>
            <w:hideMark/>
          </w:tcPr>
          <w:p w14:paraId="0CD13F53" w14:textId="77777777" w:rsidR="00385C27" w:rsidRPr="00385C27" w:rsidRDefault="00385C27" w:rsidP="00385C27">
            <w:pPr>
              <w:jc w:val="center"/>
              <w:rPr>
                <w:sz w:val="16"/>
                <w:szCs w:val="16"/>
              </w:rPr>
            </w:pPr>
            <w:r w:rsidRPr="00385C27">
              <w:rPr>
                <w:sz w:val="16"/>
                <w:szCs w:val="16"/>
              </w:rPr>
              <w:t>2,760.00</w:t>
            </w:r>
          </w:p>
        </w:tc>
        <w:tc>
          <w:tcPr>
            <w:tcW w:w="1080" w:type="dxa"/>
            <w:noWrap/>
            <w:vAlign w:val="bottom"/>
            <w:hideMark/>
          </w:tcPr>
          <w:p w14:paraId="5276FE9C" w14:textId="77777777" w:rsidR="00385C27" w:rsidRPr="00385C27" w:rsidRDefault="00385C27" w:rsidP="00385C27">
            <w:pPr>
              <w:jc w:val="center"/>
              <w:rPr>
                <w:sz w:val="16"/>
                <w:szCs w:val="16"/>
              </w:rPr>
            </w:pPr>
            <w:r w:rsidRPr="00385C27">
              <w:rPr>
                <w:rFonts w:eastAsia="Aptos"/>
                <w:kern w:val="2"/>
                <w:sz w:val="16"/>
                <w:szCs w:val="16"/>
              </w:rPr>
              <w:t>84.05</w:t>
            </w:r>
          </w:p>
        </w:tc>
        <w:tc>
          <w:tcPr>
            <w:tcW w:w="1080" w:type="dxa"/>
            <w:noWrap/>
            <w:vAlign w:val="bottom"/>
            <w:hideMark/>
          </w:tcPr>
          <w:p w14:paraId="3A128E00" w14:textId="77777777" w:rsidR="00385C27" w:rsidRPr="00385C27" w:rsidRDefault="00385C27" w:rsidP="00385C27">
            <w:pPr>
              <w:jc w:val="center"/>
              <w:rPr>
                <w:sz w:val="16"/>
                <w:szCs w:val="16"/>
              </w:rPr>
            </w:pPr>
            <w:r w:rsidRPr="00385C27">
              <w:rPr>
                <w:rFonts w:eastAsia="Aptos"/>
                <w:kern w:val="2"/>
                <w:sz w:val="16"/>
                <w:szCs w:val="16"/>
              </w:rPr>
              <w:t>50.89</w:t>
            </w:r>
          </w:p>
        </w:tc>
        <w:tc>
          <w:tcPr>
            <w:tcW w:w="1201" w:type="dxa"/>
            <w:noWrap/>
            <w:vAlign w:val="bottom"/>
            <w:hideMark/>
          </w:tcPr>
          <w:p w14:paraId="74DE5BFB" w14:textId="77777777" w:rsidR="00385C27" w:rsidRPr="00385C27" w:rsidRDefault="00385C27" w:rsidP="00385C27">
            <w:pPr>
              <w:jc w:val="center"/>
              <w:rPr>
                <w:sz w:val="16"/>
                <w:szCs w:val="16"/>
              </w:rPr>
            </w:pPr>
            <w:r w:rsidRPr="00385C27">
              <w:rPr>
                <w:rFonts w:eastAsia="Aptos"/>
                <w:kern w:val="2"/>
                <w:sz w:val="16"/>
                <w:szCs w:val="16"/>
              </w:rPr>
              <w:t>17.74</w:t>
            </w:r>
          </w:p>
        </w:tc>
      </w:tr>
      <w:tr w:rsidR="00385C27" w:rsidRPr="00385C27" w14:paraId="045EF555" w14:textId="77777777" w:rsidTr="004758AF">
        <w:trPr>
          <w:trHeight w:val="250"/>
          <w:jc w:val="center"/>
        </w:trPr>
        <w:tc>
          <w:tcPr>
            <w:tcW w:w="985" w:type="dxa"/>
            <w:noWrap/>
            <w:vAlign w:val="center"/>
            <w:hideMark/>
          </w:tcPr>
          <w:p w14:paraId="4E917ABB" w14:textId="77777777" w:rsidR="00385C27" w:rsidRPr="00385C27" w:rsidRDefault="00385C27" w:rsidP="00385C27">
            <w:pPr>
              <w:jc w:val="center"/>
              <w:rPr>
                <w:sz w:val="16"/>
                <w:szCs w:val="16"/>
              </w:rPr>
            </w:pPr>
            <w:r w:rsidRPr="00385C27">
              <w:rPr>
                <w:sz w:val="16"/>
                <w:szCs w:val="16"/>
              </w:rPr>
              <w:t>2,760.01</w:t>
            </w:r>
          </w:p>
        </w:tc>
        <w:tc>
          <w:tcPr>
            <w:tcW w:w="900" w:type="dxa"/>
            <w:noWrap/>
            <w:vAlign w:val="center"/>
            <w:hideMark/>
          </w:tcPr>
          <w:p w14:paraId="3E1E3CF0" w14:textId="77777777" w:rsidR="00385C27" w:rsidRPr="00385C27" w:rsidRDefault="00385C27" w:rsidP="00385C27">
            <w:pPr>
              <w:jc w:val="center"/>
              <w:rPr>
                <w:sz w:val="16"/>
                <w:szCs w:val="16"/>
              </w:rPr>
            </w:pPr>
            <w:r w:rsidRPr="00385C27">
              <w:rPr>
                <w:sz w:val="16"/>
                <w:szCs w:val="16"/>
              </w:rPr>
              <w:t>2,840.00</w:t>
            </w:r>
          </w:p>
        </w:tc>
        <w:tc>
          <w:tcPr>
            <w:tcW w:w="1080" w:type="dxa"/>
            <w:noWrap/>
            <w:vAlign w:val="bottom"/>
            <w:hideMark/>
          </w:tcPr>
          <w:p w14:paraId="29149755" w14:textId="77777777" w:rsidR="00385C27" w:rsidRPr="00385C27" w:rsidRDefault="00385C27" w:rsidP="00385C27">
            <w:pPr>
              <w:jc w:val="center"/>
              <w:rPr>
                <w:sz w:val="16"/>
                <w:szCs w:val="16"/>
              </w:rPr>
            </w:pPr>
            <w:r w:rsidRPr="00385C27">
              <w:rPr>
                <w:rFonts w:eastAsia="Aptos"/>
                <w:kern w:val="2"/>
                <w:sz w:val="16"/>
                <w:szCs w:val="16"/>
              </w:rPr>
              <w:t>86.52</w:t>
            </w:r>
          </w:p>
        </w:tc>
        <w:tc>
          <w:tcPr>
            <w:tcW w:w="1080" w:type="dxa"/>
            <w:noWrap/>
            <w:vAlign w:val="bottom"/>
            <w:hideMark/>
          </w:tcPr>
          <w:p w14:paraId="15FE710C" w14:textId="77777777" w:rsidR="00385C27" w:rsidRPr="00385C27" w:rsidRDefault="00385C27" w:rsidP="00385C27">
            <w:pPr>
              <w:jc w:val="center"/>
              <w:rPr>
                <w:sz w:val="16"/>
                <w:szCs w:val="16"/>
              </w:rPr>
            </w:pPr>
            <w:r w:rsidRPr="00385C27">
              <w:rPr>
                <w:rFonts w:eastAsia="Aptos"/>
                <w:kern w:val="2"/>
                <w:sz w:val="16"/>
                <w:szCs w:val="16"/>
              </w:rPr>
              <w:t>53.37</w:t>
            </w:r>
          </w:p>
        </w:tc>
        <w:tc>
          <w:tcPr>
            <w:tcW w:w="1201" w:type="dxa"/>
            <w:noWrap/>
            <w:vAlign w:val="bottom"/>
            <w:hideMark/>
          </w:tcPr>
          <w:p w14:paraId="5D4392AE" w14:textId="77777777" w:rsidR="00385C27" w:rsidRPr="00385C27" w:rsidRDefault="00385C27" w:rsidP="00385C27">
            <w:pPr>
              <w:jc w:val="center"/>
              <w:rPr>
                <w:sz w:val="16"/>
                <w:szCs w:val="16"/>
              </w:rPr>
            </w:pPr>
            <w:r w:rsidRPr="00385C27">
              <w:rPr>
                <w:rFonts w:eastAsia="Aptos"/>
                <w:kern w:val="2"/>
                <w:sz w:val="16"/>
                <w:szCs w:val="16"/>
              </w:rPr>
              <w:t>20.21</w:t>
            </w:r>
          </w:p>
        </w:tc>
      </w:tr>
      <w:tr w:rsidR="00385C27" w:rsidRPr="00385C27" w14:paraId="68B77509" w14:textId="77777777" w:rsidTr="004758AF">
        <w:trPr>
          <w:trHeight w:val="250"/>
          <w:jc w:val="center"/>
        </w:trPr>
        <w:tc>
          <w:tcPr>
            <w:tcW w:w="985" w:type="dxa"/>
            <w:noWrap/>
            <w:vAlign w:val="center"/>
            <w:hideMark/>
          </w:tcPr>
          <w:p w14:paraId="49F6625E" w14:textId="77777777" w:rsidR="00385C27" w:rsidRPr="00385C27" w:rsidRDefault="00385C27" w:rsidP="00385C27">
            <w:pPr>
              <w:jc w:val="center"/>
              <w:rPr>
                <w:sz w:val="16"/>
                <w:szCs w:val="16"/>
              </w:rPr>
            </w:pPr>
            <w:r w:rsidRPr="00385C27">
              <w:rPr>
                <w:sz w:val="16"/>
                <w:szCs w:val="16"/>
              </w:rPr>
              <w:t>2,840.01</w:t>
            </w:r>
          </w:p>
        </w:tc>
        <w:tc>
          <w:tcPr>
            <w:tcW w:w="900" w:type="dxa"/>
            <w:noWrap/>
            <w:vAlign w:val="center"/>
            <w:hideMark/>
          </w:tcPr>
          <w:p w14:paraId="0C289B99" w14:textId="77777777" w:rsidR="00385C27" w:rsidRPr="00385C27" w:rsidRDefault="00385C27" w:rsidP="00385C27">
            <w:pPr>
              <w:jc w:val="center"/>
              <w:rPr>
                <w:sz w:val="16"/>
                <w:szCs w:val="16"/>
              </w:rPr>
            </w:pPr>
            <w:r w:rsidRPr="00385C27">
              <w:rPr>
                <w:sz w:val="16"/>
                <w:szCs w:val="16"/>
              </w:rPr>
              <w:t>2,920.00</w:t>
            </w:r>
          </w:p>
        </w:tc>
        <w:tc>
          <w:tcPr>
            <w:tcW w:w="1080" w:type="dxa"/>
            <w:noWrap/>
            <w:vAlign w:val="bottom"/>
            <w:hideMark/>
          </w:tcPr>
          <w:p w14:paraId="0CE60232" w14:textId="77777777" w:rsidR="00385C27" w:rsidRPr="00385C27" w:rsidRDefault="00385C27" w:rsidP="00385C27">
            <w:pPr>
              <w:jc w:val="center"/>
              <w:rPr>
                <w:sz w:val="16"/>
                <w:szCs w:val="16"/>
              </w:rPr>
            </w:pPr>
            <w:r w:rsidRPr="00385C27">
              <w:rPr>
                <w:rFonts w:eastAsia="Aptos"/>
                <w:kern w:val="2"/>
                <w:sz w:val="16"/>
                <w:szCs w:val="16"/>
              </w:rPr>
              <w:t>88.99</w:t>
            </w:r>
          </w:p>
        </w:tc>
        <w:tc>
          <w:tcPr>
            <w:tcW w:w="1080" w:type="dxa"/>
            <w:noWrap/>
            <w:vAlign w:val="bottom"/>
            <w:hideMark/>
          </w:tcPr>
          <w:p w14:paraId="6EEEE1D2" w14:textId="77777777" w:rsidR="00385C27" w:rsidRPr="00385C27" w:rsidRDefault="00385C27" w:rsidP="00385C27">
            <w:pPr>
              <w:jc w:val="center"/>
              <w:rPr>
                <w:sz w:val="16"/>
                <w:szCs w:val="16"/>
              </w:rPr>
            </w:pPr>
            <w:r w:rsidRPr="00385C27">
              <w:rPr>
                <w:rFonts w:eastAsia="Aptos"/>
                <w:kern w:val="2"/>
                <w:sz w:val="16"/>
                <w:szCs w:val="16"/>
              </w:rPr>
              <w:t>55.84</w:t>
            </w:r>
          </w:p>
        </w:tc>
        <w:tc>
          <w:tcPr>
            <w:tcW w:w="1201" w:type="dxa"/>
            <w:noWrap/>
            <w:vAlign w:val="bottom"/>
            <w:hideMark/>
          </w:tcPr>
          <w:p w14:paraId="5D5A3531" w14:textId="77777777" w:rsidR="00385C27" w:rsidRPr="00385C27" w:rsidRDefault="00385C27" w:rsidP="00385C27">
            <w:pPr>
              <w:jc w:val="center"/>
              <w:rPr>
                <w:sz w:val="16"/>
                <w:szCs w:val="16"/>
              </w:rPr>
            </w:pPr>
            <w:r w:rsidRPr="00385C27">
              <w:rPr>
                <w:rFonts w:eastAsia="Aptos"/>
                <w:kern w:val="2"/>
                <w:sz w:val="16"/>
                <w:szCs w:val="16"/>
              </w:rPr>
              <w:t>22.69</w:t>
            </w:r>
          </w:p>
        </w:tc>
      </w:tr>
      <w:tr w:rsidR="00385C27" w:rsidRPr="00385C27" w14:paraId="1820F781" w14:textId="77777777" w:rsidTr="004758AF">
        <w:trPr>
          <w:trHeight w:val="250"/>
          <w:jc w:val="center"/>
        </w:trPr>
        <w:tc>
          <w:tcPr>
            <w:tcW w:w="985" w:type="dxa"/>
            <w:noWrap/>
            <w:vAlign w:val="center"/>
            <w:hideMark/>
          </w:tcPr>
          <w:p w14:paraId="6111CB1C" w14:textId="77777777" w:rsidR="00385C27" w:rsidRPr="00385C27" w:rsidRDefault="00385C27" w:rsidP="00385C27">
            <w:pPr>
              <w:jc w:val="center"/>
              <w:rPr>
                <w:sz w:val="16"/>
                <w:szCs w:val="16"/>
              </w:rPr>
            </w:pPr>
            <w:r w:rsidRPr="00385C27">
              <w:rPr>
                <w:sz w:val="16"/>
                <w:szCs w:val="16"/>
              </w:rPr>
              <w:t>2,920.01</w:t>
            </w:r>
          </w:p>
        </w:tc>
        <w:tc>
          <w:tcPr>
            <w:tcW w:w="900" w:type="dxa"/>
            <w:noWrap/>
            <w:vAlign w:val="center"/>
            <w:hideMark/>
          </w:tcPr>
          <w:p w14:paraId="02A9E025" w14:textId="77777777" w:rsidR="00385C27" w:rsidRPr="00385C27" w:rsidRDefault="00385C27" w:rsidP="00385C27">
            <w:pPr>
              <w:jc w:val="center"/>
              <w:rPr>
                <w:sz w:val="16"/>
                <w:szCs w:val="16"/>
              </w:rPr>
            </w:pPr>
            <w:r w:rsidRPr="00385C27">
              <w:rPr>
                <w:sz w:val="16"/>
                <w:szCs w:val="16"/>
              </w:rPr>
              <w:t>3,000.00</w:t>
            </w:r>
          </w:p>
        </w:tc>
        <w:tc>
          <w:tcPr>
            <w:tcW w:w="1080" w:type="dxa"/>
            <w:noWrap/>
            <w:vAlign w:val="bottom"/>
            <w:hideMark/>
          </w:tcPr>
          <w:p w14:paraId="4A089F4B" w14:textId="77777777" w:rsidR="00385C27" w:rsidRPr="00385C27" w:rsidRDefault="00385C27" w:rsidP="00385C27">
            <w:pPr>
              <w:jc w:val="center"/>
              <w:rPr>
                <w:sz w:val="16"/>
                <w:szCs w:val="16"/>
              </w:rPr>
            </w:pPr>
            <w:r w:rsidRPr="00385C27">
              <w:rPr>
                <w:rFonts w:eastAsia="Aptos"/>
                <w:kern w:val="2"/>
                <w:sz w:val="16"/>
                <w:szCs w:val="16"/>
              </w:rPr>
              <w:t>91.46</w:t>
            </w:r>
          </w:p>
        </w:tc>
        <w:tc>
          <w:tcPr>
            <w:tcW w:w="1080" w:type="dxa"/>
            <w:noWrap/>
            <w:vAlign w:val="bottom"/>
            <w:hideMark/>
          </w:tcPr>
          <w:p w14:paraId="47D3CE66" w14:textId="77777777" w:rsidR="00385C27" w:rsidRPr="00385C27" w:rsidRDefault="00385C27" w:rsidP="00385C27">
            <w:pPr>
              <w:jc w:val="center"/>
              <w:rPr>
                <w:sz w:val="16"/>
                <w:szCs w:val="16"/>
              </w:rPr>
            </w:pPr>
            <w:r w:rsidRPr="00385C27">
              <w:rPr>
                <w:rFonts w:eastAsia="Aptos"/>
                <w:kern w:val="2"/>
                <w:sz w:val="16"/>
                <w:szCs w:val="16"/>
              </w:rPr>
              <w:t>58.31</w:t>
            </w:r>
          </w:p>
        </w:tc>
        <w:tc>
          <w:tcPr>
            <w:tcW w:w="1201" w:type="dxa"/>
            <w:noWrap/>
            <w:vAlign w:val="bottom"/>
            <w:hideMark/>
          </w:tcPr>
          <w:p w14:paraId="23A1FAD8" w14:textId="77777777" w:rsidR="00385C27" w:rsidRPr="00385C27" w:rsidRDefault="00385C27" w:rsidP="00385C27">
            <w:pPr>
              <w:jc w:val="center"/>
              <w:rPr>
                <w:sz w:val="16"/>
                <w:szCs w:val="16"/>
              </w:rPr>
            </w:pPr>
            <w:r w:rsidRPr="00385C27">
              <w:rPr>
                <w:rFonts w:eastAsia="Aptos"/>
                <w:kern w:val="2"/>
                <w:sz w:val="16"/>
                <w:szCs w:val="16"/>
              </w:rPr>
              <w:t>25.16</w:t>
            </w:r>
          </w:p>
        </w:tc>
      </w:tr>
      <w:tr w:rsidR="00385C27" w:rsidRPr="00385C27" w14:paraId="011FD345" w14:textId="77777777" w:rsidTr="004758AF">
        <w:trPr>
          <w:trHeight w:val="250"/>
          <w:jc w:val="center"/>
        </w:trPr>
        <w:tc>
          <w:tcPr>
            <w:tcW w:w="985" w:type="dxa"/>
            <w:noWrap/>
            <w:vAlign w:val="center"/>
            <w:hideMark/>
          </w:tcPr>
          <w:p w14:paraId="43C3CAD5" w14:textId="77777777" w:rsidR="00385C27" w:rsidRPr="00385C27" w:rsidRDefault="00385C27" w:rsidP="00385C27">
            <w:pPr>
              <w:jc w:val="center"/>
              <w:rPr>
                <w:sz w:val="16"/>
                <w:szCs w:val="16"/>
              </w:rPr>
            </w:pPr>
            <w:r w:rsidRPr="00385C27">
              <w:rPr>
                <w:sz w:val="16"/>
                <w:szCs w:val="16"/>
              </w:rPr>
              <w:t>3,000.01</w:t>
            </w:r>
          </w:p>
        </w:tc>
        <w:tc>
          <w:tcPr>
            <w:tcW w:w="900" w:type="dxa"/>
            <w:noWrap/>
            <w:vAlign w:val="center"/>
            <w:hideMark/>
          </w:tcPr>
          <w:p w14:paraId="49492558" w14:textId="77777777" w:rsidR="00385C27" w:rsidRPr="00385C27" w:rsidRDefault="00385C27" w:rsidP="00385C27">
            <w:pPr>
              <w:jc w:val="center"/>
              <w:rPr>
                <w:sz w:val="16"/>
                <w:szCs w:val="16"/>
              </w:rPr>
            </w:pPr>
            <w:r w:rsidRPr="00385C27">
              <w:rPr>
                <w:sz w:val="16"/>
                <w:szCs w:val="16"/>
              </w:rPr>
              <w:t>3,080.00</w:t>
            </w:r>
          </w:p>
        </w:tc>
        <w:tc>
          <w:tcPr>
            <w:tcW w:w="1080" w:type="dxa"/>
            <w:noWrap/>
            <w:vAlign w:val="bottom"/>
            <w:hideMark/>
          </w:tcPr>
          <w:p w14:paraId="162A8440" w14:textId="77777777" w:rsidR="00385C27" w:rsidRPr="00385C27" w:rsidRDefault="00385C27" w:rsidP="00385C27">
            <w:pPr>
              <w:jc w:val="center"/>
              <w:rPr>
                <w:sz w:val="16"/>
                <w:szCs w:val="16"/>
              </w:rPr>
            </w:pPr>
            <w:r w:rsidRPr="00385C27">
              <w:rPr>
                <w:rFonts w:eastAsia="Aptos"/>
                <w:kern w:val="2"/>
                <w:sz w:val="16"/>
                <w:szCs w:val="16"/>
              </w:rPr>
              <w:t>93.94</w:t>
            </w:r>
          </w:p>
        </w:tc>
        <w:tc>
          <w:tcPr>
            <w:tcW w:w="1080" w:type="dxa"/>
            <w:noWrap/>
            <w:vAlign w:val="bottom"/>
            <w:hideMark/>
          </w:tcPr>
          <w:p w14:paraId="78205893" w14:textId="77777777" w:rsidR="00385C27" w:rsidRPr="00385C27" w:rsidRDefault="00385C27" w:rsidP="00385C27">
            <w:pPr>
              <w:jc w:val="center"/>
              <w:rPr>
                <w:sz w:val="16"/>
                <w:szCs w:val="16"/>
              </w:rPr>
            </w:pPr>
            <w:r w:rsidRPr="00385C27">
              <w:rPr>
                <w:rFonts w:eastAsia="Aptos"/>
                <w:kern w:val="2"/>
                <w:sz w:val="16"/>
                <w:szCs w:val="16"/>
              </w:rPr>
              <w:t>60.78</w:t>
            </w:r>
          </w:p>
        </w:tc>
        <w:tc>
          <w:tcPr>
            <w:tcW w:w="1201" w:type="dxa"/>
            <w:noWrap/>
            <w:vAlign w:val="bottom"/>
            <w:hideMark/>
          </w:tcPr>
          <w:p w14:paraId="0BF2EAA1" w14:textId="77777777" w:rsidR="00385C27" w:rsidRPr="00385C27" w:rsidRDefault="00385C27" w:rsidP="00385C27">
            <w:pPr>
              <w:jc w:val="center"/>
              <w:rPr>
                <w:sz w:val="16"/>
                <w:szCs w:val="16"/>
              </w:rPr>
            </w:pPr>
            <w:r w:rsidRPr="00385C27">
              <w:rPr>
                <w:rFonts w:eastAsia="Aptos"/>
                <w:kern w:val="2"/>
                <w:sz w:val="16"/>
                <w:szCs w:val="16"/>
              </w:rPr>
              <w:t>27.63</w:t>
            </w:r>
          </w:p>
        </w:tc>
      </w:tr>
      <w:tr w:rsidR="00385C27" w:rsidRPr="00385C27" w14:paraId="4CCB86D4" w14:textId="77777777" w:rsidTr="004758AF">
        <w:trPr>
          <w:trHeight w:val="250"/>
          <w:jc w:val="center"/>
        </w:trPr>
        <w:tc>
          <w:tcPr>
            <w:tcW w:w="985" w:type="dxa"/>
            <w:noWrap/>
            <w:vAlign w:val="center"/>
            <w:hideMark/>
          </w:tcPr>
          <w:p w14:paraId="3CF8BB0F" w14:textId="77777777" w:rsidR="00385C27" w:rsidRPr="00385C27" w:rsidRDefault="00385C27" w:rsidP="00385C27">
            <w:pPr>
              <w:jc w:val="center"/>
              <w:rPr>
                <w:sz w:val="16"/>
                <w:szCs w:val="16"/>
              </w:rPr>
            </w:pPr>
            <w:r w:rsidRPr="00385C27">
              <w:rPr>
                <w:sz w:val="16"/>
                <w:szCs w:val="16"/>
              </w:rPr>
              <w:t>3,080.01</w:t>
            </w:r>
          </w:p>
        </w:tc>
        <w:tc>
          <w:tcPr>
            <w:tcW w:w="900" w:type="dxa"/>
            <w:noWrap/>
            <w:vAlign w:val="center"/>
            <w:hideMark/>
          </w:tcPr>
          <w:p w14:paraId="2D2D02BF" w14:textId="77777777" w:rsidR="00385C27" w:rsidRPr="00385C27" w:rsidRDefault="00385C27" w:rsidP="00385C27">
            <w:pPr>
              <w:jc w:val="center"/>
              <w:rPr>
                <w:sz w:val="16"/>
                <w:szCs w:val="16"/>
              </w:rPr>
            </w:pPr>
            <w:r w:rsidRPr="00385C27">
              <w:rPr>
                <w:sz w:val="16"/>
                <w:szCs w:val="16"/>
              </w:rPr>
              <w:t>3,160.00</w:t>
            </w:r>
          </w:p>
        </w:tc>
        <w:tc>
          <w:tcPr>
            <w:tcW w:w="1080" w:type="dxa"/>
            <w:noWrap/>
            <w:vAlign w:val="bottom"/>
            <w:hideMark/>
          </w:tcPr>
          <w:p w14:paraId="32CF2597" w14:textId="77777777" w:rsidR="00385C27" w:rsidRPr="00385C27" w:rsidRDefault="00385C27" w:rsidP="00385C27">
            <w:pPr>
              <w:jc w:val="center"/>
              <w:rPr>
                <w:sz w:val="16"/>
                <w:szCs w:val="16"/>
              </w:rPr>
            </w:pPr>
            <w:r w:rsidRPr="00385C27">
              <w:rPr>
                <w:rFonts w:eastAsia="Aptos"/>
                <w:kern w:val="2"/>
                <w:sz w:val="16"/>
                <w:szCs w:val="16"/>
              </w:rPr>
              <w:t>96.41</w:t>
            </w:r>
          </w:p>
        </w:tc>
        <w:tc>
          <w:tcPr>
            <w:tcW w:w="1080" w:type="dxa"/>
            <w:noWrap/>
            <w:vAlign w:val="bottom"/>
            <w:hideMark/>
          </w:tcPr>
          <w:p w14:paraId="4FE1E147" w14:textId="77777777" w:rsidR="00385C27" w:rsidRPr="00385C27" w:rsidRDefault="00385C27" w:rsidP="00385C27">
            <w:pPr>
              <w:jc w:val="center"/>
              <w:rPr>
                <w:sz w:val="16"/>
                <w:szCs w:val="16"/>
              </w:rPr>
            </w:pPr>
            <w:r w:rsidRPr="00385C27">
              <w:rPr>
                <w:rFonts w:eastAsia="Aptos"/>
                <w:kern w:val="2"/>
                <w:sz w:val="16"/>
                <w:szCs w:val="16"/>
              </w:rPr>
              <w:t>63.25</w:t>
            </w:r>
          </w:p>
        </w:tc>
        <w:tc>
          <w:tcPr>
            <w:tcW w:w="1201" w:type="dxa"/>
            <w:noWrap/>
            <w:vAlign w:val="bottom"/>
            <w:hideMark/>
          </w:tcPr>
          <w:p w14:paraId="278C4F50" w14:textId="77777777" w:rsidR="00385C27" w:rsidRPr="00385C27" w:rsidRDefault="00385C27" w:rsidP="00385C27">
            <w:pPr>
              <w:jc w:val="center"/>
              <w:rPr>
                <w:sz w:val="16"/>
                <w:szCs w:val="16"/>
              </w:rPr>
            </w:pPr>
            <w:r w:rsidRPr="00385C27">
              <w:rPr>
                <w:rFonts w:eastAsia="Aptos"/>
                <w:kern w:val="2"/>
                <w:sz w:val="16"/>
                <w:szCs w:val="16"/>
              </w:rPr>
              <w:t>30.10</w:t>
            </w:r>
          </w:p>
        </w:tc>
      </w:tr>
      <w:tr w:rsidR="00385C27" w:rsidRPr="00385C27" w14:paraId="0E6F698D" w14:textId="77777777" w:rsidTr="004758AF">
        <w:trPr>
          <w:trHeight w:val="250"/>
          <w:jc w:val="center"/>
        </w:trPr>
        <w:tc>
          <w:tcPr>
            <w:tcW w:w="985" w:type="dxa"/>
            <w:noWrap/>
            <w:vAlign w:val="center"/>
            <w:hideMark/>
          </w:tcPr>
          <w:p w14:paraId="370059E5" w14:textId="77777777" w:rsidR="00385C27" w:rsidRPr="00385C27" w:rsidRDefault="00385C27" w:rsidP="00385C27">
            <w:pPr>
              <w:jc w:val="center"/>
              <w:rPr>
                <w:sz w:val="16"/>
                <w:szCs w:val="16"/>
              </w:rPr>
            </w:pPr>
            <w:r w:rsidRPr="00385C27">
              <w:rPr>
                <w:sz w:val="16"/>
                <w:szCs w:val="16"/>
              </w:rPr>
              <w:t>3,160.01</w:t>
            </w:r>
          </w:p>
        </w:tc>
        <w:tc>
          <w:tcPr>
            <w:tcW w:w="900" w:type="dxa"/>
            <w:noWrap/>
            <w:vAlign w:val="center"/>
            <w:hideMark/>
          </w:tcPr>
          <w:p w14:paraId="238568BB" w14:textId="77777777" w:rsidR="00385C27" w:rsidRPr="00385C27" w:rsidRDefault="00385C27" w:rsidP="00385C27">
            <w:pPr>
              <w:jc w:val="center"/>
              <w:rPr>
                <w:sz w:val="16"/>
                <w:szCs w:val="16"/>
              </w:rPr>
            </w:pPr>
            <w:r w:rsidRPr="00385C27">
              <w:rPr>
                <w:sz w:val="16"/>
                <w:szCs w:val="16"/>
              </w:rPr>
              <w:t>3,240.00</w:t>
            </w:r>
          </w:p>
        </w:tc>
        <w:tc>
          <w:tcPr>
            <w:tcW w:w="1080" w:type="dxa"/>
            <w:noWrap/>
            <w:vAlign w:val="bottom"/>
            <w:hideMark/>
          </w:tcPr>
          <w:p w14:paraId="500F8CCC" w14:textId="77777777" w:rsidR="00385C27" w:rsidRPr="00385C27" w:rsidRDefault="00385C27" w:rsidP="00385C27">
            <w:pPr>
              <w:jc w:val="center"/>
              <w:rPr>
                <w:sz w:val="16"/>
                <w:szCs w:val="16"/>
              </w:rPr>
            </w:pPr>
            <w:r w:rsidRPr="00385C27">
              <w:rPr>
                <w:rFonts w:eastAsia="Aptos"/>
                <w:kern w:val="2"/>
                <w:sz w:val="16"/>
                <w:szCs w:val="16"/>
              </w:rPr>
              <w:t>98.88</w:t>
            </w:r>
          </w:p>
        </w:tc>
        <w:tc>
          <w:tcPr>
            <w:tcW w:w="1080" w:type="dxa"/>
            <w:noWrap/>
            <w:vAlign w:val="bottom"/>
            <w:hideMark/>
          </w:tcPr>
          <w:p w14:paraId="7F995728" w14:textId="77777777" w:rsidR="00385C27" w:rsidRPr="00385C27" w:rsidRDefault="00385C27" w:rsidP="00385C27">
            <w:pPr>
              <w:jc w:val="center"/>
              <w:rPr>
                <w:sz w:val="16"/>
                <w:szCs w:val="16"/>
              </w:rPr>
            </w:pPr>
            <w:r w:rsidRPr="00385C27">
              <w:rPr>
                <w:rFonts w:eastAsia="Aptos"/>
                <w:kern w:val="2"/>
                <w:sz w:val="16"/>
                <w:szCs w:val="16"/>
              </w:rPr>
              <w:t>65.73</w:t>
            </w:r>
          </w:p>
        </w:tc>
        <w:tc>
          <w:tcPr>
            <w:tcW w:w="1201" w:type="dxa"/>
            <w:noWrap/>
            <w:vAlign w:val="bottom"/>
            <w:hideMark/>
          </w:tcPr>
          <w:p w14:paraId="38B18CB2" w14:textId="77777777" w:rsidR="00385C27" w:rsidRPr="00385C27" w:rsidRDefault="00385C27" w:rsidP="00385C27">
            <w:pPr>
              <w:jc w:val="center"/>
              <w:rPr>
                <w:sz w:val="16"/>
                <w:szCs w:val="16"/>
              </w:rPr>
            </w:pPr>
            <w:r w:rsidRPr="00385C27">
              <w:rPr>
                <w:rFonts w:eastAsia="Aptos"/>
                <w:kern w:val="2"/>
                <w:sz w:val="16"/>
                <w:szCs w:val="16"/>
              </w:rPr>
              <w:t>32.57</w:t>
            </w:r>
          </w:p>
        </w:tc>
      </w:tr>
      <w:tr w:rsidR="00385C27" w:rsidRPr="00385C27" w14:paraId="3F60055D" w14:textId="77777777" w:rsidTr="004758AF">
        <w:trPr>
          <w:trHeight w:val="250"/>
          <w:jc w:val="center"/>
        </w:trPr>
        <w:tc>
          <w:tcPr>
            <w:tcW w:w="985" w:type="dxa"/>
            <w:noWrap/>
            <w:vAlign w:val="center"/>
            <w:hideMark/>
          </w:tcPr>
          <w:p w14:paraId="6330F460" w14:textId="77777777" w:rsidR="00385C27" w:rsidRPr="00385C27" w:rsidRDefault="00385C27" w:rsidP="00385C27">
            <w:pPr>
              <w:jc w:val="center"/>
              <w:rPr>
                <w:sz w:val="16"/>
                <w:szCs w:val="16"/>
              </w:rPr>
            </w:pPr>
            <w:r w:rsidRPr="00385C27">
              <w:rPr>
                <w:sz w:val="16"/>
                <w:szCs w:val="16"/>
              </w:rPr>
              <w:t>3,240.01</w:t>
            </w:r>
          </w:p>
        </w:tc>
        <w:tc>
          <w:tcPr>
            <w:tcW w:w="900" w:type="dxa"/>
            <w:noWrap/>
            <w:vAlign w:val="center"/>
            <w:hideMark/>
          </w:tcPr>
          <w:p w14:paraId="681C02E1" w14:textId="77777777" w:rsidR="00385C27" w:rsidRPr="00385C27" w:rsidRDefault="00385C27" w:rsidP="00385C27">
            <w:pPr>
              <w:jc w:val="center"/>
              <w:rPr>
                <w:sz w:val="16"/>
                <w:szCs w:val="16"/>
              </w:rPr>
            </w:pPr>
            <w:r w:rsidRPr="00385C27">
              <w:rPr>
                <w:sz w:val="16"/>
                <w:szCs w:val="16"/>
              </w:rPr>
              <w:t>3,320.00</w:t>
            </w:r>
          </w:p>
        </w:tc>
        <w:tc>
          <w:tcPr>
            <w:tcW w:w="1080" w:type="dxa"/>
            <w:noWrap/>
            <w:vAlign w:val="bottom"/>
            <w:hideMark/>
          </w:tcPr>
          <w:p w14:paraId="15A7632F" w14:textId="77777777" w:rsidR="00385C27" w:rsidRPr="00385C27" w:rsidRDefault="00385C27" w:rsidP="00385C27">
            <w:pPr>
              <w:jc w:val="center"/>
              <w:rPr>
                <w:sz w:val="16"/>
                <w:szCs w:val="16"/>
              </w:rPr>
            </w:pPr>
            <w:r w:rsidRPr="00385C27">
              <w:rPr>
                <w:rFonts w:eastAsia="Aptos"/>
                <w:kern w:val="2"/>
                <w:sz w:val="16"/>
                <w:szCs w:val="16"/>
              </w:rPr>
              <w:t>101.35</w:t>
            </w:r>
          </w:p>
        </w:tc>
        <w:tc>
          <w:tcPr>
            <w:tcW w:w="1080" w:type="dxa"/>
            <w:noWrap/>
            <w:vAlign w:val="bottom"/>
            <w:hideMark/>
          </w:tcPr>
          <w:p w14:paraId="5194B5B3" w14:textId="77777777" w:rsidR="00385C27" w:rsidRPr="00385C27" w:rsidRDefault="00385C27" w:rsidP="00385C27">
            <w:pPr>
              <w:jc w:val="center"/>
              <w:rPr>
                <w:sz w:val="16"/>
                <w:szCs w:val="16"/>
              </w:rPr>
            </w:pPr>
            <w:r w:rsidRPr="00385C27">
              <w:rPr>
                <w:rFonts w:eastAsia="Aptos"/>
                <w:kern w:val="2"/>
                <w:sz w:val="16"/>
                <w:szCs w:val="16"/>
              </w:rPr>
              <w:t>68.20</w:t>
            </w:r>
          </w:p>
        </w:tc>
        <w:tc>
          <w:tcPr>
            <w:tcW w:w="1201" w:type="dxa"/>
            <w:noWrap/>
            <w:vAlign w:val="bottom"/>
            <w:hideMark/>
          </w:tcPr>
          <w:p w14:paraId="510B73A3" w14:textId="77777777" w:rsidR="00385C27" w:rsidRPr="00385C27" w:rsidRDefault="00385C27" w:rsidP="00385C27">
            <w:pPr>
              <w:jc w:val="center"/>
              <w:rPr>
                <w:sz w:val="16"/>
                <w:szCs w:val="16"/>
              </w:rPr>
            </w:pPr>
            <w:r w:rsidRPr="00385C27">
              <w:rPr>
                <w:rFonts w:eastAsia="Aptos"/>
                <w:kern w:val="2"/>
                <w:sz w:val="16"/>
                <w:szCs w:val="16"/>
              </w:rPr>
              <w:t>35.05</w:t>
            </w:r>
          </w:p>
        </w:tc>
      </w:tr>
      <w:tr w:rsidR="00385C27" w:rsidRPr="00385C27" w14:paraId="177EB5B3" w14:textId="77777777" w:rsidTr="004758AF">
        <w:trPr>
          <w:trHeight w:val="250"/>
          <w:jc w:val="center"/>
        </w:trPr>
        <w:tc>
          <w:tcPr>
            <w:tcW w:w="985" w:type="dxa"/>
            <w:noWrap/>
            <w:vAlign w:val="center"/>
            <w:hideMark/>
          </w:tcPr>
          <w:p w14:paraId="61BA8FC2" w14:textId="77777777" w:rsidR="00385C27" w:rsidRPr="00385C27" w:rsidRDefault="00385C27" w:rsidP="00385C27">
            <w:pPr>
              <w:jc w:val="center"/>
              <w:rPr>
                <w:sz w:val="16"/>
                <w:szCs w:val="16"/>
              </w:rPr>
            </w:pPr>
            <w:r w:rsidRPr="00385C27">
              <w:rPr>
                <w:sz w:val="16"/>
                <w:szCs w:val="16"/>
              </w:rPr>
              <w:t>3,320.01</w:t>
            </w:r>
          </w:p>
        </w:tc>
        <w:tc>
          <w:tcPr>
            <w:tcW w:w="900" w:type="dxa"/>
            <w:noWrap/>
            <w:vAlign w:val="center"/>
            <w:hideMark/>
          </w:tcPr>
          <w:p w14:paraId="4D29F08C" w14:textId="77777777" w:rsidR="00385C27" w:rsidRPr="00385C27" w:rsidRDefault="00385C27" w:rsidP="00385C27">
            <w:pPr>
              <w:jc w:val="center"/>
              <w:rPr>
                <w:sz w:val="16"/>
                <w:szCs w:val="16"/>
              </w:rPr>
            </w:pPr>
            <w:r w:rsidRPr="00385C27">
              <w:rPr>
                <w:sz w:val="16"/>
                <w:szCs w:val="16"/>
              </w:rPr>
              <w:t>3,400.00</w:t>
            </w:r>
          </w:p>
        </w:tc>
        <w:tc>
          <w:tcPr>
            <w:tcW w:w="1080" w:type="dxa"/>
            <w:noWrap/>
            <w:vAlign w:val="bottom"/>
            <w:hideMark/>
          </w:tcPr>
          <w:p w14:paraId="5CFE1A5A" w14:textId="77777777" w:rsidR="00385C27" w:rsidRPr="00385C27" w:rsidRDefault="00385C27" w:rsidP="00385C27">
            <w:pPr>
              <w:jc w:val="center"/>
              <w:rPr>
                <w:sz w:val="16"/>
                <w:szCs w:val="16"/>
              </w:rPr>
            </w:pPr>
            <w:r w:rsidRPr="00385C27">
              <w:rPr>
                <w:rFonts w:eastAsia="Aptos"/>
                <w:kern w:val="2"/>
                <w:sz w:val="16"/>
                <w:szCs w:val="16"/>
              </w:rPr>
              <w:t>103.82</w:t>
            </w:r>
          </w:p>
        </w:tc>
        <w:tc>
          <w:tcPr>
            <w:tcW w:w="1080" w:type="dxa"/>
            <w:noWrap/>
            <w:vAlign w:val="bottom"/>
            <w:hideMark/>
          </w:tcPr>
          <w:p w14:paraId="1B45D354" w14:textId="77777777" w:rsidR="00385C27" w:rsidRPr="00385C27" w:rsidRDefault="00385C27" w:rsidP="00385C27">
            <w:pPr>
              <w:jc w:val="center"/>
              <w:rPr>
                <w:sz w:val="16"/>
                <w:szCs w:val="16"/>
              </w:rPr>
            </w:pPr>
            <w:r w:rsidRPr="00385C27">
              <w:rPr>
                <w:rFonts w:eastAsia="Aptos"/>
                <w:kern w:val="2"/>
                <w:sz w:val="16"/>
                <w:szCs w:val="16"/>
              </w:rPr>
              <w:t>70.67</w:t>
            </w:r>
          </w:p>
        </w:tc>
        <w:tc>
          <w:tcPr>
            <w:tcW w:w="1201" w:type="dxa"/>
            <w:noWrap/>
            <w:vAlign w:val="bottom"/>
            <w:hideMark/>
          </w:tcPr>
          <w:p w14:paraId="60C8EED1" w14:textId="77777777" w:rsidR="00385C27" w:rsidRPr="00385C27" w:rsidRDefault="00385C27" w:rsidP="00385C27">
            <w:pPr>
              <w:jc w:val="center"/>
              <w:rPr>
                <w:sz w:val="16"/>
                <w:szCs w:val="16"/>
              </w:rPr>
            </w:pPr>
            <w:r w:rsidRPr="00385C27">
              <w:rPr>
                <w:rFonts w:eastAsia="Aptos"/>
                <w:kern w:val="2"/>
                <w:sz w:val="16"/>
                <w:szCs w:val="16"/>
              </w:rPr>
              <w:t>37.52</w:t>
            </w:r>
          </w:p>
        </w:tc>
      </w:tr>
      <w:tr w:rsidR="00385C27" w:rsidRPr="00385C27" w14:paraId="7C500DAC" w14:textId="77777777" w:rsidTr="004758AF">
        <w:trPr>
          <w:trHeight w:val="250"/>
          <w:jc w:val="center"/>
        </w:trPr>
        <w:tc>
          <w:tcPr>
            <w:tcW w:w="985" w:type="dxa"/>
            <w:noWrap/>
            <w:vAlign w:val="center"/>
            <w:hideMark/>
          </w:tcPr>
          <w:p w14:paraId="730D4B79" w14:textId="77777777" w:rsidR="00385C27" w:rsidRPr="00385C27" w:rsidRDefault="00385C27" w:rsidP="00385C27">
            <w:pPr>
              <w:jc w:val="center"/>
              <w:rPr>
                <w:sz w:val="16"/>
                <w:szCs w:val="16"/>
              </w:rPr>
            </w:pPr>
            <w:r w:rsidRPr="00385C27">
              <w:rPr>
                <w:sz w:val="16"/>
                <w:szCs w:val="16"/>
              </w:rPr>
              <w:t>3,400.01</w:t>
            </w:r>
          </w:p>
        </w:tc>
        <w:tc>
          <w:tcPr>
            <w:tcW w:w="900" w:type="dxa"/>
            <w:noWrap/>
            <w:vAlign w:val="center"/>
            <w:hideMark/>
          </w:tcPr>
          <w:p w14:paraId="60154AAE" w14:textId="77777777" w:rsidR="00385C27" w:rsidRPr="00385C27" w:rsidRDefault="00385C27" w:rsidP="00385C27">
            <w:pPr>
              <w:jc w:val="center"/>
              <w:rPr>
                <w:sz w:val="16"/>
                <w:szCs w:val="16"/>
              </w:rPr>
            </w:pPr>
            <w:r w:rsidRPr="00385C27">
              <w:rPr>
                <w:sz w:val="16"/>
                <w:szCs w:val="16"/>
              </w:rPr>
              <w:t>3,480.00</w:t>
            </w:r>
          </w:p>
        </w:tc>
        <w:tc>
          <w:tcPr>
            <w:tcW w:w="1080" w:type="dxa"/>
            <w:noWrap/>
            <w:vAlign w:val="bottom"/>
            <w:hideMark/>
          </w:tcPr>
          <w:p w14:paraId="2BDEDA71" w14:textId="77777777" w:rsidR="00385C27" w:rsidRPr="00385C27" w:rsidRDefault="00385C27" w:rsidP="00385C27">
            <w:pPr>
              <w:jc w:val="center"/>
              <w:rPr>
                <w:sz w:val="16"/>
                <w:szCs w:val="16"/>
              </w:rPr>
            </w:pPr>
            <w:r w:rsidRPr="00385C27">
              <w:rPr>
                <w:rFonts w:eastAsia="Aptos"/>
                <w:kern w:val="2"/>
                <w:sz w:val="16"/>
                <w:szCs w:val="16"/>
              </w:rPr>
              <w:t>106.30</w:t>
            </w:r>
          </w:p>
        </w:tc>
        <w:tc>
          <w:tcPr>
            <w:tcW w:w="1080" w:type="dxa"/>
            <w:noWrap/>
            <w:vAlign w:val="bottom"/>
            <w:hideMark/>
          </w:tcPr>
          <w:p w14:paraId="1F6EE3BD" w14:textId="77777777" w:rsidR="00385C27" w:rsidRPr="00385C27" w:rsidRDefault="00385C27" w:rsidP="00385C27">
            <w:pPr>
              <w:jc w:val="center"/>
              <w:rPr>
                <w:sz w:val="16"/>
                <w:szCs w:val="16"/>
              </w:rPr>
            </w:pPr>
            <w:r w:rsidRPr="00385C27">
              <w:rPr>
                <w:rFonts w:eastAsia="Aptos"/>
                <w:kern w:val="2"/>
                <w:sz w:val="16"/>
                <w:szCs w:val="16"/>
              </w:rPr>
              <w:t>73.14</w:t>
            </w:r>
          </w:p>
        </w:tc>
        <w:tc>
          <w:tcPr>
            <w:tcW w:w="1201" w:type="dxa"/>
            <w:noWrap/>
            <w:vAlign w:val="bottom"/>
            <w:hideMark/>
          </w:tcPr>
          <w:p w14:paraId="7C239675" w14:textId="77777777" w:rsidR="00385C27" w:rsidRPr="00385C27" w:rsidRDefault="00385C27" w:rsidP="00385C27">
            <w:pPr>
              <w:jc w:val="center"/>
              <w:rPr>
                <w:sz w:val="16"/>
                <w:szCs w:val="16"/>
              </w:rPr>
            </w:pPr>
            <w:r w:rsidRPr="00385C27">
              <w:rPr>
                <w:rFonts w:eastAsia="Aptos"/>
                <w:kern w:val="2"/>
                <w:sz w:val="16"/>
                <w:szCs w:val="16"/>
              </w:rPr>
              <w:t>39.99</w:t>
            </w:r>
          </w:p>
        </w:tc>
      </w:tr>
      <w:tr w:rsidR="00385C27" w:rsidRPr="00385C27" w14:paraId="4A4D4586" w14:textId="77777777" w:rsidTr="004758AF">
        <w:trPr>
          <w:trHeight w:val="250"/>
          <w:jc w:val="center"/>
        </w:trPr>
        <w:tc>
          <w:tcPr>
            <w:tcW w:w="985" w:type="dxa"/>
            <w:noWrap/>
            <w:vAlign w:val="center"/>
            <w:hideMark/>
          </w:tcPr>
          <w:p w14:paraId="26297366" w14:textId="77777777" w:rsidR="00385C27" w:rsidRPr="00385C27" w:rsidRDefault="00385C27" w:rsidP="00385C27">
            <w:pPr>
              <w:jc w:val="center"/>
              <w:rPr>
                <w:sz w:val="16"/>
                <w:szCs w:val="16"/>
              </w:rPr>
            </w:pPr>
            <w:r w:rsidRPr="00385C27">
              <w:rPr>
                <w:sz w:val="16"/>
                <w:szCs w:val="16"/>
              </w:rPr>
              <w:t>3,480.01</w:t>
            </w:r>
          </w:p>
        </w:tc>
        <w:tc>
          <w:tcPr>
            <w:tcW w:w="900" w:type="dxa"/>
            <w:noWrap/>
            <w:vAlign w:val="center"/>
            <w:hideMark/>
          </w:tcPr>
          <w:p w14:paraId="1F3CE9E5" w14:textId="77777777" w:rsidR="00385C27" w:rsidRPr="00385C27" w:rsidRDefault="00385C27" w:rsidP="00385C27">
            <w:pPr>
              <w:jc w:val="center"/>
              <w:rPr>
                <w:sz w:val="16"/>
                <w:szCs w:val="16"/>
              </w:rPr>
            </w:pPr>
            <w:r w:rsidRPr="00385C27">
              <w:rPr>
                <w:sz w:val="16"/>
                <w:szCs w:val="16"/>
              </w:rPr>
              <w:t>3,560.00</w:t>
            </w:r>
          </w:p>
        </w:tc>
        <w:tc>
          <w:tcPr>
            <w:tcW w:w="1080" w:type="dxa"/>
            <w:noWrap/>
            <w:vAlign w:val="bottom"/>
            <w:hideMark/>
          </w:tcPr>
          <w:p w14:paraId="7EE5C7DC" w14:textId="77777777" w:rsidR="00385C27" w:rsidRPr="00385C27" w:rsidRDefault="00385C27" w:rsidP="00385C27">
            <w:pPr>
              <w:jc w:val="center"/>
              <w:rPr>
                <w:sz w:val="16"/>
                <w:szCs w:val="16"/>
              </w:rPr>
            </w:pPr>
            <w:r w:rsidRPr="00385C27">
              <w:rPr>
                <w:rFonts w:eastAsia="Aptos"/>
                <w:kern w:val="2"/>
                <w:sz w:val="16"/>
                <w:szCs w:val="16"/>
              </w:rPr>
              <w:t>108.77</w:t>
            </w:r>
          </w:p>
        </w:tc>
        <w:tc>
          <w:tcPr>
            <w:tcW w:w="1080" w:type="dxa"/>
            <w:noWrap/>
            <w:vAlign w:val="bottom"/>
            <w:hideMark/>
          </w:tcPr>
          <w:p w14:paraId="503142AD" w14:textId="77777777" w:rsidR="00385C27" w:rsidRPr="00385C27" w:rsidRDefault="00385C27" w:rsidP="00385C27">
            <w:pPr>
              <w:jc w:val="center"/>
              <w:rPr>
                <w:sz w:val="16"/>
                <w:szCs w:val="16"/>
              </w:rPr>
            </w:pPr>
            <w:r w:rsidRPr="00385C27">
              <w:rPr>
                <w:rFonts w:eastAsia="Aptos"/>
                <w:kern w:val="2"/>
                <w:sz w:val="16"/>
                <w:szCs w:val="16"/>
              </w:rPr>
              <w:t>75.61</w:t>
            </w:r>
          </w:p>
        </w:tc>
        <w:tc>
          <w:tcPr>
            <w:tcW w:w="1201" w:type="dxa"/>
            <w:noWrap/>
            <w:vAlign w:val="bottom"/>
            <w:hideMark/>
          </w:tcPr>
          <w:p w14:paraId="0CD7B527" w14:textId="77777777" w:rsidR="00385C27" w:rsidRPr="00385C27" w:rsidRDefault="00385C27" w:rsidP="00385C27">
            <w:pPr>
              <w:jc w:val="center"/>
              <w:rPr>
                <w:sz w:val="16"/>
                <w:szCs w:val="16"/>
              </w:rPr>
            </w:pPr>
            <w:r w:rsidRPr="00385C27">
              <w:rPr>
                <w:rFonts w:eastAsia="Aptos"/>
                <w:kern w:val="2"/>
                <w:sz w:val="16"/>
                <w:szCs w:val="16"/>
              </w:rPr>
              <w:t>42.46</w:t>
            </w:r>
          </w:p>
        </w:tc>
      </w:tr>
      <w:tr w:rsidR="00385C27" w:rsidRPr="00385C27" w14:paraId="5CAB45AF" w14:textId="77777777" w:rsidTr="004758AF">
        <w:trPr>
          <w:trHeight w:val="250"/>
          <w:jc w:val="center"/>
        </w:trPr>
        <w:tc>
          <w:tcPr>
            <w:tcW w:w="985" w:type="dxa"/>
            <w:noWrap/>
            <w:vAlign w:val="center"/>
            <w:hideMark/>
          </w:tcPr>
          <w:p w14:paraId="117113E7" w14:textId="77777777" w:rsidR="00385C27" w:rsidRPr="00385C27" w:rsidRDefault="00385C27" w:rsidP="00385C27">
            <w:pPr>
              <w:jc w:val="center"/>
              <w:rPr>
                <w:sz w:val="16"/>
                <w:szCs w:val="16"/>
              </w:rPr>
            </w:pPr>
            <w:r w:rsidRPr="00385C27">
              <w:rPr>
                <w:sz w:val="16"/>
                <w:szCs w:val="16"/>
              </w:rPr>
              <w:t>3,560.01</w:t>
            </w:r>
          </w:p>
        </w:tc>
        <w:tc>
          <w:tcPr>
            <w:tcW w:w="900" w:type="dxa"/>
            <w:noWrap/>
            <w:vAlign w:val="center"/>
            <w:hideMark/>
          </w:tcPr>
          <w:p w14:paraId="3A153FD0" w14:textId="77777777" w:rsidR="00385C27" w:rsidRPr="00385C27" w:rsidRDefault="00385C27" w:rsidP="00385C27">
            <w:pPr>
              <w:jc w:val="center"/>
              <w:rPr>
                <w:sz w:val="16"/>
                <w:szCs w:val="16"/>
              </w:rPr>
            </w:pPr>
            <w:r w:rsidRPr="00385C27">
              <w:rPr>
                <w:sz w:val="16"/>
                <w:szCs w:val="16"/>
              </w:rPr>
              <w:t>3,640.00</w:t>
            </w:r>
          </w:p>
        </w:tc>
        <w:tc>
          <w:tcPr>
            <w:tcW w:w="1080" w:type="dxa"/>
            <w:noWrap/>
            <w:vAlign w:val="bottom"/>
            <w:hideMark/>
          </w:tcPr>
          <w:p w14:paraId="5C3DDF8F" w14:textId="77777777" w:rsidR="00385C27" w:rsidRPr="00385C27" w:rsidRDefault="00385C27" w:rsidP="00385C27">
            <w:pPr>
              <w:jc w:val="center"/>
              <w:rPr>
                <w:sz w:val="16"/>
                <w:szCs w:val="16"/>
              </w:rPr>
            </w:pPr>
            <w:r w:rsidRPr="00385C27">
              <w:rPr>
                <w:rFonts w:eastAsia="Aptos"/>
                <w:kern w:val="2"/>
                <w:sz w:val="16"/>
                <w:szCs w:val="16"/>
              </w:rPr>
              <w:t>111.24</w:t>
            </w:r>
          </w:p>
        </w:tc>
        <w:tc>
          <w:tcPr>
            <w:tcW w:w="1080" w:type="dxa"/>
            <w:noWrap/>
            <w:vAlign w:val="bottom"/>
            <w:hideMark/>
          </w:tcPr>
          <w:p w14:paraId="4CB6585A" w14:textId="77777777" w:rsidR="00385C27" w:rsidRPr="00385C27" w:rsidRDefault="00385C27" w:rsidP="00385C27">
            <w:pPr>
              <w:jc w:val="center"/>
              <w:rPr>
                <w:sz w:val="16"/>
                <w:szCs w:val="16"/>
              </w:rPr>
            </w:pPr>
            <w:r w:rsidRPr="00385C27">
              <w:rPr>
                <w:rFonts w:eastAsia="Aptos"/>
                <w:kern w:val="2"/>
                <w:sz w:val="16"/>
                <w:szCs w:val="16"/>
              </w:rPr>
              <w:t>78.09</w:t>
            </w:r>
          </w:p>
        </w:tc>
        <w:tc>
          <w:tcPr>
            <w:tcW w:w="1201" w:type="dxa"/>
            <w:noWrap/>
            <w:vAlign w:val="bottom"/>
            <w:hideMark/>
          </w:tcPr>
          <w:p w14:paraId="0A6841A6" w14:textId="77777777" w:rsidR="00385C27" w:rsidRPr="00385C27" w:rsidRDefault="00385C27" w:rsidP="00385C27">
            <w:pPr>
              <w:jc w:val="center"/>
              <w:rPr>
                <w:sz w:val="16"/>
                <w:szCs w:val="16"/>
              </w:rPr>
            </w:pPr>
            <w:r w:rsidRPr="00385C27">
              <w:rPr>
                <w:rFonts w:eastAsia="Aptos"/>
                <w:kern w:val="2"/>
                <w:sz w:val="16"/>
                <w:szCs w:val="16"/>
              </w:rPr>
              <w:t>44.93</w:t>
            </w:r>
          </w:p>
        </w:tc>
      </w:tr>
      <w:tr w:rsidR="00385C27" w:rsidRPr="00385C27" w14:paraId="19F920C3" w14:textId="77777777" w:rsidTr="004758AF">
        <w:trPr>
          <w:trHeight w:val="250"/>
          <w:jc w:val="center"/>
        </w:trPr>
        <w:tc>
          <w:tcPr>
            <w:tcW w:w="985" w:type="dxa"/>
            <w:noWrap/>
            <w:vAlign w:val="center"/>
            <w:hideMark/>
          </w:tcPr>
          <w:p w14:paraId="319D363F" w14:textId="77777777" w:rsidR="00385C27" w:rsidRPr="00385C27" w:rsidRDefault="00385C27" w:rsidP="00385C27">
            <w:pPr>
              <w:jc w:val="center"/>
              <w:rPr>
                <w:sz w:val="16"/>
                <w:szCs w:val="16"/>
              </w:rPr>
            </w:pPr>
            <w:r w:rsidRPr="00385C27">
              <w:rPr>
                <w:sz w:val="16"/>
                <w:szCs w:val="16"/>
              </w:rPr>
              <w:t>3,640.01</w:t>
            </w:r>
          </w:p>
        </w:tc>
        <w:tc>
          <w:tcPr>
            <w:tcW w:w="900" w:type="dxa"/>
            <w:noWrap/>
            <w:vAlign w:val="center"/>
            <w:hideMark/>
          </w:tcPr>
          <w:p w14:paraId="7736E966" w14:textId="77777777" w:rsidR="00385C27" w:rsidRPr="00385C27" w:rsidRDefault="00385C27" w:rsidP="00385C27">
            <w:pPr>
              <w:jc w:val="center"/>
              <w:rPr>
                <w:sz w:val="16"/>
                <w:szCs w:val="16"/>
              </w:rPr>
            </w:pPr>
            <w:r w:rsidRPr="00385C27">
              <w:rPr>
                <w:sz w:val="16"/>
                <w:szCs w:val="16"/>
              </w:rPr>
              <w:t>3,720.00</w:t>
            </w:r>
          </w:p>
        </w:tc>
        <w:tc>
          <w:tcPr>
            <w:tcW w:w="1080" w:type="dxa"/>
            <w:noWrap/>
            <w:vAlign w:val="bottom"/>
            <w:hideMark/>
          </w:tcPr>
          <w:p w14:paraId="10A4D815" w14:textId="77777777" w:rsidR="00385C27" w:rsidRPr="00385C27" w:rsidRDefault="00385C27" w:rsidP="00385C27">
            <w:pPr>
              <w:jc w:val="center"/>
              <w:rPr>
                <w:sz w:val="16"/>
                <w:szCs w:val="16"/>
              </w:rPr>
            </w:pPr>
            <w:r w:rsidRPr="00385C27">
              <w:rPr>
                <w:rFonts w:eastAsia="Aptos"/>
                <w:kern w:val="2"/>
                <w:sz w:val="16"/>
                <w:szCs w:val="16"/>
              </w:rPr>
              <w:t>113.71</w:t>
            </w:r>
          </w:p>
        </w:tc>
        <w:tc>
          <w:tcPr>
            <w:tcW w:w="1080" w:type="dxa"/>
            <w:noWrap/>
            <w:vAlign w:val="bottom"/>
            <w:hideMark/>
          </w:tcPr>
          <w:p w14:paraId="1F025202" w14:textId="77777777" w:rsidR="00385C27" w:rsidRPr="00385C27" w:rsidRDefault="00385C27" w:rsidP="00385C27">
            <w:pPr>
              <w:jc w:val="center"/>
              <w:rPr>
                <w:sz w:val="16"/>
                <w:szCs w:val="16"/>
              </w:rPr>
            </w:pPr>
            <w:r w:rsidRPr="00385C27">
              <w:rPr>
                <w:rFonts w:eastAsia="Aptos"/>
                <w:kern w:val="2"/>
                <w:sz w:val="16"/>
                <w:szCs w:val="16"/>
              </w:rPr>
              <w:t>80.56</w:t>
            </w:r>
          </w:p>
        </w:tc>
        <w:tc>
          <w:tcPr>
            <w:tcW w:w="1201" w:type="dxa"/>
            <w:noWrap/>
            <w:vAlign w:val="bottom"/>
            <w:hideMark/>
          </w:tcPr>
          <w:p w14:paraId="3710C8EE" w14:textId="77777777" w:rsidR="00385C27" w:rsidRPr="00385C27" w:rsidRDefault="00385C27" w:rsidP="00385C27">
            <w:pPr>
              <w:jc w:val="center"/>
              <w:rPr>
                <w:sz w:val="16"/>
                <w:szCs w:val="16"/>
              </w:rPr>
            </w:pPr>
            <w:r w:rsidRPr="00385C27">
              <w:rPr>
                <w:rFonts w:eastAsia="Aptos"/>
                <w:kern w:val="2"/>
                <w:sz w:val="16"/>
                <w:szCs w:val="16"/>
              </w:rPr>
              <w:t>47.41</w:t>
            </w:r>
          </w:p>
        </w:tc>
      </w:tr>
      <w:tr w:rsidR="00385C27" w:rsidRPr="00385C27" w14:paraId="7EAC53FA" w14:textId="77777777" w:rsidTr="004758AF">
        <w:trPr>
          <w:trHeight w:val="250"/>
          <w:jc w:val="center"/>
        </w:trPr>
        <w:tc>
          <w:tcPr>
            <w:tcW w:w="985" w:type="dxa"/>
            <w:noWrap/>
            <w:vAlign w:val="center"/>
            <w:hideMark/>
          </w:tcPr>
          <w:p w14:paraId="056AAB91" w14:textId="77777777" w:rsidR="00385C27" w:rsidRPr="00385C27" w:rsidRDefault="00385C27" w:rsidP="00385C27">
            <w:pPr>
              <w:jc w:val="center"/>
              <w:rPr>
                <w:sz w:val="16"/>
                <w:szCs w:val="16"/>
              </w:rPr>
            </w:pPr>
            <w:r w:rsidRPr="00385C27">
              <w:rPr>
                <w:sz w:val="16"/>
                <w:szCs w:val="16"/>
              </w:rPr>
              <w:t>3,720.01</w:t>
            </w:r>
          </w:p>
        </w:tc>
        <w:tc>
          <w:tcPr>
            <w:tcW w:w="900" w:type="dxa"/>
            <w:noWrap/>
            <w:vAlign w:val="center"/>
            <w:hideMark/>
          </w:tcPr>
          <w:p w14:paraId="68447B2B" w14:textId="77777777" w:rsidR="00385C27" w:rsidRPr="00385C27" w:rsidRDefault="00385C27" w:rsidP="00385C27">
            <w:pPr>
              <w:jc w:val="center"/>
              <w:rPr>
                <w:sz w:val="16"/>
                <w:szCs w:val="16"/>
              </w:rPr>
            </w:pPr>
            <w:r w:rsidRPr="00385C27">
              <w:rPr>
                <w:sz w:val="16"/>
                <w:szCs w:val="16"/>
              </w:rPr>
              <w:t>3,800.00</w:t>
            </w:r>
          </w:p>
        </w:tc>
        <w:tc>
          <w:tcPr>
            <w:tcW w:w="1080" w:type="dxa"/>
            <w:noWrap/>
            <w:vAlign w:val="bottom"/>
            <w:hideMark/>
          </w:tcPr>
          <w:p w14:paraId="263601E1" w14:textId="77777777" w:rsidR="00385C27" w:rsidRPr="00385C27" w:rsidRDefault="00385C27" w:rsidP="00385C27">
            <w:pPr>
              <w:jc w:val="center"/>
              <w:rPr>
                <w:sz w:val="16"/>
                <w:szCs w:val="16"/>
              </w:rPr>
            </w:pPr>
            <w:r w:rsidRPr="00385C27">
              <w:rPr>
                <w:rFonts w:eastAsia="Aptos"/>
                <w:kern w:val="2"/>
                <w:sz w:val="16"/>
                <w:szCs w:val="16"/>
              </w:rPr>
              <w:t>116.18</w:t>
            </w:r>
          </w:p>
        </w:tc>
        <w:tc>
          <w:tcPr>
            <w:tcW w:w="1080" w:type="dxa"/>
            <w:noWrap/>
            <w:vAlign w:val="bottom"/>
            <w:hideMark/>
          </w:tcPr>
          <w:p w14:paraId="00F2E5BD" w14:textId="77777777" w:rsidR="00385C27" w:rsidRPr="00385C27" w:rsidRDefault="00385C27" w:rsidP="00385C27">
            <w:pPr>
              <w:jc w:val="center"/>
              <w:rPr>
                <w:sz w:val="16"/>
                <w:szCs w:val="16"/>
              </w:rPr>
            </w:pPr>
            <w:r w:rsidRPr="00385C27">
              <w:rPr>
                <w:rFonts w:eastAsia="Aptos"/>
                <w:kern w:val="2"/>
                <w:sz w:val="16"/>
                <w:szCs w:val="16"/>
              </w:rPr>
              <w:t>83.03</w:t>
            </w:r>
          </w:p>
        </w:tc>
        <w:tc>
          <w:tcPr>
            <w:tcW w:w="1201" w:type="dxa"/>
            <w:noWrap/>
            <w:vAlign w:val="bottom"/>
            <w:hideMark/>
          </w:tcPr>
          <w:p w14:paraId="016444B4" w14:textId="77777777" w:rsidR="00385C27" w:rsidRPr="00385C27" w:rsidRDefault="00385C27" w:rsidP="00385C27">
            <w:pPr>
              <w:jc w:val="center"/>
              <w:rPr>
                <w:sz w:val="16"/>
                <w:szCs w:val="16"/>
              </w:rPr>
            </w:pPr>
            <w:r w:rsidRPr="00385C27">
              <w:rPr>
                <w:rFonts w:eastAsia="Aptos"/>
                <w:kern w:val="2"/>
                <w:sz w:val="16"/>
                <w:szCs w:val="16"/>
              </w:rPr>
              <w:t>49.88</w:t>
            </w:r>
          </w:p>
        </w:tc>
      </w:tr>
      <w:tr w:rsidR="00385C27" w:rsidRPr="00385C27" w14:paraId="2321DE45" w14:textId="77777777" w:rsidTr="004758AF">
        <w:trPr>
          <w:trHeight w:val="250"/>
          <w:jc w:val="center"/>
        </w:trPr>
        <w:tc>
          <w:tcPr>
            <w:tcW w:w="985" w:type="dxa"/>
            <w:noWrap/>
            <w:vAlign w:val="center"/>
            <w:hideMark/>
          </w:tcPr>
          <w:p w14:paraId="341E9811" w14:textId="77777777" w:rsidR="00385C27" w:rsidRPr="00385C27" w:rsidRDefault="00385C27" w:rsidP="00385C27">
            <w:pPr>
              <w:jc w:val="center"/>
              <w:rPr>
                <w:sz w:val="16"/>
                <w:szCs w:val="16"/>
              </w:rPr>
            </w:pPr>
            <w:r w:rsidRPr="00385C27">
              <w:rPr>
                <w:sz w:val="16"/>
                <w:szCs w:val="16"/>
              </w:rPr>
              <w:t>3,800.01</w:t>
            </w:r>
          </w:p>
        </w:tc>
        <w:tc>
          <w:tcPr>
            <w:tcW w:w="900" w:type="dxa"/>
            <w:noWrap/>
            <w:vAlign w:val="center"/>
            <w:hideMark/>
          </w:tcPr>
          <w:p w14:paraId="14BC813F" w14:textId="77777777" w:rsidR="00385C27" w:rsidRPr="00385C27" w:rsidRDefault="00385C27" w:rsidP="00385C27">
            <w:pPr>
              <w:jc w:val="center"/>
              <w:rPr>
                <w:sz w:val="16"/>
                <w:szCs w:val="16"/>
              </w:rPr>
            </w:pPr>
            <w:r w:rsidRPr="00385C27">
              <w:rPr>
                <w:sz w:val="16"/>
                <w:szCs w:val="16"/>
              </w:rPr>
              <w:t>3,880.00</w:t>
            </w:r>
          </w:p>
        </w:tc>
        <w:tc>
          <w:tcPr>
            <w:tcW w:w="1080" w:type="dxa"/>
            <w:noWrap/>
            <w:vAlign w:val="bottom"/>
            <w:hideMark/>
          </w:tcPr>
          <w:p w14:paraId="1EB702CA" w14:textId="77777777" w:rsidR="00385C27" w:rsidRPr="00385C27" w:rsidRDefault="00385C27" w:rsidP="00385C27">
            <w:pPr>
              <w:jc w:val="center"/>
              <w:rPr>
                <w:sz w:val="16"/>
                <w:szCs w:val="16"/>
              </w:rPr>
            </w:pPr>
            <w:r w:rsidRPr="00385C27">
              <w:rPr>
                <w:rFonts w:eastAsia="Aptos"/>
                <w:kern w:val="2"/>
                <w:sz w:val="16"/>
                <w:szCs w:val="16"/>
              </w:rPr>
              <w:t>118.66</w:t>
            </w:r>
          </w:p>
        </w:tc>
        <w:tc>
          <w:tcPr>
            <w:tcW w:w="1080" w:type="dxa"/>
            <w:noWrap/>
            <w:vAlign w:val="bottom"/>
            <w:hideMark/>
          </w:tcPr>
          <w:p w14:paraId="6DF2BBFF" w14:textId="77777777" w:rsidR="00385C27" w:rsidRPr="00385C27" w:rsidRDefault="00385C27" w:rsidP="00385C27">
            <w:pPr>
              <w:jc w:val="center"/>
              <w:rPr>
                <w:sz w:val="16"/>
                <w:szCs w:val="16"/>
              </w:rPr>
            </w:pPr>
            <w:r w:rsidRPr="00385C27">
              <w:rPr>
                <w:rFonts w:eastAsia="Aptos"/>
                <w:kern w:val="2"/>
                <w:sz w:val="16"/>
                <w:szCs w:val="16"/>
              </w:rPr>
              <w:t>85.50</w:t>
            </w:r>
          </w:p>
        </w:tc>
        <w:tc>
          <w:tcPr>
            <w:tcW w:w="1201" w:type="dxa"/>
            <w:noWrap/>
            <w:vAlign w:val="bottom"/>
            <w:hideMark/>
          </w:tcPr>
          <w:p w14:paraId="142323D2" w14:textId="77777777" w:rsidR="00385C27" w:rsidRPr="00385C27" w:rsidRDefault="00385C27" w:rsidP="00385C27">
            <w:pPr>
              <w:jc w:val="center"/>
              <w:rPr>
                <w:sz w:val="16"/>
                <w:szCs w:val="16"/>
              </w:rPr>
            </w:pPr>
            <w:r w:rsidRPr="00385C27">
              <w:rPr>
                <w:rFonts w:eastAsia="Aptos"/>
                <w:kern w:val="2"/>
                <w:sz w:val="16"/>
                <w:szCs w:val="16"/>
              </w:rPr>
              <w:t>52.35</w:t>
            </w:r>
          </w:p>
        </w:tc>
      </w:tr>
      <w:tr w:rsidR="00385C27" w:rsidRPr="00385C27" w14:paraId="49586445" w14:textId="77777777" w:rsidTr="004758AF">
        <w:trPr>
          <w:trHeight w:val="250"/>
          <w:jc w:val="center"/>
        </w:trPr>
        <w:tc>
          <w:tcPr>
            <w:tcW w:w="985" w:type="dxa"/>
            <w:noWrap/>
            <w:vAlign w:val="center"/>
            <w:hideMark/>
          </w:tcPr>
          <w:p w14:paraId="6558D2A2" w14:textId="77777777" w:rsidR="00385C27" w:rsidRPr="00385C27" w:rsidRDefault="00385C27" w:rsidP="00385C27">
            <w:pPr>
              <w:jc w:val="center"/>
              <w:rPr>
                <w:sz w:val="16"/>
                <w:szCs w:val="16"/>
              </w:rPr>
            </w:pPr>
            <w:r w:rsidRPr="00385C27">
              <w:rPr>
                <w:sz w:val="16"/>
                <w:szCs w:val="16"/>
              </w:rPr>
              <w:t>3,880.01</w:t>
            </w:r>
          </w:p>
        </w:tc>
        <w:tc>
          <w:tcPr>
            <w:tcW w:w="900" w:type="dxa"/>
            <w:noWrap/>
            <w:vAlign w:val="center"/>
            <w:hideMark/>
          </w:tcPr>
          <w:p w14:paraId="1B957B54" w14:textId="77777777" w:rsidR="00385C27" w:rsidRPr="00385C27" w:rsidRDefault="00385C27" w:rsidP="00385C27">
            <w:pPr>
              <w:jc w:val="center"/>
              <w:rPr>
                <w:sz w:val="16"/>
                <w:szCs w:val="16"/>
              </w:rPr>
            </w:pPr>
            <w:r w:rsidRPr="00385C27">
              <w:rPr>
                <w:sz w:val="16"/>
                <w:szCs w:val="16"/>
              </w:rPr>
              <w:t>3,960.00</w:t>
            </w:r>
          </w:p>
        </w:tc>
        <w:tc>
          <w:tcPr>
            <w:tcW w:w="1080" w:type="dxa"/>
            <w:noWrap/>
            <w:vAlign w:val="bottom"/>
            <w:hideMark/>
          </w:tcPr>
          <w:p w14:paraId="50A8FD43" w14:textId="77777777" w:rsidR="00385C27" w:rsidRPr="00385C27" w:rsidRDefault="00385C27" w:rsidP="00385C27">
            <w:pPr>
              <w:jc w:val="center"/>
              <w:rPr>
                <w:sz w:val="16"/>
                <w:szCs w:val="16"/>
              </w:rPr>
            </w:pPr>
            <w:r w:rsidRPr="00385C27">
              <w:rPr>
                <w:rFonts w:eastAsia="Aptos"/>
                <w:kern w:val="2"/>
                <w:sz w:val="16"/>
                <w:szCs w:val="16"/>
              </w:rPr>
              <w:t>121.13</w:t>
            </w:r>
          </w:p>
        </w:tc>
        <w:tc>
          <w:tcPr>
            <w:tcW w:w="1080" w:type="dxa"/>
            <w:noWrap/>
            <w:vAlign w:val="bottom"/>
            <w:hideMark/>
          </w:tcPr>
          <w:p w14:paraId="7E08D292" w14:textId="77777777" w:rsidR="00385C27" w:rsidRPr="00385C27" w:rsidRDefault="00385C27" w:rsidP="00385C27">
            <w:pPr>
              <w:jc w:val="center"/>
              <w:rPr>
                <w:sz w:val="16"/>
                <w:szCs w:val="16"/>
              </w:rPr>
            </w:pPr>
            <w:r w:rsidRPr="00385C27">
              <w:rPr>
                <w:rFonts w:eastAsia="Aptos"/>
                <w:kern w:val="2"/>
                <w:sz w:val="16"/>
                <w:szCs w:val="16"/>
              </w:rPr>
              <w:t>87.97</w:t>
            </w:r>
          </w:p>
        </w:tc>
        <w:tc>
          <w:tcPr>
            <w:tcW w:w="1201" w:type="dxa"/>
            <w:noWrap/>
            <w:vAlign w:val="bottom"/>
            <w:hideMark/>
          </w:tcPr>
          <w:p w14:paraId="33832613" w14:textId="77777777" w:rsidR="00385C27" w:rsidRPr="00385C27" w:rsidRDefault="00385C27" w:rsidP="00385C27">
            <w:pPr>
              <w:jc w:val="center"/>
              <w:rPr>
                <w:sz w:val="16"/>
                <w:szCs w:val="16"/>
              </w:rPr>
            </w:pPr>
            <w:r w:rsidRPr="00385C27">
              <w:rPr>
                <w:rFonts w:eastAsia="Aptos"/>
                <w:kern w:val="2"/>
                <w:sz w:val="16"/>
                <w:szCs w:val="16"/>
              </w:rPr>
              <w:t>54.82</w:t>
            </w:r>
          </w:p>
        </w:tc>
      </w:tr>
      <w:tr w:rsidR="00385C27" w:rsidRPr="00385C27" w14:paraId="55FAC01B" w14:textId="77777777" w:rsidTr="004758AF">
        <w:trPr>
          <w:trHeight w:val="250"/>
          <w:jc w:val="center"/>
        </w:trPr>
        <w:tc>
          <w:tcPr>
            <w:tcW w:w="985" w:type="dxa"/>
            <w:noWrap/>
            <w:vAlign w:val="center"/>
            <w:hideMark/>
          </w:tcPr>
          <w:p w14:paraId="5F0B7BD6" w14:textId="77777777" w:rsidR="00385C27" w:rsidRPr="00385C27" w:rsidRDefault="00385C27" w:rsidP="00385C27">
            <w:pPr>
              <w:jc w:val="center"/>
              <w:rPr>
                <w:sz w:val="16"/>
                <w:szCs w:val="16"/>
              </w:rPr>
            </w:pPr>
            <w:r w:rsidRPr="00385C27">
              <w:rPr>
                <w:sz w:val="16"/>
                <w:szCs w:val="16"/>
              </w:rPr>
              <w:t>3,960.01</w:t>
            </w:r>
          </w:p>
        </w:tc>
        <w:tc>
          <w:tcPr>
            <w:tcW w:w="900" w:type="dxa"/>
            <w:noWrap/>
            <w:vAlign w:val="center"/>
            <w:hideMark/>
          </w:tcPr>
          <w:p w14:paraId="569AB99A" w14:textId="77777777" w:rsidR="00385C27" w:rsidRPr="00385C27" w:rsidRDefault="00385C27" w:rsidP="00385C27">
            <w:pPr>
              <w:jc w:val="center"/>
              <w:rPr>
                <w:sz w:val="16"/>
                <w:szCs w:val="16"/>
              </w:rPr>
            </w:pPr>
            <w:r w:rsidRPr="00385C27">
              <w:rPr>
                <w:sz w:val="16"/>
                <w:szCs w:val="16"/>
              </w:rPr>
              <w:t>4,040.00</w:t>
            </w:r>
          </w:p>
        </w:tc>
        <w:tc>
          <w:tcPr>
            <w:tcW w:w="1080" w:type="dxa"/>
            <w:noWrap/>
            <w:vAlign w:val="bottom"/>
            <w:hideMark/>
          </w:tcPr>
          <w:p w14:paraId="08CF2243" w14:textId="77777777" w:rsidR="00385C27" w:rsidRPr="00385C27" w:rsidRDefault="00385C27" w:rsidP="00385C27">
            <w:pPr>
              <w:jc w:val="center"/>
              <w:rPr>
                <w:sz w:val="16"/>
                <w:szCs w:val="16"/>
              </w:rPr>
            </w:pPr>
            <w:r w:rsidRPr="00385C27">
              <w:rPr>
                <w:rFonts w:eastAsia="Aptos"/>
                <w:kern w:val="2"/>
                <w:sz w:val="16"/>
                <w:szCs w:val="16"/>
              </w:rPr>
              <w:t>123.60</w:t>
            </w:r>
          </w:p>
        </w:tc>
        <w:tc>
          <w:tcPr>
            <w:tcW w:w="1080" w:type="dxa"/>
            <w:noWrap/>
            <w:vAlign w:val="bottom"/>
            <w:hideMark/>
          </w:tcPr>
          <w:p w14:paraId="0D622B9A" w14:textId="77777777" w:rsidR="00385C27" w:rsidRPr="00385C27" w:rsidRDefault="00385C27" w:rsidP="00385C27">
            <w:pPr>
              <w:jc w:val="center"/>
              <w:rPr>
                <w:sz w:val="16"/>
                <w:szCs w:val="16"/>
              </w:rPr>
            </w:pPr>
            <w:r w:rsidRPr="00385C27">
              <w:rPr>
                <w:rFonts w:eastAsia="Aptos"/>
                <w:kern w:val="2"/>
                <w:sz w:val="16"/>
                <w:szCs w:val="16"/>
              </w:rPr>
              <w:t>90.45</w:t>
            </w:r>
          </w:p>
        </w:tc>
        <w:tc>
          <w:tcPr>
            <w:tcW w:w="1201" w:type="dxa"/>
            <w:noWrap/>
            <w:vAlign w:val="bottom"/>
            <w:hideMark/>
          </w:tcPr>
          <w:p w14:paraId="0A2F5C76" w14:textId="77777777" w:rsidR="00385C27" w:rsidRPr="00385C27" w:rsidRDefault="00385C27" w:rsidP="00385C27">
            <w:pPr>
              <w:jc w:val="center"/>
              <w:rPr>
                <w:sz w:val="16"/>
                <w:szCs w:val="16"/>
              </w:rPr>
            </w:pPr>
            <w:r w:rsidRPr="00385C27">
              <w:rPr>
                <w:rFonts w:eastAsia="Aptos"/>
                <w:kern w:val="2"/>
                <w:sz w:val="16"/>
                <w:szCs w:val="16"/>
              </w:rPr>
              <w:t>57.29</w:t>
            </w:r>
          </w:p>
        </w:tc>
      </w:tr>
      <w:tr w:rsidR="00385C27" w:rsidRPr="00385C27" w14:paraId="534A117E" w14:textId="77777777" w:rsidTr="004758AF">
        <w:trPr>
          <w:trHeight w:val="250"/>
          <w:jc w:val="center"/>
        </w:trPr>
        <w:tc>
          <w:tcPr>
            <w:tcW w:w="985" w:type="dxa"/>
            <w:noWrap/>
            <w:vAlign w:val="center"/>
            <w:hideMark/>
          </w:tcPr>
          <w:p w14:paraId="0FA8B037" w14:textId="77777777" w:rsidR="00385C27" w:rsidRPr="00385C27" w:rsidRDefault="00385C27" w:rsidP="00385C27">
            <w:pPr>
              <w:jc w:val="center"/>
              <w:rPr>
                <w:sz w:val="16"/>
                <w:szCs w:val="16"/>
              </w:rPr>
            </w:pPr>
            <w:r w:rsidRPr="00385C27">
              <w:rPr>
                <w:sz w:val="16"/>
                <w:szCs w:val="16"/>
              </w:rPr>
              <w:t>4,040.01</w:t>
            </w:r>
          </w:p>
        </w:tc>
        <w:tc>
          <w:tcPr>
            <w:tcW w:w="900" w:type="dxa"/>
            <w:noWrap/>
            <w:vAlign w:val="center"/>
            <w:hideMark/>
          </w:tcPr>
          <w:p w14:paraId="557CF0BE" w14:textId="77777777" w:rsidR="00385C27" w:rsidRPr="00385C27" w:rsidRDefault="00385C27" w:rsidP="00385C27">
            <w:pPr>
              <w:jc w:val="center"/>
              <w:rPr>
                <w:sz w:val="16"/>
                <w:szCs w:val="16"/>
              </w:rPr>
            </w:pPr>
            <w:r w:rsidRPr="00385C27">
              <w:rPr>
                <w:sz w:val="16"/>
                <w:szCs w:val="16"/>
              </w:rPr>
              <w:t>4,120.00</w:t>
            </w:r>
          </w:p>
        </w:tc>
        <w:tc>
          <w:tcPr>
            <w:tcW w:w="1080" w:type="dxa"/>
            <w:noWrap/>
            <w:vAlign w:val="bottom"/>
            <w:hideMark/>
          </w:tcPr>
          <w:p w14:paraId="352C7CCB" w14:textId="77777777" w:rsidR="00385C27" w:rsidRPr="00385C27" w:rsidRDefault="00385C27" w:rsidP="00385C27">
            <w:pPr>
              <w:jc w:val="center"/>
              <w:rPr>
                <w:sz w:val="16"/>
                <w:szCs w:val="16"/>
              </w:rPr>
            </w:pPr>
            <w:r w:rsidRPr="00385C27">
              <w:rPr>
                <w:rFonts w:eastAsia="Aptos"/>
                <w:kern w:val="2"/>
                <w:sz w:val="16"/>
                <w:szCs w:val="16"/>
              </w:rPr>
              <w:t>126.07</w:t>
            </w:r>
          </w:p>
        </w:tc>
        <w:tc>
          <w:tcPr>
            <w:tcW w:w="1080" w:type="dxa"/>
            <w:noWrap/>
            <w:vAlign w:val="bottom"/>
            <w:hideMark/>
          </w:tcPr>
          <w:p w14:paraId="06BC5470" w14:textId="77777777" w:rsidR="00385C27" w:rsidRPr="00385C27" w:rsidRDefault="00385C27" w:rsidP="00385C27">
            <w:pPr>
              <w:jc w:val="center"/>
              <w:rPr>
                <w:sz w:val="16"/>
                <w:szCs w:val="16"/>
              </w:rPr>
            </w:pPr>
            <w:r w:rsidRPr="00385C27">
              <w:rPr>
                <w:rFonts w:eastAsia="Aptos"/>
                <w:kern w:val="2"/>
                <w:sz w:val="16"/>
                <w:szCs w:val="16"/>
              </w:rPr>
              <w:t>92.92</w:t>
            </w:r>
          </w:p>
        </w:tc>
        <w:tc>
          <w:tcPr>
            <w:tcW w:w="1201" w:type="dxa"/>
            <w:noWrap/>
            <w:vAlign w:val="bottom"/>
            <w:hideMark/>
          </w:tcPr>
          <w:p w14:paraId="01FFF441" w14:textId="77777777" w:rsidR="00385C27" w:rsidRPr="00385C27" w:rsidRDefault="00385C27" w:rsidP="00385C27">
            <w:pPr>
              <w:jc w:val="center"/>
              <w:rPr>
                <w:sz w:val="16"/>
                <w:szCs w:val="16"/>
              </w:rPr>
            </w:pPr>
            <w:r w:rsidRPr="00385C27">
              <w:rPr>
                <w:rFonts w:eastAsia="Aptos"/>
                <w:kern w:val="2"/>
                <w:sz w:val="16"/>
                <w:szCs w:val="16"/>
              </w:rPr>
              <w:t>59.77</w:t>
            </w:r>
          </w:p>
        </w:tc>
      </w:tr>
      <w:tr w:rsidR="00385C27" w:rsidRPr="00385C27" w14:paraId="15697041" w14:textId="77777777" w:rsidTr="004758AF">
        <w:trPr>
          <w:trHeight w:val="250"/>
          <w:jc w:val="center"/>
        </w:trPr>
        <w:tc>
          <w:tcPr>
            <w:tcW w:w="985" w:type="dxa"/>
            <w:noWrap/>
            <w:vAlign w:val="center"/>
            <w:hideMark/>
          </w:tcPr>
          <w:p w14:paraId="5B8DEB3C" w14:textId="77777777" w:rsidR="00385C27" w:rsidRPr="00385C27" w:rsidRDefault="00385C27" w:rsidP="00385C27">
            <w:pPr>
              <w:jc w:val="center"/>
              <w:rPr>
                <w:sz w:val="16"/>
                <w:szCs w:val="16"/>
              </w:rPr>
            </w:pPr>
            <w:r w:rsidRPr="00385C27">
              <w:rPr>
                <w:sz w:val="16"/>
                <w:szCs w:val="16"/>
              </w:rPr>
              <w:t>4,120.01</w:t>
            </w:r>
          </w:p>
        </w:tc>
        <w:tc>
          <w:tcPr>
            <w:tcW w:w="900" w:type="dxa"/>
            <w:noWrap/>
            <w:vAlign w:val="center"/>
            <w:hideMark/>
          </w:tcPr>
          <w:p w14:paraId="6E86532E" w14:textId="77777777" w:rsidR="00385C27" w:rsidRPr="00385C27" w:rsidRDefault="00385C27" w:rsidP="00385C27">
            <w:pPr>
              <w:jc w:val="center"/>
              <w:rPr>
                <w:sz w:val="16"/>
                <w:szCs w:val="16"/>
              </w:rPr>
            </w:pPr>
            <w:r w:rsidRPr="00385C27">
              <w:rPr>
                <w:sz w:val="16"/>
                <w:szCs w:val="16"/>
              </w:rPr>
              <w:t>4,200.00</w:t>
            </w:r>
          </w:p>
        </w:tc>
        <w:tc>
          <w:tcPr>
            <w:tcW w:w="1080" w:type="dxa"/>
            <w:noWrap/>
            <w:vAlign w:val="bottom"/>
            <w:hideMark/>
          </w:tcPr>
          <w:p w14:paraId="32320B9D" w14:textId="77777777" w:rsidR="00385C27" w:rsidRPr="00385C27" w:rsidRDefault="00385C27" w:rsidP="00385C27">
            <w:pPr>
              <w:jc w:val="center"/>
              <w:rPr>
                <w:sz w:val="16"/>
                <w:szCs w:val="16"/>
              </w:rPr>
            </w:pPr>
            <w:r w:rsidRPr="00385C27">
              <w:rPr>
                <w:rFonts w:eastAsia="Aptos"/>
                <w:kern w:val="2"/>
                <w:sz w:val="16"/>
                <w:szCs w:val="16"/>
              </w:rPr>
              <w:t>128.54</w:t>
            </w:r>
          </w:p>
        </w:tc>
        <w:tc>
          <w:tcPr>
            <w:tcW w:w="1080" w:type="dxa"/>
            <w:noWrap/>
            <w:vAlign w:val="bottom"/>
            <w:hideMark/>
          </w:tcPr>
          <w:p w14:paraId="44F46246" w14:textId="77777777" w:rsidR="00385C27" w:rsidRPr="00385C27" w:rsidRDefault="00385C27" w:rsidP="00385C27">
            <w:pPr>
              <w:jc w:val="center"/>
              <w:rPr>
                <w:sz w:val="16"/>
                <w:szCs w:val="16"/>
              </w:rPr>
            </w:pPr>
            <w:r w:rsidRPr="00385C27">
              <w:rPr>
                <w:rFonts w:eastAsia="Aptos"/>
                <w:kern w:val="2"/>
                <w:sz w:val="16"/>
                <w:szCs w:val="16"/>
              </w:rPr>
              <w:t>95.39</w:t>
            </w:r>
          </w:p>
        </w:tc>
        <w:tc>
          <w:tcPr>
            <w:tcW w:w="1201" w:type="dxa"/>
            <w:noWrap/>
            <w:vAlign w:val="bottom"/>
            <w:hideMark/>
          </w:tcPr>
          <w:p w14:paraId="6E6AE1E8" w14:textId="77777777" w:rsidR="00385C27" w:rsidRPr="00385C27" w:rsidRDefault="00385C27" w:rsidP="00385C27">
            <w:pPr>
              <w:jc w:val="center"/>
              <w:rPr>
                <w:sz w:val="16"/>
                <w:szCs w:val="16"/>
              </w:rPr>
            </w:pPr>
            <w:r w:rsidRPr="00385C27">
              <w:rPr>
                <w:rFonts w:eastAsia="Aptos"/>
                <w:kern w:val="2"/>
                <w:sz w:val="16"/>
                <w:szCs w:val="16"/>
              </w:rPr>
              <w:t>62.24</w:t>
            </w:r>
          </w:p>
        </w:tc>
      </w:tr>
      <w:tr w:rsidR="00385C27" w:rsidRPr="00385C27" w14:paraId="33C976A1" w14:textId="77777777" w:rsidTr="004758AF">
        <w:trPr>
          <w:trHeight w:val="250"/>
          <w:jc w:val="center"/>
        </w:trPr>
        <w:tc>
          <w:tcPr>
            <w:tcW w:w="985" w:type="dxa"/>
            <w:noWrap/>
            <w:vAlign w:val="center"/>
            <w:hideMark/>
          </w:tcPr>
          <w:p w14:paraId="0904218B" w14:textId="77777777" w:rsidR="00385C27" w:rsidRPr="00385C27" w:rsidRDefault="00385C27" w:rsidP="00385C27">
            <w:pPr>
              <w:jc w:val="center"/>
              <w:rPr>
                <w:sz w:val="16"/>
                <w:szCs w:val="16"/>
              </w:rPr>
            </w:pPr>
            <w:r w:rsidRPr="00385C27">
              <w:rPr>
                <w:sz w:val="16"/>
                <w:szCs w:val="16"/>
              </w:rPr>
              <w:t>4,200.01</w:t>
            </w:r>
          </w:p>
        </w:tc>
        <w:tc>
          <w:tcPr>
            <w:tcW w:w="900" w:type="dxa"/>
            <w:noWrap/>
            <w:vAlign w:val="center"/>
            <w:hideMark/>
          </w:tcPr>
          <w:p w14:paraId="7E87803F" w14:textId="77777777" w:rsidR="00385C27" w:rsidRPr="00385C27" w:rsidRDefault="00385C27" w:rsidP="00385C27">
            <w:pPr>
              <w:jc w:val="center"/>
              <w:rPr>
                <w:sz w:val="16"/>
                <w:szCs w:val="16"/>
              </w:rPr>
            </w:pPr>
            <w:r w:rsidRPr="00385C27">
              <w:rPr>
                <w:sz w:val="16"/>
                <w:szCs w:val="16"/>
              </w:rPr>
              <w:t>4,280.00</w:t>
            </w:r>
          </w:p>
        </w:tc>
        <w:tc>
          <w:tcPr>
            <w:tcW w:w="1080" w:type="dxa"/>
            <w:noWrap/>
            <w:vAlign w:val="bottom"/>
            <w:hideMark/>
          </w:tcPr>
          <w:p w14:paraId="2F4FFE47" w14:textId="77777777" w:rsidR="00385C27" w:rsidRPr="00385C27" w:rsidRDefault="00385C27" w:rsidP="00385C27">
            <w:pPr>
              <w:jc w:val="center"/>
              <w:rPr>
                <w:sz w:val="16"/>
                <w:szCs w:val="16"/>
              </w:rPr>
            </w:pPr>
            <w:r w:rsidRPr="00385C27">
              <w:rPr>
                <w:rFonts w:eastAsia="Aptos"/>
                <w:kern w:val="2"/>
                <w:sz w:val="16"/>
                <w:szCs w:val="16"/>
              </w:rPr>
              <w:t>131.02</w:t>
            </w:r>
          </w:p>
        </w:tc>
        <w:tc>
          <w:tcPr>
            <w:tcW w:w="1080" w:type="dxa"/>
            <w:noWrap/>
            <w:vAlign w:val="bottom"/>
            <w:hideMark/>
          </w:tcPr>
          <w:p w14:paraId="2ADABA58" w14:textId="77777777" w:rsidR="00385C27" w:rsidRPr="00385C27" w:rsidRDefault="00385C27" w:rsidP="00385C27">
            <w:pPr>
              <w:jc w:val="center"/>
              <w:rPr>
                <w:sz w:val="16"/>
                <w:szCs w:val="16"/>
              </w:rPr>
            </w:pPr>
            <w:r w:rsidRPr="00385C27">
              <w:rPr>
                <w:rFonts w:eastAsia="Aptos"/>
                <w:kern w:val="2"/>
                <w:sz w:val="16"/>
                <w:szCs w:val="16"/>
              </w:rPr>
              <w:t>97.86</w:t>
            </w:r>
          </w:p>
        </w:tc>
        <w:tc>
          <w:tcPr>
            <w:tcW w:w="1201" w:type="dxa"/>
            <w:noWrap/>
            <w:vAlign w:val="bottom"/>
            <w:hideMark/>
          </w:tcPr>
          <w:p w14:paraId="242B7F90" w14:textId="77777777" w:rsidR="00385C27" w:rsidRPr="00385C27" w:rsidRDefault="00385C27" w:rsidP="00385C27">
            <w:pPr>
              <w:jc w:val="center"/>
              <w:rPr>
                <w:sz w:val="16"/>
                <w:szCs w:val="16"/>
              </w:rPr>
            </w:pPr>
            <w:r w:rsidRPr="00385C27">
              <w:rPr>
                <w:rFonts w:eastAsia="Aptos"/>
                <w:kern w:val="2"/>
                <w:sz w:val="16"/>
                <w:szCs w:val="16"/>
              </w:rPr>
              <w:t>64.71</w:t>
            </w:r>
          </w:p>
        </w:tc>
      </w:tr>
      <w:tr w:rsidR="00385C27" w:rsidRPr="00385C27" w14:paraId="4B032E60" w14:textId="77777777" w:rsidTr="004758AF">
        <w:trPr>
          <w:trHeight w:val="250"/>
          <w:jc w:val="center"/>
        </w:trPr>
        <w:tc>
          <w:tcPr>
            <w:tcW w:w="985" w:type="dxa"/>
            <w:noWrap/>
            <w:vAlign w:val="center"/>
            <w:hideMark/>
          </w:tcPr>
          <w:p w14:paraId="52D8C49F" w14:textId="77777777" w:rsidR="00385C27" w:rsidRPr="00385C27" w:rsidRDefault="00385C27" w:rsidP="00385C27">
            <w:pPr>
              <w:jc w:val="center"/>
              <w:rPr>
                <w:sz w:val="16"/>
                <w:szCs w:val="16"/>
              </w:rPr>
            </w:pPr>
            <w:r w:rsidRPr="00385C27">
              <w:rPr>
                <w:sz w:val="16"/>
                <w:szCs w:val="16"/>
              </w:rPr>
              <w:t>4,280.01</w:t>
            </w:r>
          </w:p>
        </w:tc>
        <w:tc>
          <w:tcPr>
            <w:tcW w:w="900" w:type="dxa"/>
            <w:noWrap/>
            <w:vAlign w:val="center"/>
            <w:hideMark/>
          </w:tcPr>
          <w:p w14:paraId="60FBE233" w14:textId="77777777" w:rsidR="00385C27" w:rsidRPr="00385C27" w:rsidRDefault="00385C27" w:rsidP="00385C27">
            <w:pPr>
              <w:jc w:val="center"/>
              <w:rPr>
                <w:sz w:val="16"/>
                <w:szCs w:val="16"/>
              </w:rPr>
            </w:pPr>
            <w:r w:rsidRPr="00385C27">
              <w:rPr>
                <w:sz w:val="16"/>
                <w:szCs w:val="16"/>
              </w:rPr>
              <w:t>4,360.00</w:t>
            </w:r>
          </w:p>
        </w:tc>
        <w:tc>
          <w:tcPr>
            <w:tcW w:w="1080" w:type="dxa"/>
            <w:noWrap/>
            <w:vAlign w:val="bottom"/>
            <w:hideMark/>
          </w:tcPr>
          <w:p w14:paraId="3A21A195" w14:textId="77777777" w:rsidR="00385C27" w:rsidRPr="00385C27" w:rsidRDefault="00385C27" w:rsidP="00385C27">
            <w:pPr>
              <w:jc w:val="center"/>
              <w:rPr>
                <w:sz w:val="16"/>
                <w:szCs w:val="16"/>
              </w:rPr>
            </w:pPr>
            <w:r w:rsidRPr="00385C27">
              <w:rPr>
                <w:rFonts w:eastAsia="Aptos"/>
                <w:kern w:val="2"/>
                <w:sz w:val="16"/>
                <w:szCs w:val="16"/>
              </w:rPr>
              <w:t>133.49</w:t>
            </w:r>
          </w:p>
        </w:tc>
        <w:tc>
          <w:tcPr>
            <w:tcW w:w="1080" w:type="dxa"/>
            <w:noWrap/>
            <w:vAlign w:val="bottom"/>
            <w:hideMark/>
          </w:tcPr>
          <w:p w14:paraId="3740AFEA" w14:textId="77777777" w:rsidR="00385C27" w:rsidRPr="00385C27" w:rsidRDefault="00385C27" w:rsidP="00385C27">
            <w:pPr>
              <w:jc w:val="center"/>
              <w:rPr>
                <w:sz w:val="16"/>
                <w:szCs w:val="16"/>
              </w:rPr>
            </w:pPr>
            <w:r w:rsidRPr="00385C27">
              <w:rPr>
                <w:rFonts w:eastAsia="Aptos"/>
                <w:kern w:val="2"/>
                <w:sz w:val="16"/>
                <w:szCs w:val="16"/>
              </w:rPr>
              <w:t>100.33</w:t>
            </w:r>
          </w:p>
        </w:tc>
        <w:tc>
          <w:tcPr>
            <w:tcW w:w="1201" w:type="dxa"/>
            <w:noWrap/>
            <w:vAlign w:val="bottom"/>
            <w:hideMark/>
          </w:tcPr>
          <w:p w14:paraId="47A9753B" w14:textId="77777777" w:rsidR="00385C27" w:rsidRPr="00385C27" w:rsidRDefault="00385C27" w:rsidP="00385C27">
            <w:pPr>
              <w:jc w:val="center"/>
              <w:rPr>
                <w:sz w:val="16"/>
                <w:szCs w:val="16"/>
              </w:rPr>
            </w:pPr>
            <w:r w:rsidRPr="00385C27">
              <w:rPr>
                <w:rFonts w:eastAsia="Aptos"/>
                <w:kern w:val="2"/>
                <w:sz w:val="16"/>
                <w:szCs w:val="16"/>
              </w:rPr>
              <w:t>67.18</w:t>
            </w:r>
          </w:p>
        </w:tc>
      </w:tr>
      <w:tr w:rsidR="00385C27" w:rsidRPr="00385C27" w14:paraId="7E22C90C" w14:textId="77777777" w:rsidTr="004758AF">
        <w:trPr>
          <w:trHeight w:val="250"/>
          <w:jc w:val="center"/>
        </w:trPr>
        <w:tc>
          <w:tcPr>
            <w:tcW w:w="985" w:type="dxa"/>
            <w:noWrap/>
            <w:vAlign w:val="center"/>
            <w:hideMark/>
          </w:tcPr>
          <w:p w14:paraId="5416FFD3" w14:textId="77777777" w:rsidR="00385C27" w:rsidRPr="00385C27" w:rsidRDefault="00385C27" w:rsidP="00385C27">
            <w:pPr>
              <w:jc w:val="center"/>
              <w:rPr>
                <w:sz w:val="16"/>
                <w:szCs w:val="16"/>
              </w:rPr>
            </w:pPr>
            <w:r w:rsidRPr="00385C27">
              <w:rPr>
                <w:sz w:val="16"/>
                <w:szCs w:val="16"/>
              </w:rPr>
              <w:t>4,360.01</w:t>
            </w:r>
          </w:p>
        </w:tc>
        <w:tc>
          <w:tcPr>
            <w:tcW w:w="900" w:type="dxa"/>
            <w:noWrap/>
            <w:vAlign w:val="center"/>
            <w:hideMark/>
          </w:tcPr>
          <w:p w14:paraId="11613186" w14:textId="77777777" w:rsidR="00385C27" w:rsidRPr="00385C27" w:rsidRDefault="00385C27" w:rsidP="00385C27">
            <w:pPr>
              <w:jc w:val="center"/>
              <w:rPr>
                <w:sz w:val="16"/>
                <w:szCs w:val="16"/>
              </w:rPr>
            </w:pPr>
            <w:r w:rsidRPr="00385C27">
              <w:rPr>
                <w:sz w:val="16"/>
                <w:szCs w:val="16"/>
              </w:rPr>
              <w:t>4,440.00</w:t>
            </w:r>
          </w:p>
        </w:tc>
        <w:tc>
          <w:tcPr>
            <w:tcW w:w="1080" w:type="dxa"/>
            <w:noWrap/>
            <w:vAlign w:val="bottom"/>
            <w:hideMark/>
          </w:tcPr>
          <w:p w14:paraId="58B59C6C" w14:textId="77777777" w:rsidR="00385C27" w:rsidRPr="00385C27" w:rsidRDefault="00385C27" w:rsidP="00385C27">
            <w:pPr>
              <w:jc w:val="center"/>
              <w:rPr>
                <w:sz w:val="16"/>
                <w:szCs w:val="16"/>
              </w:rPr>
            </w:pPr>
            <w:r w:rsidRPr="00385C27">
              <w:rPr>
                <w:rFonts w:eastAsia="Aptos"/>
                <w:kern w:val="2"/>
                <w:sz w:val="16"/>
                <w:szCs w:val="16"/>
              </w:rPr>
              <w:t>135.96</w:t>
            </w:r>
          </w:p>
        </w:tc>
        <w:tc>
          <w:tcPr>
            <w:tcW w:w="1080" w:type="dxa"/>
            <w:noWrap/>
            <w:vAlign w:val="bottom"/>
            <w:hideMark/>
          </w:tcPr>
          <w:p w14:paraId="4A3EC4A8" w14:textId="77777777" w:rsidR="00385C27" w:rsidRPr="00385C27" w:rsidRDefault="00385C27" w:rsidP="00385C27">
            <w:pPr>
              <w:jc w:val="center"/>
              <w:rPr>
                <w:sz w:val="16"/>
                <w:szCs w:val="16"/>
              </w:rPr>
            </w:pPr>
            <w:r w:rsidRPr="00385C27">
              <w:rPr>
                <w:rFonts w:eastAsia="Aptos"/>
                <w:kern w:val="2"/>
                <w:sz w:val="16"/>
                <w:szCs w:val="16"/>
              </w:rPr>
              <w:t>102.81</w:t>
            </w:r>
          </w:p>
        </w:tc>
        <w:tc>
          <w:tcPr>
            <w:tcW w:w="1201" w:type="dxa"/>
            <w:noWrap/>
            <w:vAlign w:val="bottom"/>
            <w:hideMark/>
          </w:tcPr>
          <w:p w14:paraId="650B50AC" w14:textId="77777777" w:rsidR="00385C27" w:rsidRPr="00385C27" w:rsidRDefault="00385C27" w:rsidP="00385C27">
            <w:pPr>
              <w:jc w:val="center"/>
              <w:rPr>
                <w:sz w:val="16"/>
                <w:szCs w:val="16"/>
              </w:rPr>
            </w:pPr>
            <w:r w:rsidRPr="00385C27">
              <w:rPr>
                <w:rFonts w:eastAsia="Aptos"/>
                <w:kern w:val="2"/>
                <w:sz w:val="16"/>
                <w:szCs w:val="16"/>
              </w:rPr>
              <w:t>69.65</w:t>
            </w:r>
          </w:p>
        </w:tc>
      </w:tr>
      <w:tr w:rsidR="00385C27" w:rsidRPr="00385C27" w14:paraId="14586353" w14:textId="77777777" w:rsidTr="004758AF">
        <w:trPr>
          <w:trHeight w:val="250"/>
          <w:jc w:val="center"/>
        </w:trPr>
        <w:tc>
          <w:tcPr>
            <w:tcW w:w="985" w:type="dxa"/>
            <w:noWrap/>
            <w:vAlign w:val="center"/>
            <w:hideMark/>
          </w:tcPr>
          <w:p w14:paraId="1787C726" w14:textId="77777777" w:rsidR="00385C27" w:rsidRPr="00385C27" w:rsidRDefault="00385C27" w:rsidP="00385C27">
            <w:pPr>
              <w:jc w:val="center"/>
              <w:rPr>
                <w:sz w:val="16"/>
                <w:szCs w:val="16"/>
              </w:rPr>
            </w:pPr>
            <w:r w:rsidRPr="00385C27">
              <w:rPr>
                <w:sz w:val="16"/>
                <w:szCs w:val="16"/>
              </w:rPr>
              <w:t>4,440.01</w:t>
            </w:r>
          </w:p>
        </w:tc>
        <w:tc>
          <w:tcPr>
            <w:tcW w:w="900" w:type="dxa"/>
            <w:noWrap/>
            <w:vAlign w:val="center"/>
            <w:hideMark/>
          </w:tcPr>
          <w:p w14:paraId="4EEFC4F6" w14:textId="77777777" w:rsidR="00385C27" w:rsidRPr="00385C27" w:rsidRDefault="00385C27" w:rsidP="00385C27">
            <w:pPr>
              <w:jc w:val="center"/>
              <w:rPr>
                <w:sz w:val="16"/>
                <w:szCs w:val="16"/>
              </w:rPr>
            </w:pPr>
            <w:r w:rsidRPr="00385C27">
              <w:rPr>
                <w:sz w:val="16"/>
                <w:szCs w:val="16"/>
              </w:rPr>
              <w:t>4,520.00</w:t>
            </w:r>
          </w:p>
        </w:tc>
        <w:tc>
          <w:tcPr>
            <w:tcW w:w="1080" w:type="dxa"/>
            <w:noWrap/>
            <w:vAlign w:val="bottom"/>
            <w:hideMark/>
          </w:tcPr>
          <w:p w14:paraId="5F63E822" w14:textId="77777777" w:rsidR="00385C27" w:rsidRPr="00385C27" w:rsidRDefault="00385C27" w:rsidP="00385C27">
            <w:pPr>
              <w:jc w:val="center"/>
              <w:rPr>
                <w:sz w:val="16"/>
                <w:szCs w:val="16"/>
              </w:rPr>
            </w:pPr>
            <w:r w:rsidRPr="00385C27">
              <w:rPr>
                <w:rFonts w:eastAsia="Aptos"/>
                <w:kern w:val="2"/>
                <w:sz w:val="16"/>
                <w:szCs w:val="16"/>
              </w:rPr>
              <w:t>138.43</w:t>
            </w:r>
          </w:p>
        </w:tc>
        <w:tc>
          <w:tcPr>
            <w:tcW w:w="1080" w:type="dxa"/>
            <w:noWrap/>
            <w:vAlign w:val="bottom"/>
            <w:hideMark/>
          </w:tcPr>
          <w:p w14:paraId="16CD473B" w14:textId="77777777" w:rsidR="00385C27" w:rsidRPr="00385C27" w:rsidRDefault="00385C27" w:rsidP="00385C27">
            <w:pPr>
              <w:jc w:val="center"/>
              <w:rPr>
                <w:sz w:val="16"/>
                <w:szCs w:val="16"/>
              </w:rPr>
            </w:pPr>
            <w:r w:rsidRPr="00385C27">
              <w:rPr>
                <w:rFonts w:eastAsia="Aptos"/>
                <w:kern w:val="2"/>
                <w:sz w:val="16"/>
                <w:szCs w:val="16"/>
              </w:rPr>
              <w:t>105.28</w:t>
            </w:r>
          </w:p>
        </w:tc>
        <w:tc>
          <w:tcPr>
            <w:tcW w:w="1201" w:type="dxa"/>
            <w:noWrap/>
            <w:vAlign w:val="bottom"/>
            <w:hideMark/>
          </w:tcPr>
          <w:p w14:paraId="5C3264F8" w14:textId="77777777" w:rsidR="00385C27" w:rsidRPr="00385C27" w:rsidRDefault="00385C27" w:rsidP="00385C27">
            <w:pPr>
              <w:jc w:val="center"/>
              <w:rPr>
                <w:sz w:val="16"/>
                <w:szCs w:val="16"/>
              </w:rPr>
            </w:pPr>
            <w:r w:rsidRPr="00385C27">
              <w:rPr>
                <w:rFonts w:eastAsia="Aptos"/>
                <w:kern w:val="2"/>
                <w:sz w:val="16"/>
                <w:szCs w:val="16"/>
              </w:rPr>
              <w:t>72.13</w:t>
            </w:r>
          </w:p>
        </w:tc>
      </w:tr>
      <w:tr w:rsidR="00385C27" w:rsidRPr="00385C27" w14:paraId="2762E611" w14:textId="77777777" w:rsidTr="004758AF">
        <w:trPr>
          <w:trHeight w:val="250"/>
          <w:jc w:val="center"/>
        </w:trPr>
        <w:tc>
          <w:tcPr>
            <w:tcW w:w="985" w:type="dxa"/>
            <w:noWrap/>
            <w:vAlign w:val="center"/>
            <w:hideMark/>
          </w:tcPr>
          <w:p w14:paraId="1DE729D7" w14:textId="77777777" w:rsidR="00385C27" w:rsidRPr="00385C27" w:rsidRDefault="00385C27" w:rsidP="00385C27">
            <w:pPr>
              <w:jc w:val="center"/>
              <w:rPr>
                <w:sz w:val="16"/>
                <w:szCs w:val="16"/>
              </w:rPr>
            </w:pPr>
            <w:r w:rsidRPr="00385C27">
              <w:rPr>
                <w:sz w:val="16"/>
                <w:szCs w:val="16"/>
              </w:rPr>
              <w:t>4,520.01</w:t>
            </w:r>
          </w:p>
        </w:tc>
        <w:tc>
          <w:tcPr>
            <w:tcW w:w="900" w:type="dxa"/>
            <w:noWrap/>
            <w:vAlign w:val="center"/>
            <w:hideMark/>
          </w:tcPr>
          <w:p w14:paraId="483CE9E8" w14:textId="77777777" w:rsidR="00385C27" w:rsidRPr="00385C27" w:rsidRDefault="00385C27" w:rsidP="00385C27">
            <w:pPr>
              <w:jc w:val="center"/>
              <w:rPr>
                <w:sz w:val="16"/>
                <w:szCs w:val="16"/>
              </w:rPr>
            </w:pPr>
            <w:r w:rsidRPr="00385C27">
              <w:rPr>
                <w:sz w:val="16"/>
                <w:szCs w:val="16"/>
              </w:rPr>
              <w:t>4,600.00</w:t>
            </w:r>
          </w:p>
        </w:tc>
        <w:tc>
          <w:tcPr>
            <w:tcW w:w="1080" w:type="dxa"/>
            <w:noWrap/>
            <w:vAlign w:val="bottom"/>
            <w:hideMark/>
          </w:tcPr>
          <w:p w14:paraId="63E64A16" w14:textId="77777777" w:rsidR="00385C27" w:rsidRPr="00385C27" w:rsidRDefault="00385C27" w:rsidP="00385C27">
            <w:pPr>
              <w:jc w:val="center"/>
              <w:rPr>
                <w:sz w:val="16"/>
                <w:szCs w:val="16"/>
              </w:rPr>
            </w:pPr>
            <w:r w:rsidRPr="00385C27">
              <w:rPr>
                <w:rFonts w:eastAsia="Aptos"/>
                <w:kern w:val="2"/>
                <w:sz w:val="16"/>
                <w:szCs w:val="16"/>
              </w:rPr>
              <w:t>140.90</w:t>
            </w:r>
          </w:p>
        </w:tc>
        <w:tc>
          <w:tcPr>
            <w:tcW w:w="1080" w:type="dxa"/>
            <w:noWrap/>
            <w:vAlign w:val="bottom"/>
            <w:hideMark/>
          </w:tcPr>
          <w:p w14:paraId="14B521E9" w14:textId="77777777" w:rsidR="00385C27" w:rsidRPr="00385C27" w:rsidRDefault="00385C27" w:rsidP="00385C27">
            <w:pPr>
              <w:jc w:val="center"/>
              <w:rPr>
                <w:sz w:val="16"/>
                <w:szCs w:val="16"/>
              </w:rPr>
            </w:pPr>
            <w:r w:rsidRPr="00385C27">
              <w:rPr>
                <w:rFonts w:eastAsia="Aptos"/>
                <w:kern w:val="2"/>
                <w:sz w:val="16"/>
                <w:szCs w:val="16"/>
              </w:rPr>
              <w:t>107.75</w:t>
            </w:r>
          </w:p>
        </w:tc>
        <w:tc>
          <w:tcPr>
            <w:tcW w:w="1201" w:type="dxa"/>
            <w:noWrap/>
            <w:vAlign w:val="bottom"/>
            <w:hideMark/>
          </w:tcPr>
          <w:p w14:paraId="03E29B0D" w14:textId="77777777" w:rsidR="00385C27" w:rsidRPr="00385C27" w:rsidRDefault="00385C27" w:rsidP="00385C27">
            <w:pPr>
              <w:jc w:val="center"/>
              <w:rPr>
                <w:sz w:val="16"/>
                <w:szCs w:val="16"/>
              </w:rPr>
            </w:pPr>
            <w:r w:rsidRPr="00385C27">
              <w:rPr>
                <w:rFonts w:eastAsia="Aptos"/>
                <w:kern w:val="2"/>
                <w:sz w:val="16"/>
                <w:szCs w:val="16"/>
              </w:rPr>
              <w:t>74.60</w:t>
            </w:r>
          </w:p>
        </w:tc>
      </w:tr>
      <w:tr w:rsidR="00385C27" w:rsidRPr="00385C27" w14:paraId="54D5CB06" w14:textId="77777777" w:rsidTr="004758AF">
        <w:trPr>
          <w:trHeight w:val="250"/>
          <w:jc w:val="center"/>
        </w:trPr>
        <w:tc>
          <w:tcPr>
            <w:tcW w:w="985" w:type="dxa"/>
            <w:noWrap/>
            <w:vAlign w:val="center"/>
            <w:hideMark/>
          </w:tcPr>
          <w:p w14:paraId="1820D153" w14:textId="77777777" w:rsidR="00385C27" w:rsidRPr="00385C27" w:rsidRDefault="00385C27" w:rsidP="00385C27">
            <w:pPr>
              <w:jc w:val="center"/>
              <w:rPr>
                <w:sz w:val="16"/>
                <w:szCs w:val="16"/>
              </w:rPr>
            </w:pPr>
            <w:r w:rsidRPr="00385C27">
              <w:rPr>
                <w:sz w:val="16"/>
                <w:szCs w:val="16"/>
              </w:rPr>
              <w:t>4,600.01</w:t>
            </w:r>
          </w:p>
        </w:tc>
        <w:tc>
          <w:tcPr>
            <w:tcW w:w="900" w:type="dxa"/>
            <w:noWrap/>
            <w:vAlign w:val="center"/>
            <w:hideMark/>
          </w:tcPr>
          <w:p w14:paraId="3E0B2B01" w14:textId="77777777" w:rsidR="00385C27" w:rsidRPr="00385C27" w:rsidRDefault="00385C27" w:rsidP="00385C27">
            <w:pPr>
              <w:jc w:val="center"/>
              <w:rPr>
                <w:sz w:val="16"/>
                <w:szCs w:val="16"/>
              </w:rPr>
            </w:pPr>
            <w:r w:rsidRPr="00385C27">
              <w:rPr>
                <w:sz w:val="16"/>
                <w:szCs w:val="16"/>
              </w:rPr>
              <w:t>4,680.00</w:t>
            </w:r>
          </w:p>
        </w:tc>
        <w:tc>
          <w:tcPr>
            <w:tcW w:w="1080" w:type="dxa"/>
            <w:noWrap/>
            <w:vAlign w:val="bottom"/>
            <w:hideMark/>
          </w:tcPr>
          <w:p w14:paraId="4D7D94A3" w14:textId="77777777" w:rsidR="00385C27" w:rsidRPr="00385C27" w:rsidRDefault="00385C27" w:rsidP="00385C27">
            <w:pPr>
              <w:jc w:val="center"/>
              <w:rPr>
                <w:sz w:val="16"/>
                <w:szCs w:val="16"/>
              </w:rPr>
            </w:pPr>
            <w:r w:rsidRPr="00385C27">
              <w:rPr>
                <w:rFonts w:eastAsia="Aptos"/>
                <w:kern w:val="2"/>
                <w:sz w:val="16"/>
                <w:szCs w:val="16"/>
              </w:rPr>
              <w:t>143.38</w:t>
            </w:r>
          </w:p>
        </w:tc>
        <w:tc>
          <w:tcPr>
            <w:tcW w:w="1080" w:type="dxa"/>
            <w:noWrap/>
            <w:vAlign w:val="bottom"/>
            <w:hideMark/>
          </w:tcPr>
          <w:p w14:paraId="65BC11CC" w14:textId="77777777" w:rsidR="00385C27" w:rsidRPr="00385C27" w:rsidRDefault="00385C27" w:rsidP="00385C27">
            <w:pPr>
              <w:jc w:val="center"/>
              <w:rPr>
                <w:sz w:val="16"/>
                <w:szCs w:val="16"/>
              </w:rPr>
            </w:pPr>
            <w:r w:rsidRPr="00385C27">
              <w:rPr>
                <w:rFonts w:eastAsia="Aptos"/>
                <w:kern w:val="2"/>
                <w:sz w:val="16"/>
                <w:szCs w:val="16"/>
              </w:rPr>
              <w:t>110.22</w:t>
            </w:r>
          </w:p>
        </w:tc>
        <w:tc>
          <w:tcPr>
            <w:tcW w:w="1201" w:type="dxa"/>
            <w:noWrap/>
            <w:vAlign w:val="bottom"/>
            <w:hideMark/>
          </w:tcPr>
          <w:p w14:paraId="7B039E1D" w14:textId="77777777" w:rsidR="00385C27" w:rsidRPr="00385C27" w:rsidRDefault="00385C27" w:rsidP="00385C27">
            <w:pPr>
              <w:jc w:val="center"/>
              <w:rPr>
                <w:sz w:val="16"/>
                <w:szCs w:val="16"/>
              </w:rPr>
            </w:pPr>
            <w:r w:rsidRPr="00385C27">
              <w:rPr>
                <w:rFonts w:eastAsia="Aptos"/>
                <w:kern w:val="2"/>
                <w:sz w:val="16"/>
                <w:szCs w:val="16"/>
              </w:rPr>
              <w:t>77.07</w:t>
            </w:r>
          </w:p>
        </w:tc>
      </w:tr>
      <w:tr w:rsidR="00385C27" w:rsidRPr="00385C27" w14:paraId="758E94F0" w14:textId="77777777" w:rsidTr="004758AF">
        <w:trPr>
          <w:trHeight w:val="250"/>
          <w:jc w:val="center"/>
        </w:trPr>
        <w:tc>
          <w:tcPr>
            <w:tcW w:w="985" w:type="dxa"/>
            <w:noWrap/>
            <w:vAlign w:val="center"/>
            <w:hideMark/>
          </w:tcPr>
          <w:p w14:paraId="28DA9533" w14:textId="77777777" w:rsidR="00385C27" w:rsidRPr="00385C27" w:rsidRDefault="00385C27" w:rsidP="00385C27">
            <w:pPr>
              <w:jc w:val="center"/>
              <w:rPr>
                <w:sz w:val="16"/>
                <w:szCs w:val="16"/>
              </w:rPr>
            </w:pPr>
            <w:r w:rsidRPr="00385C27">
              <w:rPr>
                <w:sz w:val="16"/>
                <w:szCs w:val="16"/>
              </w:rPr>
              <w:t>4,680.01</w:t>
            </w:r>
          </w:p>
        </w:tc>
        <w:tc>
          <w:tcPr>
            <w:tcW w:w="900" w:type="dxa"/>
            <w:noWrap/>
            <w:vAlign w:val="center"/>
            <w:hideMark/>
          </w:tcPr>
          <w:p w14:paraId="649A8E35" w14:textId="77777777" w:rsidR="00385C27" w:rsidRPr="00385C27" w:rsidRDefault="00385C27" w:rsidP="00385C27">
            <w:pPr>
              <w:jc w:val="center"/>
              <w:rPr>
                <w:sz w:val="16"/>
                <w:szCs w:val="16"/>
              </w:rPr>
            </w:pPr>
            <w:r w:rsidRPr="00385C27">
              <w:rPr>
                <w:sz w:val="16"/>
                <w:szCs w:val="16"/>
              </w:rPr>
              <w:t>4,760.00</w:t>
            </w:r>
          </w:p>
        </w:tc>
        <w:tc>
          <w:tcPr>
            <w:tcW w:w="1080" w:type="dxa"/>
            <w:noWrap/>
            <w:vAlign w:val="bottom"/>
            <w:hideMark/>
          </w:tcPr>
          <w:p w14:paraId="184E6870" w14:textId="77777777" w:rsidR="00385C27" w:rsidRPr="00385C27" w:rsidRDefault="00385C27" w:rsidP="00385C27">
            <w:pPr>
              <w:jc w:val="center"/>
              <w:rPr>
                <w:sz w:val="16"/>
                <w:szCs w:val="16"/>
              </w:rPr>
            </w:pPr>
            <w:r w:rsidRPr="00385C27">
              <w:rPr>
                <w:rFonts w:eastAsia="Aptos"/>
                <w:kern w:val="2"/>
                <w:sz w:val="16"/>
                <w:szCs w:val="16"/>
              </w:rPr>
              <w:t>145.85</w:t>
            </w:r>
          </w:p>
        </w:tc>
        <w:tc>
          <w:tcPr>
            <w:tcW w:w="1080" w:type="dxa"/>
            <w:noWrap/>
            <w:vAlign w:val="bottom"/>
            <w:hideMark/>
          </w:tcPr>
          <w:p w14:paraId="13095AB8" w14:textId="77777777" w:rsidR="00385C27" w:rsidRPr="00385C27" w:rsidRDefault="00385C27" w:rsidP="00385C27">
            <w:pPr>
              <w:jc w:val="center"/>
              <w:rPr>
                <w:sz w:val="16"/>
                <w:szCs w:val="16"/>
              </w:rPr>
            </w:pPr>
            <w:r w:rsidRPr="00385C27">
              <w:rPr>
                <w:rFonts w:eastAsia="Aptos"/>
                <w:kern w:val="2"/>
                <w:sz w:val="16"/>
                <w:szCs w:val="16"/>
              </w:rPr>
              <w:t>112.69</w:t>
            </w:r>
          </w:p>
        </w:tc>
        <w:tc>
          <w:tcPr>
            <w:tcW w:w="1201" w:type="dxa"/>
            <w:noWrap/>
            <w:vAlign w:val="bottom"/>
            <w:hideMark/>
          </w:tcPr>
          <w:p w14:paraId="68EA0A00" w14:textId="77777777" w:rsidR="00385C27" w:rsidRPr="00385C27" w:rsidRDefault="00385C27" w:rsidP="00385C27">
            <w:pPr>
              <w:jc w:val="center"/>
              <w:rPr>
                <w:sz w:val="16"/>
                <w:szCs w:val="16"/>
              </w:rPr>
            </w:pPr>
            <w:r w:rsidRPr="00385C27">
              <w:rPr>
                <w:rFonts w:eastAsia="Aptos"/>
                <w:kern w:val="2"/>
                <w:sz w:val="16"/>
                <w:szCs w:val="16"/>
              </w:rPr>
              <w:t>79.54</w:t>
            </w:r>
          </w:p>
        </w:tc>
      </w:tr>
      <w:tr w:rsidR="00385C27" w:rsidRPr="00385C27" w14:paraId="30236B8F" w14:textId="77777777" w:rsidTr="004758AF">
        <w:trPr>
          <w:trHeight w:val="250"/>
          <w:jc w:val="center"/>
        </w:trPr>
        <w:tc>
          <w:tcPr>
            <w:tcW w:w="985" w:type="dxa"/>
            <w:noWrap/>
            <w:vAlign w:val="center"/>
            <w:hideMark/>
          </w:tcPr>
          <w:p w14:paraId="79F4AD73" w14:textId="77777777" w:rsidR="00385C27" w:rsidRPr="00385C27" w:rsidRDefault="00385C27" w:rsidP="00385C27">
            <w:pPr>
              <w:jc w:val="center"/>
              <w:rPr>
                <w:sz w:val="16"/>
                <w:szCs w:val="16"/>
              </w:rPr>
            </w:pPr>
            <w:r w:rsidRPr="00385C27">
              <w:rPr>
                <w:sz w:val="16"/>
                <w:szCs w:val="16"/>
              </w:rPr>
              <w:t>4,760.01</w:t>
            </w:r>
          </w:p>
        </w:tc>
        <w:tc>
          <w:tcPr>
            <w:tcW w:w="900" w:type="dxa"/>
            <w:noWrap/>
            <w:vAlign w:val="center"/>
            <w:hideMark/>
          </w:tcPr>
          <w:p w14:paraId="3AAF1521" w14:textId="77777777" w:rsidR="00385C27" w:rsidRPr="00385C27" w:rsidRDefault="00385C27" w:rsidP="00385C27">
            <w:pPr>
              <w:jc w:val="center"/>
              <w:rPr>
                <w:sz w:val="16"/>
                <w:szCs w:val="16"/>
              </w:rPr>
            </w:pPr>
            <w:r w:rsidRPr="00385C27">
              <w:rPr>
                <w:sz w:val="16"/>
                <w:szCs w:val="16"/>
              </w:rPr>
              <w:t>4,840.00</w:t>
            </w:r>
          </w:p>
        </w:tc>
        <w:tc>
          <w:tcPr>
            <w:tcW w:w="1080" w:type="dxa"/>
            <w:noWrap/>
            <w:vAlign w:val="bottom"/>
            <w:hideMark/>
          </w:tcPr>
          <w:p w14:paraId="69CA72AB" w14:textId="77777777" w:rsidR="00385C27" w:rsidRPr="00385C27" w:rsidRDefault="00385C27" w:rsidP="00385C27">
            <w:pPr>
              <w:jc w:val="center"/>
              <w:rPr>
                <w:sz w:val="16"/>
                <w:szCs w:val="16"/>
              </w:rPr>
            </w:pPr>
            <w:r w:rsidRPr="00385C27">
              <w:rPr>
                <w:rFonts w:eastAsia="Aptos"/>
                <w:kern w:val="2"/>
                <w:sz w:val="16"/>
                <w:szCs w:val="16"/>
              </w:rPr>
              <w:t>148.32</w:t>
            </w:r>
          </w:p>
        </w:tc>
        <w:tc>
          <w:tcPr>
            <w:tcW w:w="1080" w:type="dxa"/>
            <w:noWrap/>
            <w:vAlign w:val="bottom"/>
            <w:hideMark/>
          </w:tcPr>
          <w:p w14:paraId="169E089A" w14:textId="77777777" w:rsidR="00385C27" w:rsidRPr="00385C27" w:rsidRDefault="00385C27" w:rsidP="00385C27">
            <w:pPr>
              <w:jc w:val="center"/>
              <w:rPr>
                <w:sz w:val="16"/>
                <w:szCs w:val="16"/>
              </w:rPr>
            </w:pPr>
            <w:r w:rsidRPr="00385C27">
              <w:rPr>
                <w:rFonts w:eastAsia="Aptos"/>
                <w:kern w:val="2"/>
                <w:sz w:val="16"/>
                <w:szCs w:val="16"/>
              </w:rPr>
              <w:t>115.17</w:t>
            </w:r>
          </w:p>
        </w:tc>
        <w:tc>
          <w:tcPr>
            <w:tcW w:w="1201" w:type="dxa"/>
            <w:noWrap/>
            <w:vAlign w:val="bottom"/>
            <w:hideMark/>
          </w:tcPr>
          <w:p w14:paraId="47BCC6CC" w14:textId="77777777" w:rsidR="00385C27" w:rsidRPr="00385C27" w:rsidRDefault="00385C27" w:rsidP="00385C27">
            <w:pPr>
              <w:jc w:val="center"/>
              <w:rPr>
                <w:sz w:val="16"/>
                <w:szCs w:val="16"/>
              </w:rPr>
            </w:pPr>
            <w:r w:rsidRPr="00385C27">
              <w:rPr>
                <w:rFonts w:eastAsia="Aptos"/>
                <w:kern w:val="2"/>
                <w:sz w:val="16"/>
                <w:szCs w:val="16"/>
              </w:rPr>
              <w:t>82.01</w:t>
            </w:r>
          </w:p>
        </w:tc>
      </w:tr>
      <w:tr w:rsidR="00385C27" w:rsidRPr="00385C27" w14:paraId="73AD6503" w14:textId="77777777" w:rsidTr="004758AF">
        <w:trPr>
          <w:trHeight w:val="250"/>
          <w:jc w:val="center"/>
        </w:trPr>
        <w:tc>
          <w:tcPr>
            <w:tcW w:w="985" w:type="dxa"/>
            <w:noWrap/>
            <w:vAlign w:val="center"/>
            <w:hideMark/>
          </w:tcPr>
          <w:p w14:paraId="59E2128E" w14:textId="77777777" w:rsidR="00385C27" w:rsidRPr="00385C27" w:rsidRDefault="00385C27" w:rsidP="00385C27">
            <w:pPr>
              <w:jc w:val="center"/>
              <w:rPr>
                <w:sz w:val="16"/>
                <w:szCs w:val="16"/>
              </w:rPr>
            </w:pPr>
            <w:r w:rsidRPr="00385C27">
              <w:rPr>
                <w:sz w:val="16"/>
                <w:szCs w:val="16"/>
              </w:rPr>
              <w:t>4,840.01</w:t>
            </w:r>
          </w:p>
        </w:tc>
        <w:tc>
          <w:tcPr>
            <w:tcW w:w="900" w:type="dxa"/>
            <w:noWrap/>
            <w:vAlign w:val="center"/>
            <w:hideMark/>
          </w:tcPr>
          <w:p w14:paraId="50EEC7F9" w14:textId="77777777" w:rsidR="00385C27" w:rsidRPr="00385C27" w:rsidRDefault="00385C27" w:rsidP="00385C27">
            <w:pPr>
              <w:jc w:val="center"/>
              <w:rPr>
                <w:sz w:val="16"/>
                <w:szCs w:val="16"/>
              </w:rPr>
            </w:pPr>
            <w:r w:rsidRPr="00385C27">
              <w:rPr>
                <w:sz w:val="16"/>
                <w:szCs w:val="16"/>
              </w:rPr>
              <w:t>4,920.00</w:t>
            </w:r>
          </w:p>
        </w:tc>
        <w:tc>
          <w:tcPr>
            <w:tcW w:w="1080" w:type="dxa"/>
            <w:noWrap/>
            <w:vAlign w:val="bottom"/>
            <w:hideMark/>
          </w:tcPr>
          <w:p w14:paraId="737A74FE" w14:textId="77777777" w:rsidR="00385C27" w:rsidRPr="00385C27" w:rsidRDefault="00385C27" w:rsidP="00385C27">
            <w:pPr>
              <w:jc w:val="center"/>
              <w:rPr>
                <w:sz w:val="16"/>
                <w:szCs w:val="16"/>
              </w:rPr>
            </w:pPr>
            <w:r w:rsidRPr="00385C27">
              <w:rPr>
                <w:rFonts w:eastAsia="Aptos"/>
                <w:kern w:val="2"/>
                <w:sz w:val="16"/>
                <w:szCs w:val="16"/>
              </w:rPr>
              <w:t>150.79</w:t>
            </w:r>
          </w:p>
        </w:tc>
        <w:tc>
          <w:tcPr>
            <w:tcW w:w="1080" w:type="dxa"/>
            <w:noWrap/>
            <w:vAlign w:val="bottom"/>
            <w:hideMark/>
          </w:tcPr>
          <w:p w14:paraId="3BE736CD" w14:textId="77777777" w:rsidR="00385C27" w:rsidRPr="00385C27" w:rsidRDefault="00385C27" w:rsidP="00385C27">
            <w:pPr>
              <w:jc w:val="center"/>
              <w:rPr>
                <w:sz w:val="16"/>
                <w:szCs w:val="16"/>
              </w:rPr>
            </w:pPr>
            <w:r w:rsidRPr="00385C27">
              <w:rPr>
                <w:rFonts w:eastAsia="Aptos"/>
                <w:kern w:val="2"/>
                <w:sz w:val="16"/>
                <w:szCs w:val="16"/>
              </w:rPr>
              <w:t>117.64</w:t>
            </w:r>
          </w:p>
        </w:tc>
        <w:tc>
          <w:tcPr>
            <w:tcW w:w="1201" w:type="dxa"/>
            <w:noWrap/>
            <w:vAlign w:val="bottom"/>
            <w:hideMark/>
          </w:tcPr>
          <w:p w14:paraId="302E1A22" w14:textId="77777777" w:rsidR="00385C27" w:rsidRPr="00385C27" w:rsidRDefault="00385C27" w:rsidP="00385C27">
            <w:pPr>
              <w:jc w:val="center"/>
              <w:rPr>
                <w:sz w:val="16"/>
                <w:szCs w:val="16"/>
              </w:rPr>
            </w:pPr>
            <w:r w:rsidRPr="00385C27">
              <w:rPr>
                <w:rFonts w:eastAsia="Aptos"/>
                <w:kern w:val="2"/>
                <w:sz w:val="16"/>
                <w:szCs w:val="16"/>
              </w:rPr>
              <w:t>84.49</w:t>
            </w:r>
          </w:p>
        </w:tc>
      </w:tr>
      <w:tr w:rsidR="00385C27" w:rsidRPr="00385C27" w14:paraId="4323BA19" w14:textId="77777777" w:rsidTr="004758AF">
        <w:trPr>
          <w:trHeight w:val="250"/>
          <w:jc w:val="center"/>
        </w:trPr>
        <w:tc>
          <w:tcPr>
            <w:tcW w:w="985" w:type="dxa"/>
            <w:noWrap/>
            <w:vAlign w:val="center"/>
            <w:hideMark/>
          </w:tcPr>
          <w:p w14:paraId="5E091C0C" w14:textId="77777777" w:rsidR="00385C27" w:rsidRPr="00385C27" w:rsidRDefault="00385C27" w:rsidP="00385C27">
            <w:pPr>
              <w:jc w:val="center"/>
              <w:rPr>
                <w:sz w:val="16"/>
                <w:szCs w:val="16"/>
              </w:rPr>
            </w:pPr>
            <w:r w:rsidRPr="00385C27">
              <w:rPr>
                <w:sz w:val="16"/>
                <w:szCs w:val="16"/>
              </w:rPr>
              <w:t>4,920.01</w:t>
            </w:r>
          </w:p>
        </w:tc>
        <w:tc>
          <w:tcPr>
            <w:tcW w:w="900" w:type="dxa"/>
            <w:noWrap/>
            <w:vAlign w:val="center"/>
            <w:hideMark/>
          </w:tcPr>
          <w:p w14:paraId="1E85F139" w14:textId="77777777" w:rsidR="00385C27" w:rsidRPr="00385C27" w:rsidRDefault="00385C27" w:rsidP="00385C27">
            <w:pPr>
              <w:jc w:val="center"/>
              <w:rPr>
                <w:sz w:val="16"/>
                <w:szCs w:val="16"/>
              </w:rPr>
            </w:pPr>
            <w:r w:rsidRPr="00385C27">
              <w:rPr>
                <w:sz w:val="16"/>
                <w:szCs w:val="16"/>
              </w:rPr>
              <w:t>5,000.00</w:t>
            </w:r>
          </w:p>
        </w:tc>
        <w:tc>
          <w:tcPr>
            <w:tcW w:w="1080" w:type="dxa"/>
            <w:noWrap/>
            <w:vAlign w:val="bottom"/>
            <w:hideMark/>
          </w:tcPr>
          <w:p w14:paraId="1383CAA9" w14:textId="77777777" w:rsidR="00385C27" w:rsidRPr="00385C27" w:rsidRDefault="00385C27" w:rsidP="00385C27">
            <w:pPr>
              <w:jc w:val="center"/>
              <w:rPr>
                <w:sz w:val="16"/>
                <w:szCs w:val="16"/>
              </w:rPr>
            </w:pPr>
            <w:r w:rsidRPr="00385C27">
              <w:rPr>
                <w:rFonts w:eastAsia="Aptos"/>
                <w:kern w:val="2"/>
                <w:sz w:val="16"/>
                <w:szCs w:val="16"/>
              </w:rPr>
              <w:t>153.26</w:t>
            </w:r>
          </w:p>
        </w:tc>
        <w:tc>
          <w:tcPr>
            <w:tcW w:w="1080" w:type="dxa"/>
            <w:noWrap/>
            <w:vAlign w:val="bottom"/>
            <w:hideMark/>
          </w:tcPr>
          <w:p w14:paraId="42027CA7" w14:textId="77777777" w:rsidR="00385C27" w:rsidRPr="00385C27" w:rsidRDefault="00385C27" w:rsidP="00385C27">
            <w:pPr>
              <w:jc w:val="center"/>
              <w:rPr>
                <w:sz w:val="16"/>
                <w:szCs w:val="16"/>
              </w:rPr>
            </w:pPr>
            <w:r w:rsidRPr="00385C27">
              <w:rPr>
                <w:rFonts w:eastAsia="Aptos"/>
                <w:kern w:val="2"/>
                <w:sz w:val="16"/>
                <w:szCs w:val="16"/>
              </w:rPr>
              <w:t>120.11</w:t>
            </w:r>
          </w:p>
        </w:tc>
        <w:tc>
          <w:tcPr>
            <w:tcW w:w="1201" w:type="dxa"/>
            <w:noWrap/>
            <w:vAlign w:val="bottom"/>
            <w:hideMark/>
          </w:tcPr>
          <w:p w14:paraId="7474E28A" w14:textId="77777777" w:rsidR="00385C27" w:rsidRPr="00385C27" w:rsidRDefault="00385C27" w:rsidP="00385C27">
            <w:pPr>
              <w:jc w:val="center"/>
              <w:rPr>
                <w:sz w:val="16"/>
                <w:szCs w:val="16"/>
              </w:rPr>
            </w:pPr>
            <w:r w:rsidRPr="00385C27">
              <w:rPr>
                <w:rFonts w:eastAsia="Aptos"/>
                <w:kern w:val="2"/>
                <w:sz w:val="16"/>
                <w:szCs w:val="16"/>
              </w:rPr>
              <w:t>86.96</w:t>
            </w:r>
          </w:p>
        </w:tc>
      </w:tr>
      <w:tr w:rsidR="00385C27" w:rsidRPr="00385C27" w14:paraId="58C51E34" w14:textId="77777777" w:rsidTr="004758AF">
        <w:trPr>
          <w:trHeight w:val="250"/>
          <w:jc w:val="center"/>
        </w:trPr>
        <w:tc>
          <w:tcPr>
            <w:tcW w:w="985" w:type="dxa"/>
            <w:noWrap/>
            <w:vAlign w:val="center"/>
            <w:hideMark/>
          </w:tcPr>
          <w:p w14:paraId="4CA7358F" w14:textId="77777777" w:rsidR="00385C27" w:rsidRPr="00385C27" w:rsidRDefault="00385C27" w:rsidP="00385C27">
            <w:pPr>
              <w:jc w:val="center"/>
              <w:rPr>
                <w:sz w:val="16"/>
                <w:szCs w:val="16"/>
              </w:rPr>
            </w:pPr>
            <w:r w:rsidRPr="00385C27">
              <w:rPr>
                <w:sz w:val="16"/>
                <w:szCs w:val="16"/>
              </w:rPr>
              <w:t>5,000.01</w:t>
            </w:r>
          </w:p>
        </w:tc>
        <w:tc>
          <w:tcPr>
            <w:tcW w:w="900" w:type="dxa"/>
            <w:noWrap/>
            <w:vAlign w:val="center"/>
            <w:hideMark/>
          </w:tcPr>
          <w:p w14:paraId="45BE9F0B" w14:textId="77777777" w:rsidR="00385C27" w:rsidRPr="00385C27" w:rsidRDefault="00385C27" w:rsidP="00385C27">
            <w:pPr>
              <w:jc w:val="center"/>
              <w:rPr>
                <w:sz w:val="16"/>
                <w:szCs w:val="16"/>
              </w:rPr>
            </w:pPr>
            <w:r w:rsidRPr="00385C27">
              <w:rPr>
                <w:sz w:val="16"/>
                <w:szCs w:val="16"/>
              </w:rPr>
              <w:t>5,080.00</w:t>
            </w:r>
          </w:p>
        </w:tc>
        <w:tc>
          <w:tcPr>
            <w:tcW w:w="1080" w:type="dxa"/>
            <w:noWrap/>
            <w:vAlign w:val="bottom"/>
            <w:hideMark/>
          </w:tcPr>
          <w:p w14:paraId="3CE838A5" w14:textId="77777777" w:rsidR="00385C27" w:rsidRPr="00385C27" w:rsidRDefault="00385C27" w:rsidP="00385C27">
            <w:pPr>
              <w:jc w:val="center"/>
              <w:rPr>
                <w:sz w:val="16"/>
                <w:szCs w:val="16"/>
              </w:rPr>
            </w:pPr>
            <w:r w:rsidRPr="00385C27">
              <w:rPr>
                <w:rFonts w:eastAsia="Aptos"/>
                <w:kern w:val="2"/>
                <w:sz w:val="16"/>
                <w:szCs w:val="16"/>
              </w:rPr>
              <w:t>155.74</w:t>
            </w:r>
          </w:p>
        </w:tc>
        <w:tc>
          <w:tcPr>
            <w:tcW w:w="1080" w:type="dxa"/>
            <w:noWrap/>
            <w:vAlign w:val="bottom"/>
            <w:hideMark/>
          </w:tcPr>
          <w:p w14:paraId="33D1EF01" w14:textId="77777777" w:rsidR="00385C27" w:rsidRPr="00385C27" w:rsidRDefault="00385C27" w:rsidP="00385C27">
            <w:pPr>
              <w:jc w:val="center"/>
              <w:rPr>
                <w:sz w:val="16"/>
                <w:szCs w:val="16"/>
              </w:rPr>
            </w:pPr>
            <w:r w:rsidRPr="00385C27">
              <w:rPr>
                <w:rFonts w:eastAsia="Aptos"/>
                <w:kern w:val="2"/>
                <w:sz w:val="16"/>
                <w:szCs w:val="16"/>
              </w:rPr>
              <w:t>122.58</w:t>
            </w:r>
          </w:p>
        </w:tc>
        <w:tc>
          <w:tcPr>
            <w:tcW w:w="1201" w:type="dxa"/>
            <w:noWrap/>
            <w:vAlign w:val="bottom"/>
            <w:hideMark/>
          </w:tcPr>
          <w:p w14:paraId="17CAC3C5" w14:textId="77777777" w:rsidR="00385C27" w:rsidRPr="00385C27" w:rsidRDefault="00385C27" w:rsidP="00385C27">
            <w:pPr>
              <w:jc w:val="center"/>
              <w:rPr>
                <w:sz w:val="16"/>
                <w:szCs w:val="16"/>
              </w:rPr>
            </w:pPr>
            <w:r w:rsidRPr="00385C27">
              <w:rPr>
                <w:rFonts w:eastAsia="Aptos"/>
                <w:kern w:val="2"/>
                <w:sz w:val="16"/>
                <w:szCs w:val="16"/>
              </w:rPr>
              <w:t>89.43</w:t>
            </w:r>
          </w:p>
        </w:tc>
      </w:tr>
      <w:tr w:rsidR="00385C27" w:rsidRPr="00385C27" w14:paraId="6C236683" w14:textId="77777777" w:rsidTr="004758AF">
        <w:trPr>
          <w:trHeight w:val="250"/>
          <w:jc w:val="center"/>
        </w:trPr>
        <w:tc>
          <w:tcPr>
            <w:tcW w:w="985" w:type="dxa"/>
            <w:noWrap/>
            <w:vAlign w:val="center"/>
            <w:hideMark/>
          </w:tcPr>
          <w:p w14:paraId="1D248F3A" w14:textId="77777777" w:rsidR="00385C27" w:rsidRPr="00385C27" w:rsidRDefault="00385C27" w:rsidP="00385C27">
            <w:pPr>
              <w:jc w:val="center"/>
              <w:rPr>
                <w:sz w:val="16"/>
                <w:szCs w:val="16"/>
              </w:rPr>
            </w:pPr>
            <w:r w:rsidRPr="00385C27">
              <w:rPr>
                <w:sz w:val="16"/>
                <w:szCs w:val="16"/>
              </w:rPr>
              <w:t>5,080.01</w:t>
            </w:r>
          </w:p>
        </w:tc>
        <w:tc>
          <w:tcPr>
            <w:tcW w:w="900" w:type="dxa"/>
            <w:noWrap/>
            <w:vAlign w:val="center"/>
            <w:hideMark/>
          </w:tcPr>
          <w:p w14:paraId="1E9771D9" w14:textId="77777777" w:rsidR="00385C27" w:rsidRPr="00385C27" w:rsidRDefault="00385C27" w:rsidP="00385C27">
            <w:pPr>
              <w:jc w:val="center"/>
              <w:rPr>
                <w:sz w:val="16"/>
                <w:szCs w:val="16"/>
              </w:rPr>
            </w:pPr>
            <w:r w:rsidRPr="00385C27">
              <w:rPr>
                <w:sz w:val="16"/>
                <w:szCs w:val="16"/>
              </w:rPr>
              <w:t>5,160.00</w:t>
            </w:r>
          </w:p>
        </w:tc>
        <w:tc>
          <w:tcPr>
            <w:tcW w:w="1080" w:type="dxa"/>
            <w:noWrap/>
            <w:vAlign w:val="bottom"/>
            <w:hideMark/>
          </w:tcPr>
          <w:p w14:paraId="32F75A24" w14:textId="77777777" w:rsidR="00385C27" w:rsidRPr="00385C27" w:rsidRDefault="00385C27" w:rsidP="00385C27">
            <w:pPr>
              <w:jc w:val="center"/>
              <w:rPr>
                <w:sz w:val="16"/>
                <w:szCs w:val="16"/>
              </w:rPr>
            </w:pPr>
            <w:r w:rsidRPr="00385C27">
              <w:rPr>
                <w:rFonts w:eastAsia="Aptos"/>
                <w:kern w:val="2"/>
                <w:sz w:val="16"/>
                <w:szCs w:val="16"/>
              </w:rPr>
              <w:t>158.21</w:t>
            </w:r>
          </w:p>
        </w:tc>
        <w:tc>
          <w:tcPr>
            <w:tcW w:w="1080" w:type="dxa"/>
            <w:noWrap/>
            <w:vAlign w:val="bottom"/>
            <w:hideMark/>
          </w:tcPr>
          <w:p w14:paraId="5649D56B" w14:textId="77777777" w:rsidR="00385C27" w:rsidRPr="00385C27" w:rsidRDefault="00385C27" w:rsidP="00385C27">
            <w:pPr>
              <w:jc w:val="center"/>
              <w:rPr>
                <w:sz w:val="16"/>
                <w:szCs w:val="16"/>
              </w:rPr>
            </w:pPr>
            <w:r w:rsidRPr="00385C27">
              <w:rPr>
                <w:rFonts w:eastAsia="Aptos"/>
                <w:kern w:val="2"/>
                <w:sz w:val="16"/>
                <w:szCs w:val="16"/>
              </w:rPr>
              <w:t>125.05</w:t>
            </w:r>
          </w:p>
        </w:tc>
        <w:tc>
          <w:tcPr>
            <w:tcW w:w="1201" w:type="dxa"/>
            <w:noWrap/>
            <w:vAlign w:val="bottom"/>
            <w:hideMark/>
          </w:tcPr>
          <w:p w14:paraId="698D4881" w14:textId="77777777" w:rsidR="00385C27" w:rsidRPr="00385C27" w:rsidRDefault="00385C27" w:rsidP="00385C27">
            <w:pPr>
              <w:jc w:val="center"/>
              <w:rPr>
                <w:sz w:val="16"/>
                <w:szCs w:val="16"/>
              </w:rPr>
            </w:pPr>
            <w:r w:rsidRPr="00385C27">
              <w:rPr>
                <w:rFonts w:eastAsia="Aptos"/>
                <w:kern w:val="2"/>
                <w:sz w:val="16"/>
                <w:szCs w:val="16"/>
              </w:rPr>
              <w:t>91.90</w:t>
            </w:r>
          </w:p>
        </w:tc>
      </w:tr>
      <w:tr w:rsidR="00385C27" w:rsidRPr="00385C27" w14:paraId="65F7F7C8" w14:textId="77777777" w:rsidTr="004758AF">
        <w:trPr>
          <w:trHeight w:val="250"/>
          <w:jc w:val="center"/>
        </w:trPr>
        <w:tc>
          <w:tcPr>
            <w:tcW w:w="985" w:type="dxa"/>
            <w:noWrap/>
            <w:vAlign w:val="center"/>
            <w:hideMark/>
          </w:tcPr>
          <w:p w14:paraId="25208DC7" w14:textId="77777777" w:rsidR="00385C27" w:rsidRPr="00385C27" w:rsidRDefault="00385C27" w:rsidP="00385C27">
            <w:pPr>
              <w:jc w:val="center"/>
              <w:rPr>
                <w:sz w:val="16"/>
                <w:szCs w:val="16"/>
              </w:rPr>
            </w:pPr>
            <w:r w:rsidRPr="00385C27">
              <w:rPr>
                <w:sz w:val="16"/>
                <w:szCs w:val="16"/>
              </w:rPr>
              <w:t>5,160.01</w:t>
            </w:r>
          </w:p>
        </w:tc>
        <w:tc>
          <w:tcPr>
            <w:tcW w:w="900" w:type="dxa"/>
            <w:noWrap/>
            <w:vAlign w:val="center"/>
            <w:hideMark/>
          </w:tcPr>
          <w:p w14:paraId="6CEBCB34" w14:textId="77777777" w:rsidR="00385C27" w:rsidRPr="00385C27" w:rsidRDefault="00385C27" w:rsidP="00385C27">
            <w:pPr>
              <w:jc w:val="center"/>
              <w:rPr>
                <w:sz w:val="16"/>
                <w:szCs w:val="16"/>
              </w:rPr>
            </w:pPr>
            <w:r w:rsidRPr="00385C27">
              <w:rPr>
                <w:sz w:val="16"/>
                <w:szCs w:val="16"/>
              </w:rPr>
              <w:t>5,240.00</w:t>
            </w:r>
          </w:p>
        </w:tc>
        <w:tc>
          <w:tcPr>
            <w:tcW w:w="1080" w:type="dxa"/>
            <w:noWrap/>
            <w:vAlign w:val="bottom"/>
            <w:hideMark/>
          </w:tcPr>
          <w:p w14:paraId="2CDF87C6" w14:textId="77777777" w:rsidR="00385C27" w:rsidRPr="00385C27" w:rsidRDefault="00385C27" w:rsidP="00385C27">
            <w:pPr>
              <w:jc w:val="center"/>
              <w:rPr>
                <w:sz w:val="16"/>
                <w:szCs w:val="16"/>
              </w:rPr>
            </w:pPr>
            <w:r w:rsidRPr="00385C27">
              <w:rPr>
                <w:rFonts w:eastAsia="Aptos"/>
                <w:kern w:val="2"/>
                <w:sz w:val="16"/>
                <w:szCs w:val="16"/>
              </w:rPr>
              <w:t>160.68</w:t>
            </w:r>
          </w:p>
        </w:tc>
        <w:tc>
          <w:tcPr>
            <w:tcW w:w="1080" w:type="dxa"/>
            <w:noWrap/>
            <w:vAlign w:val="bottom"/>
            <w:hideMark/>
          </w:tcPr>
          <w:p w14:paraId="16687067" w14:textId="77777777" w:rsidR="00385C27" w:rsidRPr="00385C27" w:rsidRDefault="00385C27" w:rsidP="00385C27">
            <w:pPr>
              <w:jc w:val="center"/>
              <w:rPr>
                <w:sz w:val="16"/>
                <w:szCs w:val="16"/>
              </w:rPr>
            </w:pPr>
            <w:r w:rsidRPr="00385C27">
              <w:rPr>
                <w:rFonts w:eastAsia="Aptos"/>
                <w:kern w:val="2"/>
                <w:sz w:val="16"/>
                <w:szCs w:val="16"/>
              </w:rPr>
              <w:t>127.53</w:t>
            </w:r>
          </w:p>
        </w:tc>
        <w:tc>
          <w:tcPr>
            <w:tcW w:w="1201" w:type="dxa"/>
            <w:noWrap/>
            <w:vAlign w:val="bottom"/>
            <w:hideMark/>
          </w:tcPr>
          <w:p w14:paraId="3FACDF1B" w14:textId="77777777" w:rsidR="00385C27" w:rsidRPr="00385C27" w:rsidRDefault="00385C27" w:rsidP="00385C27">
            <w:pPr>
              <w:jc w:val="center"/>
              <w:rPr>
                <w:sz w:val="16"/>
                <w:szCs w:val="16"/>
              </w:rPr>
            </w:pPr>
            <w:r w:rsidRPr="00385C27">
              <w:rPr>
                <w:rFonts w:eastAsia="Aptos"/>
                <w:kern w:val="2"/>
                <w:sz w:val="16"/>
                <w:szCs w:val="16"/>
              </w:rPr>
              <w:t>94.37</w:t>
            </w:r>
          </w:p>
        </w:tc>
      </w:tr>
      <w:tr w:rsidR="00385C27" w:rsidRPr="00385C27" w14:paraId="55F98FDC" w14:textId="77777777" w:rsidTr="004758AF">
        <w:trPr>
          <w:trHeight w:val="250"/>
          <w:jc w:val="center"/>
        </w:trPr>
        <w:tc>
          <w:tcPr>
            <w:tcW w:w="985" w:type="dxa"/>
            <w:noWrap/>
            <w:vAlign w:val="center"/>
            <w:hideMark/>
          </w:tcPr>
          <w:p w14:paraId="74E99FDA" w14:textId="77777777" w:rsidR="00385C27" w:rsidRPr="00385C27" w:rsidRDefault="00385C27" w:rsidP="00385C27">
            <w:pPr>
              <w:jc w:val="center"/>
              <w:rPr>
                <w:sz w:val="16"/>
                <w:szCs w:val="16"/>
              </w:rPr>
            </w:pPr>
            <w:r w:rsidRPr="00385C27">
              <w:rPr>
                <w:sz w:val="16"/>
                <w:szCs w:val="16"/>
              </w:rPr>
              <w:t>5,240.01</w:t>
            </w:r>
          </w:p>
        </w:tc>
        <w:tc>
          <w:tcPr>
            <w:tcW w:w="900" w:type="dxa"/>
            <w:noWrap/>
            <w:vAlign w:val="center"/>
            <w:hideMark/>
          </w:tcPr>
          <w:p w14:paraId="41A65320" w14:textId="77777777" w:rsidR="00385C27" w:rsidRPr="00385C27" w:rsidRDefault="00385C27" w:rsidP="00385C27">
            <w:pPr>
              <w:jc w:val="center"/>
              <w:rPr>
                <w:sz w:val="16"/>
                <w:szCs w:val="16"/>
              </w:rPr>
            </w:pPr>
            <w:r w:rsidRPr="00385C27">
              <w:rPr>
                <w:sz w:val="16"/>
                <w:szCs w:val="16"/>
              </w:rPr>
              <w:t>5,320.00</w:t>
            </w:r>
          </w:p>
        </w:tc>
        <w:tc>
          <w:tcPr>
            <w:tcW w:w="1080" w:type="dxa"/>
            <w:noWrap/>
            <w:vAlign w:val="bottom"/>
            <w:hideMark/>
          </w:tcPr>
          <w:p w14:paraId="24CFBFE1" w14:textId="77777777" w:rsidR="00385C27" w:rsidRPr="00385C27" w:rsidRDefault="00385C27" w:rsidP="00385C27">
            <w:pPr>
              <w:jc w:val="center"/>
              <w:rPr>
                <w:sz w:val="16"/>
                <w:szCs w:val="16"/>
              </w:rPr>
            </w:pPr>
            <w:r w:rsidRPr="00385C27">
              <w:rPr>
                <w:rFonts w:eastAsia="Aptos"/>
                <w:kern w:val="2"/>
                <w:sz w:val="16"/>
                <w:szCs w:val="16"/>
              </w:rPr>
              <w:t>163.15</w:t>
            </w:r>
          </w:p>
        </w:tc>
        <w:tc>
          <w:tcPr>
            <w:tcW w:w="1080" w:type="dxa"/>
            <w:noWrap/>
            <w:vAlign w:val="bottom"/>
            <w:hideMark/>
          </w:tcPr>
          <w:p w14:paraId="5100D8A1" w14:textId="77777777" w:rsidR="00385C27" w:rsidRPr="00385C27" w:rsidRDefault="00385C27" w:rsidP="00385C27">
            <w:pPr>
              <w:jc w:val="center"/>
              <w:rPr>
                <w:sz w:val="16"/>
                <w:szCs w:val="16"/>
              </w:rPr>
            </w:pPr>
            <w:r w:rsidRPr="00385C27">
              <w:rPr>
                <w:rFonts w:eastAsia="Aptos"/>
                <w:kern w:val="2"/>
                <w:sz w:val="16"/>
                <w:szCs w:val="16"/>
              </w:rPr>
              <w:t>130.00</w:t>
            </w:r>
          </w:p>
        </w:tc>
        <w:tc>
          <w:tcPr>
            <w:tcW w:w="1201" w:type="dxa"/>
            <w:noWrap/>
            <w:vAlign w:val="bottom"/>
            <w:hideMark/>
          </w:tcPr>
          <w:p w14:paraId="288373AE" w14:textId="77777777" w:rsidR="00385C27" w:rsidRPr="00385C27" w:rsidRDefault="00385C27" w:rsidP="00385C27">
            <w:pPr>
              <w:jc w:val="center"/>
              <w:rPr>
                <w:sz w:val="16"/>
                <w:szCs w:val="16"/>
              </w:rPr>
            </w:pPr>
            <w:r w:rsidRPr="00385C27">
              <w:rPr>
                <w:rFonts w:eastAsia="Aptos"/>
                <w:kern w:val="2"/>
                <w:sz w:val="16"/>
                <w:szCs w:val="16"/>
              </w:rPr>
              <w:t>96.85</w:t>
            </w:r>
          </w:p>
        </w:tc>
      </w:tr>
      <w:tr w:rsidR="00385C27" w:rsidRPr="00385C27" w14:paraId="221AA2EA" w14:textId="77777777" w:rsidTr="004758AF">
        <w:trPr>
          <w:trHeight w:val="250"/>
          <w:jc w:val="center"/>
        </w:trPr>
        <w:tc>
          <w:tcPr>
            <w:tcW w:w="985" w:type="dxa"/>
            <w:noWrap/>
            <w:vAlign w:val="center"/>
            <w:hideMark/>
          </w:tcPr>
          <w:p w14:paraId="6210C6DB" w14:textId="77777777" w:rsidR="00385C27" w:rsidRPr="00385C27" w:rsidRDefault="00385C27" w:rsidP="00385C27">
            <w:pPr>
              <w:jc w:val="center"/>
              <w:rPr>
                <w:sz w:val="16"/>
                <w:szCs w:val="16"/>
              </w:rPr>
            </w:pPr>
            <w:r w:rsidRPr="00385C27">
              <w:rPr>
                <w:sz w:val="16"/>
                <w:szCs w:val="16"/>
              </w:rPr>
              <w:t>5,320.01</w:t>
            </w:r>
          </w:p>
        </w:tc>
        <w:tc>
          <w:tcPr>
            <w:tcW w:w="900" w:type="dxa"/>
            <w:noWrap/>
            <w:vAlign w:val="center"/>
            <w:hideMark/>
          </w:tcPr>
          <w:p w14:paraId="38A9BAE4" w14:textId="77777777" w:rsidR="00385C27" w:rsidRPr="00385C27" w:rsidRDefault="00385C27" w:rsidP="00385C27">
            <w:pPr>
              <w:jc w:val="center"/>
              <w:rPr>
                <w:sz w:val="16"/>
                <w:szCs w:val="16"/>
              </w:rPr>
            </w:pPr>
            <w:r w:rsidRPr="00385C27">
              <w:rPr>
                <w:sz w:val="16"/>
                <w:szCs w:val="16"/>
              </w:rPr>
              <w:t>5,400.00</w:t>
            </w:r>
          </w:p>
        </w:tc>
        <w:tc>
          <w:tcPr>
            <w:tcW w:w="1080" w:type="dxa"/>
            <w:noWrap/>
            <w:vAlign w:val="bottom"/>
            <w:hideMark/>
          </w:tcPr>
          <w:p w14:paraId="627395EB" w14:textId="77777777" w:rsidR="00385C27" w:rsidRPr="00385C27" w:rsidRDefault="00385C27" w:rsidP="00385C27">
            <w:pPr>
              <w:jc w:val="center"/>
              <w:rPr>
                <w:sz w:val="16"/>
                <w:szCs w:val="16"/>
              </w:rPr>
            </w:pPr>
            <w:r w:rsidRPr="00385C27">
              <w:rPr>
                <w:rFonts w:eastAsia="Aptos"/>
                <w:kern w:val="2"/>
                <w:sz w:val="16"/>
                <w:szCs w:val="16"/>
              </w:rPr>
              <w:t>165.62</w:t>
            </w:r>
          </w:p>
        </w:tc>
        <w:tc>
          <w:tcPr>
            <w:tcW w:w="1080" w:type="dxa"/>
            <w:noWrap/>
            <w:vAlign w:val="bottom"/>
            <w:hideMark/>
          </w:tcPr>
          <w:p w14:paraId="074B3117" w14:textId="77777777" w:rsidR="00385C27" w:rsidRPr="00385C27" w:rsidRDefault="00385C27" w:rsidP="00385C27">
            <w:pPr>
              <w:jc w:val="center"/>
              <w:rPr>
                <w:sz w:val="16"/>
                <w:szCs w:val="16"/>
              </w:rPr>
            </w:pPr>
            <w:r w:rsidRPr="00385C27">
              <w:rPr>
                <w:rFonts w:eastAsia="Aptos"/>
                <w:kern w:val="2"/>
                <w:sz w:val="16"/>
                <w:szCs w:val="16"/>
              </w:rPr>
              <w:t>132.47</w:t>
            </w:r>
          </w:p>
        </w:tc>
        <w:tc>
          <w:tcPr>
            <w:tcW w:w="1201" w:type="dxa"/>
            <w:noWrap/>
            <w:vAlign w:val="bottom"/>
            <w:hideMark/>
          </w:tcPr>
          <w:p w14:paraId="6AA6F53A" w14:textId="77777777" w:rsidR="00385C27" w:rsidRPr="00385C27" w:rsidRDefault="00385C27" w:rsidP="00385C27">
            <w:pPr>
              <w:jc w:val="center"/>
              <w:rPr>
                <w:sz w:val="16"/>
                <w:szCs w:val="16"/>
              </w:rPr>
            </w:pPr>
            <w:r w:rsidRPr="00385C27">
              <w:rPr>
                <w:rFonts w:eastAsia="Aptos"/>
                <w:kern w:val="2"/>
                <w:sz w:val="16"/>
                <w:szCs w:val="16"/>
              </w:rPr>
              <w:t>99.32</w:t>
            </w:r>
          </w:p>
        </w:tc>
      </w:tr>
      <w:tr w:rsidR="00385C27" w:rsidRPr="00385C27" w14:paraId="080D312A" w14:textId="77777777" w:rsidTr="004758AF">
        <w:trPr>
          <w:trHeight w:val="250"/>
          <w:jc w:val="center"/>
        </w:trPr>
        <w:tc>
          <w:tcPr>
            <w:tcW w:w="985" w:type="dxa"/>
            <w:noWrap/>
            <w:vAlign w:val="center"/>
            <w:hideMark/>
          </w:tcPr>
          <w:p w14:paraId="72E8B39C" w14:textId="77777777" w:rsidR="00385C27" w:rsidRPr="00385C27" w:rsidRDefault="00385C27" w:rsidP="00385C27">
            <w:pPr>
              <w:jc w:val="center"/>
              <w:rPr>
                <w:sz w:val="16"/>
                <w:szCs w:val="16"/>
              </w:rPr>
            </w:pPr>
            <w:r w:rsidRPr="00385C27">
              <w:rPr>
                <w:sz w:val="16"/>
                <w:szCs w:val="16"/>
              </w:rPr>
              <w:t>5,400.01</w:t>
            </w:r>
          </w:p>
        </w:tc>
        <w:tc>
          <w:tcPr>
            <w:tcW w:w="900" w:type="dxa"/>
            <w:noWrap/>
            <w:vAlign w:val="center"/>
            <w:hideMark/>
          </w:tcPr>
          <w:p w14:paraId="643F683F" w14:textId="77777777" w:rsidR="00385C27" w:rsidRPr="00385C27" w:rsidRDefault="00385C27" w:rsidP="00385C27">
            <w:pPr>
              <w:jc w:val="center"/>
              <w:rPr>
                <w:sz w:val="16"/>
                <w:szCs w:val="16"/>
              </w:rPr>
            </w:pPr>
            <w:r w:rsidRPr="00385C27">
              <w:rPr>
                <w:sz w:val="16"/>
                <w:szCs w:val="16"/>
              </w:rPr>
              <w:t>5,480.00</w:t>
            </w:r>
          </w:p>
        </w:tc>
        <w:tc>
          <w:tcPr>
            <w:tcW w:w="1080" w:type="dxa"/>
            <w:noWrap/>
            <w:vAlign w:val="bottom"/>
            <w:hideMark/>
          </w:tcPr>
          <w:p w14:paraId="6F8F2D66" w14:textId="77777777" w:rsidR="00385C27" w:rsidRPr="00385C27" w:rsidRDefault="00385C27" w:rsidP="00385C27">
            <w:pPr>
              <w:jc w:val="center"/>
              <w:rPr>
                <w:sz w:val="16"/>
                <w:szCs w:val="16"/>
              </w:rPr>
            </w:pPr>
            <w:r w:rsidRPr="00385C27">
              <w:rPr>
                <w:rFonts w:eastAsia="Aptos"/>
                <w:kern w:val="2"/>
                <w:sz w:val="16"/>
                <w:szCs w:val="16"/>
              </w:rPr>
              <w:t>168.10</w:t>
            </w:r>
          </w:p>
        </w:tc>
        <w:tc>
          <w:tcPr>
            <w:tcW w:w="1080" w:type="dxa"/>
            <w:noWrap/>
            <w:vAlign w:val="bottom"/>
            <w:hideMark/>
          </w:tcPr>
          <w:p w14:paraId="62CD8D33" w14:textId="77777777" w:rsidR="00385C27" w:rsidRPr="00385C27" w:rsidRDefault="00385C27" w:rsidP="00385C27">
            <w:pPr>
              <w:jc w:val="center"/>
              <w:rPr>
                <w:sz w:val="16"/>
                <w:szCs w:val="16"/>
              </w:rPr>
            </w:pPr>
            <w:r w:rsidRPr="00385C27">
              <w:rPr>
                <w:rFonts w:eastAsia="Aptos"/>
                <w:kern w:val="2"/>
                <w:sz w:val="16"/>
                <w:szCs w:val="16"/>
              </w:rPr>
              <w:t>134.94</w:t>
            </w:r>
          </w:p>
        </w:tc>
        <w:tc>
          <w:tcPr>
            <w:tcW w:w="1201" w:type="dxa"/>
            <w:noWrap/>
            <w:vAlign w:val="bottom"/>
            <w:hideMark/>
          </w:tcPr>
          <w:p w14:paraId="02AED425" w14:textId="77777777" w:rsidR="00385C27" w:rsidRPr="00385C27" w:rsidRDefault="00385C27" w:rsidP="00385C27">
            <w:pPr>
              <w:jc w:val="center"/>
              <w:rPr>
                <w:sz w:val="16"/>
                <w:szCs w:val="16"/>
              </w:rPr>
            </w:pPr>
            <w:r w:rsidRPr="00385C27">
              <w:rPr>
                <w:rFonts w:eastAsia="Aptos"/>
                <w:kern w:val="2"/>
                <w:sz w:val="16"/>
                <w:szCs w:val="16"/>
              </w:rPr>
              <w:t>101.79</w:t>
            </w:r>
          </w:p>
        </w:tc>
      </w:tr>
      <w:tr w:rsidR="00385C27" w:rsidRPr="00385C27" w14:paraId="758239E4" w14:textId="77777777" w:rsidTr="004758AF">
        <w:trPr>
          <w:trHeight w:val="250"/>
          <w:jc w:val="center"/>
        </w:trPr>
        <w:tc>
          <w:tcPr>
            <w:tcW w:w="985" w:type="dxa"/>
            <w:noWrap/>
            <w:vAlign w:val="center"/>
            <w:hideMark/>
          </w:tcPr>
          <w:p w14:paraId="7D23C1B1" w14:textId="77777777" w:rsidR="00385C27" w:rsidRPr="00385C27" w:rsidRDefault="00385C27" w:rsidP="00385C27">
            <w:pPr>
              <w:jc w:val="center"/>
              <w:rPr>
                <w:sz w:val="16"/>
                <w:szCs w:val="16"/>
              </w:rPr>
            </w:pPr>
            <w:r w:rsidRPr="00385C27">
              <w:rPr>
                <w:sz w:val="16"/>
                <w:szCs w:val="16"/>
              </w:rPr>
              <w:t>5,480.01</w:t>
            </w:r>
          </w:p>
        </w:tc>
        <w:tc>
          <w:tcPr>
            <w:tcW w:w="900" w:type="dxa"/>
            <w:noWrap/>
            <w:vAlign w:val="center"/>
            <w:hideMark/>
          </w:tcPr>
          <w:p w14:paraId="5FCAA54A" w14:textId="77777777" w:rsidR="00385C27" w:rsidRPr="00385C27" w:rsidRDefault="00385C27" w:rsidP="00385C27">
            <w:pPr>
              <w:jc w:val="center"/>
              <w:rPr>
                <w:sz w:val="16"/>
                <w:szCs w:val="16"/>
              </w:rPr>
            </w:pPr>
            <w:r w:rsidRPr="00385C27">
              <w:rPr>
                <w:sz w:val="16"/>
                <w:szCs w:val="16"/>
              </w:rPr>
              <w:t>5,560.00</w:t>
            </w:r>
          </w:p>
        </w:tc>
        <w:tc>
          <w:tcPr>
            <w:tcW w:w="1080" w:type="dxa"/>
            <w:noWrap/>
            <w:vAlign w:val="bottom"/>
            <w:hideMark/>
          </w:tcPr>
          <w:p w14:paraId="7C33FE7E" w14:textId="77777777" w:rsidR="00385C27" w:rsidRPr="00385C27" w:rsidRDefault="00385C27" w:rsidP="00385C27">
            <w:pPr>
              <w:jc w:val="center"/>
              <w:rPr>
                <w:sz w:val="16"/>
                <w:szCs w:val="16"/>
              </w:rPr>
            </w:pPr>
            <w:r w:rsidRPr="00385C27">
              <w:rPr>
                <w:rFonts w:eastAsia="Aptos"/>
                <w:kern w:val="2"/>
                <w:sz w:val="16"/>
                <w:szCs w:val="16"/>
              </w:rPr>
              <w:t>170.57</w:t>
            </w:r>
          </w:p>
        </w:tc>
        <w:tc>
          <w:tcPr>
            <w:tcW w:w="1080" w:type="dxa"/>
            <w:noWrap/>
            <w:vAlign w:val="bottom"/>
            <w:hideMark/>
          </w:tcPr>
          <w:p w14:paraId="71B71637" w14:textId="77777777" w:rsidR="00385C27" w:rsidRPr="00385C27" w:rsidRDefault="00385C27" w:rsidP="00385C27">
            <w:pPr>
              <w:jc w:val="center"/>
              <w:rPr>
                <w:sz w:val="16"/>
                <w:szCs w:val="16"/>
              </w:rPr>
            </w:pPr>
            <w:r w:rsidRPr="00385C27">
              <w:rPr>
                <w:rFonts w:eastAsia="Aptos"/>
                <w:kern w:val="2"/>
                <w:sz w:val="16"/>
                <w:szCs w:val="16"/>
              </w:rPr>
              <w:t>137.41</w:t>
            </w:r>
          </w:p>
        </w:tc>
        <w:tc>
          <w:tcPr>
            <w:tcW w:w="1201" w:type="dxa"/>
            <w:noWrap/>
            <w:vAlign w:val="bottom"/>
            <w:hideMark/>
          </w:tcPr>
          <w:p w14:paraId="17DC324C" w14:textId="77777777" w:rsidR="00385C27" w:rsidRPr="00385C27" w:rsidRDefault="00385C27" w:rsidP="00385C27">
            <w:pPr>
              <w:jc w:val="center"/>
              <w:rPr>
                <w:sz w:val="16"/>
                <w:szCs w:val="16"/>
              </w:rPr>
            </w:pPr>
            <w:r w:rsidRPr="00385C27">
              <w:rPr>
                <w:rFonts w:eastAsia="Aptos"/>
                <w:kern w:val="2"/>
                <w:sz w:val="16"/>
                <w:szCs w:val="16"/>
              </w:rPr>
              <w:t>104.26</w:t>
            </w:r>
          </w:p>
        </w:tc>
      </w:tr>
      <w:tr w:rsidR="00385C27" w:rsidRPr="00385C27" w14:paraId="3854E34E" w14:textId="77777777" w:rsidTr="004758AF">
        <w:trPr>
          <w:trHeight w:val="250"/>
          <w:jc w:val="center"/>
        </w:trPr>
        <w:tc>
          <w:tcPr>
            <w:tcW w:w="985" w:type="dxa"/>
            <w:noWrap/>
            <w:vAlign w:val="center"/>
            <w:hideMark/>
          </w:tcPr>
          <w:p w14:paraId="1FF3C715" w14:textId="77777777" w:rsidR="00385C27" w:rsidRPr="00385C27" w:rsidRDefault="00385C27" w:rsidP="00385C27">
            <w:pPr>
              <w:jc w:val="center"/>
              <w:rPr>
                <w:sz w:val="16"/>
                <w:szCs w:val="16"/>
              </w:rPr>
            </w:pPr>
            <w:r w:rsidRPr="00385C27">
              <w:rPr>
                <w:sz w:val="16"/>
                <w:szCs w:val="16"/>
              </w:rPr>
              <w:t>5,560.01</w:t>
            </w:r>
          </w:p>
        </w:tc>
        <w:tc>
          <w:tcPr>
            <w:tcW w:w="900" w:type="dxa"/>
            <w:noWrap/>
            <w:vAlign w:val="center"/>
            <w:hideMark/>
          </w:tcPr>
          <w:p w14:paraId="66292FCB" w14:textId="77777777" w:rsidR="00385C27" w:rsidRPr="00385C27" w:rsidRDefault="00385C27" w:rsidP="00385C27">
            <w:pPr>
              <w:jc w:val="center"/>
              <w:rPr>
                <w:sz w:val="16"/>
                <w:szCs w:val="16"/>
              </w:rPr>
            </w:pPr>
            <w:r w:rsidRPr="00385C27">
              <w:rPr>
                <w:sz w:val="16"/>
                <w:szCs w:val="16"/>
              </w:rPr>
              <w:t>5,640.00</w:t>
            </w:r>
          </w:p>
        </w:tc>
        <w:tc>
          <w:tcPr>
            <w:tcW w:w="1080" w:type="dxa"/>
            <w:noWrap/>
            <w:vAlign w:val="bottom"/>
            <w:hideMark/>
          </w:tcPr>
          <w:p w14:paraId="551B5D4E" w14:textId="77777777" w:rsidR="00385C27" w:rsidRPr="00385C27" w:rsidRDefault="00385C27" w:rsidP="00385C27">
            <w:pPr>
              <w:jc w:val="center"/>
              <w:rPr>
                <w:sz w:val="16"/>
                <w:szCs w:val="16"/>
              </w:rPr>
            </w:pPr>
            <w:r w:rsidRPr="00385C27">
              <w:rPr>
                <w:rFonts w:eastAsia="Aptos"/>
                <w:kern w:val="2"/>
                <w:sz w:val="16"/>
                <w:szCs w:val="16"/>
              </w:rPr>
              <w:t>173.04</w:t>
            </w:r>
          </w:p>
        </w:tc>
        <w:tc>
          <w:tcPr>
            <w:tcW w:w="1080" w:type="dxa"/>
            <w:noWrap/>
            <w:vAlign w:val="bottom"/>
            <w:hideMark/>
          </w:tcPr>
          <w:p w14:paraId="15D75C05" w14:textId="77777777" w:rsidR="00385C27" w:rsidRPr="00385C27" w:rsidRDefault="00385C27" w:rsidP="00385C27">
            <w:pPr>
              <w:jc w:val="center"/>
              <w:rPr>
                <w:sz w:val="16"/>
                <w:szCs w:val="16"/>
              </w:rPr>
            </w:pPr>
            <w:r w:rsidRPr="00385C27">
              <w:rPr>
                <w:rFonts w:eastAsia="Aptos"/>
                <w:kern w:val="2"/>
                <w:sz w:val="16"/>
                <w:szCs w:val="16"/>
              </w:rPr>
              <w:t>139.89</w:t>
            </w:r>
          </w:p>
        </w:tc>
        <w:tc>
          <w:tcPr>
            <w:tcW w:w="1201" w:type="dxa"/>
            <w:noWrap/>
            <w:vAlign w:val="bottom"/>
            <w:hideMark/>
          </w:tcPr>
          <w:p w14:paraId="01F1E7C3" w14:textId="77777777" w:rsidR="00385C27" w:rsidRPr="00385C27" w:rsidRDefault="00385C27" w:rsidP="00385C27">
            <w:pPr>
              <w:jc w:val="center"/>
              <w:rPr>
                <w:sz w:val="16"/>
                <w:szCs w:val="16"/>
              </w:rPr>
            </w:pPr>
            <w:r w:rsidRPr="00385C27">
              <w:rPr>
                <w:rFonts w:eastAsia="Aptos"/>
                <w:kern w:val="2"/>
                <w:sz w:val="16"/>
                <w:szCs w:val="16"/>
              </w:rPr>
              <w:t>106.73</w:t>
            </w:r>
          </w:p>
        </w:tc>
      </w:tr>
      <w:tr w:rsidR="00385C27" w:rsidRPr="00385C27" w14:paraId="63FD3E26" w14:textId="77777777" w:rsidTr="004758AF">
        <w:trPr>
          <w:trHeight w:val="250"/>
          <w:jc w:val="center"/>
        </w:trPr>
        <w:tc>
          <w:tcPr>
            <w:tcW w:w="985" w:type="dxa"/>
            <w:noWrap/>
            <w:vAlign w:val="center"/>
            <w:hideMark/>
          </w:tcPr>
          <w:p w14:paraId="2BA0FB69" w14:textId="77777777" w:rsidR="00385C27" w:rsidRPr="00385C27" w:rsidRDefault="00385C27" w:rsidP="00385C27">
            <w:pPr>
              <w:jc w:val="center"/>
              <w:rPr>
                <w:sz w:val="16"/>
                <w:szCs w:val="16"/>
              </w:rPr>
            </w:pPr>
            <w:r w:rsidRPr="00385C27">
              <w:rPr>
                <w:sz w:val="16"/>
                <w:szCs w:val="16"/>
              </w:rPr>
              <w:t>5,640.01</w:t>
            </w:r>
          </w:p>
        </w:tc>
        <w:tc>
          <w:tcPr>
            <w:tcW w:w="900" w:type="dxa"/>
            <w:noWrap/>
            <w:vAlign w:val="center"/>
            <w:hideMark/>
          </w:tcPr>
          <w:p w14:paraId="59D9ADFB" w14:textId="77777777" w:rsidR="00385C27" w:rsidRPr="00385C27" w:rsidRDefault="00385C27" w:rsidP="00385C27">
            <w:pPr>
              <w:jc w:val="center"/>
              <w:rPr>
                <w:sz w:val="16"/>
                <w:szCs w:val="16"/>
              </w:rPr>
            </w:pPr>
            <w:r w:rsidRPr="00385C27">
              <w:rPr>
                <w:sz w:val="16"/>
                <w:szCs w:val="16"/>
              </w:rPr>
              <w:t>5,720.00</w:t>
            </w:r>
          </w:p>
        </w:tc>
        <w:tc>
          <w:tcPr>
            <w:tcW w:w="1080" w:type="dxa"/>
            <w:noWrap/>
            <w:vAlign w:val="bottom"/>
            <w:hideMark/>
          </w:tcPr>
          <w:p w14:paraId="0EF450ED" w14:textId="77777777" w:rsidR="00385C27" w:rsidRPr="00385C27" w:rsidRDefault="00385C27" w:rsidP="00385C27">
            <w:pPr>
              <w:jc w:val="center"/>
              <w:rPr>
                <w:sz w:val="16"/>
                <w:szCs w:val="16"/>
              </w:rPr>
            </w:pPr>
            <w:r w:rsidRPr="00385C27">
              <w:rPr>
                <w:rFonts w:eastAsia="Aptos"/>
                <w:kern w:val="2"/>
                <w:sz w:val="16"/>
                <w:szCs w:val="16"/>
              </w:rPr>
              <w:t>175.51</w:t>
            </w:r>
          </w:p>
        </w:tc>
        <w:tc>
          <w:tcPr>
            <w:tcW w:w="1080" w:type="dxa"/>
            <w:noWrap/>
            <w:vAlign w:val="bottom"/>
            <w:hideMark/>
          </w:tcPr>
          <w:p w14:paraId="4DD1464D" w14:textId="77777777" w:rsidR="00385C27" w:rsidRPr="00385C27" w:rsidRDefault="00385C27" w:rsidP="00385C27">
            <w:pPr>
              <w:jc w:val="center"/>
              <w:rPr>
                <w:sz w:val="16"/>
                <w:szCs w:val="16"/>
              </w:rPr>
            </w:pPr>
            <w:r w:rsidRPr="00385C27">
              <w:rPr>
                <w:rFonts w:eastAsia="Aptos"/>
                <w:kern w:val="2"/>
                <w:sz w:val="16"/>
                <w:szCs w:val="16"/>
              </w:rPr>
              <w:t>142.36</w:t>
            </w:r>
          </w:p>
        </w:tc>
        <w:tc>
          <w:tcPr>
            <w:tcW w:w="1201" w:type="dxa"/>
            <w:noWrap/>
            <w:vAlign w:val="bottom"/>
            <w:hideMark/>
          </w:tcPr>
          <w:p w14:paraId="7082C645" w14:textId="77777777" w:rsidR="00385C27" w:rsidRPr="00385C27" w:rsidRDefault="00385C27" w:rsidP="00385C27">
            <w:pPr>
              <w:jc w:val="center"/>
              <w:rPr>
                <w:sz w:val="16"/>
                <w:szCs w:val="16"/>
              </w:rPr>
            </w:pPr>
            <w:r w:rsidRPr="00385C27">
              <w:rPr>
                <w:rFonts w:eastAsia="Aptos"/>
                <w:kern w:val="2"/>
                <w:sz w:val="16"/>
                <w:szCs w:val="16"/>
              </w:rPr>
              <w:t>109.21</w:t>
            </w:r>
          </w:p>
        </w:tc>
      </w:tr>
      <w:tr w:rsidR="00385C27" w:rsidRPr="00385C27" w14:paraId="7242F733" w14:textId="77777777" w:rsidTr="004758AF">
        <w:trPr>
          <w:trHeight w:val="250"/>
          <w:jc w:val="center"/>
        </w:trPr>
        <w:tc>
          <w:tcPr>
            <w:tcW w:w="985" w:type="dxa"/>
            <w:noWrap/>
            <w:vAlign w:val="center"/>
            <w:hideMark/>
          </w:tcPr>
          <w:p w14:paraId="05462607" w14:textId="77777777" w:rsidR="00385C27" w:rsidRPr="00385C27" w:rsidRDefault="00385C27" w:rsidP="00385C27">
            <w:pPr>
              <w:jc w:val="center"/>
              <w:rPr>
                <w:sz w:val="16"/>
                <w:szCs w:val="16"/>
              </w:rPr>
            </w:pPr>
            <w:r w:rsidRPr="00385C27">
              <w:rPr>
                <w:sz w:val="16"/>
                <w:szCs w:val="16"/>
              </w:rPr>
              <w:t>5,720.01</w:t>
            </w:r>
          </w:p>
        </w:tc>
        <w:tc>
          <w:tcPr>
            <w:tcW w:w="900" w:type="dxa"/>
            <w:noWrap/>
            <w:vAlign w:val="center"/>
            <w:hideMark/>
          </w:tcPr>
          <w:p w14:paraId="6F2D956F" w14:textId="77777777" w:rsidR="00385C27" w:rsidRPr="00385C27" w:rsidRDefault="00385C27" w:rsidP="00385C27">
            <w:pPr>
              <w:jc w:val="center"/>
              <w:rPr>
                <w:sz w:val="16"/>
                <w:szCs w:val="16"/>
              </w:rPr>
            </w:pPr>
            <w:r w:rsidRPr="00385C27">
              <w:rPr>
                <w:sz w:val="16"/>
                <w:szCs w:val="16"/>
              </w:rPr>
              <w:t>5,800.00</w:t>
            </w:r>
          </w:p>
        </w:tc>
        <w:tc>
          <w:tcPr>
            <w:tcW w:w="1080" w:type="dxa"/>
            <w:noWrap/>
            <w:vAlign w:val="bottom"/>
            <w:hideMark/>
          </w:tcPr>
          <w:p w14:paraId="42CABAAF" w14:textId="77777777" w:rsidR="00385C27" w:rsidRPr="00385C27" w:rsidRDefault="00385C27" w:rsidP="00385C27">
            <w:pPr>
              <w:jc w:val="center"/>
              <w:rPr>
                <w:sz w:val="16"/>
                <w:szCs w:val="16"/>
              </w:rPr>
            </w:pPr>
            <w:r w:rsidRPr="00385C27">
              <w:rPr>
                <w:rFonts w:eastAsia="Aptos"/>
                <w:kern w:val="2"/>
                <w:sz w:val="16"/>
                <w:szCs w:val="16"/>
              </w:rPr>
              <w:t>177.98</w:t>
            </w:r>
          </w:p>
        </w:tc>
        <w:tc>
          <w:tcPr>
            <w:tcW w:w="1080" w:type="dxa"/>
            <w:noWrap/>
            <w:vAlign w:val="bottom"/>
            <w:hideMark/>
          </w:tcPr>
          <w:p w14:paraId="7668B30C" w14:textId="77777777" w:rsidR="00385C27" w:rsidRPr="00385C27" w:rsidRDefault="00385C27" w:rsidP="00385C27">
            <w:pPr>
              <w:jc w:val="center"/>
              <w:rPr>
                <w:sz w:val="16"/>
                <w:szCs w:val="16"/>
              </w:rPr>
            </w:pPr>
            <w:r w:rsidRPr="00385C27">
              <w:rPr>
                <w:rFonts w:eastAsia="Aptos"/>
                <w:kern w:val="2"/>
                <w:sz w:val="16"/>
                <w:szCs w:val="16"/>
              </w:rPr>
              <w:t>144.83</w:t>
            </w:r>
          </w:p>
        </w:tc>
        <w:tc>
          <w:tcPr>
            <w:tcW w:w="1201" w:type="dxa"/>
            <w:noWrap/>
            <w:vAlign w:val="bottom"/>
            <w:hideMark/>
          </w:tcPr>
          <w:p w14:paraId="29A9CDA5" w14:textId="77777777" w:rsidR="00385C27" w:rsidRPr="00385C27" w:rsidRDefault="00385C27" w:rsidP="00385C27">
            <w:pPr>
              <w:jc w:val="center"/>
              <w:rPr>
                <w:sz w:val="16"/>
                <w:szCs w:val="16"/>
              </w:rPr>
            </w:pPr>
            <w:r w:rsidRPr="00385C27">
              <w:rPr>
                <w:rFonts w:eastAsia="Aptos"/>
                <w:kern w:val="2"/>
                <w:sz w:val="16"/>
                <w:szCs w:val="16"/>
              </w:rPr>
              <w:t>111.68</w:t>
            </w:r>
          </w:p>
        </w:tc>
      </w:tr>
      <w:tr w:rsidR="00385C27" w:rsidRPr="00385C27" w14:paraId="45201DD0" w14:textId="77777777" w:rsidTr="004758AF">
        <w:trPr>
          <w:trHeight w:val="250"/>
          <w:jc w:val="center"/>
        </w:trPr>
        <w:tc>
          <w:tcPr>
            <w:tcW w:w="985" w:type="dxa"/>
            <w:noWrap/>
            <w:vAlign w:val="center"/>
            <w:hideMark/>
          </w:tcPr>
          <w:p w14:paraId="0E124B94" w14:textId="77777777" w:rsidR="00385C27" w:rsidRPr="00385C27" w:rsidRDefault="00385C27" w:rsidP="00385C27">
            <w:pPr>
              <w:jc w:val="center"/>
              <w:rPr>
                <w:sz w:val="16"/>
                <w:szCs w:val="16"/>
              </w:rPr>
            </w:pPr>
            <w:r w:rsidRPr="00385C27">
              <w:rPr>
                <w:sz w:val="16"/>
                <w:szCs w:val="16"/>
              </w:rPr>
              <w:t>5,800.01</w:t>
            </w:r>
          </w:p>
        </w:tc>
        <w:tc>
          <w:tcPr>
            <w:tcW w:w="900" w:type="dxa"/>
            <w:noWrap/>
            <w:vAlign w:val="center"/>
            <w:hideMark/>
          </w:tcPr>
          <w:p w14:paraId="6EEA1D8B" w14:textId="77777777" w:rsidR="00385C27" w:rsidRPr="00385C27" w:rsidRDefault="00385C27" w:rsidP="00385C27">
            <w:pPr>
              <w:jc w:val="center"/>
              <w:rPr>
                <w:sz w:val="16"/>
                <w:szCs w:val="16"/>
              </w:rPr>
            </w:pPr>
            <w:r w:rsidRPr="00385C27">
              <w:rPr>
                <w:sz w:val="16"/>
                <w:szCs w:val="16"/>
              </w:rPr>
              <w:t>5,880.00</w:t>
            </w:r>
          </w:p>
        </w:tc>
        <w:tc>
          <w:tcPr>
            <w:tcW w:w="1080" w:type="dxa"/>
            <w:noWrap/>
            <w:vAlign w:val="bottom"/>
            <w:hideMark/>
          </w:tcPr>
          <w:p w14:paraId="267C40DA" w14:textId="77777777" w:rsidR="00385C27" w:rsidRPr="00385C27" w:rsidRDefault="00385C27" w:rsidP="00385C27">
            <w:pPr>
              <w:jc w:val="center"/>
              <w:rPr>
                <w:sz w:val="16"/>
                <w:szCs w:val="16"/>
              </w:rPr>
            </w:pPr>
            <w:r w:rsidRPr="00385C27">
              <w:rPr>
                <w:rFonts w:eastAsia="Aptos"/>
                <w:kern w:val="2"/>
                <w:sz w:val="16"/>
                <w:szCs w:val="16"/>
              </w:rPr>
              <w:t>180.46</w:t>
            </w:r>
          </w:p>
        </w:tc>
        <w:tc>
          <w:tcPr>
            <w:tcW w:w="1080" w:type="dxa"/>
            <w:noWrap/>
            <w:vAlign w:val="bottom"/>
            <w:hideMark/>
          </w:tcPr>
          <w:p w14:paraId="07D0BFA5" w14:textId="77777777" w:rsidR="00385C27" w:rsidRPr="00385C27" w:rsidRDefault="00385C27" w:rsidP="00385C27">
            <w:pPr>
              <w:jc w:val="center"/>
              <w:rPr>
                <w:sz w:val="16"/>
                <w:szCs w:val="16"/>
              </w:rPr>
            </w:pPr>
            <w:r w:rsidRPr="00385C27">
              <w:rPr>
                <w:rFonts w:eastAsia="Aptos"/>
                <w:kern w:val="2"/>
                <w:sz w:val="16"/>
                <w:szCs w:val="16"/>
              </w:rPr>
              <w:t>147.30</w:t>
            </w:r>
          </w:p>
        </w:tc>
        <w:tc>
          <w:tcPr>
            <w:tcW w:w="1201" w:type="dxa"/>
            <w:noWrap/>
            <w:vAlign w:val="bottom"/>
            <w:hideMark/>
          </w:tcPr>
          <w:p w14:paraId="6E54C540" w14:textId="77777777" w:rsidR="00385C27" w:rsidRPr="00385C27" w:rsidRDefault="00385C27" w:rsidP="00385C27">
            <w:pPr>
              <w:jc w:val="center"/>
              <w:rPr>
                <w:sz w:val="16"/>
                <w:szCs w:val="16"/>
              </w:rPr>
            </w:pPr>
            <w:r w:rsidRPr="00385C27">
              <w:rPr>
                <w:rFonts w:eastAsia="Aptos"/>
                <w:kern w:val="2"/>
                <w:sz w:val="16"/>
                <w:szCs w:val="16"/>
              </w:rPr>
              <w:t>114.15</w:t>
            </w:r>
          </w:p>
        </w:tc>
      </w:tr>
      <w:tr w:rsidR="00385C27" w:rsidRPr="00385C27" w14:paraId="03FCE8A0" w14:textId="77777777" w:rsidTr="004758AF">
        <w:trPr>
          <w:trHeight w:val="250"/>
          <w:jc w:val="center"/>
        </w:trPr>
        <w:tc>
          <w:tcPr>
            <w:tcW w:w="985" w:type="dxa"/>
            <w:noWrap/>
            <w:vAlign w:val="center"/>
            <w:hideMark/>
          </w:tcPr>
          <w:p w14:paraId="7C248E40" w14:textId="77777777" w:rsidR="00385C27" w:rsidRPr="00385C27" w:rsidRDefault="00385C27" w:rsidP="00385C27">
            <w:pPr>
              <w:jc w:val="center"/>
              <w:rPr>
                <w:sz w:val="16"/>
                <w:szCs w:val="16"/>
              </w:rPr>
            </w:pPr>
            <w:r w:rsidRPr="00385C27">
              <w:rPr>
                <w:sz w:val="16"/>
                <w:szCs w:val="16"/>
              </w:rPr>
              <w:t>5,880.01</w:t>
            </w:r>
          </w:p>
        </w:tc>
        <w:tc>
          <w:tcPr>
            <w:tcW w:w="900" w:type="dxa"/>
            <w:noWrap/>
            <w:vAlign w:val="center"/>
            <w:hideMark/>
          </w:tcPr>
          <w:p w14:paraId="2172175A" w14:textId="77777777" w:rsidR="00385C27" w:rsidRPr="00385C27" w:rsidRDefault="00385C27" w:rsidP="00385C27">
            <w:pPr>
              <w:jc w:val="center"/>
              <w:rPr>
                <w:sz w:val="16"/>
                <w:szCs w:val="16"/>
              </w:rPr>
            </w:pPr>
            <w:r w:rsidRPr="00385C27">
              <w:rPr>
                <w:sz w:val="16"/>
                <w:szCs w:val="16"/>
              </w:rPr>
              <w:t>5,960.00</w:t>
            </w:r>
          </w:p>
        </w:tc>
        <w:tc>
          <w:tcPr>
            <w:tcW w:w="1080" w:type="dxa"/>
            <w:noWrap/>
            <w:vAlign w:val="bottom"/>
            <w:hideMark/>
          </w:tcPr>
          <w:p w14:paraId="30F692F7" w14:textId="77777777" w:rsidR="00385C27" w:rsidRPr="00385C27" w:rsidRDefault="00385C27" w:rsidP="00385C27">
            <w:pPr>
              <w:jc w:val="center"/>
              <w:rPr>
                <w:sz w:val="16"/>
                <w:szCs w:val="16"/>
              </w:rPr>
            </w:pPr>
            <w:r w:rsidRPr="00385C27">
              <w:rPr>
                <w:rFonts w:eastAsia="Aptos"/>
                <w:kern w:val="2"/>
                <w:sz w:val="16"/>
                <w:szCs w:val="16"/>
              </w:rPr>
              <w:t>182.93</w:t>
            </w:r>
          </w:p>
        </w:tc>
        <w:tc>
          <w:tcPr>
            <w:tcW w:w="1080" w:type="dxa"/>
            <w:noWrap/>
            <w:vAlign w:val="bottom"/>
            <w:hideMark/>
          </w:tcPr>
          <w:p w14:paraId="7E70DB34" w14:textId="77777777" w:rsidR="00385C27" w:rsidRPr="00385C27" w:rsidRDefault="00385C27" w:rsidP="00385C27">
            <w:pPr>
              <w:jc w:val="center"/>
              <w:rPr>
                <w:sz w:val="16"/>
                <w:szCs w:val="16"/>
              </w:rPr>
            </w:pPr>
            <w:r w:rsidRPr="00385C27">
              <w:rPr>
                <w:rFonts w:eastAsia="Aptos"/>
                <w:kern w:val="2"/>
                <w:sz w:val="16"/>
                <w:szCs w:val="16"/>
              </w:rPr>
              <w:t>149.77</w:t>
            </w:r>
          </w:p>
        </w:tc>
        <w:tc>
          <w:tcPr>
            <w:tcW w:w="1201" w:type="dxa"/>
            <w:noWrap/>
            <w:vAlign w:val="bottom"/>
            <w:hideMark/>
          </w:tcPr>
          <w:p w14:paraId="4A96530D" w14:textId="77777777" w:rsidR="00385C27" w:rsidRPr="00385C27" w:rsidRDefault="00385C27" w:rsidP="00385C27">
            <w:pPr>
              <w:jc w:val="center"/>
              <w:rPr>
                <w:sz w:val="16"/>
                <w:szCs w:val="16"/>
              </w:rPr>
            </w:pPr>
            <w:r w:rsidRPr="00385C27">
              <w:rPr>
                <w:rFonts w:eastAsia="Aptos"/>
                <w:kern w:val="2"/>
                <w:sz w:val="16"/>
                <w:szCs w:val="16"/>
              </w:rPr>
              <w:t>116.62</w:t>
            </w:r>
          </w:p>
        </w:tc>
      </w:tr>
      <w:tr w:rsidR="00385C27" w:rsidRPr="00385C27" w14:paraId="2D663AC2" w14:textId="77777777" w:rsidTr="004758AF">
        <w:trPr>
          <w:trHeight w:val="250"/>
          <w:jc w:val="center"/>
        </w:trPr>
        <w:tc>
          <w:tcPr>
            <w:tcW w:w="985" w:type="dxa"/>
            <w:noWrap/>
            <w:vAlign w:val="center"/>
            <w:hideMark/>
          </w:tcPr>
          <w:p w14:paraId="1874FFDE" w14:textId="77777777" w:rsidR="00385C27" w:rsidRPr="00385C27" w:rsidRDefault="00385C27" w:rsidP="00385C27">
            <w:pPr>
              <w:jc w:val="center"/>
              <w:rPr>
                <w:sz w:val="16"/>
                <w:szCs w:val="16"/>
              </w:rPr>
            </w:pPr>
            <w:r w:rsidRPr="00385C27">
              <w:rPr>
                <w:sz w:val="16"/>
                <w:szCs w:val="16"/>
              </w:rPr>
              <w:t>5,960.01</w:t>
            </w:r>
          </w:p>
        </w:tc>
        <w:tc>
          <w:tcPr>
            <w:tcW w:w="900" w:type="dxa"/>
            <w:noWrap/>
            <w:vAlign w:val="center"/>
            <w:hideMark/>
          </w:tcPr>
          <w:p w14:paraId="5B88B4E6" w14:textId="77777777" w:rsidR="00385C27" w:rsidRPr="00385C27" w:rsidRDefault="00385C27" w:rsidP="00385C27">
            <w:pPr>
              <w:jc w:val="center"/>
              <w:rPr>
                <w:sz w:val="16"/>
                <w:szCs w:val="16"/>
              </w:rPr>
            </w:pPr>
            <w:r w:rsidRPr="00385C27">
              <w:rPr>
                <w:sz w:val="16"/>
                <w:szCs w:val="16"/>
              </w:rPr>
              <w:t>6,040.00</w:t>
            </w:r>
          </w:p>
        </w:tc>
        <w:tc>
          <w:tcPr>
            <w:tcW w:w="1080" w:type="dxa"/>
            <w:noWrap/>
            <w:vAlign w:val="bottom"/>
            <w:hideMark/>
          </w:tcPr>
          <w:p w14:paraId="2690BFD0" w14:textId="77777777" w:rsidR="00385C27" w:rsidRPr="00385C27" w:rsidRDefault="00385C27" w:rsidP="00385C27">
            <w:pPr>
              <w:jc w:val="center"/>
              <w:rPr>
                <w:sz w:val="16"/>
                <w:szCs w:val="16"/>
              </w:rPr>
            </w:pPr>
            <w:r w:rsidRPr="00385C27">
              <w:rPr>
                <w:rFonts w:eastAsia="Aptos"/>
                <w:kern w:val="2"/>
                <w:sz w:val="16"/>
                <w:szCs w:val="16"/>
              </w:rPr>
              <w:t>185.40</w:t>
            </w:r>
          </w:p>
        </w:tc>
        <w:tc>
          <w:tcPr>
            <w:tcW w:w="1080" w:type="dxa"/>
            <w:noWrap/>
            <w:vAlign w:val="bottom"/>
            <w:hideMark/>
          </w:tcPr>
          <w:p w14:paraId="1A1B4364" w14:textId="77777777" w:rsidR="00385C27" w:rsidRPr="00385C27" w:rsidRDefault="00385C27" w:rsidP="00385C27">
            <w:pPr>
              <w:jc w:val="center"/>
              <w:rPr>
                <w:sz w:val="16"/>
                <w:szCs w:val="16"/>
              </w:rPr>
            </w:pPr>
            <w:r w:rsidRPr="00385C27">
              <w:rPr>
                <w:rFonts w:eastAsia="Aptos"/>
                <w:kern w:val="2"/>
                <w:sz w:val="16"/>
                <w:szCs w:val="16"/>
              </w:rPr>
              <w:t>152.25</w:t>
            </w:r>
          </w:p>
        </w:tc>
        <w:tc>
          <w:tcPr>
            <w:tcW w:w="1201" w:type="dxa"/>
            <w:noWrap/>
            <w:vAlign w:val="bottom"/>
            <w:hideMark/>
          </w:tcPr>
          <w:p w14:paraId="22F508FB" w14:textId="77777777" w:rsidR="00385C27" w:rsidRPr="00385C27" w:rsidRDefault="00385C27" w:rsidP="00385C27">
            <w:pPr>
              <w:jc w:val="center"/>
              <w:rPr>
                <w:sz w:val="16"/>
                <w:szCs w:val="16"/>
              </w:rPr>
            </w:pPr>
            <w:r w:rsidRPr="00385C27">
              <w:rPr>
                <w:rFonts w:eastAsia="Aptos"/>
                <w:kern w:val="2"/>
                <w:sz w:val="16"/>
                <w:szCs w:val="16"/>
              </w:rPr>
              <w:t>119.09</w:t>
            </w:r>
          </w:p>
        </w:tc>
      </w:tr>
      <w:tr w:rsidR="00385C27" w:rsidRPr="00385C27" w14:paraId="3AE9E513" w14:textId="77777777" w:rsidTr="004758AF">
        <w:trPr>
          <w:trHeight w:val="250"/>
          <w:jc w:val="center"/>
        </w:trPr>
        <w:tc>
          <w:tcPr>
            <w:tcW w:w="985" w:type="dxa"/>
            <w:noWrap/>
            <w:vAlign w:val="center"/>
            <w:hideMark/>
          </w:tcPr>
          <w:p w14:paraId="45E8F972" w14:textId="77777777" w:rsidR="00385C27" w:rsidRPr="00385C27" w:rsidRDefault="00385C27" w:rsidP="00385C27">
            <w:pPr>
              <w:jc w:val="center"/>
              <w:rPr>
                <w:sz w:val="16"/>
                <w:szCs w:val="16"/>
              </w:rPr>
            </w:pPr>
            <w:r w:rsidRPr="00385C27">
              <w:rPr>
                <w:sz w:val="16"/>
                <w:szCs w:val="16"/>
              </w:rPr>
              <w:t>6,040.01</w:t>
            </w:r>
          </w:p>
        </w:tc>
        <w:tc>
          <w:tcPr>
            <w:tcW w:w="900" w:type="dxa"/>
            <w:noWrap/>
            <w:vAlign w:val="center"/>
            <w:hideMark/>
          </w:tcPr>
          <w:p w14:paraId="15B66382" w14:textId="77777777" w:rsidR="00385C27" w:rsidRPr="00385C27" w:rsidRDefault="00385C27" w:rsidP="00385C27">
            <w:pPr>
              <w:jc w:val="center"/>
              <w:rPr>
                <w:sz w:val="16"/>
                <w:szCs w:val="16"/>
              </w:rPr>
            </w:pPr>
            <w:r w:rsidRPr="00385C27">
              <w:rPr>
                <w:sz w:val="16"/>
                <w:szCs w:val="16"/>
              </w:rPr>
              <w:t>6,120.00</w:t>
            </w:r>
          </w:p>
        </w:tc>
        <w:tc>
          <w:tcPr>
            <w:tcW w:w="1080" w:type="dxa"/>
            <w:noWrap/>
            <w:vAlign w:val="bottom"/>
            <w:hideMark/>
          </w:tcPr>
          <w:p w14:paraId="11142495" w14:textId="77777777" w:rsidR="00385C27" w:rsidRPr="00385C27" w:rsidRDefault="00385C27" w:rsidP="00385C27">
            <w:pPr>
              <w:jc w:val="center"/>
              <w:rPr>
                <w:sz w:val="16"/>
                <w:szCs w:val="16"/>
              </w:rPr>
            </w:pPr>
            <w:r w:rsidRPr="00385C27">
              <w:rPr>
                <w:rFonts w:eastAsia="Aptos"/>
                <w:kern w:val="2"/>
                <w:sz w:val="16"/>
                <w:szCs w:val="16"/>
              </w:rPr>
              <w:t>187.87</w:t>
            </w:r>
          </w:p>
        </w:tc>
        <w:tc>
          <w:tcPr>
            <w:tcW w:w="1080" w:type="dxa"/>
            <w:noWrap/>
            <w:vAlign w:val="bottom"/>
            <w:hideMark/>
          </w:tcPr>
          <w:p w14:paraId="4CCC1E00" w14:textId="77777777" w:rsidR="00385C27" w:rsidRPr="00385C27" w:rsidRDefault="00385C27" w:rsidP="00385C27">
            <w:pPr>
              <w:jc w:val="center"/>
              <w:rPr>
                <w:sz w:val="16"/>
                <w:szCs w:val="16"/>
              </w:rPr>
            </w:pPr>
            <w:r w:rsidRPr="00385C27">
              <w:rPr>
                <w:rFonts w:eastAsia="Aptos"/>
                <w:kern w:val="2"/>
                <w:sz w:val="16"/>
                <w:szCs w:val="16"/>
              </w:rPr>
              <w:t>154.72</w:t>
            </w:r>
          </w:p>
        </w:tc>
        <w:tc>
          <w:tcPr>
            <w:tcW w:w="1201" w:type="dxa"/>
            <w:noWrap/>
            <w:vAlign w:val="bottom"/>
            <w:hideMark/>
          </w:tcPr>
          <w:p w14:paraId="4DA7D6D7" w14:textId="77777777" w:rsidR="00385C27" w:rsidRPr="00385C27" w:rsidRDefault="00385C27" w:rsidP="00385C27">
            <w:pPr>
              <w:jc w:val="center"/>
              <w:rPr>
                <w:sz w:val="16"/>
                <w:szCs w:val="16"/>
              </w:rPr>
            </w:pPr>
            <w:r w:rsidRPr="00385C27">
              <w:rPr>
                <w:rFonts w:eastAsia="Aptos"/>
                <w:kern w:val="2"/>
                <w:sz w:val="16"/>
                <w:szCs w:val="16"/>
              </w:rPr>
              <w:t>121.57</w:t>
            </w:r>
          </w:p>
        </w:tc>
      </w:tr>
      <w:tr w:rsidR="00385C27" w:rsidRPr="00385C27" w14:paraId="5B32A26F" w14:textId="77777777" w:rsidTr="004758AF">
        <w:trPr>
          <w:trHeight w:val="250"/>
          <w:jc w:val="center"/>
        </w:trPr>
        <w:tc>
          <w:tcPr>
            <w:tcW w:w="985" w:type="dxa"/>
            <w:noWrap/>
            <w:vAlign w:val="center"/>
            <w:hideMark/>
          </w:tcPr>
          <w:p w14:paraId="3A05E41E" w14:textId="77777777" w:rsidR="00385C27" w:rsidRPr="00385C27" w:rsidRDefault="00385C27" w:rsidP="00385C27">
            <w:pPr>
              <w:jc w:val="center"/>
              <w:rPr>
                <w:sz w:val="16"/>
                <w:szCs w:val="16"/>
              </w:rPr>
            </w:pPr>
            <w:r w:rsidRPr="00385C27">
              <w:rPr>
                <w:sz w:val="16"/>
                <w:szCs w:val="16"/>
              </w:rPr>
              <w:t>6,120.01</w:t>
            </w:r>
          </w:p>
        </w:tc>
        <w:tc>
          <w:tcPr>
            <w:tcW w:w="900" w:type="dxa"/>
            <w:noWrap/>
            <w:vAlign w:val="center"/>
            <w:hideMark/>
          </w:tcPr>
          <w:p w14:paraId="0F0D210D" w14:textId="77777777" w:rsidR="00385C27" w:rsidRPr="00385C27" w:rsidRDefault="00385C27" w:rsidP="00385C27">
            <w:pPr>
              <w:jc w:val="center"/>
              <w:rPr>
                <w:sz w:val="16"/>
                <w:szCs w:val="16"/>
              </w:rPr>
            </w:pPr>
            <w:r w:rsidRPr="00385C27">
              <w:rPr>
                <w:sz w:val="16"/>
                <w:szCs w:val="16"/>
              </w:rPr>
              <w:t>6,200.00</w:t>
            </w:r>
          </w:p>
        </w:tc>
        <w:tc>
          <w:tcPr>
            <w:tcW w:w="1080" w:type="dxa"/>
            <w:noWrap/>
            <w:vAlign w:val="bottom"/>
            <w:hideMark/>
          </w:tcPr>
          <w:p w14:paraId="05B9B483" w14:textId="77777777" w:rsidR="00385C27" w:rsidRPr="00385C27" w:rsidRDefault="00385C27" w:rsidP="00385C27">
            <w:pPr>
              <w:jc w:val="center"/>
              <w:rPr>
                <w:sz w:val="16"/>
                <w:szCs w:val="16"/>
              </w:rPr>
            </w:pPr>
            <w:r w:rsidRPr="00385C27">
              <w:rPr>
                <w:rFonts w:eastAsia="Aptos"/>
                <w:kern w:val="2"/>
                <w:sz w:val="16"/>
                <w:szCs w:val="16"/>
              </w:rPr>
              <w:t>190.34</w:t>
            </w:r>
          </w:p>
        </w:tc>
        <w:tc>
          <w:tcPr>
            <w:tcW w:w="1080" w:type="dxa"/>
            <w:noWrap/>
            <w:vAlign w:val="bottom"/>
            <w:hideMark/>
          </w:tcPr>
          <w:p w14:paraId="404EAF53" w14:textId="77777777" w:rsidR="00385C27" w:rsidRPr="00385C27" w:rsidRDefault="00385C27" w:rsidP="00385C27">
            <w:pPr>
              <w:jc w:val="center"/>
              <w:rPr>
                <w:sz w:val="16"/>
                <w:szCs w:val="16"/>
              </w:rPr>
            </w:pPr>
            <w:r w:rsidRPr="00385C27">
              <w:rPr>
                <w:rFonts w:eastAsia="Aptos"/>
                <w:kern w:val="2"/>
                <w:sz w:val="16"/>
                <w:szCs w:val="16"/>
              </w:rPr>
              <w:t>157.19</w:t>
            </w:r>
          </w:p>
        </w:tc>
        <w:tc>
          <w:tcPr>
            <w:tcW w:w="1201" w:type="dxa"/>
            <w:noWrap/>
            <w:vAlign w:val="bottom"/>
            <w:hideMark/>
          </w:tcPr>
          <w:p w14:paraId="25A8E3A9" w14:textId="77777777" w:rsidR="00385C27" w:rsidRPr="00385C27" w:rsidRDefault="00385C27" w:rsidP="00385C27">
            <w:pPr>
              <w:jc w:val="center"/>
              <w:rPr>
                <w:sz w:val="16"/>
                <w:szCs w:val="16"/>
              </w:rPr>
            </w:pPr>
            <w:r w:rsidRPr="00385C27">
              <w:rPr>
                <w:rFonts w:eastAsia="Aptos"/>
                <w:kern w:val="2"/>
                <w:sz w:val="16"/>
                <w:szCs w:val="16"/>
              </w:rPr>
              <w:t>124.04</w:t>
            </w:r>
          </w:p>
        </w:tc>
      </w:tr>
      <w:tr w:rsidR="00385C27" w:rsidRPr="00385C27" w14:paraId="526FCE66" w14:textId="77777777" w:rsidTr="004758AF">
        <w:trPr>
          <w:trHeight w:val="250"/>
          <w:jc w:val="center"/>
        </w:trPr>
        <w:tc>
          <w:tcPr>
            <w:tcW w:w="985" w:type="dxa"/>
            <w:noWrap/>
            <w:vAlign w:val="center"/>
            <w:hideMark/>
          </w:tcPr>
          <w:p w14:paraId="408E6693" w14:textId="77777777" w:rsidR="00385C27" w:rsidRPr="00385C27" w:rsidRDefault="00385C27" w:rsidP="00385C27">
            <w:pPr>
              <w:jc w:val="center"/>
              <w:rPr>
                <w:sz w:val="16"/>
                <w:szCs w:val="16"/>
              </w:rPr>
            </w:pPr>
            <w:r w:rsidRPr="00385C27">
              <w:rPr>
                <w:sz w:val="16"/>
                <w:szCs w:val="16"/>
              </w:rPr>
              <w:t>6,200.01</w:t>
            </w:r>
          </w:p>
        </w:tc>
        <w:tc>
          <w:tcPr>
            <w:tcW w:w="900" w:type="dxa"/>
            <w:noWrap/>
            <w:vAlign w:val="center"/>
            <w:hideMark/>
          </w:tcPr>
          <w:p w14:paraId="3201DE9C" w14:textId="77777777" w:rsidR="00385C27" w:rsidRPr="00385C27" w:rsidRDefault="00385C27" w:rsidP="00385C27">
            <w:pPr>
              <w:jc w:val="center"/>
              <w:rPr>
                <w:sz w:val="16"/>
                <w:szCs w:val="16"/>
              </w:rPr>
            </w:pPr>
            <w:r w:rsidRPr="00385C27">
              <w:rPr>
                <w:sz w:val="16"/>
                <w:szCs w:val="16"/>
              </w:rPr>
              <w:t>6,280.00</w:t>
            </w:r>
          </w:p>
        </w:tc>
        <w:tc>
          <w:tcPr>
            <w:tcW w:w="1080" w:type="dxa"/>
            <w:noWrap/>
            <w:vAlign w:val="bottom"/>
            <w:hideMark/>
          </w:tcPr>
          <w:p w14:paraId="0CC5CBE9" w14:textId="77777777" w:rsidR="00385C27" w:rsidRPr="00385C27" w:rsidRDefault="00385C27" w:rsidP="00385C27">
            <w:pPr>
              <w:jc w:val="center"/>
              <w:rPr>
                <w:sz w:val="16"/>
                <w:szCs w:val="16"/>
              </w:rPr>
            </w:pPr>
            <w:r w:rsidRPr="00385C27">
              <w:rPr>
                <w:rFonts w:eastAsia="Aptos"/>
                <w:kern w:val="2"/>
                <w:sz w:val="16"/>
                <w:szCs w:val="16"/>
              </w:rPr>
              <w:t>192.82</w:t>
            </w:r>
          </w:p>
        </w:tc>
        <w:tc>
          <w:tcPr>
            <w:tcW w:w="1080" w:type="dxa"/>
            <w:noWrap/>
            <w:vAlign w:val="bottom"/>
            <w:hideMark/>
          </w:tcPr>
          <w:p w14:paraId="1B2C56D4" w14:textId="77777777" w:rsidR="00385C27" w:rsidRPr="00385C27" w:rsidRDefault="00385C27" w:rsidP="00385C27">
            <w:pPr>
              <w:jc w:val="center"/>
              <w:rPr>
                <w:sz w:val="16"/>
                <w:szCs w:val="16"/>
              </w:rPr>
            </w:pPr>
            <w:r w:rsidRPr="00385C27">
              <w:rPr>
                <w:rFonts w:eastAsia="Aptos"/>
                <w:kern w:val="2"/>
                <w:sz w:val="16"/>
                <w:szCs w:val="16"/>
              </w:rPr>
              <w:t>159.66</w:t>
            </w:r>
          </w:p>
        </w:tc>
        <w:tc>
          <w:tcPr>
            <w:tcW w:w="1201" w:type="dxa"/>
            <w:noWrap/>
            <w:vAlign w:val="bottom"/>
            <w:hideMark/>
          </w:tcPr>
          <w:p w14:paraId="0F0BCACD" w14:textId="77777777" w:rsidR="00385C27" w:rsidRPr="00385C27" w:rsidRDefault="00385C27" w:rsidP="00385C27">
            <w:pPr>
              <w:jc w:val="center"/>
              <w:rPr>
                <w:sz w:val="16"/>
                <w:szCs w:val="16"/>
              </w:rPr>
            </w:pPr>
            <w:r w:rsidRPr="00385C27">
              <w:rPr>
                <w:rFonts w:eastAsia="Aptos"/>
                <w:kern w:val="2"/>
                <w:sz w:val="16"/>
                <w:szCs w:val="16"/>
              </w:rPr>
              <w:t>126.51</w:t>
            </w:r>
          </w:p>
        </w:tc>
      </w:tr>
      <w:tr w:rsidR="00385C27" w:rsidRPr="00385C27" w14:paraId="15CF2CE9" w14:textId="77777777" w:rsidTr="004758AF">
        <w:trPr>
          <w:trHeight w:val="250"/>
          <w:jc w:val="center"/>
        </w:trPr>
        <w:tc>
          <w:tcPr>
            <w:tcW w:w="985" w:type="dxa"/>
            <w:noWrap/>
            <w:vAlign w:val="center"/>
            <w:hideMark/>
          </w:tcPr>
          <w:p w14:paraId="264DF42D" w14:textId="77777777" w:rsidR="00385C27" w:rsidRPr="00385C27" w:rsidRDefault="00385C27" w:rsidP="00385C27">
            <w:pPr>
              <w:jc w:val="center"/>
              <w:rPr>
                <w:sz w:val="16"/>
                <w:szCs w:val="16"/>
              </w:rPr>
            </w:pPr>
            <w:r w:rsidRPr="00385C27">
              <w:rPr>
                <w:sz w:val="16"/>
                <w:szCs w:val="16"/>
              </w:rPr>
              <w:t>6,280.01</w:t>
            </w:r>
          </w:p>
        </w:tc>
        <w:tc>
          <w:tcPr>
            <w:tcW w:w="900" w:type="dxa"/>
            <w:noWrap/>
            <w:vAlign w:val="center"/>
            <w:hideMark/>
          </w:tcPr>
          <w:p w14:paraId="179D2303" w14:textId="77777777" w:rsidR="00385C27" w:rsidRPr="00385C27" w:rsidRDefault="00385C27" w:rsidP="00385C27">
            <w:pPr>
              <w:jc w:val="center"/>
              <w:rPr>
                <w:sz w:val="16"/>
                <w:szCs w:val="16"/>
              </w:rPr>
            </w:pPr>
            <w:r w:rsidRPr="00385C27">
              <w:rPr>
                <w:sz w:val="16"/>
                <w:szCs w:val="16"/>
              </w:rPr>
              <w:t>6,360.00</w:t>
            </w:r>
          </w:p>
        </w:tc>
        <w:tc>
          <w:tcPr>
            <w:tcW w:w="1080" w:type="dxa"/>
            <w:noWrap/>
            <w:vAlign w:val="bottom"/>
            <w:hideMark/>
          </w:tcPr>
          <w:p w14:paraId="0254FA91" w14:textId="77777777" w:rsidR="00385C27" w:rsidRPr="00385C27" w:rsidRDefault="00385C27" w:rsidP="00385C27">
            <w:pPr>
              <w:jc w:val="center"/>
              <w:rPr>
                <w:sz w:val="16"/>
                <w:szCs w:val="16"/>
              </w:rPr>
            </w:pPr>
            <w:r w:rsidRPr="00385C27">
              <w:rPr>
                <w:rFonts w:eastAsia="Aptos"/>
                <w:kern w:val="2"/>
                <w:sz w:val="16"/>
                <w:szCs w:val="16"/>
              </w:rPr>
              <w:t>195.29</w:t>
            </w:r>
          </w:p>
        </w:tc>
        <w:tc>
          <w:tcPr>
            <w:tcW w:w="1080" w:type="dxa"/>
            <w:noWrap/>
            <w:vAlign w:val="bottom"/>
            <w:hideMark/>
          </w:tcPr>
          <w:p w14:paraId="111D434D" w14:textId="77777777" w:rsidR="00385C27" w:rsidRPr="00385C27" w:rsidRDefault="00385C27" w:rsidP="00385C27">
            <w:pPr>
              <w:jc w:val="center"/>
              <w:rPr>
                <w:sz w:val="16"/>
                <w:szCs w:val="16"/>
              </w:rPr>
            </w:pPr>
            <w:r w:rsidRPr="00385C27">
              <w:rPr>
                <w:rFonts w:eastAsia="Aptos"/>
                <w:kern w:val="2"/>
                <w:sz w:val="16"/>
                <w:szCs w:val="16"/>
              </w:rPr>
              <w:t>162.13</w:t>
            </w:r>
          </w:p>
        </w:tc>
        <w:tc>
          <w:tcPr>
            <w:tcW w:w="1201" w:type="dxa"/>
            <w:noWrap/>
            <w:vAlign w:val="bottom"/>
            <w:hideMark/>
          </w:tcPr>
          <w:p w14:paraId="2AABA469" w14:textId="77777777" w:rsidR="00385C27" w:rsidRPr="00385C27" w:rsidRDefault="00385C27" w:rsidP="00385C27">
            <w:pPr>
              <w:jc w:val="center"/>
              <w:rPr>
                <w:sz w:val="16"/>
                <w:szCs w:val="16"/>
              </w:rPr>
            </w:pPr>
            <w:r w:rsidRPr="00385C27">
              <w:rPr>
                <w:rFonts w:eastAsia="Aptos"/>
                <w:kern w:val="2"/>
                <w:sz w:val="16"/>
                <w:szCs w:val="16"/>
              </w:rPr>
              <w:t>128.98</w:t>
            </w:r>
          </w:p>
        </w:tc>
      </w:tr>
      <w:tr w:rsidR="00385C27" w:rsidRPr="00385C27" w14:paraId="6D8691C4" w14:textId="77777777" w:rsidTr="004758AF">
        <w:trPr>
          <w:trHeight w:val="250"/>
          <w:jc w:val="center"/>
        </w:trPr>
        <w:tc>
          <w:tcPr>
            <w:tcW w:w="985" w:type="dxa"/>
            <w:noWrap/>
            <w:vAlign w:val="center"/>
            <w:hideMark/>
          </w:tcPr>
          <w:p w14:paraId="47FA952D" w14:textId="77777777" w:rsidR="00385C27" w:rsidRPr="00385C27" w:rsidRDefault="00385C27" w:rsidP="00385C27">
            <w:pPr>
              <w:jc w:val="center"/>
              <w:rPr>
                <w:sz w:val="16"/>
                <w:szCs w:val="16"/>
              </w:rPr>
            </w:pPr>
            <w:r w:rsidRPr="00385C27">
              <w:rPr>
                <w:sz w:val="16"/>
                <w:szCs w:val="16"/>
              </w:rPr>
              <w:t>6,360.01</w:t>
            </w:r>
          </w:p>
        </w:tc>
        <w:tc>
          <w:tcPr>
            <w:tcW w:w="900" w:type="dxa"/>
            <w:noWrap/>
            <w:vAlign w:val="center"/>
            <w:hideMark/>
          </w:tcPr>
          <w:p w14:paraId="7339B177" w14:textId="77777777" w:rsidR="00385C27" w:rsidRPr="00385C27" w:rsidRDefault="00385C27" w:rsidP="00385C27">
            <w:pPr>
              <w:jc w:val="center"/>
              <w:rPr>
                <w:sz w:val="16"/>
                <w:szCs w:val="16"/>
              </w:rPr>
            </w:pPr>
            <w:r w:rsidRPr="00385C27">
              <w:rPr>
                <w:sz w:val="16"/>
                <w:szCs w:val="16"/>
              </w:rPr>
              <w:t>6,440.00</w:t>
            </w:r>
          </w:p>
        </w:tc>
        <w:tc>
          <w:tcPr>
            <w:tcW w:w="1080" w:type="dxa"/>
            <w:noWrap/>
            <w:vAlign w:val="bottom"/>
            <w:hideMark/>
          </w:tcPr>
          <w:p w14:paraId="075A256F" w14:textId="77777777" w:rsidR="00385C27" w:rsidRPr="00385C27" w:rsidRDefault="00385C27" w:rsidP="00385C27">
            <w:pPr>
              <w:jc w:val="center"/>
              <w:rPr>
                <w:sz w:val="16"/>
                <w:szCs w:val="16"/>
              </w:rPr>
            </w:pPr>
            <w:r w:rsidRPr="00385C27">
              <w:rPr>
                <w:rFonts w:eastAsia="Aptos"/>
                <w:kern w:val="2"/>
                <w:sz w:val="16"/>
                <w:szCs w:val="16"/>
              </w:rPr>
              <w:t>197.76</w:t>
            </w:r>
          </w:p>
        </w:tc>
        <w:tc>
          <w:tcPr>
            <w:tcW w:w="1080" w:type="dxa"/>
            <w:noWrap/>
            <w:vAlign w:val="bottom"/>
            <w:hideMark/>
          </w:tcPr>
          <w:p w14:paraId="285AC8E6" w14:textId="77777777" w:rsidR="00385C27" w:rsidRPr="00385C27" w:rsidRDefault="00385C27" w:rsidP="00385C27">
            <w:pPr>
              <w:jc w:val="center"/>
              <w:rPr>
                <w:sz w:val="16"/>
                <w:szCs w:val="16"/>
              </w:rPr>
            </w:pPr>
            <w:r w:rsidRPr="00385C27">
              <w:rPr>
                <w:rFonts w:eastAsia="Aptos"/>
                <w:kern w:val="2"/>
                <w:sz w:val="16"/>
                <w:szCs w:val="16"/>
              </w:rPr>
              <w:t>164.61</w:t>
            </w:r>
          </w:p>
        </w:tc>
        <w:tc>
          <w:tcPr>
            <w:tcW w:w="1201" w:type="dxa"/>
            <w:noWrap/>
            <w:vAlign w:val="bottom"/>
            <w:hideMark/>
          </w:tcPr>
          <w:p w14:paraId="3DD9F486" w14:textId="77777777" w:rsidR="00385C27" w:rsidRPr="00385C27" w:rsidRDefault="00385C27" w:rsidP="00385C27">
            <w:pPr>
              <w:jc w:val="center"/>
              <w:rPr>
                <w:sz w:val="16"/>
                <w:szCs w:val="16"/>
              </w:rPr>
            </w:pPr>
            <w:r w:rsidRPr="00385C27">
              <w:rPr>
                <w:rFonts w:eastAsia="Aptos"/>
                <w:kern w:val="2"/>
                <w:sz w:val="16"/>
                <w:szCs w:val="16"/>
              </w:rPr>
              <w:t>131.45</w:t>
            </w:r>
          </w:p>
        </w:tc>
      </w:tr>
      <w:tr w:rsidR="00385C27" w:rsidRPr="00385C27" w14:paraId="014FC5A4" w14:textId="77777777" w:rsidTr="004758AF">
        <w:trPr>
          <w:trHeight w:val="250"/>
          <w:jc w:val="center"/>
        </w:trPr>
        <w:tc>
          <w:tcPr>
            <w:tcW w:w="985" w:type="dxa"/>
            <w:noWrap/>
            <w:vAlign w:val="center"/>
            <w:hideMark/>
          </w:tcPr>
          <w:p w14:paraId="5E930B48" w14:textId="77777777" w:rsidR="00385C27" w:rsidRPr="00385C27" w:rsidRDefault="00385C27" w:rsidP="00385C27">
            <w:pPr>
              <w:jc w:val="center"/>
              <w:rPr>
                <w:sz w:val="16"/>
                <w:szCs w:val="16"/>
              </w:rPr>
            </w:pPr>
            <w:r w:rsidRPr="00385C27">
              <w:rPr>
                <w:sz w:val="16"/>
                <w:szCs w:val="16"/>
              </w:rPr>
              <w:t>6,440.01</w:t>
            </w:r>
          </w:p>
        </w:tc>
        <w:tc>
          <w:tcPr>
            <w:tcW w:w="900" w:type="dxa"/>
            <w:noWrap/>
            <w:vAlign w:val="center"/>
            <w:hideMark/>
          </w:tcPr>
          <w:p w14:paraId="4A24A565" w14:textId="77777777" w:rsidR="00385C27" w:rsidRPr="00385C27" w:rsidRDefault="00385C27" w:rsidP="00385C27">
            <w:pPr>
              <w:jc w:val="center"/>
              <w:rPr>
                <w:sz w:val="16"/>
                <w:szCs w:val="16"/>
              </w:rPr>
            </w:pPr>
            <w:r w:rsidRPr="00385C27">
              <w:rPr>
                <w:sz w:val="16"/>
                <w:szCs w:val="16"/>
              </w:rPr>
              <w:t>6,520.00</w:t>
            </w:r>
          </w:p>
        </w:tc>
        <w:tc>
          <w:tcPr>
            <w:tcW w:w="1080" w:type="dxa"/>
            <w:noWrap/>
            <w:vAlign w:val="bottom"/>
            <w:hideMark/>
          </w:tcPr>
          <w:p w14:paraId="7AE9DE2B" w14:textId="77777777" w:rsidR="00385C27" w:rsidRPr="00385C27" w:rsidRDefault="00385C27" w:rsidP="00385C27">
            <w:pPr>
              <w:jc w:val="center"/>
              <w:rPr>
                <w:sz w:val="16"/>
                <w:szCs w:val="16"/>
              </w:rPr>
            </w:pPr>
            <w:r w:rsidRPr="00385C27">
              <w:rPr>
                <w:rFonts w:eastAsia="Aptos"/>
                <w:kern w:val="2"/>
                <w:sz w:val="16"/>
                <w:szCs w:val="16"/>
              </w:rPr>
              <w:t>200.23</w:t>
            </w:r>
          </w:p>
        </w:tc>
        <w:tc>
          <w:tcPr>
            <w:tcW w:w="1080" w:type="dxa"/>
            <w:noWrap/>
            <w:vAlign w:val="bottom"/>
            <w:hideMark/>
          </w:tcPr>
          <w:p w14:paraId="78FD0696" w14:textId="77777777" w:rsidR="00385C27" w:rsidRPr="00385C27" w:rsidRDefault="00385C27" w:rsidP="00385C27">
            <w:pPr>
              <w:jc w:val="center"/>
              <w:rPr>
                <w:sz w:val="16"/>
                <w:szCs w:val="16"/>
              </w:rPr>
            </w:pPr>
            <w:r w:rsidRPr="00385C27">
              <w:rPr>
                <w:rFonts w:eastAsia="Aptos"/>
                <w:kern w:val="2"/>
                <w:sz w:val="16"/>
                <w:szCs w:val="16"/>
              </w:rPr>
              <w:t>167.08</w:t>
            </w:r>
          </w:p>
        </w:tc>
        <w:tc>
          <w:tcPr>
            <w:tcW w:w="1201" w:type="dxa"/>
            <w:noWrap/>
            <w:vAlign w:val="bottom"/>
            <w:hideMark/>
          </w:tcPr>
          <w:p w14:paraId="1DF2A925" w14:textId="77777777" w:rsidR="00385C27" w:rsidRPr="00385C27" w:rsidRDefault="00385C27" w:rsidP="00385C27">
            <w:pPr>
              <w:jc w:val="center"/>
              <w:rPr>
                <w:sz w:val="16"/>
                <w:szCs w:val="16"/>
              </w:rPr>
            </w:pPr>
            <w:r w:rsidRPr="00385C27">
              <w:rPr>
                <w:rFonts w:eastAsia="Aptos"/>
                <w:kern w:val="2"/>
                <w:sz w:val="16"/>
                <w:szCs w:val="16"/>
              </w:rPr>
              <w:t>133.93</w:t>
            </w:r>
          </w:p>
        </w:tc>
      </w:tr>
      <w:tr w:rsidR="00385C27" w:rsidRPr="00385C27" w14:paraId="488E4F21" w14:textId="77777777" w:rsidTr="004758AF">
        <w:trPr>
          <w:trHeight w:val="250"/>
          <w:jc w:val="center"/>
        </w:trPr>
        <w:tc>
          <w:tcPr>
            <w:tcW w:w="985" w:type="dxa"/>
            <w:noWrap/>
            <w:vAlign w:val="center"/>
            <w:hideMark/>
          </w:tcPr>
          <w:p w14:paraId="6C5DC5D8" w14:textId="77777777" w:rsidR="00385C27" w:rsidRPr="00385C27" w:rsidRDefault="00385C27" w:rsidP="00385C27">
            <w:pPr>
              <w:jc w:val="center"/>
              <w:rPr>
                <w:sz w:val="16"/>
                <w:szCs w:val="16"/>
              </w:rPr>
            </w:pPr>
            <w:r w:rsidRPr="00385C27">
              <w:rPr>
                <w:sz w:val="16"/>
                <w:szCs w:val="16"/>
              </w:rPr>
              <w:t>6,520.01</w:t>
            </w:r>
          </w:p>
        </w:tc>
        <w:tc>
          <w:tcPr>
            <w:tcW w:w="900" w:type="dxa"/>
            <w:noWrap/>
            <w:vAlign w:val="center"/>
            <w:hideMark/>
          </w:tcPr>
          <w:p w14:paraId="647BE22F" w14:textId="77777777" w:rsidR="00385C27" w:rsidRPr="00385C27" w:rsidRDefault="00385C27" w:rsidP="00385C27">
            <w:pPr>
              <w:jc w:val="center"/>
              <w:rPr>
                <w:sz w:val="16"/>
                <w:szCs w:val="16"/>
              </w:rPr>
            </w:pPr>
            <w:r w:rsidRPr="00385C27">
              <w:rPr>
                <w:sz w:val="16"/>
                <w:szCs w:val="16"/>
              </w:rPr>
              <w:t>6,600.00</w:t>
            </w:r>
          </w:p>
        </w:tc>
        <w:tc>
          <w:tcPr>
            <w:tcW w:w="1080" w:type="dxa"/>
            <w:noWrap/>
            <w:vAlign w:val="bottom"/>
            <w:hideMark/>
          </w:tcPr>
          <w:p w14:paraId="7FA10E0C" w14:textId="77777777" w:rsidR="00385C27" w:rsidRPr="00385C27" w:rsidRDefault="00385C27" w:rsidP="00385C27">
            <w:pPr>
              <w:jc w:val="center"/>
              <w:rPr>
                <w:sz w:val="16"/>
                <w:szCs w:val="16"/>
              </w:rPr>
            </w:pPr>
            <w:r w:rsidRPr="00385C27">
              <w:rPr>
                <w:rFonts w:eastAsia="Aptos"/>
                <w:kern w:val="2"/>
                <w:sz w:val="16"/>
                <w:szCs w:val="16"/>
              </w:rPr>
              <w:t>202.70</w:t>
            </w:r>
          </w:p>
        </w:tc>
        <w:tc>
          <w:tcPr>
            <w:tcW w:w="1080" w:type="dxa"/>
            <w:noWrap/>
            <w:vAlign w:val="bottom"/>
            <w:hideMark/>
          </w:tcPr>
          <w:p w14:paraId="60A4CE8E" w14:textId="77777777" w:rsidR="00385C27" w:rsidRPr="00385C27" w:rsidRDefault="00385C27" w:rsidP="00385C27">
            <w:pPr>
              <w:jc w:val="center"/>
              <w:rPr>
                <w:sz w:val="16"/>
                <w:szCs w:val="16"/>
              </w:rPr>
            </w:pPr>
            <w:r w:rsidRPr="00385C27">
              <w:rPr>
                <w:rFonts w:eastAsia="Aptos"/>
                <w:kern w:val="2"/>
                <w:sz w:val="16"/>
                <w:szCs w:val="16"/>
              </w:rPr>
              <w:t>169.55</w:t>
            </w:r>
          </w:p>
        </w:tc>
        <w:tc>
          <w:tcPr>
            <w:tcW w:w="1201" w:type="dxa"/>
            <w:noWrap/>
            <w:vAlign w:val="bottom"/>
            <w:hideMark/>
          </w:tcPr>
          <w:p w14:paraId="2D950284" w14:textId="77777777" w:rsidR="00385C27" w:rsidRPr="00385C27" w:rsidRDefault="00385C27" w:rsidP="00385C27">
            <w:pPr>
              <w:jc w:val="center"/>
              <w:rPr>
                <w:sz w:val="16"/>
                <w:szCs w:val="16"/>
              </w:rPr>
            </w:pPr>
            <w:r w:rsidRPr="00385C27">
              <w:rPr>
                <w:rFonts w:eastAsia="Aptos"/>
                <w:kern w:val="2"/>
                <w:sz w:val="16"/>
                <w:szCs w:val="16"/>
              </w:rPr>
              <w:t>136.40</w:t>
            </w:r>
          </w:p>
        </w:tc>
      </w:tr>
      <w:tr w:rsidR="00385C27" w:rsidRPr="00385C27" w14:paraId="2018D4B6" w14:textId="77777777" w:rsidTr="004758AF">
        <w:trPr>
          <w:trHeight w:val="250"/>
          <w:jc w:val="center"/>
        </w:trPr>
        <w:tc>
          <w:tcPr>
            <w:tcW w:w="985" w:type="dxa"/>
            <w:noWrap/>
            <w:vAlign w:val="center"/>
            <w:hideMark/>
          </w:tcPr>
          <w:p w14:paraId="167E8247" w14:textId="77777777" w:rsidR="00385C27" w:rsidRPr="00385C27" w:rsidRDefault="00385C27" w:rsidP="00385C27">
            <w:pPr>
              <w:jc w:val="center"/>
              <w:rPr>
                <w:sz w:val="16"/>
                <w:szCs w:val="16"/>
              </w:rPr>
            </w:pPr>
            <w:r w:rsidRPr="00385C27">
              <w:rPr>
                <w:sz w:val="16"/>
                <w:szCs w:val="16"/>
              </w:rPr>
              <w:t>6,600.01</w:t>
            </w:r>
          </w:p>
        </w:tc>
        <w:tc>
          <w:tcPr>
            <w:tcW w:w="900" w:type="dxa"/>
            <w:noWrap/>
            <w:vAlign w:val="center"/>
            <w:hideMark/>
          </w:tcPr>
          <w:p w14:paraId="0E5896BE" w14:textId="77777777" w:rsidR="00385C27" w:rsidRPr="00385C27" w:rsidRDefault="00385C27" w:rsidP="00385C27">
            <w:pPr>
              <w:jc w:val="center"/>
              <w:rPr>
                <w:sz w:val="16"/>
                <w:szCs w:val="16"/>
              </w:rPr>
            </w:pPr>
            <w:r w:rsidRPr="00385C27">
              <w:rPr>
                <w:sz w:val="16"/>
                <w:szCs w:val="16"/>
              </w:rPr>
              <w:t>6,680.00</w:t>
            </w:r>
          </w:p>
        </w:tc>
        <w:tc>
          <w:tcPr>
            <w:tcW w:w="1080" w:type="dxa"/>
            <w:noWrap/>
            <w:vAlign w:val="bottom"/>
            <w:hideMark/>
          </w:tcPr>
          <w:p w14:paraId="779BAC4B" w14:textId="77777777" w:rsidR="00385C27" w:rsidRPr="00385C27" w:rsidRDefault="00385C27" w:rsidP="00385C27">
            <w:pPr>
              <w:jc w:val="center"/>
              <w:rPr>
                <w:sz w:val="16"/>
                <w:szCs w:val="16"/>
              </w:rPr>
            </w:pPr>
            <w:r w:rsidRPr="00385C27">
              <w:rPr>
                <w:rFonts w:eastAsia="Aptos"/>
                <w:kern w:val="2"/>
                <w:sz w:val="16"/>
                <w:szCs w:val="16"/>
              </w:rPr>
              <w:t>205.18</w:t>
            </w:r>
          </w:p>
        </w:tc>
        <w:tc>
          <w:tcPr>
            <w:tcW w:w="1080" w:type="dxa"/>
            <w:noWrap/>
            <w:vAlign w:val="bottom"/>
            <w:hideMark/>
          </w:tcPr>
          <w:p w14:paraId="2A2DBF12" w14:textId="77777777" w:rsidR="00385C27" w:rsidRPr="00385C27" w:rsidRDefault="00385C27" w:rsidP="00385C27">
            <w:pPr>
              <w:jc w:val="center"/>
              <w:rPr>
                <w:sz w:val="16"/>
                <w:szCs w:val="16"/>
              </w:rPr>
            </w:pPr>
            <w:r w:rsidRPr="00385C27">
              <w:rPr>
                <w:rFonts w:eastAsia="Aptos"/>
                <w:kern w:val="2"/>
                <w:sz w:val="16"/>
                <w:szCs w:val="16"/>
              </w:rPr>
              <w:t>172.02</w:t>
            </w:r>
          </w:p>
        </w:tc>
        <w:tc>
          <w:tcPr>
            <w:tcW w:w="1201" w:type="dxa"/>
            <w:noWrap/>
            <w:vAlign w:val="bottom"/>
            <w:hideMark/>
          </w:tcPr>
          <w:p w14:paraId="3807D8E7" w14:textId="77777777" w:rsidR="00385C27" w:rsidRPr="00385C27" w:rsidRDefault="00385C27" w:rsidP="00385C27">
            <w:pPr>
              <w:jc w:val="center"/>
              <w:rPr>
                <w:sz w:val="16"/>
                <w:szCs w:val="16"/>
              </w:rPr>
            </w:pPr>
            <w:r w:rsidRPr="00385C27">
              <w:rPr>
                <w:rFonts w:eastAsia="Aptos"/>
                <w:kern w:val="2"/>
                <w:sz w:val="16"/>
                <w:szCs w:val="16"/>
              </w:rPr>
              <w:t>138.87</w:t>
            </w:r>
          </w:p>
        </w:tc>
      </w:tr>
      <w:tr w:rsidR="00385C27" w:rsidRPr="00385C27" w14:paraId="289728CD" w14:textId="77777777" w:rsidTr="004758AF">
        <w:trPr>
          <w:trHeight w:val="250"/>
          <w:jc w:val="center"/>
        </w:trPr>
        <w:tc>
          <w:tcPr>
            <w:tcW w:w="985" w:type="dxa"/>
            <w:noWrap/>
            <w:vAlign w:val="center"/>
            <w:hideMark/>
          </w:tcPr>
          <w:p w14:paraId="73A505D5" w14:textId="77777777" w:rsidR="00385C27" w:rsidRPr="00385C27" w:rsidRDefault="00385C27" w:rsidP="00385C27">
            <w:pPr>
              <w:jc w:val="center"/>
              <w:rPr>
                <w:sz w:val="16"/>
                <w:szCs w:val="16"/>
              </w:rPr>
            </w:pPr>
            <w:r w:rsidRPr="00385C27">
              <w:rPr>
                <w:sz w:val="16"/>
                <w:szCs w:val="16"/>
              </w:rPr>
              <w:t>6,680.01</w:t>
            </w:r>
          </w:p>
        </w:tc>
        <w:tc>
          <w:tcPr>
            <w:tcW w:w="900" w:type="dxa"/>
            <w:noWrap/>
            <w:vAlign w:val="center"/>
            <w:hideMark/>
          </w:tcPr>
          <w:p w14:paraId="1CDDB3AB" w14:textId="77777777" w:rsidR="00385C27" w:rsidRPr="00385C27" w:rsidRDefault="00385C27" w:rsidP="00385C27">
            <w:pPr>
              <w:jc w:val="center"/>
              <w:rPr>
                <w:sz w:val="16"/>
                <w:szCs w:val="16"/>
              </w:rPr>
            </w:pPr>
            <w:r w:rsidRPr="00385C27">
              <w:rPr>
                <w:sz w:val="16"/>
                <w:szCs w:val="16"/>
              </w:rPr>
              <w:t>6,760.00</w:t>
            </w:r>
          </w:p>
        </w:tc>
        <w:tc>
          <w:tcPr>
            <w:tcW w:w="1080" w:type="dxa"/>
            <w:noWrap/>
            <w:vAlign w:val="bottom"/>
            <w:hideMark/>
          </w:tcPr>
          <w:p w14:paraId="00426132" w14:textId="77777777" w:rsidR="00385C27" w:rsidRPr="00385C27" w:rsidRDefault="00385C27" w:rsidP="00385C27">
            <w:pPr>
              <w:jc w:val="center"/>
              <w:rPr>
                <w:sz w:val="16"/>
                <w:szCs w:val="16"/>
              </w:rPr>
            </w:pPr>
            <w:r w:rsidRPr="00385C27">
              <w:rPr>
                <w:rFonts w:eastAsia="Aptos"/>
                <w:kern w:val="2"/>
                <w:sz w:val="16"/>
                <w:szCs w:val="16"/>
              </w:rPr>
              <w:t>207.65</w:t>
            </w:r>
          </w:p>
        </w:tc>
        <w:tc>
          <w:tcPr>
            <w:tcW w:w="1080" w:type="dxa"/>
            <w:noWrap/>
            <w:vAlign w:val="bottom"/>
            <w:hideMark/>
          </w:tcPr>
          <w:p w14:paraId="0D9765E0" w14:textId="77777777" w:rsidR="00385C27" w:rsidRPr="00385C27" w:rsidRDefault="00385C27" w:rsidP="00385C27">
            <w:pPr>
              <w:jc w:val="center"/>
              <w:rPr>
                <w:sz w:val="16"/>
                <w:szCs w:val="16"/>
              </w:rPr>
            </w:pPr>
            <w:r w:rsidRPr="00385C27">
              <w:rPr>
                <w:rFonts w:eastAsia="Aptos"/>
                <w:kern w:val="2"/>
                <w:sz w:val="16"/>
                <w:szCs w:val="16"/>
              </w:rPr>
              <w:t>174.49</w:t>
            </w:r>
          </w:p>
        </w:tc>
        <w:tc>
          <w:tcPr>
            <w:tcW w:w="1201" w:type="dxa"/>
            <w:noWrap/>
            <w:vAlign w:val="bottom"/>
            <w:hideMark/>
          </w:tcPr>
          <w:p w14:paraId="042C0A63" w14:textId="77777777" w:rsidR="00385C27" w:rsidRPr="00385C27" w:rsidRDefault="00385C27" w:rsidP="00385C27">
            <w:pPr>
              <w:jc w:val="center"/>
              <w:rPr>
                <w:sz w:val="16"/>
                <w:szCs w:val="16"/>
              </w:rPr>
            </w:pPr>
            <w:r w:rsidRPr="00385C27">
              <w:rPr>
                <w:rFonts w:eastAsia="Aptos"/>
                <w:kern w:val="2"/>
                <w:sz w:val="16"/>
                <w:szCs w:val="16"/>
              </w:rPr>
              <w:t>141.34</w:t>
            </w:r>
          </w:p>
        </w:tc>
      </w:tr>
      <w:tr w:rsidR="00385C27" w:rsidRPr="00385C27" w14:paraId="62A3D6AD" w14:textId="77777777" w:rsidTr="004758AF">
        <w:trPr>
          <w:trHeight w:val="250"/>
          <w:jc w:val="center"/>
        </w:trPr>
        <w:tc>
          <w:tcPr>
            <w:tcW w:w="985" w:type="dxa"/>
            <w:noWrap/>
            <w:vAlign w:val="center"/>
            <w:hideMark/>
          </w:tcPr>
          <w:p w14:paraId="4A050C48" w14:textId="77777777" w:rsidR="00385C27" w:rsidRPr="00385C27" w:rsidRDefault="00385C27" w:rsidP="00385C27">
            <w:pPr>
              <w:jc w:val="center"/>
              <w:rPr>
                <w:sz w:val="16"/>
                <w:szCs w:val="16"/>
              </w:rPr>
            </w:pPr>
            <w:r w:rsidRPr="00385C27">
              <w:rPr>
                <w:sz w:val="16"/>
                <w:szCs w:val="16"/>
              </w:rPr>
              <w:t>6,760.01</w:t>
            </w:r>
          </w:p>
        </w:tc>
        <w:tc>
          <w:tcPr>
            <w:tcW w:w="900" w:type="dxa"/>
            <w:noWrap/>
            <w:vAlign w:val="center"/>
            <w:hideMark/>
          </w:tcPr>
          <w:p w14:paraId="3EB500F8" w14:textId="77777777" w:rsidR="00385C27" w:rsidRPr="00385C27" w:rsidRDefault="00385C27" w:rsidP="00385C27">
            <w:pPr>
              <w:jc w:val="center"/>
              <w:rPr>
                <w:sz w:val="16"/>
                <w:szCs w:val="16"/>
              </w:rPr>
            </w:pPr>
            <w:r w:rsidRPr="00385C27">
              <w:rPr>
                <w:sz w:val="16"/>
                <w:szCs w:val="16"/>
              </w:rPr>
              <w:t>6,840.00</w:t>
            </w:r>
          </w:p>
        </w:tc>
        <w:tc>
          <w:tcPr>
            <w:tcW w:w="1080" w:type="dxa"/>
            <w:noWrap/>
            <w:vAlign w:val="bottom"/>
            <w:hideMark/>
          </w:tcPr>
          <w:p w14:paraId="40F309A1" w14:textId="77777777" w:rsidR="00385C27" w:rsidRPr="00385C27" w:rsidRDefault="00385C27" w:rsidP="00385C27">
            <w:pPr>
              <w:jc w:val="center"/>
              <w:rPr>
                <w:sz w:val="16"/>
                <w:szCs w:val="16"/>
              </w:rPr>
            </w:pPr>
            <w:r w:rsidRPr="00385C27">
              <w:rPr>
                <w:rFonts w:eastAsia="Aptos"/>
                <w:kern w:val="2"/>
                <w:sz w:val="16"/>
                <w:szCs w:val="16"/>
              </w:rPr>
              <w:t>210.12</w:t>
            </w:r>
          </w:p>
        </w:tc>
        <w:tc>
          <w:tcPr>
            <w:tcW w:w="1080" w:type="dxa"/>
            <w:noWrap/>
            <w:vAlign w:val="bottom"/>
            <w:hideMark/>
          </w:tcPr>
          <w:p w14:paraId="46C52FAB" w14:textId="77777777" w:rsidR="00385C27" w:rsidRPr="00385C27" w:rsidRDefault="00385C27" w:rsidP="00385C27">
            <w:pPr>
              <w:jc w:val="center"/>
              <w:rPr>
                <w:sz w:val="16"/>
                <w:szCs w:val="16"/>
              </w:rPr>
            </w:pPr>
            <w:r w:rsidRPr="00385C27">
              <w:rPr>
                <w:rFonts w:eastAsia="Aptos"/>
                <w:kern w:val="2"/>
                <w:sz w:val="16"/>
                <w:szCs w:val="16"/>
              </w:rPr>
              <w:t>176.97</w:t>
            </w:r>
          </w:p>
        </w:tc>
        <w:tc>
          <w:tcPr>
            <w:tcW w:w="1201" w:type="dxa"/>
            <w:noWrap/>
            <w:vAlign w:val="bottom"/>
            <w:hideMark/>
          </w:tcPr>
          <w:p w14:paraId="15C28638" w14:textId="77777777" w:rsidR="00385C27" w:rsidRPr="00385C27" w:rsidRDefault="00385C27" w:rsidP="00385C27">
            <w:pPr>
              <w:jc w:val="center"/>
              <w:rPr>
                <w:sz w:val="16"/>
                <w:szCs w:val="16"/>
              </w:rPr>
            </w:pPr>
            <w:r w:rsidRPr="00385C27">
              <w:rPr>
                <w:rFonts w:eastAsia="Aptos"/>
                <w:kern w:val="2"/>
                <w:sz w:val="16"/>
                <w:szCs w:val="16"/>
              </w:rPr>
              <w:t>143.81</w:t>
            </w:r>
          </w:p>
        </w:tc>
      </w:tr>
      <w:tr w:rsidR="00385C27" w:rsidRPr="00385C27" w14:paraId="29E2EA25" w14:textId="77777777" w:rsidTr="004758AF">
        <w:trPr>
          <w:trHeight w:val="250"/>
          <w:jc w:val="center"/>
        </w:trPr>
        <w:tc>
          <w:tcPr>
            <w:tcW w:w="985" w:type="dxa"/>
            <w:noWrap/>
            <w:vAlign w:val="center"/>
            <w:hideMark/>
          </w:tcPr>
          <w:p w14:paraId="426F9DDD" w14:textId="77777777" w:rsidR="00385C27" w:rsidRPr="00385C27" w:rsidRDefault="00385C27" w:rsidP="00385C27">
            <w:pPr>
              <w:jc w:val="center"/>
              <w:rPr>
                <w:sz w:val="16"/>
                <w:szCs w:val="16"/>
              </w:rPr>
            </w:pPr>
            <w:r w:rsidRPr="00385C27">
              <w:rPr>
                <w:sz w:val="16"/>
                <w:szCs w:val="16"/>
              </w:rPr>
              <w:t>6,840.01</w:t>
            </w:r>
          </w:p>
        </w:tc>
        <w:tc>
          <w:tcPr>
            <w:tcW w:w="900" w:type="dxa"/>
            <w:noWrap/>
            <w:vAlign w:val="center"/>
            <w:hideMark/>
          </w:tcPr>
          <w:p w14:paraId="4F07FA28" w14:textId="77777777" w:rsidR="00385C27" w:rsidRPr="00385C27" w:rsidRDefault="00385C27" w:rsidP="00385C27">
            <w:pPr>
              <w:jc w:val="center"/>
              <w:rPr>
                <w:sz w:val="16"/>
                <w:szCs w:val="16"/>
              </w:rPr>
            </w:pPr>
            <w:r w:rsidRPr="00385C27">
              <w:rPr>
                <w:sz w:val="16"/>
                <w:szCs w:val="16"/>
              </w:rPr>
              <w:t>6,920.00</w:t>
            </w:r>
          </w:p>
        </w:tc>
        <w:tc>
          <w:tcPr>
            <w:tcW w:w="1080" w:type="dxa"/>
            <w:noWrap/>
            <w:vAlign w:val="bottom"/>
            <w:hideMark/>
          </w:tcPr>
          <w:p w14:paraId="0014A654" w14:textId="77777777" w:rsidR="00385C27" w:rsidRPr="00385C27" w:rsidRDefault="00385C27" w:rsidP="00385C27">
            <w:pPr>
              <w:jc w:val="center"/>
              <w:rPr>
                <w:sz w:val="16"/>
                <w:szCs w:val="16"/>
              </w:rPr>
            </w:pPr>
            <w:r w:rsidRPr="00385C27">
              <w:rPr>
                <w:rFonts w:eastAsia="Aptos"/>
                <w:kern w:val="2"/>
                <w:sz w:val="16"/>
                <w:szCs w:val="16"/>
              </w:rPr>
              <w:t>212.59</w:t>
            </w:r>
          </w:p>
        </w:tc>
        <w:tc>
          <w:tcPr>
            <w:tcW w:w="1080" w:type="dxa"/>
            <w:noWrap/>
            <w:vAlign w:val="bottom"/>
            <w:hideMark/>
          </w:tcPr>
          <w:p w14:paraId="333D972B" w14:textId="77777777" w:rsidR="00385C27" w:rsidRPr="00385C27" w:rsidRDefault="00385C27" w:rsidP="00385C27">
            <w:pPr>
              <w:jc w:val="center"/>
              <w:rPr>
                <w:sz w:val="16"/>
                <w:szCs w:val="16"/>
              </w:rPr>
            </w:pPr>
            <w:r w:rsidRPr="00385C27">
              <w:rPr>
                <w:rFonts w:eastAsia="Aptos"/>
                <w:kern w:val="2"/>
                <w:sz w:val="16"/>
                <w:szCs w:val="16"/>
              </w:rPr>
              <w:t>179.44</w:t>
            </w:r>
          </w:p>
        </w:tc>
        <w:tc>
          <w:tcPr>
            <w:tcW w:w="1201" w:type="dxa"/>
            <w:noWrap/>
            <w:vAlign w:val="bottom"/>
            <w:hideMark/>
          </w:tcPr>
          <w:p w14:paraId="5CDD1E5E" w14:textId="77777777" w:rsidR="00385C27" w:rsidRPr="00385C27" w:rsidRDefault="00385C27" w:rsidP="00385C27">
            <w:pPr>
              <w:jc w:val="center"/>
              <w:rPr>
                <w:sz w:val="16"/>
                <w:szCs w:val="16"/>
              </w:rPr>
            </w:pPr>
            <w:r w:rsidRPr="00385C27">
              <w:rPr>
                <w:rFonts w:eastAsia="Aptos"/>
                <w:kern w:val="2"/>
                <w:sz w:val="16"/>
                <w:szCs w:val="16"/>
              </w:rPr>
              <w:t>146.29</w:t>
            </w:r>
          </w:p>
        </w:tc>
      </w:tr>
      <w:tr w:rsidR="00385C27" w:rsidRPr="00385C27" w14:paraId="4D4EE5B8" w14:textId="77777777" w:rsidTr="004758AF">
        <w:trPr>
          <w:trHeight w:val="250"/>
          <w:jc w:val="center"/>
        </w:trPr>
        <w:tc>
          <w:tcPr>
            <w:tcW w:w="985" w:type="dxa"/>
            <w:noWrap/>
            <w:vAlign w:val="center"/>
            <w:hideMark/>
          </w:tcPr>
          <w:p w14:paraId="013D59CC" w14:textId="77777777" w:rsidR="00385C27" w:rsidRPr="00385C27" w:rsidRDefault="00385C27" w:rsidP="00385C27">
            <w:pPr>
              <w:jc w:val="center"/>
              <w:rPr>
                <w:sz w:val="16"/>
                <w:szCs w:val="16"/>
              </w:rPr>
            </w:pPr>
            <w:r w:rsidRPr="00385C27">
              <w:rPr>
                <w:sz w:val="16"/>
                <w:szCs w:val="16"/>
              </w:rPr>
              <w:t>6,920.01</w:t>
            </w:r>
          </w:p>
        </w:tc>
        <w:tc>
          <w:tcPr>
            <w:tcW w:w="900" w:type="dxa"/>
            <w:noWrap/>
            <w:vAlign w:val="center"/>
            <w:hideMark/>
          </w:tcPr>
          <w:p w14:paraId="29AA9E1C" w14:textId="77777777" w:rsidR="00385C27" w:rsidRPr="00385C27" w:rsidRDefault="00385C27" w:rsidP="00385C27">
            <w:pPr>
              <w:jc w:val="center"/>
              <w:rPr>
                <w:sz w:val="16"/>
                <w:szCs w:val="16"/>
              </w:rPr>
            </w:pPr>
            <w:r w:rsidRPr="00385C27">
              <w:rPr>
                <w:sz w:val="16"/>
                <w:szCs w:val="16"/>
              </w:rPr>
              <w:t>7,000.00</w:t>
            </w:r>
          </w:p>
        </w:tc>
        <w:tc>
          <w:tcPr>
            <w:tcW w:w="1080" w:type="dxa"/>
            <w:noWrap/>
            <w:vAlign w:val="bottom"/>
            <w:hideMark/>
          </w:tcPr>
          <w:p w14:paraId="11805817" w14:textId="77777777" w:rsidR="00385C27" w:rsidRPr="00385C27" w:rsidRDefault="00385C27" w:rsidP="00385C27">
            <w:pPr>
              <w:jc w:val="center"/>
              <w:rPr>
                <w:sz w:val="16"/>
                <w:szCs w:val="16"/>
              </w:rPr>
            </w:pPr>
            <w:r w:rsidRPr="00385C27">
              <w:rPr>
                <w:rFonts w:eastAsia="Aptos"/>
                <w:kern w:val="2"/>
                <w:sz w:val="16"/>
                <w:szCs w:val="16"/>
              </w:rPr>
              <w:t>215.06</w:t>
            </w:r>
          </w:p>
        </w:tc>
        <w:tc>
          <w:tcPr>
            <w:tcW w:w="1080" w:type="dxa"/>
            <w:noWrap/>
            <w:vAlign w:val="bottom"/>
            <w:hideMark/>
          </w:tcPr>
          <w:p w14:paraId="03C02704" w14:textId="77777777" w:rsidR="00385C27" w:rsidRPr="00385C27" w:rsidRDefault="00385C27" w:rsidP="00385C27">
            <w:pPr>
              <w:jc w:val="center"/>
              <w:rPr>
                <w:sz w:val="16"/>
                <w:szCs w:val="16"/>
              </w:rPr>
            </w:pPr>
            <w:r w:rsidRPr="00385C27">
              <w:rPr>
                <w:rFonts w:eastAsia="Aptos"/>
                <w:kern w:val="2"/>
                <w:sz w:val="16"/>
                <w:szCs w:val="16"/>
              </w:rPr>
              <w:t>181.91</w:t>
            </w:r>
          </w:p>
        </w:tc>
        <w:tc>
          <w:tcPr>
            <w:tcW w:w="1201" w:type="dxa"/>
            <w:noWrap/>
            <w:vAlign w:val="bottom"/>
            <w:hideMark/>
          </w:tcPr>
          <w:p w14:paraId="7DA56634" w14:textId="77777777" w:rsidR="00385C27" w:rsidRPr="00385C27" w:rsidRDefault="00385C27" w:rsidP="00385C27">
            <w:pPr>
              <w:jc w:val="center"/>
              <w:rPr>
                <w:sz w:val="16"/>
                <w:szCs w:val="16"/>
              </w:rPr>
            </w:pPr>
            <w:r w:rsidRPr="00385C27">
              <w:rPr>
                <w:rFonts w:eastAsia="Aptos"/>
                <w:kern w:val="2"/>
                <w:sz w:val="16"/>
                <w:szCs w:val="16"/>
              </w:rPr>
              <w:t>148.76</w:t>
            </w:r>
          </w:p>
        </w:tc>
      </w:tr>
      <w:tr w:rsidR="00385C27" w:rsidRPr="00385C27" w14:paraId="59BD5711" w14:textId="77777777" w:rsidTr="004758AF">
        <w:trPr>
          <w:trHeight w:val="250"/>
          <w:jc w:val="center"/>
        </w:trPr>
        <w:tc>
          <w:tcPr>
            <w:tcW w:w="985" w:type="dxa"/>
            <w:noWrap/>
            <w:vAlign w:val="center"/>
            <w:hideMark/>
          </w:tcPr>
          <w:p w14:paraId="66CF99A2" w14:textId="77777777" w:rsidR="00385C27" w:rsidRPr="00385C27" w:rsidRDefault="00385C27" w:rsidP="00385C27">
            <w:pPr>
              <w:jc w:val="center"/>
              <w:rPr>
                <w:sz w:val="16"/>
                <w:szCs w:val="16"/>
              </w:rPr>
            </w:pPr>
            <w:r w:rsidRPr="00385C27">
              <w:rPr>
                <w:sz w:val="16"/>
                <w:szCs w:val="16"/>
              </w:rPr>
              <w:t>7,000.01</w:t>
            </w:r>
          </w:p>
        </w:tc>
        <w:tc>
          <w:tcPr>
            <w:tcW w:w="900" w:type="dxa"/>
            <w:noWrap/>
            <w:vAlign w:val="center"/>
            <w:hideMark/>
          </w:tcPr>
          <w:p w14:paraId="4545DB3B" w14:textId="77777777" w:rsidR="00385C27" w:rsidRPr="00385C27" w:rsidRDefault="00385C27" w:rsidP="00385C27">
            <w:pPr>
              <w:jc w:val="center"/>
              <w:rPr>
                <w:sz w:val="16"/>
                <w:szCs w:val="16"/>
              </w:rPr>
            </w:pPr>
            <w:r w:rsidRPr="00385C27">
              <w:rPr>
                <w:sz w:val="16"/>
                <w:szCs w:val="16"/>
              </w:rPr>
              <w:t>7,080.00</w:t>
            </w:r>
          </w:p>
        </w:tc>
        <w:tc>
          <w:tcPr>
            <w:tcW w:w="1080" w:type="dxa"/>
            <w:noWrap/>
            <w:vAlign w:val="bottom"/>
            <w:hideMark/>
          </w:tcPr>
          <w:p w14:paraId="23F8382F" w14:textId="77777777" w:rsidR="00385C27" w:rsidRPr="00385C27" w:rsidRDefault="00385C27" w:rsidP="00385C27">
            <w:pPr>
              <w:jc w:val="center"/>
              <w:rPr>
                <w:sz w:val="16"/>
                <w:szCs w:val="16"/>
              </w:rPr>
            </w:pPr>
            <w:r w:rsidRPr="00385C27">
              <w:rPr>
                <w:rFonts w:eastAsia="Aptos"/>
                <w:kern w:val="2"/>
                <w:sz w:val="16"/>
                <w:szCs w:val="16"/>
              </w:rPr>
              <w:t>217.54</w:t>
            </w:r>
          </w:p>
        </w:tc>
        <w:tc>
          <w:tcPr>
            <w:tcW w:w="1080" w:type="dxa"/>
            <w:noWrap/>
            <w:vAlign w:val="bottom"/>
            <w:hideMark/>
          </w:tcPr>
          <w:p w14:paraId="04901D13" w14:textId="77777777" w:rsidR="00385C27" w:rsidRPr="00385C27" w:rsidRDefault="00385C27" w:rsidP="00385C27">
            <w:pPr>
              <w:jc w:val="center"/>
              <w:rPr>
                <w:sz w:val="16"/>
                <w:szCs w:val="16"/>
              </w:rPr>
            </w:pPr>
            <w:r w:rsidRPr="00385C27">
              <w:rPr>
                <w:rFonts w:eastAsia="Aptos"/>
                <w:kern w:val="2"/>
                <w:sz w:val="16"/>
                <w:szCs w:val="16"/>
              </w:rPr>
              <w:t>184.38</w:t>
            </w:r>
          </w:p>
        </w:tc>
        <w:tc>
          <w:tcPr>
            <w:tcW w:w="1201" w:type="dxa"/>
            <w:noWrap/>
            <w:vAlign w:val="bottom"/>
            <w:hideMark/>
          </w:tcPr>
          <w:p w14:paraId="27B805A5" w14:textId="77777777" w:rsidR="00385C27" w:rsidRPr="00385C27" w:rsidRDefault="00385C27" w:rsidP="00385C27">
            <w:pPr>
              <w:jc w:val="center"/>
              <w:rPr>
                <w:sz w:val="16"/>
                <w:szCs w:val="16"/>
              </w:rPr>
            </w:pPr>
            <w:r w:rsidRPr="00385C27">
              <w:rPr>
                <w:rFonts w:eastAsia="Aptos"/>
                <w:kern w:val="2"/>
                <w:sz w:val="16"/>
                <w:szCs w:val="16"/>
              </w:rPr>
              <w:t>151.23</w:t>
            </w:r>
          </w:p>
        </w:tc>
      </w:tr>
      <w:tr w:rsidR="00385C27" w:rsidRPr="00385C27" w14:paraId="11470384" w14:textId="77777777" w:rsidTr="004758AF">
        <w:trPr>
          <w:trHeight w:val="250"/>
          <w:jc w:val="center"/>
        </w:trPr>
        <w:tc>
          <w:tcPr>
            <w:tcW w:w="985" w:type="dxa"/>
            <w:noWrap/>
            <w:vAlign w:val="center"/>
            <w:hideMark/>
          </w:tcPr>
          <w:p w14:paraId="4FC215FE" w14:textId="77777777" w:rsidR="00385C27" w:rsidRPr="00385C27" w:rsidRDefault="00385C27" w:rsidP="00385C27">
            <w:pPr>
              <w:jc w:val="center"/>
              <w:rPr>
                <w:sz w:val="16"/>
                <w:szCs w:val="16"/>
              </w:rPr>
            </w:pPr>
            <w:r w:rsidRPr="00385C27">
              <w:rPr>
                <w:sz w:val="16"/>
                <w:szCs w:val="16"/>
              </w:rPr>
              <w:t>7,080.01</w:t>
            </w:r>
          </w:p>
        </w:tc>
        <w:tc>
          <w:tcPr>
            <w:tcW w:w="900" w:type="dxa"/>
            <w:noWrap/>
            <w:vAlign w:val="center"/>
            <w:hideMark/>
          </w:tcPr>
          <w:p w14:paraId="63D2A3E9" w14:textId="77777777" w:rsidR="00385C27" w:rsidRPr="00385C27" w:rsidRDefault="00385C27" w:rsidP="00385C27">
            <w:pPr>
              <w:jc w:val="center"/>
              <w:rPr>
                <w:sz w:val="16"/>
                <w:szCs w:val="16"/>
              </w:rPr>
            </w:pPr>
            <w:r w:rsidRPr="00385C27">
              <w:rPr>
                <w:sz w:val="16"/>
                <w:szCs w:val="16"/>
              </w:rPr>
              <w:t>7,160.00</w:t>
            </w:r>
          </w:p>
        </w:tc>
        <w:tc>
          <w:tcPr>
            <w:tcW w:w="1080" w:type="dxa"/>
            <w:noWrap/>
            <w:vAlign w:val="bottom"/>
            <w:hideMark/>
          </w:tcPr>
          <w:p w14:paraId="22E71E67" w14:textId="77777777" w:rsidR="00385C27" w:rsidRPr="00385C27" w:rsidRDefault="00385C27" w:rsidP="00385C27">
            <w:pPr>
              <w:jc w:val="center"/>
              <w:rPr>
                <w:sz w:val="16"/>
                <w:szCs w:val="16"/>
              </w:rPr>
            </w:pPr>
            <w:r w:rsidRPr="00385C27">
              <w:rPr>
                <w:rFonts w:eastAsia="Aptos"/>
                <w:kern w:val="2"/>
                <w:sz w:val="16"/>
                <w:szCs w:val="16"/>
              </w:rPr>
              <w:t>220.01</w:t>
            </w:r>
          </w:p>
        </w:tc>
        <w:tc>
          <w:tcPr>
            <w:tcW w:w="1080" w:type="dxa"/>
            <w:noWrap/>
            <w:vAlign w:val="bottom"/>
            <w:hideMark/>
          </w:tcPr>
          <w:p w14:paraId="17861975" w14:textId="77777777" w:rsidR="00385C27" w:rsidRPr="00385C27" w:rsidRDefault="00385C27" w:rsidP="00385C27">
            <w:pPr>
              <w:jc w:val="center"/>
              <w:rPr>
                <w:sz w:val="16"/>
                <w:szCs w:val="16"/>
              </w:rPr>
            </w:pPr>
            <w:r w:rsidRPr="00385C27">
              <w:rPr>
                <w:rFonts w:eastAsia="Aptos"/>
                <w:kern w:val="2"/>
                <w:sz w:val="16"/>
                <w:szCs w:val="16"/>
              </w:rPr>
              <w:t>186.85</w:t>
            </w:r>
          </w:p>
        </w:tc>
        <w:tc>
          <w:tcPr>
            <w:tcW w:w="1201" w:type="dxa"/>
            <w:noWrap/>
            <w:vAlign w:val="bottom"/>
            <w:hideMark/>
          </w:tcPr>
          <w:p w14:paraId="0E8B4E49" w14:textId="77777777" w:rsidR="00385C27" w:rsidRPr="00385C27" w:rsidRDefault="00385C27" w:rsidP="00385C27">
            <w:pPr>
              <w:jc w:val="center"/>
              <w:rPr>
                <w:sz w:val="16"/>
                <w:szCs w:val="16"/>
              </w:rPr>
            </w:pPr>
            <w:r w:rsidRPr="00385C27">
              <w:rPr>
                <w:rFonts w:eastAsia="Aptos"/>
                <w:kern w:val="2"/>
                <w:sz w:val="16"/>
                <w:szCs w:val="16"/>
              </w:rPr>
              <w:t>153.70</w:t>
            </w:r>
          </w:p>
        </w:tc>
      </w:tr>
      <w:tr w:rsidR="00385C27" w:rsidRPr="00385C27" w14:paraId="2F196E10" w14:textId="77777777" w:rsidTr="004758AF">
        <w:trPr>
          <w:trHeight w:val="250"/>
          <w:jc w:val="center"/>
        </w:trPr>
        <w:tc>
          <w:tcPr>
            <w:tcW w:w="985" w:type="dxa"/>
            <w:noWrap/>
            <w:vAlign w:val="center"/>
            <w:hideMark/>
          </w:tcPr>
          <w:p w14:paraId="6C5E8CE2" w14:textId="77777777" w:rsidR="00385C27" w:rsidRPr="00385C27" w:rsidRDefault="00385C27" w:rsidP="00385C27">
            <w:pPr>
              <w:keepNext/>
              <w:jc w:val="center"/>
              <w:rPr>
                <w:sz w:val="16"/>
                <w:szCs w:val="16"/>
              </w:rPr>
            </w:pPr>
            <w:r w:rsidRPr="00385C27">
              <w:rPr>
                <w:sz w:val="16"/>
                <w:szCs w:val="16"/>
              </w:rPr>
              <w:t>7,160.01</w:t>
            </w:r>
          </w:p>
        </w:tc>
        <w:tc>
          <w:tcPr>
            <w:tcW w:w="900" w:type="dxa"/>
            <w:noWrap/>
            <w:vAlign w:val="center"/>
            <w:hideMark/>
          </w:tcPr>
          <w:p w14:paraId="024FA135" w14:textId="77777777" w:rsidR="00385C27" w:rsidRPr="00385C27" w:rsidRDefault="00385C27" w:rsidP="00385C27">
            <w:pPr>
              <w:keepNext/>
              <w:jc w:val="center"/>
              <w:rPr>
                <w:sz w:val="16"/>
                <w:szCs w:val="16"/>
              </w:rPr>
            </w:pPr>
            <w:r w:rsidRPr="00385C27">
              <w:rPr>
                <w:sz w:val="16"/>
                <w:szCs w:val="16"/>
              </w:rPr>
              <w:t>7,240.00</w:t>
            </w:r>
          </w:p>
        </w:tc>
        <w:tc>
          <w:tcPr>
            <w:tcW w:w="1080" w:type="dxa"/>
            <w:noWrap/>
            <w:vAlign w:val="bottom"/>
            <w:hideMark/>
          </w:tcPr>
          <w:p w14:paraId="43E81F55" w14:textId="77777777" w:rsidR="00385C27" w:rsidRPr="00385C27" w:rsidRDefault="00385C27" w:rsidP="00385C27">
            <w:pPr>
              <w:keepNext/>
              <w:jc w:val="center"/>
              <w:rPr>
                <w:sz w:val="16"/>
                <w:szCs w:val="16"/>
              </w:rPr>
            </w:pPr>
            <w:r w:rsidRPr="00385C27">
              <w:rPr>
                <w:rFonts w:eastAsia="Aptos"/>
                <w:kern w:val="2"/>
                <w:sz w:val="16"/>
                <w:szCs w:val="16"/>
              </w:rPr>
              <w:t>222.48</w:t>
            </w:r>
          </w:p>
        </w:tc>
        <w:tc>
          <w:tcPr>
            <w:tcW w:w="1080" w:type="dxa"/>
            <w:noWrap/>
            <w:vAlign w:val="bottom"/>
            <w:hideMark/>
          </w:tcPr>
          <w:p w14:paraId="3B06D8BF" w14:textId="77777777" w:rsidR="00385C27" w:rsidRPr="00385C27" w:rsidRDefault="00385C27" w:rsidP="00385C27">
            <w:pPr>
              <w:keepNext/>
              <w:jc w:val="center"/>
              <w:rPr>
                <w:sz w:val="16"/>
                <w:szCs w:val="16"/>
              </w:rPr>
            </w:pPr>
            <w:r w:rsidRPr="00385C27">
              <w:rPr>
                <w:rFonts w:eastAsia="Aptos"/>
                <w:kern w:val="2"/>
                <w:sz w:val="16"/>
                <w:szCs w:val="16"/>
              </w:rPr>
              <w:t>189.33</w:t>
            </w:r>
          </w:p>
        </w:tc>
        <w:tc>
          <w:tcPr>
            <w:tcW w:w="1201" w:type="dxa"/>
            <w:noWrap/>
            <w:vAlign w:val="bottom"/>
            <w:hideMark/>
          </w:tcPr>
          <w:p w14:paraId="10B5F234" w14:textId="77777777" w:rsidR="00385C27" w:rsidRPr="00385C27" w:rsidRDefault="00385C27" w:rsidP="00385C27">
            <w:pPr>
              <w:keepNext/>
              <w:jc w:val="center"/>
              <w:rPr>
                <w:sz w:val="16"/>
                <w:szCs w:val="16"/>
              </w:rPr>
            </w:pPr>
            <w:r w:rsidRPr="00385C27">
              <w:rPr>
                <w:rFonts w:eastAsia="Aptos"/>
                <w:kern w:val="2"/>
                <w:sz w:val="16"/>
                <w:szCs w:val="16"/>
              </w:rPr>
              <w:t>156.17</w:t>
            </w:r>
          </w:p>
        </w:tc>
      </w:tr>
      <w:tr w:rsidR="00385C27" w:rsidRPr="00385C27" w14:paraId="1865F55F" w14:textId="77777777" w:rsidTr="004758AF">
        <w:trPr>
          <w:trHeight w:val="250"/>
          <w:jc w:val="center"/>
        </w:trPr>
        <w:tc>
          <w:tcPr>
            <w:tcW w:w="985" w:type="dxa"/>
            <w:noWrap/>
            <w:vAlign w:val="center"/>
            <w:hideMark/>
          </w:tcPr>
          <w:p w14:paraId="7DA025FD" w14:textId="77777777" w:rsidR="00385C27" w:rsidRPr="00385C27" w:rsidRDefault="00385C27" w:rsidP="00385C27">
            <w:pPr>
              <w:keepNext/>
              <w:jc w:val="center"/>
              <w:rPr>
                <w:sz w:val="16"/>
                <w:szCs w:val="16"/>
              </w:rPr>
            </w:pPr>
            <w:r w:rsidRPr="00385C27">
              <w:rPr>
                <w:sz w:val="16"/>
                <w:szCs w:val="16"/>
              </w:rPr>
              <w:t>7,240.01</w:t>
            </w:r>
          </w:p>
        </w:tc>
        <w:tc>
          <w:tcPr>
            <w:tcW w:w="900" w:type="dxa"/>
            <w:noWrap/>
            <w:vAlign w:val="center"/>
            <w:hideMark/>
          </w:tcPr>
          <w:p w14:paraId="03DE545F" w14:textId="77777777" w:rsidR="00385C27" w:rsidRPr="00385C27" w:rsidRDefault="00385C27" w:rsidP="00385C27">
            <w:pPr>
              <w:keepNext/>
              <w:jc w:val="center"/>
              <w:rPr>
                <w:sz w:val="16"/>
                <w:szCs w:val="16"/>
              </w:rPr>
            </w:pPr>
            <w:r w:rsidRPr="00385C27">
              <w:rPr>
                <w:sz w:val="16"/>
                <w:szCs w:val="16"/>
              </w:rPr>
              <w:t>7,320.00</w:t>
            </w:r>
          </w:p>
        </w:tc>
        <w:tc>
          <w:tcPr>
            <w:tcW w:w="1080" w:type="dxa"/>
            <w:noWrap/>
            <w:vAlign w:val="bottom"/>
            <w:hideMark/>
          </w:tcPr>
          <w:p w14:paraId="035784ED" w14:textId="77777777" w:rsidR="00385C27" w:rsidRPr="00385C27" w:rsidRDefault="00385C27" w:rsidP="00385C27">
            <w:pPr>
              <w:keepNext/>
              <w:jc w:val="center"/>
              <w:rPr>
                <w:sz w:val="16"/>
                <w:szCs w:val="16"/>
              </w:rPr>
            </w:pPr>
            <w:r w:rsidRPr="00385C27">
              <w:rPr>
                <w:rFonts w:eastAsia="Aptos"/>
                <w:kern w:val="2"/>
                <w:sz w:val="16"/>
                <w:szCs w:val="16"/>
              </w:rPr>
              <w:t>224.95</w:t>
            </w:r>
          </w:p>
        </w:tc>
        <w:tc>
          <w:tcPr>
            <w:tcW w:w="1080" w:type="dxa"/>
            <w:noWrap/>
            <w:vAlign w:val="bottom"/>
            <w:hideMark/>
          </w:tcPr>
          <w:p w14:paraId="4F93255B" w14:textId="77777777" w:rsidR="00385C27" w:rsidRPr="00385C27" w:rsidRDefault="00385C27" w:rsidP="00385C27">
            <w:pPr>
              <w:keepNext/>
              <w:jc w:val="center"/>
              <w:rPr>
                <w:sz w:val="16"/>
                <w:szCs w:val="16"/>
              </w:rPr>
            </w:pPr>
            <w:r w:rsidRPr="00385C27">
              <w:rPr>
                <w:rFonts w:eastAsia="Aptos"/>
                <w:kern w:val="2"/>
                <w:sz w:val="16"/>
                <w:szCs w:val="16"/>
              </w:rPr>
              <w:t>191.80</w:t>
            </w:r>
          </w:p>
        </w:tc>
        <w:tc>
          <w:tcPr>
            <w:tcW w:w="1201" w:type="dxa"/>
            <w:noWrap/>
            <w:vAlign w:val="bottom"/>
            <w:hideMark/>
          </w:tcPr>
          <w:p w14:paraId="5B0CE2CF" w14:textId="77777777" w:rsidR="00385C27" w:rsidRPr="00385C27" w:rsidRDefault="00385C27" w:rsidP="00385C27">
            <w:pPr>
              <w:keepNext/>
              <w:jc w:val="center"/>
              <w:rPr>
                <w:sz w:val="16"/>
                <w:szCs w:val="16"/>
              </w:rPr>
            </w:pPr>
            <w:r w:rsidRPr="00385C27">
              <w:rPr>
                <w:rFonts w:eastAsia="Aptos"/>
                <w:kern w:val="2"/>
                <w:sz w:val="16"/>
                <w:szCs w:val="16"/>
              </w:rPr>
              <w:t>158.65</w:t>
            </w:r>
          </w:p>
        </w:tc>
      </w:tr>
      <w:tr w:rsidR="00385C27" w:rsidRPr="00385C27" w14:paraId="3359B2A8" w14:textId="77777777" w:rsidTr="004758AF">
        <w:trPr>
          <w:trHeight w:val="250"/>
          <w:jc w:val="center"/>
        </w:trPr>
        <w:tc>
          <w:tcPr>
            <w:tcW w:w="985" w:type="dxa"/>
            <w:noWrap/>
            <w:vAlign w:val="center"/>
            <w:hideMark/>
          </w:tcPr>
          <w:p w14:paraId="1A82ECA5" w14:textId="77777777" w:rsidR="00385C27" w:rsidRPr="00385C27" w:rsidRDefault="00385C27" w:rsidP="00385C27">
            <w:pPr>
              <w:jc w:val="center"/>
              <w:rPr>
                <w:sz w:val="16"/>
                <w:szCs w:val="16"/>
              </w:rPr>
            </w:pPr>
            <w:r w:rsidRPr="00385C27">
              <w:rPr>
                <w:sz w:val="16"/>
                <w:szCs w:val="16"/>
              </w:rPr>
              <w:t>7,320.01</w:t>
            </w:r>
          </w:p>
        </w:tc>
        <w:tc>
          <w:tcPr>
            <w:tcW w:w="900" w:type="dxa"/>
            <w:noWrap/>
            <w:vAlign w:val="center"/>
            <w:hideMark/>
          </w:tcPr>
          <w:p w14:paraId="2BBD3316" w14:textId="77777777" w:rsidR="00385C27" w:rsidRPr="00385C27" w:rsidRDefault="00385C27" w:rsidP="00385C27">
            <w:pPr>
              <w:jc w:val="center"/>
              <w:rPr>
                <w:sz w:val="16"/>
                <w:szCs w:val="16"/>
              </w:rPr>
            </w:pPr>
            <w:r w:rsidRPr="00385C27">
              <w:rPr>
                <w:sz w:val="16"/>
                <w:szCs w:val="16"/>
              </w:rPr>
              <w:t>7,400.00</w:t>
            </w:r>
          </w:p>
        </w:tc>
        <w:tc>
          <w:tcPr>
            <w:tcW w:w="1080" w:type="dxa"/>
            <w:noWrap/>
            <w:vAlign w:val="bottom"/>
            <w:hideMark/>
          </w:tcPr>
          <w:p w14:paraId="145D8EDD" w14:textId="77777777" w:rsidR="00385C27" w:rsidRPr="00385C27" w:rsidRDefault="00385C27" w:rsidP="00385C27">
            <w:pPr>
              <w:jc w:val="center"/>
              <w:rPr>
                <w:sz w:val="16"/>
                <w:szCs w:val="16"/>
              </w:rPr>
            </w:pPr>
            <w:r w:rsidRPr="00385C27">
              <w:rPr>
                <w:rFonts w:eastAsia="Aptos"/>
                <w:kern w:val="2"/>
                <w:sz w:val="16"/>
                <w:szCs w:val="16"/>
              </w:rPr>
              <w:t>227.42</w:t>
            </w:r>
          </w:p>
        </w:tc>
        <w:tc>
          <w:tcPr>
            <w:tcW w:w="1080" w:type="dxa"/>
            <w:noWrap/>
            <w:vAlign w:val="bottom"/>
            <w:hideMark/>
          </w:tcPr>
          <w:p w14:paraId="643E6CC7" w14:textId="77777777" w:rsidR="00385C27" w:rsidRPr="00385C27" w:rsidRDefault="00385C27" w:rsidP="00385C27">
            <w:pPr>
              <w:jc w:val="center"/>
              <w:rPr>
                <w:sz w:val="16"/>
                <w:szCs w:val="16"/>
              </w:rPr>
            </w:pPr>
            <w:r w:rsidRPr="00385C27">
              <w:rPr>
                <w:rFonts w:eastAsia="Aptos"/>
                <w:kern w:val="2"/>
                <w:sz w:val="16"/>
                <w:szCs w:val="16"/>
              </w:rPr>
              <w:t>194.27</w:t>
            </w:r>
          </w:p>
        </w:tc>
        <w:tc>
          <w:tcPr>
            <w:tcW w:w="1201" w:type="dxa"/>
            <w:noWrap/>
            <w:vAlign w:val="bottom"/>
            <w:hideMark/>
          </w:tcPr>
          <w:p w14:paraId="49E00CD9" w14:textId="77777777" w:rsidR="00385C27" w:rsidRPr="00385C27" w:rsidRDefault="00385C27" w:rsidP="00385C27">
            <w:pPr>
              <w:jc w:val="center"/>
              <w:rPr>
                <w:sz w:val="16"/>
                <w:szCs w:val="16"/>
              </w:rPr>
            </w:pPr>
            <w:r w:rsidRPr="00385C27">
              <w:rPr>
                <w:rFonts w:eastAsia="Aptos"/>
                <w:kern w:val="2"/>
                <w:sz w:val="16"/>
                <w:szCs w:val="16"/>
              </w:rPr>
              <w:t>161.12</w:t>
            </w:r>
          </w:p>
        </w:tc>
      </w:tr>
      <w:tr w:rsidR="00385C27" w:rsidRPr="00385C27" w14:paraId="1F3AFC47" w14:textId="77777777" w:rsidTr="004758AF">
        <w:trPr>
          <w:trHeight w:val="250"/>
          <w:jc w:val="center"/>
        </w:trPr>
        <w:tc>
          <w:tcPr>
            <w:tcW w:w="985" w:type="dxa"/>
            <w:noWrap/>
            <w:vAlign w:val="center"/>
            <w:hideMark/>
          </w:tcPr>
          <w:p w14:paraId="132797FF" w14:textId="77777777" w:rsidR="00385C27" w:rsidRPr="00385C27" w:rsidRDefault="00385C27" w:rsidP="00385C27">
            <w:pPr>
              <w:jc w:val="center"/>
              <w:rPr>
                <w:sz w:val="16"/>
                <w:szCs w:val="16"/>
              </w:rPr>
            </w:pPr>
            <w:r w:rsidRPr="00385C27">
              <w:rPr>
                <w:sz w:val="16"/>
                <w:szCs w:val="16"/>
              </w:rPr>
              <w:t>7,400.01</w:t>
            </w:r>
          </w:p>
        </w:tc>
        <w:tc>
          <w:tcPr>
            <w:tcW w:w="900" w:type="dxa"/>
            <w:noWrap/>
            <w:vAlign w:val="center"/>
            <w:hideMark/>
          </w:tcPr>
          <w:p w14:paraId="70FED79E" w14:textId="77777777" w:rsidR="00385C27" w:rsidRPr="00385C27" w:rsidRDefault="00385C27" w:rsidP="00385C27">
            <w:pPr>
              <w:jc w:val="center"/>
              <w:rPr>
                <w:sz w:val="16"/>
                <w:szCs w:val="16"/>
              </w:rPr>
            </w:pPr>
            <w:r w:rsidRPr="00385C27">
              <w:rPr>
                <w:sz w:val="16"/>
                <w:szCs w:val="16"/>
              </w:rPr>
              <w:t>7,480.00</w:t>
            </w:r>
          </w:p>
        </w:tc>
        <w:tc>
          <w:tcPr>
            <w:tcW w:w="1080" w:type="dxa"/>
            <w:noWrap/>
            <w:vAlign w:val="bottom"/>
            <w:hideMark/>
          </w:tcPr>
          <w:p w14:paraId="7BA2BB43" w14:textId="77777777" w:rsidR="00385C27" w:rsidRPr="00385C27" w:rsidRDefault="00385C27" w:rsidP="00385C27">
            <w:pPr>
              <w:jc w:val="center"/>
              <w:rPr>
                <w:sz w:val="16"/>
                <w:szCs w:val="16"/>
              </w:rPr>
            </w:pPr>
            <w:r w:rsidRPr="00385C27">
              <w:rPr>
                <w:rFonts w:eastAsia="Aptos"/>
                <w:kern w:val="2"/>
                <w:sz w:val="16"/>
                <w:szCs w:val="16"/>
              </w:rPr>
              <w:t>229.90</w:t>
            </w:r>
          </w:p>
        </w:tc>
        <w:tc>
          <w:tcPr>
            <w:tcW w:w="1080" w:type="dxa"/>
            <w:noWrap/>
            <w:vAlign w:val="bottom"/>
            <w:hideMark/>
          </w:tcPr>
          <w:p w14:paraId="2CF6E4B7" w14:textId="77777777" w:rsidR="00385C27" w:rsidRPr="00385C27" w:rsidRDefault="00385C27" w:rsidP="00385C27">
            <w:pPr>
              <w:jc w:val="center"/>
              <w:rPr>
                <w:sz w:val="16"/>
                <w:szCs w:val="16"/>
              </w:rPr>
            </w:pPr>
            <w:r w:rsidRPr="00385C27">
              <w:rPr>
                <w:rFonts w:eastAsia="Aptos"/>
                <w:kern w:val="2"/>
                <w:sz w:val="16"/>
                <w:szCs w:val="16"/>
              </w:rPr>
              <w:t>196.74</w:t>
            </w:r>
          </w:p>
        </w:tc>
        <w:tc>
          <w:tcPr>
            <w:tcW w:w="1201" w:type="dxa"/>
            <w:noWrap/>
            <w:vAlign w:val="bottom"/>
            <w:hideMark/>
          </w:tcPr>
          <w:p w14:paraId="16B0FF33" w14:textId="77777777" w:rsidR="00385C27" w:rsidRPr="00385C27" w:rsidRDefault="00385C27" w:rsidP="00385C27">
            <w:pPr>
              <w:jc w:val="center"/>
              <w:rPr>
                <w:sz w:val="16"/>
                <w:szCs w:val="16"/>
              </w:rPr>
            </w:pPr>
            <w:r w:rsidRPr="00385C27">
              <w:rPr>
                <w:rFonts w:eastAsia="Aptos"/>
                <w:kern w:val="2"/>
                <w:sz w:val="16"/>
                <w:szCs w:val="16"/>
              </w:rPr>
              <w:t>163.59</w:t>
            </w:r>
          </w:p>
        </w:tc>
      </w:tr>
      <w:tr w:rsidR="00385C27" w:rsidRPr="00385C27" w14:paraId="046C1DF9" w14:textId="77777777" w:rsidTr="004758AF">
        <w:trPr>
          <w:trHeight w:val="250"/>
          <w:jc w:val="center"/>
        </w:trPr>
        <w:tc>
          <w:tcPr>
            <w:tcW w:w="985" w:type="dxa"/>
            <w:noWrap/>
            <w:vAlign w:val="center"/>
            <w:hideMark/>
          </w:tcPr>
          <w:p w14:paraId="34ED04D6" w14:textId="77777777" w:rsidR="00385C27" w:rsidRPr="00385C27" w:rsidRDefault="00385C27" w:rsidP="00385C27">
            <w:pPr>
              <w:jc w:val="center"/>
              <w:rPr>
                <w:sz w:val="16"/>
                <w:szCs w:val="16"/>
              </w:rPr>
            </w:pPr>
            <w:r w:rsidRPr="00385C27">
              <w:rPr>
                <w:sz w:val="16"/>
                <w:szCs w:val="16"/>
              </w:rPr>
              <w:t>7,480.01</w:t>
            </w:r>
          </w:p>
        </w:tc>
        <w:tc>
          <w:tcPr>
            <w:tcW w:w="900" w:type="dxa"/>
            <w:noWrap/>
            <w:vAlign w:val="center"/>
            <w:hideMark/>
          </w:tcPr>
          <w:p w14:paraId="03DF65CE" w14:textId="77777777" w:rsidR="00385C27" w:rsidRPr="00385C27" w:rsidRDefault="00385C27" w:rsidP="00385C27">
            <w:pPr>
              <w:jc w:val="center"/>
              <w:rPr>
                <w:sz w:val="16"/>
                <w:szCs w:val="16"/>
              </w:rPr>
            </w:pPr>
            <w:r w:rsidRPr="00385C27">
              <w:rPr>
                <w:sz w:val="16"/>
                <w:szCs w:val="16"/>
              </w:rPr>
              <w:t>7,560.00</w:t>
            </w:r>
          </w:p>
        </w:tc>
        <w:tc>
          <w:tcPr>
            <w:tcW w:w="1080" w:type="dxa"/>
            <w:noWrap/>
            <w:vAlign w:val="bottom"/>
            <w:hideMark/>
          </w:tcPr>
          <w:p w14:paraId="2C513E11" w14:textId="77777777" w:rsidR="00385C27" w:rsidRPr="00385C27" w:rsidRDefault="00385C27" w:rsidP="00385C27">
            <w:pPr>
              <w:jc w:val="center"/>
              <w:rPr>
                <w:sz w:val="16"/>
                <w:szCs w:val="16"/>
              </w:rPr>
            </w:pPr>
            <w:r w:rsidRPr="00385C27">
              <w:rPr>
                <w:rFonts w:eastAsia="Aptos"/>
                <w:kern w:val="2"/>
                <w:sz w:val="16"/>
                <w:szCs w:val="16"/>
              </w:rPr>
              <w:t>232.37</w:t>
            </w:r>
          </w:p>
        </w:tc>
        <w:tc>
          <w:tcPr>
            <w:tcW w:w="1080" w:type="dxa"/>
            <w:noWrap/>
            <w:vAlign w:val="bottom"/>
            <w:hideMark/>
          </w:tcPr>
          <w:p w14:paraId="43C6EECA" w14:textId="77777777" w:rsidR="00385C27" w:rsidRPr="00385C27" w:rsidRDefault="00385C27" w:rsidP="00385C27">
            <w:pPr>
              <w:jc w:val="center"/>
              <w:rPr>
                <w:sz w:val="16"/>
                <w:szCs w:val="16"/>
              </w:rPr>
            </w:pPr>
            <w:r w:rsidRPr="00385C27">
              <w:rPr>
                <w:rFonts w:eastAsia="Aptos"/>
                <w:kern w:val="2"/>
                <w:sz w:val="16"/>
                <w:szCs w:val="16"/>
              </w:rPr>
              <w:t>199.21</w:t>
            </w:r>
          </w:p>
        </w:tc>
        <w:tc>
          <w:tcPr>
            <w:tcW w:w="1201" w:type="dxa"/>
            <w:noWrap/>
            <w:vAlign w:val="bottom"/>
            <w:hideMark/>
          </w:tcPr>
          <w:p w14:paraId="41C38257" w14:textId="77777777" w:rsidR="00385C27" w:rsidRPr="00385C27" w:rsidRDefault="00385C27" w:rsidP="00385C27">
            <w:pPr>
              <w:jc w:val="center"/>
              <w:rPr>
                <w:sz w:val="16"/>
                <w:szCs w:val="16"/>
              </w:rPr>
            </w:pPr>
            <w:r w:rsidRPr="00385C27">
              <w:rPr>
                <w:rFonts w:eastAsia="Aptos"/>
                <w:kern w:val="2"/>
                <w:sz w:val="16"/>
                <w:szCs w:val="16"/>
              </w:rPr>
              <w:t>166.06</w:t>
            </w:r>
          </w:p>
        </w:tc>
      </w:tr>
      <w:tr w:rsidR="00385C27" w:rsidRPr="00385C27" w14:paraId="7419C976" w14:textId="77777777" w:rsidTr="004758AF">
        <w:trPr>
          <w:trHeight w:val="250"/>
          <w:jc w:val="center"/>
        </w:trPr>
        <w:tc>
          <w:tcPr>
            <w:tcW w:w="985" w:type="dxa"/>
            <w:noWrap/>
            <w:vAlign w:val="center"/>
            <w:hideMark/>
          </w:tcPr>
          <w:p w14:paraId="42C68F2E" w14:textId="77777777" w:rsidR="00385C27" w:rsidRPr="00385C27" w:rsidRDefault="00385C27" w:rsidP="00385C27">
            <w:pPr>
              <w:jc w:val="center"/>
              <w:rPr>
                <w:sz w:val="16"/>
                <w:szCs w:val="16"/>
              </w:rPr>
            </w:pPr>
            <w:r w:rsidRPr="00385C27">
              <w:rPr>
                <w:sz w:val="16"/>
                <w:szCs w:val="16"/>
              </w:rPr>
              <w:t>7,560.01</w:t>
            </w:r>
          </w:p>
        </w:tc>
        <w:tc>
          <w:tcPr>
            <w:tcW w:w="900" w:type="dxa"/>
            <w:noWrap/>
            <w:vAlign w:val="center"/>
            <w:hideMark/>
          </w:tcPr>
          <w:p w14:paraId="566FBA9E" w14:textId="77777777" w:rsidR="00385C27" w:rsidRPr="00385C27" w:rsidRDefault="00385C27" w:rsidP="00385C27">
            <w:pPr>
              <w:jc w:val="center"/>
              <w:rPr>
                <w:sz w:val="16"/>
                <w:szCs w:val="16"/>
              </w:rPr>
            </w:pPr>
            <w:r w:rsidRPr="00385C27">
              <w:rPr>
                <w:sz w:val="16"/>
                <w:szCs w:val="16"/>
              </w:rPr>
              <w:t>7,640.00</w:t>
            </w:r>
          </w:p>
        </w:tc>
        <w:tc>
          <w:tcPr>
            <w:tcW w:w="1080" w:type="dxa"/>
            <w:noWrap/>
            <w:vAlign w:val="bottom"/>
            <w:hideMark/>
          </w:tcPr>
          <w:p w14:paraId="17571040" w14:textId="77777777" w:rsidR="00385C27" w:rsidRPr="00385C27" w:rsidRDefault="00385C27" w:rsidP="00385C27">
            <w:pPr>
              <w:jc w:val="center"/>
              <w:rPr>
                <w:sz w:val="16"/>
                <w:szCs w:val="16"/>
              </w:rPr>
            </w:pPr>
            <w:r w:rsidRPr="00385C27">
              <w:rPr>
                <w:rFonts w:eastAsia="Aptos"/>
                <w:kern w:val="2"/>
                <w:sz w:val="16"/>
                <w:szCs w:val="16"/>
              </w:rPr>
              <w:t>234.84</w:t>
            </w:r>
          </w:p>
        </w:tc>
        <w:tc>
          <w:tcPr>
            <w:tcW w:w="1080" w:type="dxa"/>
            <w:noWrap/>
            <w:vAlign w:val="bottom"/>
            <w:hideMark/>
          </w:tcPr>
          <w:p w14:paraId="02171A5B" w14:textId="77777777" w:rsidR="00385C27" w:rsidRPr="00385C27" w:rsidRDefault="00385C27" w:rsidP="00385C27">
            <w:pPr>
              <w:jc w:val="center"/>
              <w:rPr>
                <w:sz w:val="16"/>
                <w:szCs w:val="16"/>
              </w:rPr>
            </w:pPr>
            <w:r w:rsidRPr="00385C27">
              <w:rPr>
                <w:rFonts w:eastAsia="Aptos"/>
                <w:kern w:val="2"/>
                <w:sz w:val="16"/>
                <w:szCs w:val="16"/>
              </w:rPr>
              <w:t>201.69</w:t>
            </w:r>
          </w:p>
        </w:tc>
        <w:tc>
          <w:tcPr>
            <w:tcW w:w="1201" w:type="dxa"/>
            <w:noWrap/>
            <w:vAlign w:val="bottom"/>
            <w:hideMark/>
          </w:tcPr>
          <w:p w14:paraId="4B5AC3E3" w14:textId="77777777" w:rsidR="00385C27" w:rsidRPr="00385C27" w:rsidRDefault="00385C27" w:rsidP="00385C27">
            <w:pPr>
              <w:jc w:val="center"/>
              <w:rPr>
                <w:sz w:val="16"/>
                <w:szCs w:val="16"/>
              </w:rPr>
            </w:pPr>
            <w:r w:rsidRPr="00385C27">
              <w:rPr>
                <w:rFonts w:eastAsia="Aptos"/>
                <w:kern w:val="2"/>
                <w:sz w:val="16"/>
                <w:szCs w:val="16"/>
              </w:rPr>
              <w:t>168.53</w:t>
            </w:r>
          </w:p>
        </w:tc>
      </w:tr>
      <w:tr w:rsidR="00385C27" w:rsidRPr="00385C27" w14:paraId="73DFD14B" w14:textId="77777777" w:rsidTr="004758AF">
        <w:trPr>
          <w:trHeight w:val="250"/>
          <w:jc w:val="center"/>
        </w:trPr>
        <w:tc>
          <w:tcPr>
            <w:tcW w:w="985" w:type="dxa"/>
            <w:noWrap/>
            <w:vAlign w:val="center"/>
            <w:hideMark/>
          </w:tcPr>
          <w:p w14:paraId="1C52973A" w14:textId="77777777" w:rsidR="00385C27" w:rsidRPr="00385C27" w:rsidRDefault="00385C27" w:rsidP="00385C27">
            <w:pPr>
              <w:jc w:val="center"/>
              <w:rPr>
                <w:sz w:val="16"/>
                <w:szCs w:val="16"/>
              </w:rPr>
            </w:pPr>
            <w:r w:rsidRPr="00385C27">
              <w:rPr>
                <w:sz w:val="16"/>
                <w:szCs w:val="16"/>
              </w:rPr>
              <w:t>7,640.01</w:t>
            </w:r>
          </w:p>
        </w:tc>
        <w:tc>
          <w:tcPr>
            <w:tcW w:w="900" w:type="dxa"/>
            <w:noWrap/>
            <w:vAlign w:val="center"/>
            <w:hideMark/>
          </w:tcPr>
          <w:p w14:paraId="27803A27" w14:textId="77777777" w:rsidR="00385C27" w:rsidRPr="00385C27" w:rsidRDefault="00385C27" w:rsidP="00385C27">
            <w:pPr>
              <w:jc w:val="center"/>
              <w:rPr>
                <w:sz w:val="16"/>
                <w:szCs w:val="16"/>
              </w:rPr>
            </w:pPr>
            <w:r w:rsidRPr="00385C27">
              <w:rPr>
                <w:sz w:val="16"/>
                <w:szCs w:val="16"/>
              </w:rPr>
              <w:t>7,720.00</w:t>
            </w:r>
          </w:p>
        </w:tc>
        <w:tc>
          <w:tcPr>
            <w:tcW w:w="1080" w:type="dxa"/>
            <w:noWrap/>
            <w:vAlign w:val="bottom"/>
            <w:hideMark/>
          </w:tcPr>
          <w:p w14:paraId="7D43B8D7" w14:textId="77777777" w:rsidR="00385C27" w:rsidRPr="00385C27" w:rsidRDefault="00385C27" w:rsidP="00385C27">
            <w:pPr>
              <w:jc w:val="center"/>
              <w:rPr>
                <w:sz w:val="16"/>
                <w:szCs w:val="16"/>
              </w:rPr>
            </w:pPr>
            <w:r w:rsidRPr="00385C27">
              <w:rPr>
                <w:rFonts w:eastAsia="Aptos"/>
                <w:kern w:val="2"/>
                <w:sz w:val="16"/>
                <w:szCs w:val="16"/>
              </w:rPr>
              <w:t>237.31</w:t>
            </w:r>
          </w:p>
        </w:tc>
        <w:tc>
          <w:tcPr>
            <w:tcW w:w="1080" w:type="dxa"/>
            <w:noWrap/>
            <w:vAlign w:val="bottom"/>
            <w:hideMark/>
          </w:tcPr>
          <w:p w14:paraId="2A1705AB" w14:textId="77777777" w:rsidR="00385C27" w:rsidRPr="00385C27" w:rsidRDefault="00385C27" w:rsidP="00385C27">
            <w:pPr>
              <w:jc w:val="center"/>
              <w:rPr>
                <w:sz w:val="16"/>
                <w:szCs w:val="16"/>
              </w:rPr>
            </w:pPr>
            <w:r w:rsidRPr="00385C27">
              <w:rPr>
                <w:rFonts w:eastAsia="Aptos"/>
                <w:kern w:val="2"/>
                <w:sz w:val="16"/>
                <w:szCs w:val="16"/>
              </w:rPr>
              <w:t>204.16</w:t>
            </w:r>
          </w:p>
        </w:tc>
        <w:tc>
          <w:tcPr>
            <w:tcW w:w="1201" w:type="dxa"/>
            <w:noWrap/>
            <w:vAlign w:val="bottom"/>
            <w:hideMark/>
          </w:tcPr>
          <w:p w14:paraId="50414ACF" w14:textId="77777777" w:rsidR="00385C27" w:rsidRPr="00385C27" w:rsidRDefault="00385C27" w:rsidP="00385C27">
            <w:pPr>
              <w:jc w:val="center"/>
              <w:rPr>
                <w:sz w:val="16"/>
                <w:szCs w:val="16"/>
              </w:rPr>
            </w:pPr>
            <w:r w:rsidRPr="00385C27">
              <w:rPr>
                <w:rFonts w:eastAsia="Aptos"/>
                <w:kern w:val="2"/>
                <w:sz w:val="16"/>
                <w:szCs w:val="16"/>
              </w:rPr>
              <w:t>171.01</w:t>
            </w:r>
          </w:p>
        </w:tc>
      </w:tr>
      <w:tr w:rsidR="00385C27" w:rsidRPr="00385C27" w14:paraId="6A3B0B4F" w14:textId="77777777" w:rsidTr="004758AF">
        <w:trPr>
          <w:trHeight w:val="250"/>
          <w:jc w:val="center"/>
        </w:trPr>
        <w:tc>
          <w:tcPr>
            <w:tcW w:w="985" w:type="dxa"/>
            <w:noWrap/>
            <w:vAlign w:val="center"/>
            <w:hideMark/>
          </w:tcPr>
          <w:p w14:paraId="6C6D323D" w14:textId="77777777" w:rsidR="00385C27" w:rsidRPr="00385C27" w:rsidRDefault="00385C27" w:rsidP="00385C27">
            <w:pPr>
              <w:jc w:val="center"/>
              <w:rPr>
                <w:sz w:val="16"/>
                <w:szCs w:val="16"/>
              </w:rPr>
            </w:pPr>
            <w:r w:rsidRPr="00385C27">
              <w:rPr>
                <w:sz w:val="16"/>
                <w:szCs w:val="16"/>
              </w:rPr>
              <w:t>7,720.01</w:t>
            </w:r>
          </w:p>
        </w:tc>
        <w:tc>
          <w:tcPr>
            <w:tcW w:w="900" w:type="dxa"/>
            <w:noWrap/>
            <w:vAlign w:val="center"/>
            <w:hideMark/>
          </w:tcPr>
          <w:p w14:paraId="342D4213" w14:textId="77777777" w:rsidR="00385C27" w:rsidRPr="00385C27" w:rsidRDefault="00385C27" w:rsidP="00385C27">
            <w:pPr>
              <w:jc w:val="center"/>
              <w:rPr>
                <w:sz w:val="16"/>
                <w:szCs w:val="16"/>
              </w:rPr>
            </w:pPr>
            <w:r w:rsidRPr="00385C27">
              <w:rPr>
                <w:sz w:val="16"/>
                <w:szCs w:val="16"/>
              </w:rPr>
              <w:t>7,800.00</w:t>
            </w:r>
          </w:p>
        </w:tc>
        <w:tc>
          <w:tcPr>
            <w:tcW w:w="1080" w:type="dxa"/>
            <w:noWrap/>
            <w:vAlign w:val="bottom"/>
            <w:hideMark/>
          </w:tcPr>
          <w:p w14:paraId="474CACBE" w14:textId="77777777" w:rsidR="00385C27" w:rsidRPr="00385C27" w:rsidRDefault="00385C27" w:rsidP="00385C27">
            <w:pPr>
              <w:jc w:val="center"/>
              <w:rPr>
                <w:sz w:val="16"/>
                <w:szCs w:val="16"/>
              </w:rPr>
            </w:pPr>
            <w:r w:rsidRPr="00385C27">
              <w:rPr>
                <w:rFonts w:eastAsia="Aptos"/>
                <w:kern w:val="2"/>
                <w:sz w:val="16"/>
                <w:szCs w:val="16"/>
              </w:rPr>
              <w:t>239.78</w:t>
            </w:r>
          </w:p>
        </w:tc>
        <w:tc>
          <w:tcPr>
            <w:tcW w:w="1080" w:type="dxa"/>
            <w:noWrap/>
            <w:vAlign w:val="bottom"/>
            <w:hideMark/>
          </w:tcPr>
          <w:p w14:paraId="638BC6B2" w14:textId="77777777" w:rsidR="00385C27" w:rsidRPr="00385C27" w:rsidRDefault="00385C27" w:rsidP="00385C27">
            <w:pPr>
              <w:jc w:val="center"/>
              <w:rPr>
                <w:sz w:val="16"/>
                <w:szCs w:val="16"/>
              </w:rPr>
            </w:pPr>
            <w:r w:rsidRPr="00385C27">
              <w:rPr>
                <w:rFonts w:eastAsia="Aptos"/>
                <w:kern w:val="2"/>
                <w:sz w:val="16"/>
                <w:szCs w:val="16"/>
              </w:rPr>
              <w:t>206.63</w:t>
            </w:r>
          </w:p>
        </w:tc>
        <w:tc>
          <w:tcPr>
            <w:tcW w:w="1201" w:type="dxa"/>
            <w:noWrap/>
            <w:vAlign w:val="bottom"/>
            <w:hideMark/>
          </w:tcPr>
          <w:p w14:paraId="0452740F" w14:textId="77777777" w:rsidR="00385C27" w:rsidRPr="00385C27" w:rsidRDefault="00385C27" w:rsidP="00385C27">
            <w:pPr>
              <w:jc w:val="center"/>
              <w:rPr>
                <w:sz w:val="16"/>
                <w:szCs w:val="16"/>
              </w:rPr>
            </w:pPr>
            <w:r w:rsidRPr="00385C27">
              <w:rPr>
                <w:rFonts w:eastAsia="Aptos"/>
                <w:kern w:val="2"/>
                <w:sz w:val="16"/>
                <w:szCs w:val="16"/>
              </w:rPr>
              <w:t>173.48</w:t>
            </w:r>
          </w:p>
        </w:tc>
      </w:tr>
      <w:tr w:rsidR="00385C27" w:rsidRPr="00385C27" w14:paraId="54621DDB" w14:textId="77777777" w:rsidTr="004758AF">
        <w:trPr>
          <w:trHeight w:val="250"/>
          <w:jc w:val="center"/>
        </w:trPr>
        <w:tc>
          <w:tcPr>
            <w:tcW w:w="985" w:type="dxa"/>
            <w:noWrap/>
            <w:vAlign w:val="center"/>
            <w:hideMark/>
          </w:tcPr>
          <w:p w14:paraId="762DC7D0" w14:textId="77777777" w:rsidR="00385C27" w:rsidRPr="00385C27" w:rsidRDefault="00385C27" w:rsidP="00385C27">
            <w:pPr>
              <w:jc w:val="center"/>
              <w:rPr>
                <w:sz w:val="16"/>
                <w:szCs w:val="16"/>
              </w:rPr>
            </w:pPr>
            <w:r w:rsidRPr="00385C27">
              <w:rPr>
                <w:sz w:val="16"/>
                <w:szCs w:val="16"/>
              </w:rPr>
              <w:t>7,800.01</w:t>
            </w:r>
          </w:p>
        </w:tc>
        <w:tc>
          <w:tcPr>
            <w:tcW w:w="900" w:type="dxa"/>
            <w:noWrap/>
            <w:vAlign w:val="center"/>
            <w:hideMark/>
          </w:tcPr>
          <w:p w14:paraId="555768E7" w14:textId="77777777" w:rsidR="00385C27" w:rsidRPr="00385C27" w:rsidRDefault="00385C27" w:rsidP="00385C27">
            <w:pPr>
              <w:jc w:val="center"/>
              <w:rPr>
                <w:sz w:val="16"/>
                <w:szCs w:val="16"/>
              </w:rPr>
            </w:pPr>
            <w:r w:rsidRPr="00385C27">
              <w:rPr>
                <w:sz w:val="16"/>
                <w:szCs w:val="16"/>
              </w:rPr>
              <w:t>7,880.00</w:t>
            </w:r>
          </w:p>
        </w:tc>
        <w:tc>
          <w:tcPr>
            <w:tcW w:w="1080" w:type="dxa"/>
            <w:noWrap/>
            <w:vAlign w:val="bottom"/>
            <w:hideMark/>
          </w:tcPr>
          <w:p w14:paraId="156046F4" w14:textId="77777777" w:rsidR="00385C27" w:rsidRPr="00385C27" w:rsidRDefault="00385C27" w:rsidP="00385C27">
            <w:pPr>
              <w:jc w:val="center"/>
              <w:rPr>
                <w:sz w:val="16"/>
                <w:szCs w:val="16"/>
              </w:rPr>
            </w:pPr>
            <w:r w:rsidRPr="00385C27">
              <w:rPr>
                <w:rFonts w:eastAsia="Aptos"/>
                <w:kern w:val="2"/>
                <w:sz w:val="16"/>
                <w:szCs w:val="16"/>
              </w:rPr>
              <w:t>242.26</w:t>
            </w:r>
          </w:p>
        </w:tc>
        <w:tc>
          <w:tcPr>
            <w:tcW w:w="1080" w:type="dxa"/>
            <w:noWrap/>
            <w:vAlign w:val="bottom"/>
            <w:hideMark/>
          </w:tcPr>
          <w:p w14:paraId="298EBABC" w14:textId="77777777" w:rsidR="00385C27" w:rsidRPr="00385C27" w:rsidRDefault="00385C27" w:rsidP="00385C27">
            <w:pPr>
              <w:jc w:val="center"/>
              <w:rPr>
                <w:sz w:val="16"/>
                <w:szCs w:val="16"/>
              </w:rPr>
            </w:pPr>
            <w:r w:rsidRPr="00385C27">
              <w:rPr>
                <w:rFonts w:eastAsia="Aptos"/>
                <w:kern w:val="2"/>
                <w:sz w:val="16"/>
                <w:szCs w:val="16"/>
              </w:rPr>
              <w:t>209.10</w:t>
            </w:r>
          </w:p>
        </w:tc>
        <w:tc>
          <w:tcPr>
            <w:tcW w:w="1201" w:type="dxa"/>
            <w:noWrap/>
            <w:vAlign w:val="bottom"/>
            <w:hideMark/>
          </w:tcPr>
          <w:p w14:paraId="639E8BB2" w14:textId="77777777" w:rsidR="00385C27" w:rsidRPr="00385C27" w:rsidRDefault="00385C27" w:rsidP="00385C27">
            <w:pPr>
              <w:jc w:val="center"/>
              <w:rPr>
                <w:sz w:val="16"/>
                <w:szCs w:val="16"/>
              </w:rPr>
            </w:pPr>
            <w:r w:rsidRPr="00385C27">
              <w:rPr>
                <w:rFonts w:eastAsia="Aptos"/>
                <w:kern w:val="2"/>
                <w:sz w:val="16"/>
                <w:szCs w:val="16"/>
              </w:rPr>
              <w:t>175.95</w:t>
            </w:r>
          </w:p>
        </w:tc>
      </w:tr>
      <w:tr w:rsidR="00385C27" w:rsidRPr="00385C27" w14:paraId="773B540A" w14:textId="77777777" w:rsidTr="004758AF">
        <w:trPr>
          <w:trHeight w:val="250"/>
          <w:jc w:val="center"/>
        </w:trPr>
        <w:tc>
          <w:tcPr>
            <w:tcW w:w="985" w:type="dxa"/>
            <w:noWrap/>
            <w:vAlign w:val="center"/>
            <w:hideMark/>
          </w:tcPr>
          <w:p w14:paraId="53202D81" w14:textId="77777777" w:rsidR="00385C27" w:rsidRPr="00385C27" w:rsidRDefault="00385C27" w:rsidP="00385C27">
            <w:pPr>
              <w:jc w:val="center"/>
              <w:rPr>
                <w:sz w:val="16"/>
                <w:szCs w:val="16"/>
              </w:rPr>
            </w:pPr>
            <w:r w:rsidRPr="00385C27">
              <w:rPr>
                <w:sz w:val="16"/>
                <w:szCs w:val="16"/>
              </w:rPr>
              <w:t>7,880.01</w:t>
            </w:r>
          </w:p>
        </w:tc>
        <w:tc>
          <w:tcPr>
            <w:tcW w:w="900" w:type="dxa"/>
            <w:noWrap/>
            <w:vAlign w:val="center"/>
            <w:hideMark/>
          </w:tcPr>
          <w:p w14:paraId="147E8AA1" w14:textId="77777777" w:rsidR="00385C27" w:rsidRPr="00385C27" w:rsidRDefault="00385C27" w:rsidP="00385C27">
            <w:pPr>
              <w:jc w:val="center"/>
              <w:rPr>
                <w:sz w:val="16"/>
                <w:szCs w:val="16"/>
              </w:rPr>
            </w:pPr>
            <w:r w:rsidRPr="00385C27">
              <w:rPr>
                <w:sz w:val="16"/>
                <w:szCs w:val="16"/>
              </w:rPr>
              <w:t>7,960.00</w:t>
            </w:r>
          </w:p>
        </w:tc>
        <w:tc>
          <w:tcPr>
            <w:tcW w:w="1080" w:type="dxa"/>
            <w:noWrap/>
            <w:vAlign w:val="bottom"/>
            <w:hideMark/>
          </w:tcPr>
          <w:p w14:paraId="5598F105" w14:textId="77777777" w:rsidR="00385C27" w:rsidRPr="00385C27" w:rsidRDefault="00385C27" w:rsidP="00385C27">
            <w:pPr>
              <w:jc w:val="center"/>
              <w:rPr>
                <w:sz w:val="16"/>
                <w:szCs w:val="16"/>
              </w:rPr>
            </w:pPr>
            <w:r w:rsidRPr="00385C27">
              <w:rPr>
                <w:rFonts w:eastAsia="Aptos"/>
                <w:kern w:val="2"/>
                <w:sz w:val="16"/>
                <w:szCs w:val="16"/>
              </w:rPr>
              <w:t>244.73</w:t>
            </w:r>
          </w:p>
        </w:tc>
        <w:tc>
          <w:tcPr>
            <w:tcW w:w="1080" w:type="dxa"/>
            <w:noWrap/>
            <w:vAlign w:val="bottom"/>
            <w:hideMark/>
          </w:tcPr>
          <w:p w14:paraId="67631EF0" w14:textId="77777777" w:rsidR="00385C27" w:rsidRPr="00385C27" w:rsidRDefault="00385C27" w:rsidP="00385C27">
            <w:pPr>
              <w:jc w:val="center"/>
              <w:rPr>
                <w:sz w:val="16"/>
                <w:szCs w:val="16"/>
              </w:rPr>
            </w:pPr>
            <w:r w:rsidRPr="00385C27">
              <w:rPr>
                <w:rFonts w:eastAsia="Aptos"/>
                <w:kern w:val="2"/>
                <w:sz w:val="16"/>
                <w:szCs w:val="16"/>
              </w:rPr>
              <w:t>211.57</w:t>
            </w:r>
          </w:p>
        </w:tc>
        <w:tc>
          <w:tcPr>
            <w:tcW w:w="1201" w:type="dxa"/>
            <w:noWrap/>
            <w:vAlign w:val="bottom"/>
            <w:hideMark/>
          </w:tcPr>
          <w:p w14:paraId="60A6BA06" w14:textId="77777777" w:rsidR="00385C27" w:rsidRPr="00385C27" w:rsidRDefault="00385C27" w:rsidP="00385C27">
            <w:pPr>
              <w:jc w:val="center"/>
              <w:rPr>
                <w:sz w:val="16"/>
                <w:szCs w:val="16"/>
              </w:rPr>
            </w:pPr>
            <w:r w:rsidRPr="00385C27">
              <w:rPr>
                <w:rFonts w:eastAsia="Aptos"/>
                <w:kern w:val="2"/>
                <w:sz w:val="16"/>
                <w:szCs w:val="16"/>
              </w:rPr>
              <w:t>178.42</w:t>
            </w:r>
          </w:p>
        </w:tc>
      </w:tr>
      <w:tr w:rsidR="00385C27" w:rsidRPr="00385C27" w14:paraId="1DAC3647" w14:textId="77777777" w:rsidTr="004758AF">
        <w:trPr>
          <w:trHeight w:val="250"/>
          <w:jc w:val="center"/>
        </w:trPr>
        <w:tc>
          <w:tcPr>
            <w:tcW w:w="985" w:type="dxa"/>
            <w:noWrap/>
            <w:vAlign w:val="center"/>
            <w:hideMark/>
          </w:tcPr>
          <w:p w14:paraId="3A13F7FF" w14:textId="77777777" w:rsidR="00385C27" w:rsidRPr="00385C27" w:rsidRDefault="00385C27" w:rsidP="00385C27">
            <w:pPr>
              <w:jc w:val="center"/>
              <w:rPr>
                <w:sz w:val="16"/>
                <w:szCs w:val="16"/>
              </w:rPr>
            </w:pPr>
            <w:r w:rsidRPr="00385C27">
              <w:rPr>
                <w:sz w:val="16"/>
                <w:szCs w:val="16"/>
              </w:rPr>
              <w:t>7,960.01</w:t>
            </w:r>
          </w:p>
        </w:tc>
        <w:tc>
          <w:tcPr>
            <w:tcW w:w="900" w:type="dxa"/>
            <w:noWrap/>
            <w:vAlign w:val="center"/>
            <w:hideMark/>
          </w:tcPr>
          <w:p w14:paraId="2B1DCEED" w14:textId="77777777" w:rsidR="00385C27" w:rsidRPr="00385C27" w:rsidRDefault="00385C27" w:rsidP="00385C27">
            <w:pPr>
              <w:jc w:val="center"/>
              <w:rPr>
                <w:sz w:val="16"/>
                <w:szCs w:val="16"/>
              </w:rPr>
            </w:pPr>
            <w:r w:rsidRPr="00385C27">
              <w:rPr>
                <w:sz w:val="16"/>
                <w:szCs w:val="16"/>
              </w:rPr>
              <w:t>8,040.00</w:t>
            </w:r>
          </w:p>
        </w:tc>
        <w:tc>
          <w:tcPr>
            <w:tcW w:w="1080" w:type="dxa"/>
            <w:noWrap/>
            <w:vAlign w:val="bottom"/>
            <w:hideMark/>
          </w:tcPr>
          <w:p w14:paraId="3198130B" w14:textId="77777777" w:rsidR="00385C27" w:rsidRPr="00385C27" w:rsidRDefault="00385C27" w:rsidP="00385C27">
            <w:pPr>
              <w:jc w:val="center"/>
              <w:rPr>
                <w:sz w:val="16"/>
                <w:szCs w:val="16"/>
              </w:rPr>
            </w:pPr>
            <w:r w:rsidRPr="00385C27">
              <w:rPr>
                <w:rFonts w:eastAsia="Aptos"/>
                <w:kern w:val="2"/>
                <w:sz w:val="16"/>
                <w:szCs w:val="16"/>
              </w:rPr>
              <w:t>247.20</w:t>
            </w:r>
          </w:p>
        </w:tc>
        <w:tc>
          <w:tcPr>
            <w:tcW w:w="1080" w:type="dxa"/>
            <w:noWrap/>
            <w:vAlign w:val="bottom"/>
            <w:hideMark/>
          </w:tcPr>
          <w:p w14:paraId="321F68A2" w14:textId="77777777" w:rsidR="00385C27" w:rsidRPr="00385C27" w:rsidRDefault="00385C27" w:rsidP="00385C27">
            <w:pPr>
              <w:jc w:val="center"/>
              <w:rPr>
                <w:sz w:val="16"/>
                <w:szCs w:val="16"/>
              </w:rPr>
            </w:pPr>
            <w:r w:rsidRPr="00385C27">
              <w:rPr>
                <w:rFonts w:eastAsia="Aptos"/>
                <w:kern w:val="2"/>
                <w:sz w:val="16"/>
                <w:szCs w:val="16"/>
              </w:rPr>
              <w:t>214.05</w:t>
            </w:r>
          </w:p>
        </w:tc>
        <w:tc>
          <w:tcPr>
            <w:tcW w:w="1201" w:type="dxa"/>
            <w:noWrap/>
            <w:vAlign w:val="bottom"/>
            <w:hideMark/>
          </w:tcPr>
          <w:p w14:paraId="79FDEE4F" w14:textId="77777777" w:rsidR="00385C27" w:rsidRPr="00385C27" w:rsidRDefault="00385C27" w:rsidP="00385C27">
            <w:pPr>
              <w:jc w:val="center"/>
              <w:rPr>
                <w:sz w:val="16"/>
                <w:szCs w:val="16"/>
              </w:rPr>
            </w:pPr>
            <w:r w:rsidRPr="00385C27">
              <w:rPr>
                <w:rFonts w:eastAsia="Aptos"/>
                <w:kern w:val="2"/>
                <w:sz w:val="16"/>
                <w:szCs w:val="16"/>
              </w:rPr>
              <w:t>180.89</w:t>
            </w:r>
          </w:p>
        </w:tc>
      </w:tr>
      <w:tr w:rsidR="00385C27" w:rsidRPr="00385C27" w14:paraId="2E10CF11" w14:textId="77777777" w:rsidTr="004758AF">
        <w:trPr>
          <w:trHeight w:val="250"/>
          <w:jc w:val="center"/>
        </w:trPr>
        <w:tc>
          <w:tcPr>
            <w:tcW w:w="985" w:type="dxa"/>
            <w:noWrap/>
            <w:vAlign w:val="center"/>
            <w:hideMark/>
          </w:tcPr>
          <w:p w14:paraId="72AAF2B8" w14:textId="77777777" w:rsidR="00385C27" w:rsidRPr="00385C27" w:rsidRDefault="00385C27" w:rsidP="00385C27">
            <w:pPr>
              <w:jc w:val="center"/>
              <w:rPr>
                <w:sz w:val="16"/>
                <w:szCs w:val="16"/>
              </w:rPr>
            </w:pPr>
            <w:r w:rsidRPr="00385C27">
              <w:rPr>
                <w:sz w:val="16"/>
                <w:szCs w:val="16"/>
              </w:rPr>
              <w:t>8,040.01</w:t>
            </w:r>
          </w:p>
        </w:tc>
        <w:tc>
          <w:tcPr>
            <w:tcW w:w="900" w:type="dxa"/>
            <w:noWrap/>
            <w:vAlign w:val="center"/>
            <w:hideMark/>
          </w:tcPr>
          <w:p w14:paraId="232E6E23" w14:textId="77777777" w:rsidR="00385C27" w:rsidRPr="00385C27" w:rsidRDefault="00385C27" w:rsidP="00385C27">
            <w:pPr>
              <w:jc w:val="center"/>
              <w:rPr>
                <w:sz w:val="16"/>
                <w:szCs w:val="16"/>
              </w:rPr>
            </w:pPr>
            <w:r w:rsidRPr="00385C27">
              <w:rPr>
                <w:sz w:val="16"/>
                <w:szCs w:val="16"/>
              </w:rPr>
              <w:t>8,120.00</w:t>
            </w:r>
          </w:p>
        </w:tc>
        <w:tc>
          <w:tcPr>
            <w:tcW w:w="1080" w:type="dxa"/>
            <w:noWrap/>
            <w:vAlign w:val="bottom"/>
            <w:hideMark/>
          </w:tcPr>
          <w:p w14:paraId="474400C4" w14:textId="77777777" w:rsidR="00385C27" w:rsidRPr="00385C27" w:rsidRDefault="00385C27" w:rsidP="00385C27">
            <w:pPr>
              <w:jc w:val="center"/>
              <w:rPr>
                <w:sz w:val="16"/>
                <w:szCs w:val="16"/>
              </w:rPr>
            </w:pPr>
            <w:r w:rsidRPr="00385C27">
              <w:rPr>
                <w:rFonts w:eastAsia="Aptos"/>
                <w:kern w:val="2"/>
                <w:sz w:val="16"/>
                <w:szCs w:val="16"/>
              </w:rPr>
              <w:t>249.67</w:t>
            </w:r>
          </w:p>
        </w:tc>
        <w:tc>
          <w:tcPr>
            <w:tcW w:w="1080" w:type="dxa"/>
            <w:noWrap/>
            <w:vAlign w:val="bottom"/>
            <w:hideMark/>
          </w:tcPr>
          <w:p w14:paraId="16DE470E" w14:textId="77777777" w:rsidR="00385C27" w:rsidRPr="00385C27" w:rsidRDefault="00385C27" w:rsidP="00385C27">
            <w:pPr>
              <w:jc w:val="center"/>
              <w:rPr>
                <w:sz w:val="16"/>
                <w:szCs w:val="16"/>
              </w:rPr>
            </w:pPr>
            <w:r w:rsidRPr="00385C27">
              <w:rPr>
                <w:rFonts w:eastAsia="Aptos"/>
                <w:kern w:val="2"/>
                <w:sz w:val="16"/>
                <w:szCs w:val="16"/>
              </w:rPr>
              <w:t>216.52</w:t>
            </w:r>
          </w:p>
        </w:tc>
        <w:tc>
          <w:tcPr>
            <w:tcW w:w="1201" w:type="dxa"/>
            <w:noWrap/>
            <w:vAlign w:val="bottom"/>
            <w:hideMark/>
          </w:tcPr>
          <w:p w14:paraId="6858B47B" w14:textId="77777777" w:rsidR="00385C27" w:rsidRPr="00385C27" w:rsidRDefault="00385C27" w:rsidP="00385C27">
            <w:pPr>
              <w:jc w:val="center"/>
              <w:rPr>
                <w:sz w:val="16"/>
                <w:szCs w:val="16"/>
              </w:rPr>
            </w:pPr>
            <w:r w:rsidRPr="00385C27">
              <w:rPr>
                <w:rFonts w:eastAsia="Aptos"/>
                <w:kern w:val="2"/>
                <w:sz w:val="16"/>
                <w:szCs w:val="16"/>
              </w:rPr>
              <w:t>183.37</w:t>
            </w:r>
          </w:p>
        </w:tc>
      </w:tr>
      <w:tr w:rsidR="00385C27" w:rsidRPr="00385C27" w14:paraId="459CC889" w14:textId="77777777" w:rsidTr="004758AF">
        <w:trPr>
          <w:trHeight w:val="250"/>
          <w:jc w:val="center"/>
        </w:trPr>
        <w:tc>
          <w:tcPr>
            <w:tcW w:w="985" w:type="dxa"/>
            <w:noWrap/>
            <w:vAlign w:val="center"/>
            <w:hideMark/>
          </w:tcPr>
          <w:p w14:paraId="55E486BB" w14:textId="77777777" w:rsidR="00385C27" w:rsidRPr="00385C27" w:rsidRDefault="00385C27" w:rsidP="00385C27">
            <w:pPr>
              <w:jc w:val="center"/>
              <w:rPr>
                <w:sz w:val="16"/>
                <w:szCs w:val="16"/>
              </w:rPr>
            </w:pPr>
            <w:r w:rsidRPr="00385C27">
              <w:rPr>
                <w:sz w:val="16"/>
                <w:szCs w:val="16"/>
              </w:rPr>
              <w:t>8,120.01</w:t>
            </w:r>
          </w:p>
        </w:tc>
        <w:tc>
          <w:tcPr>
            <w:tcW w:w="900" w:type="dxa"/>
            <w:noWrap/>
            <w:vAlign w:val="center"/>
            <w:hideMark/>
          </w:tcPr>
          <w:p w14:paraId="3B119FAE" w14:textId="77777777" w:rsidR="00385C27" w:rsidRPr="00385C27" w:rsidRDefault="00385C27" w:rsidP="00385C27">
            <w:pPr>
              <w:jc w:val="center"/>
              <w:rPr>
                <w:sz w:val="16"/>
                <w:szCs w:val="16"/>
              </w:rPr>
            </w:pPr>
            <w:r w:rsidRPr="00385C27">
              <w:rPr>
                <w:sz w:val="16"/>
                <w:szCs w:val="16"/>
              </w:rPr>
              <w:t>8,200.00</w:t>
            </w:r>
          </w:p>
        </w:tc>
        <w:tc>
          <w:tcPr>
            <w:tcW w:w="1080" w:type="dxa"/>
            <w:noWrap/>
            <w:vAlign w:val="bottom"/>
            <w:hideMark/>
          </w:tcPr>
          <w:p w14:paraId="2E27B7B2" w14:textId="77777777" w:rsidR="00385C27" w:rsidRPr="00385C27" w:rsidRDefault="00385C27" w:rsidP="00385C27">
            <w:pPr>
              <w:jc w:val="center"/>
              <w:rPr>
                <w:sz w:val="16"/>
                <w:szCs w:val="16"/>
              </w:rPr>
            </w:pPr>
            <w:r w:rsidRPr="00385C27">
              <w:rPr>
                <w:rFonts w:eastAsia="Aptos"/>
                <w:kern w:val="2"/>
                <w:sz w:val="16"/>
                <w:szCs w:val="16"/>
              </w:rPr>
              <w:t>252.14</w:t>
            </w:r>
          </w:p>
        </w:tc>
        <w:tc>
          <w:tcPr>
            <w:tcW w:w="1080" w:type="dxa"/>
            <w:noWrap/>
            <w:vAlign w:val="bottom"/>
            <w:hideMark/>
          </w:tcPr>
          <w:p w14:paraId="44BEE734" w14:textId="77777777" w:rsidR="00385C27" w:rsidRPr="00385C27" w:rsidRDefault="00385C27" w:rsidP="00385C27">
            <w:pPr>
              <w:jc w:val="center"/>
              <w:rPr>
                <w:sz w:val="16"/>
                <w:szCs w:val="16"/>
              </w:rPr>
            </w:pPr>
            <w:r w:rsidRPr="00385C27">
              <w:rPr>
                <w:rFonts w:eastAsia="Aptos"/>
                <w:kern w:val="2"/>
                <w:sz w:val="16"/>
                <w:szCs w:val="16"/>
              </w:rPr>
              <w:t>218.99</w:t>
            </w:r>
          </w:p>
        </w:tc>
        <w:tc>
          <w:tcPr>
            <w:tcW w:w="1201" w:type="dxa"/>
            <w:noWrap/>
            <w:vAlign w:val="bottom"/>
            <w:hideMark/>
          </w:tcPr>
          <w:p w14:paraId="6AB890ED" w14:textId="77777777" w:rsidR="00385C27" w:rsidRPr="00385C27" w:rsidRDefault="00385C27" w:rsidP="00385C27">
            <w:pPr>
              <w:jc w:val="center"/>
              <w:rPr>
                <w:sz w:val="16"/>
                <w:szCs w:val="16"/>
              </w:rPr>
            </w:pPr>
            <w:r w:rsidRPr="00385C27">
              <w:rPr>
                <w:rFonts w:eastAsia="Aptos"/>
                <w:kern w:val="2"/>
                <w:sz w:val="16"/>
                <w:szCs w:val="16"/>
              </w:rPr>
              <w:t>185.84</w:t>
            </w:r>
          </w:p>
        </w:tc>
      </w:tr>
      <w:tr w:rsidR="00385C27" w:rsidRPr="00385C27" w14:paraId="10E97B85" w14:textId="77777777" w:rsidTr="004758AF">
        <w:trPr>
          <w:trHeight w:val="250"/>
          <w:jc w:val="center"/>
        </w:trPr>
        <w:tc>
          <w:tcPr>
            <w:tcW w:w="985" w:type="dxa"/>
            <w:noWrap/>
            <w:vAlign w:val="center"/>
            <w:hideMark/>
          </w:tcPr>
          <w:p w14:paraId="2AC613F3" w14:textId="77777777" w:rsidR="00385C27" w:rsidRPr="00385C27" w:rsidRDefault="00385C27" w:rsidP="00385C27">
            <w:pPr>
              <w:jc w:val="center"/>
              <w:rPr>
                <w:sz w:val="16"/>
                <w:szCs w:val="16"/>
              </w:rPr>
            </w:pPr>
            <w:r w:rsidRPr="00385C27">
              <w:rPr>
                <w:sz w:val="16"/>
                <w:szCs w:val="16"/>
              </w:rPr>
              <w:t>8,200.01</w:t>
            </w:r>
          </w:p>
        </w:tc>
        <w:tc>
          <w:tcPr>
            <w:tcW w:w="900" w:type="dxa"/>
            <w:noWrap/>
            <w:vAlign w:val="center"/>
            <w:hideMark/>
          </w:tcPr>
          <w:p w14:paraId="0BF82580" w14:textId="77777777" w:rsidR="00385C27" w:rsidRPr="00385C27" w:rsidRDefault="00385C27" w:rsidP="00385C27">
            <w:pPr>
              <w:jc w:val="center"/>
              <w:rPr>
                <w:sz w:val="16"/>
                <w:szCs w:val="16"/>
              </w:rPr>
            </w:pPr>
            <w:r w:rsidRPr="00385C27">
              <w:rPr>
                <w:sz w:val="16"/>
                <w:szCs w:val="16"/>
              </w:rPr>
              <w:t>8,280.00</w:t>
            </w:r>
          </w:p>
        </w:tc>
        <w:tc>
          <w:tcPr>
            <w:tcW w:w="1080" w:type="dxa"/>
            <w:noWrap/>
            <w:vAlign w:val="bottom"/>
            <w:hideMark/>
          </w:tcPr>
          <w:p w14:paraId="49C35945" w14:textId="77777777" w:rsidR="00385C27" w:rsidRPr="00385C27" w:rsidRDefault="00385C27" w:rsidP="00385C27">
            <w:pPr>
              <w:jc w:val="center"/>
              <w:rPr>
                <w:sz w:val="16"/>
                <w:szCs w:val="16"/>
              </w:rPr>
            </w:pPr>
            <w:r w:rsidRPr="00385C27">
              <w:rPr>
                <w:rFonts w:eastAsia="Aptos"/>
                <w:kern w:val="2"/>
                <w:sz w:val="16"/>
                <w:szCs w:val="16"/>
              </w:rPr>
              <w:t>254.62</w:t>
            </w:r>
          </w:p>
        </w:tc>
        <w:tc>
          <w:tcPr>
            <w:tcW w:w="1080" w:type="dxa"/>
            <w:noWrap/>
            <w:vAlign w:val="bottom"/>
            <w:hideMark/>
          </w:tcPr>
          <w:p w14:paraId="664487A0" w14:textId="77777777" w:rsidR="00385C27" w:rsidRPr="00385C27" w:rsidRDefault="00385C27" w:rsidP="00385C27">
            <w:pPr>
              <w:jc w:val="center"/>
              <w:rPr>
                <w:sz w:val="16"/>
                <w:szCs w:val="16"/>
              </w:rPr>
            </w:pPr>
            <w:r w:rsidRPr="00385C27">
              <w:rPr>
                <w:rFonts w:eastAsia="Aptos"/>
                <w:kern w:val="2"/>
                <w:sz w:val="16"/>
                <w:szCs w:val="16"/>
              </w:rPr>
              <w:t>221.46</w:t>
            </w:r>
          </w:p>
        </w:tc>
        <w:tc>
          <w:tcPr>
            <w:tcW w:w="1201" w:type="dxa"/>
            <w:noWrap/>
            <w:vAlign w:val="bottom"/>
            <w:hideMark/>
          </w:tcPr>
          <w:p w14:paraId="6E1403FA" w14:textId="77777777" w:rsidR="00385C27" w:rsidRPr="00385C27" w:rsidRDefault="00385C27" w:rsidP="00385C27">
            <w:pPr>
              <w:jc w:val="center"/>
              <w:rPr>
                <w:sz w:val="16"/>
                <w:szCs w:val="16"/>
              </w:rPr>
            </w:pPr>
            <w:r w:rsidRPr="00385C27">
              <w:rPr>
                <w:rFonts w:eastAsia="Aptos"/>
                <w:kern w:val="2"/>
                <w:sz w:val="16"/>
                <w:szCs w:val="16"/>
              </w:rPr>
              <w:t>188.31</w:t>
            </w:r>
          </w:p>
        </w:tc>
      </w:tr>
      <w:tr w:rsidR="00385C27" w:rsidRPr="00385C27" w14:paraId="661F60AE" w14:textId="77777777" w:rsidTr="004758AF">
        <w:trPr>
          <w:trHeight w:val="250"/>
          <w:jc w:val="center"/>
        </w:trPr>
        <w:tc>
          <w:tcPr>
            <w:tcW w:w="985" w:type="dxa"/>
            <w:noWrap/>
            <w:vAlign w:val="center"/>
            <w:hideMark/>
          </w:tcPr>
          <w:p w14:paraId="68344DCB" w14:textId="77777777" w:rsidR="00385C27" w:rsidRPr="00385C27" w:rsidRDefault="00385C27" w:rsidP="00385C27">
            <w:pPr>
              <w:jc w:val="center"/>
              <w:rPr>
                <w:sz w:val="16"/>
                <w:szCs w:val="16"/>
              </w:rPr>
            </w:pPr>
            <w:r w:rsidRPr="00385C27">
              <w:rPr>
                <w:sz w:val="16"/>
                <w:szCs w:val="16"/>
              </w:rPr>
              <w:t>8,280.01</w:t>
            </w:r>
          </w:p>
        </w:tc>
        <w:tc>
          <w:tcPr>
            <w:tcW w:w="900" w:type="dxa"/>
            <w:noWrap/>
            <w:vAlign w:val="center"/>
            <w:hideMark/>
          </w:tcPr>
          <w:p w14:paraId="39995297" w14:textId="77777777" w:rsidR="00385C27" w:rsidRPr="00385C27" w:rsidRDefault="00385C27" w:rsidP="00385C27">
            <w:pPr>
              <w:jc w:val="center"/>
              <w:rPr>
                <w:sz w:val="16"/>
                <w:szCs w:val="16"/>
              </w:rPr>
            </w:pPr>
            <w:r w:rsidRPr="00385C27">
              <w:rPr>
                <w:sz w:val="16"/>
                <w:szCs w:val="16"/>
              </w:rPr>
              <w:t>8,360.00</w:t>
            </w:r>
          </w:p>
        </w:tc>
        <w:tc>
          <w:tcPr>
            <w:tcW w:w="1080" w:type="dxa"/>
            <w:noWrap/>
            <w:vAlign w:val="bottom"/>
            <w:hideMark/>
          </w:tcPr>
          <w:p w14:paraId="4A024FA2" w14:textId="77777777" w:rsidR="00385C27" w:rsidRPr="00385C27" w:rsidRDefault="00385C27" w:rsidP="00385C27">
            <w:pPr>
              <w:jc w:val="center"/>
              <w:rPr>
                <w:sz w:val="16"/>
                <w:szCs w:val="16"/>
              </w:rPr>
            </w:pPr>
            <w:r w:rsidRPr="00385C27">
              <w:rPr>
                <w:rFonts w:eastAsia="Aptos"/>
                <w:kern w:val="2"/>
                <w:sz w:val="16"/>
                <w:szCs w:val="16"/>
              </w:rPr>
              <w:t>257.09</w:t>
            </w:r>
          </w:p>
        </w:tc>
        <w:tc>
          <w:tcPr>
            <w:tcW w:w="1080" w:type="dxa"/>
            <w:noWrap/>
            <w:vAlign w:val="bottom"/>
            <w:hideMark/>
          </w:tcPr>
          <w:p w14:paraId="55B5DF74" w14:textId="77777777" w:rsidR="00385C27" w:rsidRPr="00385C27" w:rsidRDefault="00385C27" w:rsidP="00385C27">
            <w:pPr>
              <w:jc w:val="center"/>
              <w:rPr>
                <w:sz w:val="16"/>
                <w:szCs w:val="16"/>
              </w:rPr>
            </w:pPr>
            <w:r w:rsidRPr="00385C27">
              <w:rPr>
                <w:rFonts w:eastAsia="Aptos"/>
                <w:kern w:val="2"/>
                <w:sz w:val="16"/>
                <w:szCs w:val="16"/>
              </w:rPr>
              <w:t>223.93</w:t>
            </w:r>
          </w:p>
        </w:tc>
        <w:tc>
          <w:tcPr>
            <w:tcW w:w="1201" w:type="dxa"/>
            <w:noWrap/>
            <w:vAlign w:val="bottom"/>
            <w:hideMark/>
          </w:tcPr>
          <w:p w14:paraId="3D4A4AAB" w14:textId="77777777" w:rsidR="00385C27" w:rsidRPr="00385C27" w:rsidRDefault="00385C27" w:rsidP="00385C27">
            <w:pPr>
              <w:jc w:val="center"/>
              <w:rPr>
                <w:sz w:val="16"/>
                <w:szCs w:val="16"/>
              </w:rPr>
            </w:pPr>
            <w:r w:rsidRPr="00385C27">
              <w:rPr>
                <w:rFonts w:eastAsia="Aptos"/>
                <w:kern w:val="2"/>
                <w:sz w:val="16"/>
                <w:szCs w:val="16"/>
              </w:rPr>
              <w:t>190.78</w:t>
            </w:r>
          </w:p>
        </w:tc>
      </w:tr>
      <w:tr w:rsidR="00385C27" w:rsidRPr="00385C27" w14:paraId="3889ECBE" w14:textId="77777777" w:rsidTr="004758AF">
        <w:trPr>
          <w:trHeight w:val="250"/>
          <w:jc w:val="center"/>
        </w:trPr>
        <w:tc>
          <w:tcPr>
            <w:tcW w:w="985" w:type="dxa"/>
            <w:noWrap/>
            <w:vAlign w:val="center"/>
            <w:hideMark/>
          </w:tcPr>
          <w:p w14:paraId="5CCCD5E4" w14:textId="77777777" w:rsidR="00385C27" w:rsidRPr="00385C27" w:rsidRDefault="00385C27" w:rsidP="00385C27">
            <w:pPr>
              <w:jc w:val="center"/>
              <w:rPr>
                <w:sz w:val="16"/>
                <w:szCs w:val="16"/>
              </w:rPr>
            </w:pPr>
            <w:r w:rsidRPr="00385C27">
              <w:rPr>
                <w:sz w:val="16"/>
                <w:szCs w:val="16"/>
              </w:rPr>
              <w:t>8,360.01</w:t>
            </w:r>
          </w:p>
        </w:tc>
        <w:tc>
          <w:tcPr>
            <w:tcW w:w="900" w:type="dxa"/>
            <w:noWrap/>
            <w:vAlign w:val="center"/>
            <w:hideMark/>
          </w:tcPr>
          <w:p w14:paraId="39366E23" w14:textId="77777777" w:rsidR="00385C27" w:rsidRPr="00385C27" w:rsidRDefault="00385C27" w:rsidP="00385C27">
            <w:pPr>
              <w:jc w:val="center"/>
              <w:rPr>
                <w:sz w:val="16"/>
                <w:szCs w:val="16"/>
              </w:rPr>
            </w:pPr>
            <w:r w:rsidRPr="00385C27">
              <w:rPr>
                <w:sz w:val="16"/>
                <w:szCs w:val="16"/>
              </w:rPr>
              <w:t>8,440.00</w:t>
            </w:r>
          </w:p>
        </w:tc>
        <w:tc>
          <w:tcPr>
            <w:tcW w:w="1080" w:type="dxa"/>
            <w:noWrap/>
            <w:vAlign w:val="bottom"/>
            <w:hideMark/>
          </w:tcPr>
          <w:p w14:paraId="782BF42D" w14:textId="77777777" w:rsidR="00385C27" w:rsidRPr="00385C27" w:rsidRDefault="00385C27" w:rsidP="00385C27">
            <w:pPr>
              <w:jc w:val="center"/>
              <w:rPr>
                <w:sz w:val="16"/>
                <w:szCs w:val="16"/>
              </w:rPr>
            </w:pPr>
            <w:r w:rsidRPr="00385C27">
              <w:rPr>
                <w:rFonts w:eastAsia="Aptos"/>
                <w:kern w:val="2"/>
                <w:sz w:val="16"/>
                <w:szCs w:val="16"/>
              </w:rPr>
              <w:t>259.56</w:t>
            </w:r>
          </w:p>
        </w:tc>
        <w:tc>
          <w:tcPr>
            <w:tcW w:w="1080" w:type="dxa"/>
            <w:noWrap/>
            <w:vAlign w:val="bottom"/>
            <w:hideMark/>
          </w:tcPr>
          <w:p w14:paraId="49435CC8" w14:textId="77777777" w:rsidR="00385C27" w:rsidRPr="00385C27" w:rsidRDefault="00385C27" w:rsidP="00385C27">
            <w:pPr>
              <w:jc w:val="center"/>
              <w:rPr>
                <w:sz w:val="16"/>
                <w:szCs w:val="16"/>
              </w:rPr>
            </w:pPr>
            <w:r w:rsidRPr="00385C27">
              <w:rPr>
                <w:rFonts w:eastAsia="Aptos"/>
                <w:kern w:val="2"/>
                <w:sz w:val="16"/>
                <w:szCs w:val="16"/>
              </w:rPr>
              <w:t>226.41</w:t>
            </w:r>
          </w:p>
        </w:tc>
        <w:tc>
          <w:tcPr>
            <w:tcW w:w="1201" w:type="dxa"/>
            <w:noWrap/>
            <w:vAlign w:val="bottom"/>
            <w:hideMark/>
          </w:tcPr>
          <w:p w14:paraId="384B3701" w14:textId="77777777" w:rsidR="00385C27" w:rsidRPr="00385C27" w:rsidRDefault="00385C27" w:rsidP="00385C27">
            <w:pPr>
              <w:jc w:val="center"/>
              <w:rPr>
                <w:sz w:val="16"/>
                <w:szCs w:val="16"/>
              </w:rPr>
            </w:pPr>
            <w:r w:rsidRPr="00385C27">
              <w:rPr>
                <w:rFonts w:eastAsia="Aptos"/>
                <w:kern w:val="2"/>
                <w:sz w:val="16"/>
                <w:szCs w:val="16"/>
              </w:rPr>
              <w:t>193.25</w:t>
            </w:r>
          </w:p>
        </w:tc>
      </w:tr>
      <w:tr w:rsidR="00385C27" w:rsidRPr="00385C27" w14:paraId="2E49F1F0" w14:textId="77777777" w:rsidTr="004758AF">
        <w:trPr>
          <w:trHeight w:val="260"/>
          <w:jc w:val="center"/>
        </w:trPr>
        <w:tc>
          <w:tcPr>
            <w:tcW w:w="985" w:type="dxa"/>
            <w:noWrap/>
            <w:vAlign w:val="center"/>
            <w:hideMark/>
          </w:tcPr>
          <w:p w14:paraId="1E4C0486" w14:textId="77777777" w:rsidR="00385C27" w:rsidRPr="00385C27" w:rsidRDefault="00385C27" w:rsidP="00385C27">
            <w:pPr>
              <w:jc w:val="center"/>
              <w:rPr>
                <w:sz w:val="16"/>
                <w:szCs w:val="16"/>
              </w:rPr>
            </w:pPr>
          </w:p>
        </w:tc>
        <w:tc>
          <w:tcPr>
            <w:tcW w:w="900" w:type="dxa"/>
            <w:noWrap/>
            <w:vAlign w:val="center"/>
            <w:hideMark/>
          </w:tcPr>
          <w:p w14:paraId="655657CD" w14:textId="77777777" w:rsidR="00385C27" w:rsidRPr="00385C27" w:rsidRDefault="00385C27" w:rsidP="00385C27">
            <w:pPr>
              <w:jc w:val="center"/>
              <w:rPr>
                <w:sz w:val="16"/>
                <w:szCs w:val="16"/>
              </w:rPr>
            </w:pPr>
          </w:p>
        </w:tc>
        <w:tc>
          <w:tcPr>
            <w:tcW w:w="3361" w:type="dxa"/>
            <w:gridSpan w:val="3"/>
            <w:noWrap/>
            <w:vAlign w:val="center"/>
            <w:hideMark/>
          </w:tcPr>
          <w:p w14:paraId="3C734C7B" w14:textId="77777777" w:rsidR="00385C27" w:rsidRPr="00385C27" w:rsidRDefault="00385C27" w:rsidP="00385C27">
            <w:pPr>
              <w:jc w:val="center"/>
              <w:rPr>
                <w:i/>
                <w:iCs/>
                <w:sz w:val="16"/>
                <w:szCs w:val="16"/>
              </w:rPr>
            </w:pPr>
            <w:r w:rsidRPr="00385C27">
              <w:rPr>
                <w:i/>
                <w:iCs/>
                <w:sz w:val="16"/>
                <w:szCs w:val="16"/>
              </w:rPr>
              <w:t xml:space="preserve">(Add 3.09% for amounts </w:t>
            </w:r>
            <w:proofErr w:type="gramStart"/>
            <w:r w:rsidRPr="00385C27">
              <w:rPr>
                <w:i/>
                <w:iCs/>
                <w:sz w:val="16"/>
                <w:szCs w:val="16"/>
              </w:rPr>
              <w:t>in excess of</w:t>
            </w:r>
            <w:proofErr w:type="gramEnd"/>
            <w:r w:rsidRPr="00385C27">
              <w:rPr>
                <w:i/>
                <w:iCs/>
                <w:sz w:val="16"/>
                <w:szCs w:val="16"/>
              </w:rPr>
              <w:t xml:space="preserve"> $8,440)</w:t>
            </w:r>
          </w:p>
        </w:tc>
      </w:tr>
    </w:tbl>
    <w:p w14:paraId="74C5F283"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highlight w:val="yellow"/>
        </w:rPr>
      </w:pPr>
    </w:p>
    <w:tbl>
      <w:tblPr>
        <w:tblW w:w="520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1055"/>
        <w:gridCol w:w="1080"/>
        <w:gridCol w:w="1080"/>
        <w:gridCol w:w="900"/>
        <w:gridCol w:w="1090"/>
      </w:tblGrid>
      <w:tr w:rsidR="00385C27" w:rsidRPr="00385C27" w14:paraId="742E952E" w14:textId="77777777" w:rsidTr="004758AF">
        <w:trPr>
          <w:trHeight w:val="250"/>
          <w:tblHeader/>
          <w:jc w:val="center"/>
        </w:trPr>
        <w:tc>
          <w:tcPr>
            <w:tcW w:w="5205" w:type="dxa"/>
            <w:gridSpan w:val="5"/>
            <w:shd w:val="clear" w:color="000000" w:fill="C0C0C0"/>
            <w:noWrap/>
            <w:vAlign w:val="center"/>
          </w:tcPr>
          <w:p w14:paraId="2BD06139" w14:textId="77777777" w:rsidR="00385C27" w:rsidRPr="00385C27" w:rsidRDefault="00385C27" w:rsidP="00385C27">
            <w:pPr>
              <w:jc w:val="center"/>
              <w:rPr>
                <w:b/>
                <w:bCs/>
                <w:sz w:val="16"/>
                <w:szCs w:val="16"/>
              </w:rPr>
            </w:pPr>
            <w:r w:rsidRPr="00385C27">
              <w:rPr>
                <w:b/>
                <w:bCs/>
                <w:sz w:val="16"/>
                <w:szCs w:val="16"/>
              </w:rPr>
              <w:t>Annual Louisiana Income Tax Withholding Tables</w:t>
            </w:r>
          </w:p>
        </w:tc>
      </w:tr>
      <w:tr w:rsidR="00385C27" w:rsidRPr="00385C27" w14:paraId="5DB58441" w14:textId="77777777" w:rsidTr="004758AF">
        <w:trPr>
          <w:trHeight w:val="250"/>
          <w:tblHeader/>
          <w:jc w:val="center"/>
        </w:trPr>
        <w:tc>
          <w:tcPr>
            <w:tcW w:w="2135" w:type="dxa"/>
            <w:gridSpan w:val="2"/>
            <w:shd w:val="clear" w:color="000000" w:fill="C0C0C0"/>
            <w:noWrap/>
            <w:vAlign w:val="center"/>
            <w:hideMark/>
          </w:tcPr>
          <w:p w14:paraId="3A1DFEDF" w14:textId="77777777" w:rsidR="00385C27" w:rsidRPr="00385C27" w:rsidRDefault="00385C27" w:rsidP="00385C27">
            <w:pPr>
              <w:rPr>
                <w:b/>
                <w:bCs/>
                <w:sz w:val="16"/>
                <w:szCs w:val="16"/>
              </w:rPr>
            </w:pPr>
            <w:r w:rsidRPr="00385C27">
              <w:rPr>
                <w:b/>
                <w:bCs/>
                <w:sz w:val="16"/>
                <w:szCs w:val="16"/>
              </w:rPr>
              <w:t>Standard Deduction:</w:t>
            </w:r>
          </w:p>
        </w:tc>
        <w:tc>
          <w:tcPr>
            <w:tcW w:w="1080" w:type="dxa"/>
            <w:shd w:val="clear" w:color="000000" w:fill="C0C0C0"/>
            <w:noWrap/>
            <w:vAlign w:val="center"/>
            <w:hideMark/>
          </w:tcPr>
          <w:p w14:paraId="2BC77FEA" w14:textId="77777777" w:rsidR="00385C27" w:rsidRPr="00385C27" w:rsidRDefault="00385C27" w:rsidP="00385C27">
            <w:pPr>
              <w:jc w:val="center"/>
              <w:rPr>
                <w:b/>
                <w:bCs/>
                <w:sz w:val="16"/>
                <w:szCs w:val="16"/>
              </w:rPr>
            </w:pPr>
            <w:r w:rsidRPr="00385C27">
              <w:rPr>
                <w:b/>
                <w:bCs/>
                <w:sz w:val="16"/>
                <w:szCs w:val="16"/>
              </w:rPr>
              <w:t>0</w:t>
            </w:r>
          </w:p>
        </w:tc>
        <w:tc>
          <w:tcPr>
            <w:tcW w:w="900" w:type="dxa"/>
            <w:shd w:val="clear" w:color="000000" w:fill="C0C0C0"/>
            <w:noWrap/>
            <w:vAlign w:val="center"/>
            <w:hideMark/>
          </w:tcPr>
          <w:p w14:paraId="1F82F1C0" w14:textId="77777777" w:rsidR="00385C27" w:rsidRPr="00385C27" w:rsidRDefault="00385C27" w:rsidP="00385C27">
            <w:pPr>
              <w:jc w:val="center"/>
              <w:rPr>
                <w:b/>
                <w:bCs/>
                <w:sz w:val="16"/>
                <w:szCs w:val="16"/>
              </w:rPr>
            </w:pPr>
            <w:r w:rsidRPr="00385C27">
              <w:rPr>
                <w:b/>
                <w:bCs/>
                <w:sz w:val="16"/>
                <w:szCs w:val="16"/>
              </w:rPr>
              <w:t>1</w:t>
            </w:r>
          </w:p>
        </w:tc>
        <w:tc>
          <w:tcPr>
            <w:tcW w:w="1090" w:type="dxa"/>
            <w:shd w:val="clear" w:color="000000" w:fill="C0C0C0"/>
            <w:noWrap/>
            <w:vAlign w:val="center"/>
            <w:hideMark/>
          </w:tcPr>
          <w:p w14:paraId="7D811FFF" w14:textId="77777777" w:rsidR="00385C27" w:rsidRPr="00385C27" w:rsidRDefault="00385C27" w:rsidP="00385C27">
            <w:pPr>
              <w:jc w:val="center"/>
              <w:rPr>
                <w:b/>
                <w:bCs/>
                <w:sz w:val="16"/>
                <w:szCs w:val="16"/>
              </w:rPr>
            </w:pPr>
            <w:r w:rsidRPr="00385C27">
              <w:rPr>
                <w:b/>
                <w:bCs/>
                <w:sz w:val="16"/>
                <w:szCs w:val="16"/>
              </w:rPr>
              <w:t>2</w:t>
            </w:r>
          </w:p>
        </w:tc>
      </w:tr>
      <w:tr w:rsidR="00385C27" w:rsidRPr="00385C27" w14:paraId="27C1A7C8" w14:textId="77777777" w:rsidTr="004758AF">
        <w:trPr>
          <w:trHeight w:val="250"/>
          <w:tblHeader/>
          <w:jc w:val="center"/>
        </w:trPr>
        <w:tc>
          <w:tcPr>
            <w:tcW w:w="2135" w:type="dxa"/>
            <w:gridSpan w:val="2"/>
            <w:shd w:val="clear" w:color="000000" w:fill="C0C0C0"/>
            <w:noWrap/>
            <w:vAlign w:val="center"/>
            <w:hideMark/>
          </w:tcPr>
          <w:p w14:paraId="179F8CF4" w14:textId="77777777" w:rsidR="00385C27" w:rsidRPr="00385C27" w:rsidRDefault="00385C27" w:rsidP="00385C27">
            <w:pPr>
              <w:rPr>
                <w:b/>
                <w:bCs/>
                <w:sz w:val="16"/>
                <w:szCs w:val="16"/>
              </w:rPr>
            </w:pPr>
            <w:r w:rsidRPr="00385C27">
              <w:rPr>
                <w:b/>
                <w:bCs/>
                <w:sz w:val="16"/>
                <w:szCs w:val="16"/>
              </w:rPr>
              <w:t>Salary Range:</w:t>
            </w:r>
          </w:p>
        </w:tc>
        <w:tc>
          <w:tcPr>
            <w:tcW w:w="1080" w:type="dxa"/>
            <w:shd w:val="clear" w:color="000000" w:fill="C0C0C0"/>
            <w:noWrap/>
            <w:vAlign w:val="center"/>
            <w:hideMark/>
          </w:tcPr>
          <w:p w14:paraId="5EEF3039" w14:textId="77777777" w:rsidR="00385C27" w:rsidRPr="00385C27" w:rsidRDefault="00385C27" w:rsidP="00385C27">
            <w:pPr>
              <w:jc w:val="center"/>
              <w:rPr>
                <w:sz w:val="16"/>
                <w:szCs w:val="16"/>
              </w:rPr>
            </w:pPr>
          </w:p>
        </w:tc>
        <w:tc>
          <w:tcPr>
            <w:tcW w:w="900" w:type="dxa"/>
            <w:shd w:val="clear" w:color="000000" w:fill="C0C0C0"/>
            <w:noWrap/>
            <w:vAlign w:val="center"/>
            <w:hideMark/>
          </w:tcPr>
          <w:p w14:paraId="1919F4C5" w14:textId="77777777" w:rsidR="00385C27" w:rsidRPr="00385C27" w:rsidRDefault="00385C27" w:rsidP="00385C27">
            <w:pPr>
              <w:jc w:val="center"/>
              <w:rPr>
                <w:sz w:val="16"/>
                <w:szCs w:val="16"/>
              </w:rPr>
            </w:pPr>
          </w:p>
        </w:tc>
        <w:tc>
          <w:tcPr>
            <w:tcW w:w="1090" w:type="dxa"/>
            <w:shd w:val="clear" w:color="000000" w:fill="C0C0C0"/>
            <w:noWrap/>
            <w:vAlign w:val="center"/>
            <w:hideMark/>
          </w:tcPr>
          <w:p w14:paraId="13CFD8ED" w14:textId="77777777" w:rsidR="00385C27" w:rsidRPr="00385C27" w:rsidRDefault="00385C27" w:rsidP="00385C27">
            <w:pPr>
              <w:jc w:val="center"/>
              <w:rPr>
                <w:sz w:val="16"/>
                <w:szCs w:val="16"/>
              </w:rPr>
            </w:pPr>
          </w:p>
        </w:tc>
      </w:tr>
      <w:tr w:rsidR="00385C27" w:rsidRPr="00385C27" w14:paraId="47558D8A" w14:textId="77777777" w:rsidTr="004758AF">
        <w:trPr>
          <w:trHeight w:val="250"/>
          <w:tblHeader/>
          <w:jc w:val="center"/>
        </w:trPr>
        <w:tc>
          <w:tcPr>
            <w:tcW w:w="1055" w:type="dxa"/>
            <w:shd w:val="clear" w:color="000000" w:fill="C0C0C0"/>
            <w:noWrap/>
            <w:vAlign w:val="center"/>
            <w:hideMark/>
          </w:tcPr>
          <w:p w14:paraId="4B4E7986" w14:textId="77777777" w:rsidR="00385C27" w:rsidRPr="00385C27" w:rsidRDefault="00385C27" w:rsidP="00385C27">
            <w:pPr>
              <w:jc w:val="center"/>
              <w:rPr>
                <w:b/>
                <w:bCs/>
                <w:sz w:val="16"/>
                <w:szCs w:val="16"/>
              </w:rPr>
            </w:pPr>
            <w:r w:rsidRPr="00385C27">
              <w:rPr>
                <w:b/>
                <w:bCs/>
                <w:sz w:val="16"/>
                <w:szCs w:val="16"/>
              </w:rPr>
              <w:t>Min</w:t>
            </w:r>
          </w:p>
        </w:tc>
        <w:tc>
          <w:tcPr>
            <w:tcW w:w="1080" w:type="dxa"/>
            <w:shd w:val="clear" w:color="000000" w:fill="C0C0C0"/>
            <w:noWrap/>
            <w:vAlign w:val="center"/>
            <w:hideMark/>
          </w:tcPr>
          <w:p w14:paraId="1C98E9AA" w14:textId="77777777" w:rsidR="00385C27" w:rsidRPr="00385C27" w:rsidRDefault="00385C27" w:rsidP="00385C27">
            <w:pPr>
              <w:jc w:val="center"/>
              <w:rPr>
                <w:b/>
                <w:bCs/>
                <w:sz w:val="16"/>
                <w:szCs w:val="16"/>
              </w:rPr>
            </w:pPr>
            <w:r w:rsidRPr="00385C27">
              <w:rPr>
                <w:b/>
                <w:bCs/>
                <w:sz w:val="16"/>
                <w:szCs w:val="16"/>
              </w:rPr>
              <w:t>Max</w:t>
            </w:r>
          </w:p>
        </w:tc>
        <w:tc>
          <w:tcPr>
            <w:tcW w:w="1080" w:type="dxa"/>
            <w:shd w:val="clear" w:color="000000" w:fill="C0C0C0"/>
            <w:noWrap/>
            <w:vAlign w:val="center"/>
            <w:hideMark/>
          </w:tcPr>
          <w:p w14:paraId="3148EC62" w14:textId="77777777" w:rsidR="00385C27" w:rsidRPr="00385C27" w:rsidRDefault="00385C27" w:rsidP="00385C27">
            <w:pPr>
              <w:jc w:val="center"/>
              <w:rPr>
                <w:i/>
                <w:iCs/>
                <w:sz w:val="16"/>
                <w:szCs w:val="16"/>
              </w:rPr>
            </w:pPr>
          </w:p>
        </w:tc>
        <w:tc>
          <w:tcPr>
            <w:tcW w:w="900" w:type="dxa"/>
            <w:shd w:val="clear" w:color="000000" w:fill="C0C0C0"/>
            <w:noWrap/>
            <w:vAlign w:val="center"/>
            <w:hideMark/>
          </w:tcPr>
          <w:p w14:paraId="55A14C55" w14:textId="77777777" w:rsidR="00385C27" w:rsidRPr="00385C27" w:rsidRDefault="00385C27" w:rsidP="00385C27">
            <w:pPr>
              <w:jc w:val="center"/>
              <w:rPr>
                <w:i/>
                <w:iCs/>
                <w:sz w:val="16"/>
                <w:szCs w:val="16"/>
              </w:rPr>
            </w:pPr>
          </w:p>
        </w:tc>
        <w:tc>
          <w:tcPr>
            <w:tcW w:w="1090" w:type="dxa"/>
            <w:shd w:val="clear" w:color="000000" w:fill="C0C0C0"/>
            <w:noWrap/>
            <w:vAlign w:val="center"/>
            <w:hideMark/>
          </w:tcPr>
          <w:p w14:paraId="27FA45D4" w14:textId="77777777" w:rsidR="00385C27" w:rsidRPr="00385C27" w:rsidRDefault="00385C27" w:rsidP="00385C27">
            <w:pPr>
              <w:jc w:val="center"/>
              <w:rPr>
                <w:sz w:val="16"/>
                <w:szCs w:val="16"/>
              </w:rPr>
            </w:pPr>
          </w:p>
        </w:tc>
      </w:tr>
      <w:tr w:rsidR="00385C27" w:rsidRPr="00385C27" w14:paraId="6FBD3DD5" w14:textId="77777777" w:rsidTr="004758AF">
        <w:trPr>
          <w:trHeight w:val="250"/>
          <w:jc w:val="center"/>
        </w:trPr>
        <w:tc>
          <w:tcPr>
            <w:tcW w:w="1055" w:type="dxa"/>
            <w:noWrap/>
            <w:vAlign w:val="center"/>
            <w:hideMark/>
          </w:tcPr>
          <w:p w14:paraId="3823B176" w14:textId="77777777" w:rsidR="00385C27" w:rsidRPr="00385C27" w:rsidRDefault="00385C27" w:rsidP="00385C27">
            <w:pPr>
              <w:jc w:val="center"/>
              <w:rPr>
                <w:sz w:val="16"/>
                <w:szCs w:val="16"/>
              </w:rPr>
            </w:pPr>
            <w:r w:rsidRPr="00385C27">
              <w:rPr>
                <w:sz w:val="16"/>
                <w:szCs w:val="16"/>
              </w:rPr>
              <w:t>0.00</w:t>
            </w:r>
          </w:p>
        </w:tc>
        <w:tc>
          <w:tcPr>
            <w:tcW w:w="1080" w:type="dxa"/>
            <w:noWrap/>
            <w:vAlign w:val="center"/>
            <w:hideMark/>
          </w:tcPr>
          <w:p w14:paraId="4C5BDCE6" w14:textId="77777777" w:rsidR="00385C27" w:rsidRPr="00385C27" w:rsidRDefault="00385C27" w:rsidP="00385C27">
            <w:pPr>
              <w:jc w:val="center"/>
              <w:rPr>
                <w:sz w:val="16"/>
                <w:szCs w:val="16"/>
              </w:rPr>
            </w:pPr>
            <w:r w:rsidRPr="00385C27">
              <w:rPr>
                <w:sz w:val="16"/>
                <w:szCs w:val="16"/>
              </w:rPr>
              <w:t>2,500.00</w:t>
            </w:r>
          </w:p>
        </w:tc>
        <w:tc>
          <w:tcPr>
            <w:tcW w:w="1080" w:type="dxa"/>
            <w:noWrap/>
            <w:vAlign w:val="bottom"/>
            <w:hideMark/>
          </w:tcPr>
          <w:p w14:paraId="7B364602" w14:textId="77777777" w:rsidR="00385C27" w:rsidRPr="00385C27" w:rsidRDefault="00385C27" w:rsidP="00385C27">
            <w:pPr>
              <w:jc w:val="center"/>
              <w:rPr>
                <w:sz w:val="16"/>
                <w:szCs w:val="16"/>
              </w:rPr>
            </w:pPr>
            <w:r w:rsidRPr="00385C27">
              <w:rPr>
                <w:rFonts w:eastAsia="Aptos"/>
                <w:kern w:val="2"/>
                <w:sz w:val="16"/>
                <w:szCs w:val="16"/>
              </w:rPr>
              <w:t xml:space="preserve">38.63 </w:t>
            </w:r>
          </w:p>
        </w:tc>
        <w:tc>
          <w:tcPr>
            <w:tcW w:w="900" w:type="dxa"/>
            <w:noWrap/>
            <w:vAlign w:val="bottom"/>
            <w:hideMark/>
          </w:tcPr>
          <w:p w14:paraId="6C28AE7D"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6FBAE3A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90DA904" w14:textId="77777777" w:rsidTr="004758AF">
        <w:trPr>
          <w:trHeight w:val="250"/>
          <w:jc w:val="center"/>
        </w:trPr>
        <w:tc>
          <w:tcPr>
            <w:tcW w:w="1055" w:type="dxa"/>
            <w:noWrap/>
            <w:vAlign w:val="center"/>
            <w:hideMark/>
          </w:tcPr>
          <w:p w14:paraId="49FA1A6D" w14:textId="77777777" w:rsidR="00385C27" w:rsidRPr="00385C27" w:rsidRDefault="00385C27" w:rsidP="00385C27">
            <w:pPr>
              <w:jc w:val="center"/>
              <w:rPr>
                <w:sz w:val="16"/>
                <w:szCs w:val="16"/>
              </w:rPr>
            </w:pPr>
            <w:r w:rsidRPr="00385C27">
              <w:rPr>
                <w:sz w:val="16"/>
                <w:szCs w:val="16"/>
              </w:rPr>
              <w:t>2,500.01</w:t>
            </w:r>
          </w:p>
        </w:tc>
        <w:tc>
          <w:tcPr>
            <w:tcW w:w="1080" w:type="dxa"/>
            <w:noWrap/>
            <w:vAlign w:val="center"/>
            <w:hideMark/>
          </w:tcPr>
          <w:p w14:paraId="1AD49FCA" w14:textId="77777777" w:rsidR="00385C27" w:rsidRPr="00385C27" w:rsidRDefault="00385C27" w:rsidP="00385C27">
            <w:pPr>
              <w:jc w:val="center"/>
              <w:rPr>
                <w:sz w:val="16"/>
                <w:szCs w:val="16"/>
              </w:rPr>
            </w:pPr>
            <w:r w:rsidRPr="00385C27">
              <w:rPr>
                <w:sz w:val="16"/>
                <w:szCs w:val="16"/>
              </w:rPr>
              <w:t>2,900.00</w:t>
            </w:r>
          </w:p>
        </w:tc>
        <w:tc>
          <w:tcPr>
            <w:tcW w:w="1080" w:type="dxa"/>
            <w:noWrap/>
            <w:vAlign w:val="bottom"/>
            <w:hideMark/>
          </w:tcPr>
          <w:p w14:paraId="6A02DA34" w14:textId="77777777" w:rsidR="00385C27" w:rsidRPr="00385C27" w:rsidRDefault="00385C27" w:rsidP="00385C27">
            <w:pPr>
              <w:jc w:val="center"/>
              <w:rPr>
                <w:sz w:val="16"/>
                <w:szCs w:val="16"/>
              </w:rPr>
            </w:pPr>
            <w:r w:rsidRPr="00385C27">
              <w:rPr>
                <w:rFonts w:eastAsia="Aptos"/>
                <w:kern w:val="2"/>
                <w:sz w:val="16"/>
                <w:szCs w:val="16"/>
              </w:rPr>
              <w:t xml:space="preserve">83.43 </w:t>
            </w:r>
          </w:p>
        </w:tc>
        <w:tc>
          <w:tcPr>
            <w:tcW w:w="900" w:type="dxa"/>
            <w:noWrap/>
            <w:vAlign w:val="bottom"/>
            <w:hideMark/>
          </w:tcPr>
          <w:p w14:paraId="0A79E438"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0134FE5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54DE319" w14:textId="77777777" w:rsidTr="004758AF">
        <w:trPr>
          <w:trHeight w:val="250"/>
          <w:jc w:val="center"/>
        </w:trPr>
        <w:tc>
          <w:tcPr>
            <w:tcW w:w="1055" w:type="dxa"/>
            <w:noWrap/>
            <w:vAlign w:val="center"/>
            <w:hideMark/>
          </w:tcPr>
          <w:p w14:paraId="4C19E9C0" w14:textId="77777777" w:rsidR="00385C27" w:rsidRPr="00385C27" w:rsidRDefault="00385C27" w:rsidP="00385C27">
            <w:pPr>
              <w:jc w:val="center"/>
              <w:rPr>
                <w:sz w:val="16"/>
                <w:szCs w:val="16"/>
              </w:rPr>
            </w:pPr>
            <w:r w:rsidRPr="00385C27">
              <w:rPr>
                <w:sz w:val="16"/>
                <w:szCs w:val="16"/>
              </w:rPr>
              <w:t>2,900.01</w:t>
            </w:r>
          </w:p>
        </w:tc>
        <w:tc>
          <w:tcPr>
            <w:tcW w:w="1080" w:type="dxa"/>
            <w:noWrap/>
            <w:vAlign w:val="center"/>
            <w:hideMark/>
          </w:tcPr>
          <w:p w14:paraId="19295440" w14:textId="77777777" w:rsidR="00385C27" w:rsidRPr="00385C27" w:rsidRDefault="00385C27" w:rsidP="00385C27">
            <w:pPr>
              <w:jc w:val="center"/>
              <w:rPr>
                <w:sz w:val="16"/>
                <w:szCs w:val="16"/>
              </w:rPr>
            </w:pPr>
            <w:r w:rsidRPr="00385C27">
              <w:rPr>
                <w:sz w:val="16"/>
                <w:szCs w:val="16"/>
              </w:rPr>
              <w:t>3,300.00</w:t>
            </w:r>
          </w:p>
        </w:tc>
        <w:tc>
          <w:tcPr>
            <w:tcW w:w="1080" w:type="dxa"/>
            <w:noWrap/>
            <w:vAlign w:val="bottom"/>
            <w:hideMark/>
          </w:tcPr>
          <w:p w14:paraId="6191EB7F" w14:textId="77777777" w:rsidR="00385C27" w:rsidRPr="00385C27" w:rsidRDefault="00385C27" w:rsidP="00385C27">
            <w:pPr>
              <w:jc w:val="center"/>
              <w:rPr>
                <w:sz w:val="16"/>
                <w:szCs w:val="16"/>
              </w:rPr>
            </w:pPr>
            <w:r w:rsidRPr="00385C27">
              <w:rPr>
                <w:rFonts w:eastAsia="Aptos"/>
                <w:kern w:val="2"/>
                <w:sz w:val="16"/>
                <w:szCs w:val="16"/>
              </w:rPr>
              <w:t xml:space="preserve">95.79 </w:t>
            </w:r>
          </w:p>
        </w:tc>
        <w:tc>
          <w:tcPr>
            <w:tcW w:w="900" w:type="dxa"/>
            <w:noWrap/>
            <w:vAlign w:val="bottom"/>
            <w:hideMark/>
          </w:tcPr>
          <w:p w14:paraId="36045595"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5F5404ED"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63F6C0F" w14:textId="77777777" w:rsidTr="004758AF">
        <w:trPr>
          <w:trHeight w:val="250"/>
          <w:jc w:val="center"/>
        </w:trPr>
        <w:tc>
          <w:tcPr>
            <w:tcW w:w="1055" w:type="dxa"/>
            <w:noWrap/>
            <w:vAlign w:val="center"/>
            <w:hideMark/>
          </w:tcPr>
          <w:p w14:paraId="080DF83F" w14:textId="77777777" w:rsidR="00385C27" w:rsidRPr="00385C27" w:rsidRDefault="00385C27" w:rsidP="00385C27">
            <w:pPr>
              <w:jc w:val="center"/>
              <w:rPr>
                <w:sz w:val="16"/>
                <w:szCs w:val="16"/>
              </w:rPr>
            </w:pPr>
            <w:r w:rsidRPr="00385C27">
              <w:rPr>
                <w:sz w:val="16"/>
                <w:szCs w:val="16"/>
              </w:rPr>
              <w:t>3,300.01</w:t>
            </w:r>
          </w:p>
        </w:tc>
        <w:tc>
          <w:tcPr>
            <w:tcW w:w="1080" w:type="dxa"/>
            <w:noWrap/>
            <w:vAlign w:val="center"/>
            <w:hideMark/>
          </w:tcPr>
          <w:p w14:paraId="1AF94B47" w14:textId="77777777" w:rsidR="00385C27" w:rsidRPr="00385C27" w:rsidRDefault="00385C27" w:rsidP="00385C27">
            <w:pPr>
              <w:jc w:val="center"/>
              <w:rPr>
                <w:sz w:val="16"/>
                <w:szCs w:val="16"/>
              </w:rPr>
            </w:pPr>
            <w:r w:rsidRPr="00385C27">
              <w:rPr>
                <w:sz w:val="16"/>
                <w:szCs w:val="16"/>
              </w:rPr>
              <w:t>3,700.00</w:t>
            </w:r>
          </w:p>
        </w:tc>
        <w:tc>
          <w:tcPr>
            <w:tcW w:w="1080" w:type="dxa"/>
            <w:noWrap/>
            <w:vAlign w:val="bottom"/>
            <w:hideMark/>
          </w:tcPr>
          <w:p w14:paraId="68C993B8" w14:textId="77777777" w:rsidR="00385C27" w:rsidRPr="00385C27" w:rsidRDefault="00385C27" w:rsidP="00385C27">
            <w:pPr>
              <w:jc w:val="center"/>
              <w:rPr>
                <w:sz w:val="16"/>
                <w:szCs w:val="16"/>
              </w:rPr>
            </w:pPr>
            <w:r w:rsidRPr="00385C27">
              <w:rPr>
                <w:rFonts w:eastAsia="Aptos"/>
                <w:kern w:val="2"/>
                <w:sz w:val="16"/>
                <w:szCs w:val="16"/>
              </w:rPr>
              <w:t xml:space="preserve">108.15 </w:t>
            </w:r>
          </w:p>
        </w:tc>
        <w:tc>
          <w:tcPr>
            <w:tcW w:w="900" w:type="dxa"/>
            <w:noWrap/>
            <w:vAlign w:val="bottom"/>
            <w:hideMark/>
          </w:tcPr>
          <w:p w14:paraId="1834EB23"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412D69C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A91EE18" w14:textId="77777777" w:rsidTr="004758AF">
        <w:trPr>
          <w:trHeight w:val="250"/>
          <w:jc w:val="center"/>
        </w:trPr>
        <w:tc>
          <w:tcPr>
            <w:tcW w:w="1055" w:type="dxa"/>
            <w:noWrap/>
            <w:vAlign w:val="center"/>
            <w:hideMark/>
          </w:tcPr>
          <w:p w14:paraId="4A21257C" w14:textId="77777777" w:rsidR="00385C27" w:rsidRPr="00385C27" w:rsidRDefault="00385C27" w:rsidP="00385C27">
            <w:pPr>
              <w:jc w:val="center"/>
              <w:rPr>
                <w:sz w:val="16"/>
                <w:szCs w:val="16"/>
              </w:rPr>
            </w:pPr>
            <w:r w:rsidRPr="00385C27">
              <w:rPr>
                <w:sz w:val="16"/>
                <w:szCs w:val="16"/>
              </w:rPr>
              <w:t>3,700.01</w:t>
            </w:r>
          </w:p>
        </w:tc>
        <w:tc>
          <w:tcPr>
            <w:tcW w:w="1080" w:type="dxa"/>
            <w:noWrap/>
            <w:vAlign w:val="center"/>
            <w:hideMark/>
          </w:tcPr>
          <w:p w14:paraId="74A7DC10" w14:textId="77777777" w:rsidR="00385C27" w:rsidRPr="00385C27" w:rsidRDefault="00385C27" w:rsidP="00385C27">
            <w:pPr>
              <w:jc w:val="center"/>
              <w:rPr>
                <w:sz w:val="16"/>
                <w:szCs w:val="16"/>
              </w:rPr>
            </w:pPr>
            <w:r w:rsidRPr="00385C27">
              <w:rPr>
                <w:sz w:val="16"/>
                <w:szCs w:val="16"/>
              </w:rPr>
              <w:t>4,100.00</w:t>
            </w:r>
          </w:p>
        </w:tc>
        <w:tc>
          <w:tcPr>
            <w:tcW w:w="1080" w:type="dxa"/>
            <w:noWrap/>
            <w:vAlign w:val="bottom"/>
            <w:hideMark/>
          </w:tcPr>
          <w:p w14:paraId="66B23FBB" w14:textId="77777777" w:rsidR="00385C27" w:rsidRPr="00385C27" w:rsidRDefault="00385C27" w:rsidP="00385C27">
            <w:pPr>
              <w:jc w:val="center"/>
              <w:rPr>
                <w:sz w:val="16"/>
                <w:szCs w:val="16"/>
              </w:rPr>
            </w:pPr>
            <w:r w:rsidRPr="00385C27">
              <w:rPr>
                <w:rFonts w:eastAsia="Aptos"/>
                <w:kern w:val="2"/>
                <w:sz w:val="16"/>
                <w:szCs w:val="16"/>
              </w:rPr>
              <w:t xml:space="preserve">120.51 </w:t>
            </w:r>
          </w:p>
        </w:tc>
        <w:tc>
          <w:tcPr>
            <w:tcW w:w="900" w:type="dxa"/>
            <w:noWrap/>
            <w:vAlign w:val="bottom"/>
            <w:hideMark/>
          </w:tcPr>
          <w:p w14:paraId="5F43D4C1"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4845D89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BECC26E" w14:textId="77777777" w:rsidTr="004758AF">
        <w:trPr>
          <w:trHeight w:val="250"/>
          <w:jc w:val="center"/>
        </w:trPr>
        <w:tc>
          <w:tcPr>
            <w:tcW w:w="1055" w:type="dxa"/>
            <w:noWrap/>
            <w:vAlign w:val="center"/>
            <w:hideMark/>
          </w:tcPr>
          <w:p w14:paraId="0B67EA23" w14:textId="77777777" w:rsidR="00385C27" w:rsidRPr="00385C27" w:rsidRDefault="00385C27" w:rsidP="00385C27">
            <w:pPr>
              <w:jc w:val="center"/>
              <w:rPr>
                <w:sz w:val="16"/>
                <w:szCs w:val="16"/>
              </w:rPr>
            </w:pPr>
            <w:r w:rsidRPr="00385C27">
              <w:rPr>
                <w:sz w:val="16"/>
                <w:szCs w:val="16"/>
              </w:rPr>
              <w:t>4,100.01</w:t>
            </w:r>
          </w:p>
        </w:tc>
        <w:tc>
          <w:tcPr>
            <w:tcW w:w="1080" w:type="dxa"/>
            <w:noWrap/>
            <w:vAlign w:val="center"/>
            <w:hideMark/>
          </w:tcPr>
          <w:p w14:paraId="2C8DE4E8" w14:textId="77777777" w:rsidR="00385C27" w:rsidRPr="00385C27" w:rsidRDefault="00385C27" w:rsidP="00385C27">
            <w:pPr>
              <w:jc w:val="center"/>
              <w:rPr>
                <w:sz w:val="16"/>
                <w:szCs w:val="16"/>
              </w:rPr>
            </w:pPr>
            <w:r w:rsidRPr="00385C27">
              <w:rPr>
                <w:sz w:val="16"/>
                <w:szCs w:val="16"/>
              </w:rPr>
              <w:t>4,500.00</w:t>
            </w:r>
          </w:p>
        </w:tc>
        <w:tc>
          <w:tcPr>
            <w:tcW w:w="1080" w:type="dxa"/>
            <w:noWrap/>
            <w:vAlign w:val="bottom"/>
            <w:hideMark/>
          </w:tcPr>
          <w:p w14:paraId="5A9367DB" w14:textId="77777777" w:rsidR="00385C27" w:rsidRPr="00385C27" w:rsidRDefault="00385C27" w:rsidP="00385C27">
            <w:pPr>
              <w:jc w:val="center"/>
              <w:rPr>
                <w:sz w:val="16"/>
                <w:szCs w:val="16"/>
              </w:rPr>
            </w:pPr>
            <w:r w:rsidRPr="00385C27">
              <w:rPr>
                <w:rFonts w:eastAsia="Aptos"/>
                <w:kern w:val="2"/>
                <w:sz w:val="16"/>
                <w:szCs w:val="16"/>
              </w:rPr>
              <w:t xml:space="preserve">132.87 </w:t>
            </w:r>
          </w:p>
        </w:tc>
        <w:tc>
          <w:tcPr>
            <w:tcW w:w="900" w:type="dxa"/>
            <w:noWrap/>
            <w:vAlign w:val="bottom"/>
            <w:hideMark/>
          </w:tcPr>
          <w:p w14:paraId="640412A6"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0B4C5F3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8D6E88E" w14:textId="77777777" w:rsidTr="004758AF">
        <w:trPr>
          <w:trHeight w:val="250"/>
          <w:jc w:val="center"/>
        </w:trPr>
        <w:tc>
          <w:tcPr>
            <w:tcW w:w="1055" w:type="dxa"/>
            <w:noWrap/>
            <w:vAlign w:val="center"/>
            <w:hideMark/>
          </w:tcPr>
          <w:p w14:paraId="14EBB175" w14:textId="77777777" w:rsidR="00385C27" w:rsidRPr="00385C27" w:rsidRDefault="00385C27" w:rsidP="00385C27">
            <w:pPr>
              <w:jc w:val="center"/>
              <w:rPr>
                <w:sz w:val="16"/>
                <w:szCs w:val="16"/>
              </w:rPr>
            </w:pPr>
            <w:r w:rsidRPr="00385C27">
              <w:rPr>
                <w:sz w:val="16"/>
                <w:szCs w:val="16"/>
              </w:rPr>
              <w:t>4,500.01</w:t>
            </w:r>
          </w:p>
        </w:tc>
        <w:tc>
          <w:tcPr>
            <w:tcW w:w="1080" w:type="dxa"/>
            <w:noWrap/>
            <w:vAlign w:val="center"/>
            <w:hideMark/>
          </w:tcPr>
          <w:p w14:paraId="31039186" w14:textId="77777777" w:rsidR="00385C27" w:rsidRPr="00385C27" w:rsidRDefault="00385C27" w:rsidP="00385C27">
            <w:pPr>
              <w:jc w:val="center"/>
              <w:rPr>
                <w:sz w:val="16"/>
                <w:szCs w:val="16"/>
              </w:rPr>
            </w:pPr>
            <w:r w:rsidRPr="00385C27">
              <w:rPr>
                <w:sz w:val="16"/>
                <w:szCs w:val="16"/>
              </w:rPr>
              <w:t>4,900.00</w:t>
            </w:r>
          </w:p>
        </w:tc>
        <w:tc>
          <w:tcPr>
            <w:tcW w:w="1080" w:type="dxa"/>
            <w:noWrap/>
            <w:vAlign w:val="bottom"/>
            <w:hideMark/>
          </w:tcPr>
          <w:p w14:paraId="70F2881C" w14:textId="77777777" w:rsidR="00385C27" w:rsidRPr="00385C27" w:rsidRDefault="00385C27" w:rsidP="00385C27">
            <w:pPr>
              <w:jc w:val="center"/>
              <w:rPr>
                <w:sz w:val="16"/>
                <w:szCs w:val="16"/>
              </w:rPr>
            </w:pPr>
            <w:r w:rsidRPr="00385C27">
              <w:rPr>
                <w:rFonts w:eastAsia="Aptos"/>
                <w:kern w:val="2"/>
                <w:sz w:val="16"/>
                <w:szCs w:val="16"/>
              </w:rPr>
              <w:t xml:space="preserve">145.23 </w:t>
            </w:r>
          </w:p>
        </w:tc>
        <w:tc>
          <w:tcPr>
            <w:tcW w:w="900" w:type="dxa"/>
            <w:noWrap/>
            <w:vAlign w:val="bottom"/>
            <w:hideMark/>
          </w:tcPr>
          <w:p w14:paraId="235C907C"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311FB7B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4120A68" w14:textId="77777777" w:rsidTr="004758AF">
        <w:trPr>
          <w:trHeight w:val="250"/>
          <w:jc w:val="center"/>
        </w:trPr>
        <w:tc>
          <w:tcPr>
            <w:tcW w:w="1055" w:type="dxa"/>
            <w:noWrap/>
            <w:vAlign w:val="center"/>
            <w:hideMark/>
          </w:tcPr>
          <w:p w14:paraId="57A44E99" w14:textId="77777777" w:rsidR="00385C27" w:rsidRPr="00385C27" w:rsidRDefault="00385C27" w:rsidP="00385C27">
            <w:pPr>
              <w:jc w:val="center"/>
              <w:rPr>
                <w:sz w:val="16"/>
                <w:szCs w:val="16"/>
              </w:rPr>
            </w:pPr>
            <w:r w:rsidRPr="00385C27">
              <w:rPr>
                <w:sz w:val="16"/>
                <w:szCs w:val="16"/>
              </w:rPr>
              <w:t>4,900.01</w:t>
            </w:r>
          </w:p>
        </w:tc>
        <w:tc>
          <w:tcPr>
            <w:tcW w:w="1080" w:type="dxa"/>
            <w:noWrap/>
            <w:vAlign w:val="center"/>
            <w:hideMark/>
          </w:tcPr>
          <w:p w14:paraId="55683A91" w14:textId="77777777" w:rsidR="00385C27" w:rsidRPr="00385C27" w:rsidRDefault="00385C27" w:rsidP="00385C27">
            <w:pPr>
              <w:jc w:val="center"/>
              <w:rPr>
                <w:sz w:val="16"/>
                <w:szCs w:val="16"/>
              </w:rPr>
            </w:pPr>
            <w:r w:rsidRPr="00385C27">
              <w:rPr>
                <w:sz w:val="16"/>
                <w:szCs w:val="16"/>
              </w:rPr>
              <w:t>5,300.00</w:t>
            </w:r>
          </w:p>
        </w:tc>
        <w:tc>
          <w:tcPr>
            <w:tcW w:w="1080" w:type="dxa"/>
            <w:noWrap/>
            <w:vAlign w:val="bottom"/>
            <w:hideMark/>
          </w:tcPr>
          <w:p w14:paraId="1A9BB79A" w14:textId="77777777" w:rsidR="00385C27" w:rsidRPr="00385C27" w:rsidRDefault="00385C27" w:rsidP="00385C27">
            <w:pPr>
              <w:jc w:val="center"/>
              <w:rPr>
                <w:sz w:val="16"/>
                <w:szCs w:val="16"/>
              </w:rPr>
            </w:pPr>
            <w:r w:rsidRPr="00385C27">
              <w:rPr>
                <w:rFonts w:eastAsia="Aptos"/>
                <w:kern w:val="2"/>
                <w:sz w:val="16"/>
                <w:szCs w:val="16"/>
              </w:rPr>
              <w:t xml:space="preserve">157.59 </w:t>
            </w:r>
          </w:p>
        </w:tc>
        <w:tc>
          <w:tcPr>
            <w:tcW w:w="900" w:type="dxa"/>
            <w:noWrap/>
            <w:vAlign w:val="bottom"/>
            <w:hideMark/>
          </w:tcPr>
          <w:p w14:paraId="62DF4A23"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2B2C0D9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3B18969" w14:textId="77777777" w:rsidTr="004758AF">
        <w:trPr>
          <w:trHeight w:val="250"/>
          <w:jc w:val="center"/>
        </w:trPr>
        <w:tc>
          <w:tcPr>
            <w:tcW w:w="1055" w:type="dxa"/>
            <w:noWrap/>
            <w:vAlign w:val="center"/>
            <w:hideMark/>
          </w:tcPr>
          <w:p w14:paraId="53262C98" w14:textId="77777777" w:rsidR="00385C27" w:rsidRPr="00385C27" w:rsidRDefault="00385C27" w:rsidP="00385C27">
            <w:pPr>
              <w:jc w:val="center"/>
              <w:rPr>
                <w:sz w:val="16"/>
                <w:szCs w:val="16"/>
              </w:rPr>
            </w:pPr>
            <w:r w:rsidRPr="00385C27">
              <w:rPr>
                <w:sz w:val="16"/>
                <w:szCs w:val="16"/>
              </w:rPr>
              <w:t>5,300.01</w:t>
            </w:r>
          </w:p>
        </w:tc>
        <w:tc>
          <w:tcPr>
            <w:tcW w:w="1080" w:type="dxa"/>
            <w:noWrap/>
            <w:vAlign w:val="center"/>
            <w:hideMark/>
          </w:tcPr>
          <w:p w14:paraId="7A89A3DF" w14:textId="77777777" w:rsidR="00385C27" w:rsidRPr="00385C27" w:rsidRDefault="00385C27" w:rsidP="00385C27">
            <w:pPr>
              <w:jc w:val="center"/>
              <w:rPr>
                <w:sz w:val="16"/>
                <w:szCs w:val="16"/>
              </w:rPr>
            </w:pPr>
            <w:r w:rsidRPr="00385C27">
              <w:rPr>
                <w:sz w:val="16"/>
                <w:szCs w:val="16"/>
              </w:rPr>
              <w:t>5,700.00</w:t>
            </w:r>
          </w:p>
        </w:tc>
        <w:tc>
          <w:tcPr>
            <w:tcW w:w="1080" w:type="dxa"/>
            <w:noWrap/>
            <w:vAlign w:val="bottom"/>
            <w:hideMark/>
          </w:tcPr>
          <w:p w14:paraId="0D60AE5B" w14:textId="77777777" w:rsidR="00385C27" w:rsidRPr="00385C27" w:rsidRDefault="00385C27" w:rsidP="00385C27">
            <w:pPr>
              <w:jc w:val="center"/>
              <w:rPr>
                <w:sz w:val="16"/>
                <w:szCs w:val="16"/>
              </w:rPr>
            </w:pPr>
            <w:r w:rsidRPr="00385C27">
              <w:rPr>
                <w:rFonts w:eastAsia="Aptos"/>
                <w:kern w:val="2"/>
                <w:sz w:val="16"/>
                <w:szCs w:val="16"/>
              </w:rPr>
              <w:t xml:space="preserve">169.95 </w:t>
            </w:r>
          </w:p>
        </w:tc>
        <w:tc>
          <w:tcPr>
            <w:tcW w:w="900" w:type="dxa"/>
            <w:noWrap/>
            <w:vAlign w:val="bottom"/>
            <w:hideMark/>
          </w:tcPr>
          <w:p w14:paraId="510D94C7"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11116738"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0AF7C59" w14:textId="77777777" w:rsidTr="004758AF">
        <w:trPr>
          <w:trHeight w:val="250"/>
          <w:jc w:val="center"/>
        </w:trPr>
        <w:tc>
          <w:tcPr>
            <w:tcW w:w="1055" w:type="dxa"/>
            <w:noWrap/>
            <w:vAlign w:val="center"/>
            <w:hideMark/>
          </w:tcPr>
          <w:p w14:paraId="2CF17895" w14:textId="77777777" w:rsidR="00385C27" w:rsidRPr="00385C27" w:rsidRDefault="00385C27" w:rsidP="00385C27">
            <w:pPr>
              <w:jc w:val="center"/>
              <w:rPr>
                <w:sz w:val="16"/>
                <w:szCs w:val="16"/>
              </w:rPr>
            </w:pPr>
            <w:r w:rsidRPr="00385C27">
              <w:rPr>
                <w:sz w:val="16"/>
                <w:szCs w:val="16"/>
              </w:rPr>
              <w:t>5,700.01</w:t>
            </w:r>
          </w:p>
        </w:tc>
        <w:tc>
          <w:tcPr>
            <w:tcW w:w="1080" w:type="dxa"/>
            <w:noWrap/>
            <w:vAlign w:val="center"/>
            <w:hideMark/>
          </w:tcPr>
          <w:p w14:paraId="46ABB423" w14:textId="77777777" w:rsidR="00385C27" w:rsidRPr="00385C27" w:rsidRDefault="00385C27" w:rsidP="00385C27">
            <w:pPr>
              <w:jc w:val="center"/>
              <w:rPr>
                <w:sz w:val="16"/>
                <w:szCs w:val="16"/>
              </w:rPr>
            </w:pPr>
            <w:r w:rsidRPr="00385C27">
              <w:rPr>
                <w:sz w:val="16"/>
                <w:szCs w:val="16"/>
              </w:rPr>
              <w:t>6,100.00</w:t>
            </w:r>
          </w:p>
        </w:tc>
        <w:tc>
          <w:tcPr>
            <w:tcW w:w="1080" w:type="dxa"/>
            <w:noWrap/>
            <w:vAlign w:val="bottom"/>
            <w:hideMark/>
          </w:tcPr>
          <w:p w14:paraId="442A6B8C" w14:textId="77777777" w:rsidR="00385C27" w:rsidRPr="00385C27" w:rsidRDefault="00385C27" w:rsidP="00385C27">
            <w:pPr>
              <w:jc w:val="center"/>
              <w:rPr>
                <w:sz w:val="16"/>
                <w:szCs w:val="16"/>
              </w:rPr>
            </w:pPr>
            <w:r w:rsidRPr="00385C27">
              <w:rPr>
                <w:rFonts w:eastAsia="Aptos"/>
                <w:kern w:val="2"/>
                <w:sz w:val="16"/>
                <w:szCs w:val="16"/>
              </w:rPr>
              <w:t xml:space="preserve">182.31 </w:t>
            </w:r>
          </w:p>
        </w:tc>
        <w:tc>
          <w:tcPr>
            <w:tcW w:w="900" w:type="dxa"/>
            <w:noWrap/>
            <w:vAlign w:val="bottom"/>
            <w:hideMark/>
          </w:tcPr>
          <w:p w14:paraId="2A6CA29E"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24A7493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7852618" w14:textId="77777777" w:rsidTr="004758AF">
        <w:trPr>
          <w:trHeight w:val="250"/>
          <w:jc w:val="center"/>
        </w:trPr>
        <w:tc>
          <w:tcPr>
            <w:tcW w:w="1055" w:type="dxa"/>
            <w:noWrap/>
            <w:vAlign w:val="center"/>
            <w:hideMark/>
          </w:tcPr>
          <w:p w14:paraId="274227DE" w14:textId="77777777" w:rsidR="00385C27" w:rsidRPr="00385C27" w:rsidRDefault="00385C27" w:rsidP="00385C27">
            <w:pPr>
              <w:jc w:val="center"/>
              <w:rPr>
                <w:sz w:val="16"/>
                <w:szCs w:val="16"/>
              </w:rPr>
            </w:pPr>
            <w:r w:rsidRPr="00385C27">
              <w:rPr>
                <w:sz w:val="16"/>
                <w:szCs w:val="16"/>
              </w:rPr>
              <w:t>6,100.01</w:t>
            </w:r>
          </w:p>
        </w:tc>
        <w:tc>
          <w:tcPr>
            <w:tcW w:w="1080" w:type="dxa"/>
            <w:noWrap/>
            <w:vAlign w:val="center"/>
            <w:hideMark/>
          </w:tcPr>
          <w:p w14:paraId="300038B4" w14:textId="77777777" w:rsidR="00385C27" w:rsidRPr="00385C27" w:rsidRDefault="00385C27" w:rsidP="00385C27">
            <w:pPr>
              <w:jc w:val="center"/>
              <w:rPr>
                <w:sz w:val="16"/>
                <w:szCs w:val="16"/>
              </w:rPr>
            </w:pPr>
            <w:r w:rsidRPr="00385C27">
              <w:rPr>
                <w:sz w:val="16"/>
                <w:szCs w:val="16"/>
              </w:rPr>
              <w:t>6,500.00</w:t>
            </w:r>
          </w:p>
        </w:tc>
        <w:tc>
          <w:tcPr>
            <w:tcW w:w="1080" w:type="dxa"/>
            <w:noWrap/>
            <w:vAlign w:val="bottom"/>
            <w:hideMark/>
          </w:tcPr>
          <w:p w14:paraId="138C2F0E" w14:textId="77777777" w:rsidR="00385C27" w:rsidRPr="00385C27" w:rsidRDefault="00385C27" w:rsidP="00385C27">
            <w:pPr>
              <w:jc w:val="center"/>
              <w:rPr>
                <w:sz w:val="16"/>
                <w:szCs w:val="16"/>
              </w:rPr>
            </w:pPr>
            <w:r w:rsidRPr="00385C27">
              <w:rPr>
                <w:rFonts w:eastAsia="Aptos"/>
                <w:kern w:val="2"/>
                <w:sz w:val="16"/>
                <w:szCs w:val="16"/>
              </w:rPr>
              <w:t xml:space="preserve">194.67 </w:t>
            </w:r>
          </w:p>
        </w:tc>
        <w:tc>
          <w:tcPr>
            <w:tcW w:w="900" w:type="dxa"/>
            <w:noWrap/>
            <w:vAlign w:val="bottom"/>
            <w:hideMark/>
          </w:tcPr>
          <w:p w14:paraId="03F5E184"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0AD925A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2D0149B" w14:textId="77777777" w:rsidTr="004758AF">
        <w:trPr>
          <w:trHeight w:val="250"/>
          <w:jc w:val="center"/>
        </w:trPr>
        <w:tc>
          <w:tcPr>
            <w:tcW w:w="1055" w:type="dxa"/>
            <w:noWrap/>
            <w:vAlign w:val="center"/>
            <w:hideMark/>
          </w:tcPr>
          <w:p w14:paraId="5A133EAF" w14:textId="77777777" w:rsidR="00385C27" w:rsidRPr="00385C27" w:rsidRDefault="00385C27" w:rsidP="00385C27">
            <w:pPr>
              <w:jc w:val="center"/>
              <w:rPr>
                <w:sz w:val="16"/>
                <w:szCs w:val="16"/>
              </w:rPr>
            </w:pPr>
            <w:r w:rsidRPr="00385C27">
              <w:rPr>
                <w:sz w:val="16"/>
                <w:szCs w:val="16"/>
              </w:rPr>
              <w:t>6,500.01</w:t>
            </w:r>
          </w:p>
        </w:tc>
        <w:tc>
          <w:tcPr>
            <w:tcW w:w="1080" w:type="dxa"/>
            <w:noWrap/>
            <w:vAlign w:val="center"/>
            <w:hideMark/>
          </w:tcPr>
          <w:p w14:paraId="2F58A2DB" w14:textId="77777777" w:rsidR="00385C27" w:rsidRPr="00385C27" w:rsidRDefault="00385C27" w:rsidP="00385C27">
            <w:pPr>
              <w:jc w:val="center"/>
              <w:rPr>
                <w:sz w:val="16"/>
                <w:szCs w:val="16"/>
              </w:rPr>
            </w:pPr>
            <w:r w:rsidRPr="00385C27">
              <w:rPr>
                <w:sz w:val="16"/>
                <w:szCs w:val="16"/>
              </w:rPr>
              <w:t>6,900.00</w:t>
            </w:r>
          </w:p>
        </w:tc>
        <w:tc>
          <w:tcPr>
            <w:tcW w:w="1080" w:type="dxa"/>
            <w:noWrap/>
            <w:vAlign w:val="bottom"/>
            <w:hideMark/>
          </w:tcPr>
          <w:p w14:paraId="766C78E2" w14:textId="77777777" w:rsidR="00385C27" w:rsidRPr="00385C27" w:rsidRDefault="00385C27" w:rsidP="00385C27">
            <w:pPr>
              <w:jc w:val="center"/>
              <w:rPr>
                <w:sz w:val="16"/>
                <w:szCs w:val="16"/>
              </w:rPr>
            </w:pPr>
            <w:r w:rsidRPr="00385C27">
              <w:rPr>
                <w:rFonts w:eastAsia="Aptos"/>
                <w:kern w:val="2"/>
                <w:sz w:val="16"/>
                <w:szCs w:val="16"/>
              </w:rPr>
              <w:t xml:space="preserve">207.03 </w:t>
            </w:r>
          </w:p>
        </w:tc>
        <w:tc>
          <w:tcPr>
            <w:tcW w:w="900" w:type="dxa"/>
            <w:noWrap/>
            <w:vAlign w:val="bottom"/>
            <w:hideMark/>
          </w:tcPr>
          <w:p w14:paraId="3A666153"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04B0844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8FA514A" w14:textId="77777777" w:rsidTr="004758AF">
        <w:trPr>
          <w:trHeight w:val="250"/>
          <w:jc w:val="center"/>
        </w:trPr>
        <w:tc>
          <w:tcPr>
            <w:tcW w:w="1055" w:type="dxa"/>
            <w:noWrap/>
            <w:vAlign w:val="center"/>
            <w:hideMark/>
          </w:tcPr>
          <w:p w14:paraId="03B32C3E" w14:textId="77777777" w:rsidR="00385C27" w:rsidRPr="00385C27" w:rsidRDefault="00385C27" w:rsidP="00385C27">
            <w:pPr>
              <w:jc w:val="center"/>
              <w:rPr>
                <w:sz w:val="16"/>
                <w:szCs w:val="16"/>
              </w:rPr>
            </w:pPr>
            <w:r w:rsidRPr="00385C27">
              <w:rPr>
                <w:sz w:val="16"/>
                <w:szCs w:val="16"/>
              </w:rPr>
              <w:t>6,900.01</w:t>
            </w:r>
          </w:p>
        </w:tc>
        <w:tc>
          <w:tcPr>
            <w:tcW w:w="1080" w:type="dxa"/>
            <w:noWrap/>
            <w:vAlign w:val="center"/>
            <w:hideMark/>
          </w:tcPr>
          <w:p w14:paraId="0BB50744" w14:textId="77777777" w:rsidR="00385C27" w:rsidRPr="00385C27" w:rsidRDefault="00385C27" w:rsidP="00385C27">
            <w:pPr>
              <w:jc w:val="center"/>
              <w:rPr>
                <w:sz w:val="16"/>
                <w:szCs w:val="16"/>
              </w:rPr>
            </w:pPr>
            <w:r w:rsidRPr="00385C27">
              <w:rPr>
                <w:sz w:val="16"/>
                <w:szCs w:val="16"/>
              </w:rPr>
              <w:t>7,300.00</w:t>
            </w:r>
          </w:p>
        </w:tc>
        <w:tc>
          <w:tcPr>
            <w:tcW w:w="1080" w:type="dxa"/>
            <w:noWrap/>
            <w:vAlign w:val="bottom"/>
            <w:hideMark/>
          </w:tcPr>
          <w:p w14:paraId="3AE483C7" w14:textId="77777777" w:rsidR="00385C27" w:rsidRPr="00385C27" w:rsidRDefault="00385C27" w:rsidP="00385C27">
            <w:pPr>
              <w:jc w:val="center"/>
              <w:rPr>
                <w:sz w:val="16"/>
                <w:szCs w:val="16"/>
              </w:rPr>
            </w:pPr>
            <w:r w:rsidRPr="00385C27">
              <w:rPr>
                <w:rFonts w:eastAsia="Aptos"/>
                <w:kern w:val="2"/>
                <w:sz w:val="16"/>
                <w:szCs w:val="16"/>
              </w:rPr>
              <w:t xml:space="preserve">219.39 </w:t>
            </w:r>
          </w:p>
        </w:tc>
        <w:tc>
          <w:tcPr>
            <w:tcW w:w="900" w:type="dxa"/>
            <w:noWrap/>
            <w:vAlign w:val="bottom"/>
            <w:hideMark/>
          </w:tcPr>
          <w:p w14:paraId="6BA029D5"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7A71C0B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D44EB5C" w14:textId="77777777" w:rsidTr="004758AF">
        <w:trPr>
          <w:trHeight w:val="250"/>
          <w:jc w:val="center"/>
        </w:trPr>
        <w:tc>
          <w:tcPr>
            <w:tcW w:w="1055" w:type="dxa"/>
            <w:noWrap/>
            <w:vAlign w:val="center"/>
            <w:hideMark/>
          </w:tcPr>
          <w:p w14:paraId="360D81FD" w14:textId="77777777" w:rsidR="00385C27" w:rsidRPr="00385C27" w:rsidRDefault="00385C27" w:rsidP="00385C27">
            <w:pPr>
              <w:jc w:val="center"/>
              <w:rPr>
                <w:sz w:val="16"/>
                <w:szCs w:val="16"/>
              </w:rPr>
            </w:pPr>
            <w:r w:rsidRPr="00385C27">
              <w:rPr>
                <w:sz w:val="16"/>
                <w:szCs w:val="16"/>
              </w:rPr>
              <w:t>7,300.01</w:t>
            </w:r>
          </w:p>
        </w:tc>
        <w:tc>
          <w:tcPr>
            <w:tcW w:w="1080" w:type="dxa"/>
            <w:noWrap/>
            <w:vAlign w:val="center"/>
            <w:hideMark/>
          </w:tcPr>
          <w:p w14:paraId="3F40955C" w14:textId="77777777" w:rsidR="00385C27" w:rsidRPr="00385C27" w:rsidRDefault="00385C27" w:rsidP="00385C27">
            <w:pPr>
              <w:jc w:val="center"/>
              <w:rPr>
                <w:sz w:val="16"/>
                <w:szCs w:val="16"/>
              </w:rPr>
            </w:pPr>
            <w:r w:rsidRPr="00385C27">
              <w:rPr>
                <w:sz w:val="16"/>
                <w:szCs w:val="16"/>
              </w:rPr>
              <w:t>7,700.00</w:t>
            </w:r>
          </w:p>
        </w:tc>
        <w:tc>
          <w:tcPr>
            <w:tcW w:w="1080" w:type="dxa"/>
            <w:noWrap/>
            <w:vAlign w:val="bottom"/>
            <w:hideMark/>
          </w:tcPr>
          <w:p w14:paraId="2BAECB15" w14:textId="77777777" w:rsidR="00385C27" w:rsidRPr="00385C27" w:rsidRDefault="00385C27" w:rsidP="00385C27">
            <w:pPr>
              <w:jc w:val="center"/>
              <w:rPr>
                <w:sz w:val="16"/>
                <w:szCs w:val="16"/>
              </w:rPr>
            </w:pPr>
            <w:r w:rsidRPr="00385C27">
              <w:rPr>
                <w:rFonts w:eastAsia="Aptos"/>
                <w:kern w:val="2"/>
                <w:sz w:val="16"/>
                <w:szCs w:val="16"/>
              </w:rPr>
              <w:t xml:space="preserve">231.75 </w:t>
            </w:r>
          </w:p>
        </w:tc>
        <w:tc>
          <w:tcPr>
            <w:tcW w:w="900" w:type="dxa"/>
            <w:noWrap/>
            <w:vAlign w:val="bottom"/>
            <w:hideMark/>
          </w:tcPr>
          <w:p w14:paraId="6BB1A43E"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18F6C088"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23EA0A8" w14:textId="77777777" w:rsidTr="004758AF">
        <w:trPr>
          <w:trHeight w:val="250"/>
          <w:jc w:val="center"/>
        </w:trPr>
        <w:tc>
          <w:tcPr>
            <w:tcW w:w="1055" w:type="dxa"/>
            <w:noWrap/>
            <w:vAlign w:val="center"/>
            <w:hideMark/>
          </w:tcPr>
          <w:p w14:paraId="68060CF9" w14:textId="77777777" w:rsidR="00385C27" w:rsidRPr="00385C27" w:rsidRDefault="00385C27" w:rsidP="00385C27">
            <w:pPr>
              <w:jc w:val="center"/>
              <w:rPr>
                <w:sz w:val="16"/>
                <w:szCs w:val="16"/>
              </w:rPr>
            </w:pPr>
            <w:r w:rsidRPr="00385C27">
              <w:rPr>
                <w:sz w:val="16"/>
                <w:szCs w:val="16"/>
              </w:rPr>
              <w:t>7,700.01</w:t>
            </w:r>
          </w:p>
        </w:tc>
        <w:tc>
          <w:tcPr>
            <w:tcW w:w="1080" w:type="dxa"/>
            <w:noWrap/>
            <w:vAlign w:val="center"/>
            <w:hideMark/>
          </w:tcPr>
          <w:p w14:paraId="4B2CA385" w14:textId="77777777" w:rsidR="00385C27" w:rsidRPr="00385C27" w:rsidRDefault="00385C27" w:rsidP="00385C27">
            <w:pPr>
              <w:jc w:val="center"/>
              <w:rPr>
                <w:sz w:val="16"/>
                <w:szCs w:val="16"/>
              </w:rPr>
            </w:pPr>
            <w:r w:rsidRPr="00385C27">
              <w:rPr>
                <w:sz w:val="16"/>
                <w:szCs w:val="16"/>
              </w:rPr>
              <w:t>8,100.00</w:t>
            </w:r>
          </w:p>
        </w:tc>
        <w:tc>
          <w:tcPr>
            <w:tcW w:w="1080" w:type="dxa"/>
            <w:noWrap/>
            <w:vAlign w:val="bottom"/>
            <w:hideMark/>
          </w:tcPr>
          <w:p w14:paraId="0A89F0D9" w14:textId="77777777" w:rsidR="00385C27" w:rsidRPr="00385C27" w:rsidRDefault="00385C27" w:rsidP="00385C27">
            <w:pPr>
              <w:jc w:val="center"/>
              <w:rPr>
                <w:sz w:val="16"/>
                <w:szCs w:val="16"/>
              </w:rPr>
            </w:pPr>
            <w:r w:rsidRPr="00385C27">
              <w:rPr>
                <w:rFonts w:eastAsia="Aptos"/>
                <w:kern w:val="2"/>
                <w:sz w:val="16"/>
                <w:szCs w:val="16"/>
              </w:rPr>
              <w:t xml:space="preserve">244.11 </w:t>
            </w:r>
          </w:p>
        </w:tc>
        <w:tc>
          <w:tcPr>
            <w:tcW w:w="900" w:type="dxa"/>
            <w:noWrap/>
            <w:vAlign w:val="bottom"/>
            <w:hideMark/>
          </w:tcPr>
          <w:p w14:paraId="68E96BE7"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5DDD6A2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EBCFC46" w14:textId="77777777" w:rsidTr="004758AF">
        <w:trPr>
          <w:trHeight w:val="250"/>
          <w:jc w:val="center"/>
        </w:trPr>
        <w:tc>
          <w:tcPr>
            <w:tcW w:w="1055" w:type="dxa"/>
            <w:noWrap/>
            <w:vAlign w:val="center"/>
            <w:hideMark/>
          </w:tcPr>
          <w:p w14:paraId="07A606E1" w14:textId="77777777" w:rsidR="00385C27" w:rsidRPr="00385C27" w:rsidRDefault="00385C27" w:rsidP="00385C27">
            <w:pPr>
              <w:jc w:val="center"/>
              <w:rPr>
                <w:sz w:val="16"/>
                <w:szCs w:val="16"/>
              </w:rPr>
            </w:pPr>
            <w:r w:rsidRPr="00385C27">
              <w:rPr>
                <w:sz w:val="16"/>
                <w:szCs w:val="16"/>
              </w:rPr>
              <w:t>8,100.01</w:t>
            </w:r>
          </w:p>
        </w:tc>
        <w:tc>
          <w:tcPr>
            <w:tcW w:w="1080" w:type="dxa"/>
            <w:noWrap/>
            <w:vAlign w:val="center"/>
            <w:hideMark/>
          </w:tcPr>
          <w:p w14:paraId="0762A1E9" w14:textId="77777777" w:rsidR="00385C27" w:rsidRPr="00385C27" w:rsidRDefault="00385C27" w:rsidP="00385C27">
            <w:pPr>
              <w:jc w:val="center"/>
              <w:rPr>
                <w:sz w:val="16"/>
                <w:szCs w:val="16"/>
              </w:rPr>
            </w:pPr>
            <w:r w:rsidRPr="00385C27">
              <w:rPr>
                <w:sz w:val="16"/>
                <w:szCs w:val="16"/>
              </w:rPr>
              <w:t>8,500.00</w:t>
            </w:r>
          </w:p>
        </w:tc>
        <w:tc>
          <w:tcPr>
            <w:tcW w:w="1080" w:type="dxa"/>
            <w:noWrap/>
            <w:vAlign w:val="bottom"/>
            <w:hideMark/>
          </w:tcPr>
          <w:p w14:paraId="6DEA15A6" w14:textId="77777777" w:rsidR="00385C27" w:rsidRPr="00385C27" w:rsidRDefault="00385C27" w:rsidP="00385C27">
            <w:pPr>
              <w:jc w:val="center"/>
              <w:rPr>
                <w:sz w:val="16"/>
                <w:szCs w:val="16"/>
              </w:rPr>
            </w:pPr>
            <w:r w:rsidRPr="00385C27">
              <w:rPr>
                <w:rFonts w:eastAsia="Aptos"/>
                <w:kern w:val="2"/>
                <w:sz w:val="16"/>
                <w:szCs w:val="16"/>
              </w:rPr>
              <w:t xml:space="preserve">256.47 </w:t>
            </w:r>
          </w:p>
        </w:tc>
        <w:tc>
          <w:tcPr>
            <w:tcW w:w="900" w:type="dxa"/>
            <w:noWrap/>
            <w:vAlign w:val="bottom"/>
            <w:hideMark/>
          </w:tcPr>
          <w:p w14:paraId="484D6F60"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5DB6894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A17F96F" w14:textId="77777777" w:rsidTr="004758AF">
        <w:trPr>
          <w:trHeight w:val="250"/>
          <w:jc w:val="center"/>
        </w:trPr>
        <w:tc>
          <w:tcPr>
            <w:tcW w:w="1055" w:type="dxa"/>
            <w:noWrap/>
            <w:vAlign w:val="center"/>
            <w:hideMark/>
          </w:tcPr>
          <w:p w14:paraId="7326EBF5" w14:textId="77777777" w:rsidR="00385C27" w:rsidRPr="00385C27" w:rsidRDefault="00385C27" w:rsidP="00385C27">
            <w:pPr>
              <w:jc w:val="center"/>
              <w:rPr>
                <w:sz w:val="16"/>
                <w:szCs w:val="16"/>
              </w:rPr>
            </w:pPr>
            <w:r w:rsidRPr="00385C27">
              <w:rPr>
                <w:sz w:val="16"/>
                <w:szCs w:val="16"/>
              </w:rPr>
              <w:t>8,500.01</w:t>
            </w:r>
          </w:p>
        </w:tc>
        <w:tc>
          <w:tcPr>
            <w:tcW w:w="1080" w:type="dxa"/>
            <w:noWrap/>
            <w:vAlign w:val="center"/>
            <w:hideMark/>
          </w:tcPr>
          <w:p w14:paraId="373710BD" w14:textId="77777777" w:rsidR="00385C27" w:rsidRPr="00385C27" w:rsidRDefault="00385C27" w:rsidP="00385C27">
            <w:pPr>
              <w:jc w:val="center"/>
              <w:rPr>
                <w:sz w:val="16"/>
                <w:szCs w:val="16"/>
              </w:rPr>
            </w:pPr>
            <w:r w:rsidRPr="00385C27">
              <w:rPr>
                <w:sz w:val="16"/>
                <w:szCs w:val="16"/>
              </w:rPr>
              <w:t>8,900.00</w:t>
            </w:r>
          </w:p>
        </w:tc>
        <w:tc>
          <w:tcPr>
            <w:tcW w:w="1080" w:type="dxa"/>
            <w:noWrap/>
            <w:vAlign w:val="bottom"/>
            <w:hideMark/>
          </w:tcPr>
          <w:p w14:paraId="5689EA84" w14:textId="77777777" w:rsidR="00385C27" w:rsidRPr="00385C27" w:rsidRDefault="00385C27" w:rsidP="00385C27">
            <w:pPr>
              <w:jc w:val="center"/>
              <w:rPr>
                <w:sz w:val="16"/>
                <w:szCs w:val="16"/>
              </w:rPr>
            </w:pPr>
            <w:r w:rsidRPr="00385C27">
              <w:rPr>
                <w:rFonts w:eastAsia="Aptos"/>
                <w:kern w:val="2"/>
                <w:sz w:val="16"/>
                <w:szCs w:val="16"/>
              </w:rPr>
              <w:t xml:space="preserve">268.83 </w:t>
            </w:r>
          </w:p>
        </w:tc>
        <w:tc>
          <w:tcPr>
            <w:tcW w:w="900" w:type="dxa"/>
            <w:noWrap/>
            <w:vAlign w:val="bottom"/>
            <w:hideMark/>
          </w:tcPr>
          <w:p w14:paraId="03F6AB37"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2913079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8DAED13" w14:textId="77777777" w:rsidTr="004758AF">
        <w:trPr>
          <w:trHeight w:val="250"/>
          <w:jc w:val="center"/>
        </w:trPr>
        <w:tc>
          <w:tcPr>
            <w:tcW w:w="1055" w:type="dxa"/>
            <w:noWrap/>
            <w:vAlign w:val="center"/>
            <w:hideMark/>
          </w:tcPr>
          <w:p w14:paraId="64C90AA3" w14:textId="77777777" w:rsidR="00385C27" w:rsidRPr="00385C27" w:rsidRDefault="00385C27" w:rsidP="00385C27">
            <w:pPr>
              <w:jc w:val="center"/>
              <w:rPr>
                <w:sz w:val="16"/>
                <w:szCs w:val="16"/>
              </w:rPr>
            </w:pPr>
            <w:r w:rsidRPr="00385C27">
              <w:rPr>
                <w:sz w:val="16"/>
                <w:szCs w:val="16"/>
              </w:rPr>
              <w:t>8,900.01</w:t>
            </w:r>
          </w:p>
        </w:tc>
        <w:tc>
          <w:tcPr>
            <w:tcW w:w="1080" w:type="dxa"/>
            <w:noWrap/>
            <w:vAlign w:val="center"/>
            <w:hideMark/>
          </w:tcPr>
          <w:p w14:paraId="0FA9FDF6" w14:textId="77777777" w:rsidR="00385C27" w:rsidRPr="00385C27" w:rsidRDefault="00385C27" w:rsidP="00385C27">
            <w:pPr>
              <w:jc w:val="center"/>
              <w:rPr>
                <w:sz w:val="16"/>
                <w:szCs w:val="16"/>
              </w:rPr>
            </w:pPr>
            <w:r w:rsidRPr="00385C27">
              <w:rPr>
                <w:sz w:val="16"/>
                <w:szCs w:val="16"/>
              </w:rPr>
              <w:t>9,300.00</w:t>
            </w:r>
          </w:p>
        </w:tc>
        <w:tc>
          <w:tcPr>
            <w:tcW w:w="1080" w:type="dxa"/>
            <w:noWrap/>
            <w:vAlign w:val="bottom"/>
            <w:hideMark/>
          </w:tcPr>
          <w:p w14:paraId="07808BAE" w14:textId="77777777" w:rsidR="00385C27" w:rsidRPr="00385C27" w:rsidRDefault="00385C27" w:rsidP="00385C27">
            <w:pPr>
              <w:jc w:val="center"/>
              <w:rPr>
                <w:sz w:val="16"/>
                <w:szCs w:val="16"/>
              </w:rPr>
            </w:pPr>
            <w:r w:rsidRPr="00385C27">
              <w:rPr>
                <w:rFonts w:eastAsia="Aptos"/>
                <w:kern w:val="2"/>
                <w:sz w:val="16"/>
                <w:szCs w:val="16"/>
              </w:rPr>
              <w:t xml:space="preserve">281.19 </w:t>
            </w:r>
          </w:p>
        </w:tc>
        <w:tc>
          <w:tcPr>
            <w:tcW w:w="900" w:type="dxa"/>
            <w:noWrap/>
            <w:vAlign w:val="bottom"/>
            <w:hideMark/>
          </w:tcPr>
          <w:p w14:paraId="697B465C"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3947217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1E40018" w14:textId="77777777" w:rsidTr="004758AF">
        <w:trPr>
          <w:trHeight w:val="250"/>
          <w:jc w:val="center"/>
        </w:trPr>
        <w:tc>
          <w:tcPr>
            <w:tcW w:w="1055" w:type="dxa"/>
            <w:noWrap/>
            <w:vAlign w:val="center"/>
            <w:hideMark/>
          </w:tcPr>
          <w:p w14:paraId="01C5E9DE" w14:textId="77777777" w:rsidR="00385C27" w:rsidRPr="00385C27" w:rsidRDefault="00385C27" w:rsidP="00385C27">
            <w:pPr>
              <w:jc w:val="center"/>
              <w:rPr>
                <w:sz w:val="16"/>
                <w:szCs w:val="16"/>
              </w:rPr>
            </w:pPr>
            <w:r w:rsidRPr="00385C27">
              <w:rPr>
                <w:sz w:val="16"/>
                <w:szCs w:val="16"/>
              </w:rPr>
              <w:t>9,300.01</w:t>
            </w:r>
          </w:p>
        </w:tc>
        <w:tc>
          <w:tcPr>
            <w:tcW w:w="1080" w:type="dxa"/>
            <w:noWrap/>
            <w:vAlign w:val="center"/>
            <w:hideMark/>
          </w:tcPr>
          <w:p w14:paraId="20A995C9" w14:textId="77777777" w:rsidR="00385C27" w:rsidRPr="00385C27" w:rsidRDefault="00385C27" w:rsidP="00385C27">
            <w:pPr>
              <w:jc w:val="center"/>
              <w:rPr>
                <w:sz w:val="16"/>
                <w:szCs w:val="16"/>
              </w:rPr>
            </w:pPr>
            <w:r w:rsidRPr="00385C27">
              <w:rPr>
                <w:sz w:val="16"/>
                <w:szCs w:val="16"/>
              </w:rPr>
              <w:t>9,700.00</w:t>
            </w:r>
          </w:p>
        </w:tc>
        <w:tc>
          <w:tcPr>
            <w:tcW w:w="1080" w:type="dxa"/>
            <w:noWrap/>
            <w:vAlign w:val="bottom"/>
            <w:hideMark/>
          </w:tcPr>
          <w:p w14:paraId="24E3F2FA" w14:textId="77777777" w:rsidR="00385C27" w:rsidRPr="00385C27" w:rsidRDefault="00385C27" w:rsidP="00385C27">
            <w:pPr>
              <w:jc w:val="center"/>
              <w:rPr>
                <w:sz w:val="16"/>
                <w:szCs w:val="16"/>
              </w:rPr>
            </w:pPr>
            <w:r w:rsidRPr="00385C27">
              <w:rPr>
                <w:rFonts w:eastAsia="Aptos"/>
                <w:kern w:val="2"/>
                <w:sz w:val="16"/>
                <w:szCs w:val="16"/>
              </w:rPr>
              <w:t xml:space="preserve">293.55 </w:t>
            </w:r>
          </w:p>
        </w:tc>
        <w:tc>
          <w:tcPr>
            <w:tcW w:w="900" w:type="dxa"/>
            <w:noWrap/>
            <w:vAlign w:val="bottom"/>
            <w:hideMark/>
          </w:tcPr>
          <w:p w14:paraId="57ED18B7"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3DDA11A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9BA75AA" w14:textId="77777777" w:rsidTr="004758AF">
        <w:trPr>
          <w:trHeight w:val="250"/>
          <w:jc w:val="center"/>
        </w:trPr>
        <w:tc>
          <w:tcPr>
            <w:tcW w:w="1055" w:type="dxa"/>
            <w:noWrap/>
            <w:vAlign w:val="center"/>
            <w:hideMark/>
          </w:tcPr>
          <w:p w14:paraId="52E47D0C" w14:textId="77777777" w:rsidR="00385C27" w:rsidRPr="00385C27" w:rsidRDefault="00385C27" w:rsidP="00385C27">
            <w:pPr>
              <w:jc w:val="center"/>
              <w:rPr>
                <w:sz w:val="16"/>
                <w:szCs w:val="16"/>
              </w:rPr>
            </w:pPr>
            <w:r w:rsidRPr="00385C27">
              <w:rPr>
                <w:sz w:val="16"/>
                <w:szCs w:val="16"/>
              </w:rPr>
              <w:t>9,700.01</w:t>
            </w:r>
          </w:p>
        </w:tc>
        <w:tc>
          <w:tcPr>
            <w:tcW w:w="1080" w:type="dxa"/>
            <w:noWrap/>
            <w:vAlign w:val="center"/>
            <w:hideMark/>
          </w:tcPr>
          <w:p w14:paraId="229E1798" w14:textId="77777777" w:rsidR="00385C27" w:rsidRPr="00385C27" w:rsidRDefault="00385C27" w:rsidP="00385C27">
            <w:pPr>
              <w:jc w:val="center"/>
              <w:rPr>
                <w:sz w:val="16"/>
                <w:szCs w:val="16"/>
              </w:rPr>
            </w:pPr>
            <w:r w:rsidRPr="00385C27">
              <w:rPr>
                <w:sz w:val="16"/>
                <w:szCs w:val="16"/>
              </w:rPr>
              <w:t>10,100.00</w:t>
            </w:r>
          </w:p>
        </w:tc>
        <w:tc>
          <w:tcPr>
            <w:tcW w:w="1080" w:type="dxa"/>
            <w:noWrap/>
            <w:vAlign w:val="bottom"/>
            <w:hideMark/>
          </w:tcPr>
          <w:p w14:paraId="25FBDAB7" w14:textId="77777777" w:rsidR="00385C27" w:rsidRPr="00385C27" w:rsidRDefault="00385C27" w:rsidP="00385C27">
            <w:pPr>
              <w:jc w:val="center"/>
              <w:rPr>
                <w:sz w:val="16"/>
                <w:szCs w:val="16"/>
              </w:rPr>
            </w:pPr>
            <w:r w:rsidRPr="00385C27">
              <w:rPr>
                <w:rFonts w:eastAsia="Aptos"/>
                <w:kern w:val="2"/>
                <w:sz w:val="16"/>
                <w:szCs w:val="16"/>
              </w:rPr>
              <w:t xml:space="preserve">305.91 </w:t>
            </w:r>
          </w:p>
        </w:tc>
        <w:tc>
          <w:tcPr>
            <w:tcW w:w="900" w:type="dxa"/>
            <w:noWrap/>
            <w:vAlign w:val="bottom"/>
            <w:hideMark/>
          </w:tcPr>
          <w:p w14:paraId="4A0276AC"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5B8F764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CF030A5" w14:textId="77777777" w:rsidTr="004758AF">
        <w:trPr>
          <w:trHeight w:val="250"/>
          <w:jc w:val="center"/>
        </w:trPr>
        <w:tc>
          <w:tcPr>
            <w:tcW w:w="1055" w:type="dxa"/>
            <w:noWrap/>
            <w:vAlign w:val="center"/>
            <w:hideMark/>
          </w:tcPr>
          <w:p w14:paraId="7140C0BD" w14:textId="77777777" w:rsidR="00385C27" w:rsidRPr="00385C27" w:rsidRDefault="00385C27" w:rsidP="00385C27">
            <w:pPr>
              <w:jc w:val="center"/>
              <w:rPr>
                <w:sz w:val="16"/>
                <w:szCs w:val="16"/>
              </w:rPr>
            </w:pPr>
            <w:r w:rsidRPr="00385C27">
              <w:rPr>
                <w:sz w:val="16"/>
                <w:szCs w:val="16"/>
              </w:rPr>
              <w:t>10,100.01</w:t>
            </w:r>
          </w:p>
        </w:tc>
        <w:tc>
          <w:tcPr>
            <w:tcW w:w="1080" w:type="dxa"/>
            <w:noWrap/>
            <w:vAlign w:val="center"/>
            <w:hideMark/>
          </w:tcPr>
          <w:p w14:paraId="5C2F0586" w14:textId="77777777" w:rsidR="00385C27" w:rsidRPr="00385C27" w:rsidRDefault="00385C27" w:rsidP="00385C27">
            <w:pPr>
              <w:jc w:val="center"/>
              <w:rPr>
                <w:sz w:val="16"/>
                <w:szCs w:val="16"/>
              </w:rPr>
            </w:pPr>
            <w:r w:rsidRPr="00385C27">
              <w:rPr>
                <w:sz w:val="16"/>
                <w:szCs w:val="16"/>
              </w:rPr>
              <w:t>10,500.00</w:t>
            </w:r>
          </w:p>
        </w:tc>
        <w:tc>
          <w:tcPr>
            <w:tcW w:w="1080" w:type="dxa"/>
            <w:noWrap/>
            <w:vAlign w:val="bottom"/>
            <w:hideMark/>
          </w:tcPr>
          <w:p w14:paraId="12F3D10E" w14:textId="77777777" w:rsidR="00385C27" w:rsidRPr="00385C27" w:rsidRDefault="00385C27" w:rsidP="00385C27">
            <w:pPr>
              <w:jc w:val="center"/>
              <w:rPr>
                <w:sz w:val="16"/>
                <w:szCs w:val="16"/>
              </w:rPr>
            </w:pPr>
            <w:r w:rsidRPr="00385C27">
              <w:rPr>
                <w:rFonts w:eastAsia="Aptos"/>
                <w:kern w:val="2"/>
                <w:sz w:val="16"/>
                <w:szCs w:val="16"/>
              </w:rPr>
              <w:t xml:space="preserve">318.27 </w:t>
            </w:r>
          </w:p>
        </w:tc>
        <w:tc>
          <w:tcPr>
            <w:tcW w:w="900" w:type="dxa"/>
            <w:noWrap/>
            <w:vAlign w:val="bottom"/>
            <w:hideMark/>
          </w:tcPr>
          <w:p w14:paraId="2EA7C4BA"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7532E7B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C063DAC" w14:textId="77777777" w:rsidTr="004758AF">
        <w:trPr>
          <w:trHeight w:val="250"/>
          <w:jc w:val="center"/>
        </w:trPr>
        <w:tc>
          <w:tcPr>
            <w:tcW w:w="1055" w:type="dxa"/>
            <w:noWrap/>
            <w:vAlign w:val="center"/>
            <w:hideMark/>
          </w:tcPr>
          <w:p w14:paraId="658709C6" w14:textId="77777777" w:rsidR="00385C27" w:rsidRPr="00385C27" w:rsidRDefault="00385C27" w:rsidP="00385C27">
            <w:pPr>
              <w:jc w:val="center"/>
              <w:rPr>
                <w:sz w:val="16"/>
                <w:szCs w:val="16"/>
              </w:rPr>
            </w:pPr>
            <w:r w:rsidRPr="00385C27">
              <w:rPr>
                <w:sz w:val="16"/>
                <w:szCs w:val="16"/>
              </w:rPr>
              <w:t>10,500.01</w:t>
            </w:r>
          </w:p>
        </w:tc>
        <w:tc>
          <w:tcPr>
            <w:tcW w:w="1080" w:type="dxa"/>
            <w:noWrap/>
            <w:vAlign w:val="center"/>
            <w:hideMark/>
          </w:tcPr>
          <w:p w14:paraId="088ED6FC" w14:textId="77777777" w:rsidR="00385C27" w:rsidRPr="00385C27" w:rsidRDefault="00385C27" w:rsidP="00385C27">
            <w:pPr>
              <w:jc w:val="center"/>
              <w:rPr>
                <w:sz w:val="16"/>
                <w:szCs w:val="16"/>
              </w:rPr>
            </w:pPr>
            <w:r w:rsidRPr="00385C27">
              <w:rPr>
                <w:sz w:val="16"/>
                <w:szCs w:val="16"/>
              </w:rPr>
              <w:t>10,900.00</w:t>
            </w:r>
          </w:p>
        </w:tc>
        <w:tc>
          <w:tcPr>
            <w:tcW w:w="1080" w:type="dxa"/>
            <w:noWrap/>
            <w:vAlign w:val="bottom"/>
            <w:hideMark/>
          </w:tcPr>
          <w:p w14:paraId="6ADA4428" w14:textId="77777777" w:rsidR="00385C27" w:rsidRPr="00385C27" w:rsidRDefault="00385C27" w:rsidP="00385C27">
            <w:pPr>
              <w:jc w:val="center"/>
              <w:rPr>
                <w:sz w:val="16"/>
                <w:szCs w:val="16"/>
              </w:rPr>
            </w:pPr>
            <w:r w:rsidRPr="00385C27">
              <w:rPr>
                <w:rFonts w:eastAsia="Aptos"/>
                <w:kern w:val="2"/>
                <w:sz w:val="16"/>
                <w:szCs w:val="16"/>
              </w:rPr>
              <w:t xml:space="preserve">330.63 </w:t>
            </w:r>
          </w:p>
        </w:tc>
        <w:tc>
          <w:tcPr>
            <w:tcW w:w="900" w:type="dxa"/>
            <w:noWrap/>
            <w:vAlign w:val="bottom"/>
            <w:hideMark/>
          </w:tcPr>
          <w:p w14:paraId="52759EBA"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05572A8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DF7F803" w14:textId="77777777" w:rsidTr="004758AF">
        <w:trPr>
          <w:trHeight w:val="250"/>
          <w:jc w:val="center"/>
        </w:trPr>
        <w:tc>
          <w:tcPr>
            <w:tcW w:w="1055" w:type="dxa"/>
            <w:noWrap/>
            <w:vAlign w:val="center"/>
            <w:hideMark/>
          </w:tcPr>
          <w:p w14:paraId="1678F323" w14:textId="77777777" w:rsidR="00385C27" w:rsidRPr="00385C27" w:rsidRDefault="00385C27" w:rsidP="00385C27">
            <w:pPr>
              <w:jc w:val="center"/>
              <w:rPr>
                <w:sz w:val="16"/>
                <w:szCs w:val="16"/>
              </w:rPr>
            </w:pPr>
            <w:r w:rsidRPr="00385C27">
              <w:rPr>
                <w:sz w:val="16"/>
                <w:szCs w:val="16"/>
              </w:rPr>
              <w:t>10,900.01</w:t>
            </w:r>
          </w:p>
        </w:tc>
        <w:tc>
          <w:tcPr>
            <w:tcW w:w="1080" w:type="dxa"/>
            <w:noWrap/>
            <w:vAlign w:val="center"/>
            <w:hideMark/>
          </w:tcPr>
          <w:p w14:paraId="39143EBC" w14:textId="77777777" w:rsidR="00385C27" w:rsidRPr="00385C27" w:rsidRDefault="00385C27" w:rsidP="00385C27">
            <w:pPr>
              <w:jc w:val="center"/>
              <w:rPr>
                <w:sz w:val="16"/>
                <w:szCs w:val="16"/>
              </w:rPr>
            </w:pPr>
            <w:r w:rsidRPr="00385C27">
              <w:rPr>
                <w:sz w:val="16"/>
                <w:szCs w:val="16"/>
              </w:rPr>
              <w:t>11,300.00</w:t>
            </w:r>
          </w:p>
        </w:tc>
        <w:tc>
          <w:tcPr>
            <w:tcW w:w="1080" w:type="dxa"/>
            <w:noWrap/>
            <w:vAlign w:val="bottom"/>
            <w:hideMark/>
          </w:tcPr>
          <w:p w14:paraId="58B794E7" w14:textId="77777777" w:rsidR="00385C27" w:rsidRPr="00385C27" w:rsidRDefault="00385C27" w:rsidP="00385C27">
            <w:pPr>
              <w:jc w:val="center"/>
              <w:rPr>
                <w:sz w:val="16"/>
                <w:szCs w:val="16"/>
              </w:rPr>
            </w:pPr>
            <w:r w:rsidRPr="00385C27">
              <w:rPr>
                <w:rFonts w:eastAsia="Aptos"/>
                <w:kern w:val="2"/>
                <w:sz w:val="16"/>
                <w:szCs w:val="16"/>
              </w:rPr>
              <w:t xml:space="preserve">342.99 </w:t>
            </w:r>
          </w:p>
        </w:tc>
        <w:tc>
          <w:tcPr>
            <w:tcW w:w="900" w:type="dxa"/>
            <w:noWrap/>
            <w:vAlign w:val="bottom"/>
            <w:hideMark/>
          </w:tcPr>
          <w:p w14:paraId="15D83D42"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23B2D09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927FD63" w14:textId="77777777" w:rsidTr="004758AF">
        <w:trPr>
          <w:trHeight w:val="250"/>
          <w:jc w:val="center"/>
        </w:trPr>
        <w:tc>
          <w:tcPr>
            <w:tcW w:w="1055" w:type="dxa"/>
            <w:noWrap/>
            <w:vAlign w:val="center"/>
            <w:hideMark/>
          </w:tcPr>
          <w:p w14:paraId="4CF23A72" w14:textId="77777777" w:rsidR="00385C27" w:rsidRPr="00385C27" w:rsidRDefault="00385C27" w:rsidP="00385C27">
            <w:pPr>
              <w:jc w:val="center"/>
              <w:rPr>
                <w:sz w:val="16"/>
                <w:szCs w:val="16"/>
              </w:rPr>
            </w:pPr>
            <w:r w:rsidRPr="00385C27">
              <w:rPr>
                <w:sz w:val="16"/>
                <w:szCs w:val="16"/>
              </w:rPr>
              <w:t>11,300.01</w:t>
            </w:r>
          </w:p>
        </w:tc>
        <w:tc>
          <w:tcPr>
            <w:tcW w:w="1080" w:type="dxa"/>
            <w:noWrap/>
            <w:vAlign w:val="center"/>
            <w:hideMark/>
          </w:tcPr>
          <w:p w14:paraId="03B8F977" w14:textId="77777777" w:rsidR="00385C27" w:rsidRPr="00385C27" w:rsidRDefault="00385C27" w:rsidP="00385C27">
            <w:pPr>
              <w:jc w:val="center"/>
              <w:rPr>
                <w:sz w:val="16"/>
                <w:szCs w:val="16"/>
              </w:rPr>
            </w:pPr>
            <w:r w:rsidRPr="00385C27">
              <w:rPr>
                <w:sz w:val="16"/>
                <w:szCs w:val="16"/>
              </w:rPr>
              <w:t>11,700.00</w:t>
            </w:r>
          </w:p>
        </w:tc>
        <w:tc>
          <w:tcPr>
            <w:tcW w:w="1080" w:type="dxa"/>
            <w:noWrap/>
            <w:vAlign w:val="bottom"/>
            <w:hideMark/>
          </w:tcPr>
          <w:p w14:paraId="6A46F9BC" w14:textId="77777777" w:rsidR="00385C27" w:rsidRPr="00385C27" w:rsidRDefault="00385C27" w:rsidP="00385C27">
            <w:pPr>
              <w:jc w:val="center"/>
              <w:rPr>
                <w:sz w:val="16"/>
                <w:szCs w:val="16"/>
              </w:rPr>
            </w:pPr>
            <w:r w:rsidRPr="00385C27">
              <w:rPr>
                <w:rFonts w:eastAsia="Aptos"/>
                <w:kern w:val="2"/>
                <w:sz w:val="16"/>
                <w:szCs w:val="16"/>
              </w:rPr>
              <w:t xml:space="preserve">355.35 </w:t>
            </w:r>
          </w:p>
        </w:tc>
        <w:tc>
          <w:tcPr>
            <w:tcW w:w="900" w:type="dxa"/>
            <w:noWrap/>
            <w:vAlign w:val="bottom"/>
            <w:hideMark/>
          </w:tcPr>
          <w:p w14:paraId="3FE78148"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2F5774C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87158DC" w14:textId="77777777" w:rsidTr="004758AF">
        <w:trPr>
          <w:trHeight w:val="250"/>
          <w:jc w:val="center"/>
        </w:trPr>
        <w:tc>
          <w:tcPr>
            <w:tcW w:w="1055" w:type="dxa"/>
            <w:noWrap/>
            <w:vAlign w:val="center"/>
            <w:hideMark/>
          </w:tcPr>
          <w:p w14:paraId="1E30ABEA" w14:textId="77777777" w:rsidR="00385C27" w:rsidRPr="00385C27" w:rsidRDefault="00385C27" w:rsidP="00385C27">
            <w:pPr>
              <w:jc w:val="center"/>
              <w:rPr>
                <w:sz w:val="16"/>
                <w:szCs w:val="16"/>
              </w:rPr>
            </w:pPr>
            <w:r w:rsidRPr="00385C27">
              <w:rPr>
                <w:sz w:val="16"/>
                <w:szCs w:val="16"/>
              </w:rPr>
              <w:t>11,700.01</w:t>
            </w:r>
          </w:p>
        </w:tc>
        <w:tc>
          <w:tcPr>
            <w:tcW w:w="1080" w:type="dxa"/>
            <w:noWrap/>
            <w:vAlign w:val="center"/>
            <w:hideMark/>
          </w:tcPr>
          <w:p w14:paraId="4C3FE787" w14:textId="77777777" w:rsidR="00385C27" w:rsidRPr="00385C27" w:rsidRDefault="00385C27" w:rsidP="00385C27">
            <w:pPr>
              <w:jc w:val="center"/>
              <w:rPr>
                <w:sz w:val="16"/>
                <w:szCs w:val="16"/>
              </w:rPr>
            </w:pPr>
            <w:r w:rsidRPr="00385C27">
              <w:rPr>
                <w:sz w:val="16"/>
                <w:szCs w:val="16"/>
              </w:rPr>
              <w:t>12,100.00</w:t>
            </w:r>
          </w:p>
        </w:tc>
        <w:tc>
          <w:tcPr>
            <w:tcW w:w="1080" w:type="dxa"/>
            <w:noWrap/>
            <w:vAlign w:val="bottom"/>
            <w:hideMark/>
          </w:tcPr>
          <w:p w14:paraId="4AA216BC" w14:textId="77777777" w:rsidR="00385C27" w:rsidRPr="00385C27" w:rsidRDefault="00385C27" w:rsidP="00385C27">
            <w:pPr>
              <w:jc w:val="center"/>
              <w:rPr>
                <w:sz w:val="16"/>
                <w:szCs w:val="16"/>
              </w:rPr>
            </w:pPr>
            <w:r w:rsidRPr="00385C27">
              <w:rPr>
                <w:rFonts w:eastAsia="Aptos"/>
                <w:kern w:val="2"/>
                <w:sz w:val="16"/>
                <w:szCs w:val="16"/>
              </w:rPr>
              <w:t xml:space="preserve">367.71 </w:t>
            </w:r>
          </w:p>
        </w:tc>
        <w:tc>
          <w:tcPr>
            <w:tcW w:w="900" w:type="dxa"/>
            <w:noWrap/>
            <w:vAlign w:val="bottom"/>
            <w:hideMark/>
          </w:tcPr>
          <w:p w14:paraId="474F0B54"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3E7277F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EC7E6D0" w14:textId="77777777" w:rsidTr="004758AF">
        <w:trPr>
          <w:trHeight w:val="250"/>
          <w:jc w:val="center"/>
        </w:trPr>
        <w:tc>
          <w:tcPr>
            <w:tcW w:w="1055" w:type="dxa"/>
            <w:noWrap/>
            <w:vAlign w:val="center"/>
            <w:hideMark/>
          </w:tcPr>
          <w:p w14:paraId="3F6ABBC0" w14:textId="77777777" w:rsidR="00385C27" w:rsidRPr="00385C27" w:rsidRDefault="00385C27" w:rsidP="00385C27">
            <w:pPr>
              <w:jc w:val="center"/>
              <w:rPr>
                <w:sz w:val="16"/>
                <w:szCs w:val="16"/>
              </w:rPr>
            </w:pPr>
            <w:r w:rsidRPr="00385C27">
              <w:rPr>
                <w:sz w:val="16"/>
                <w:szCs w:val="16"/>
              </w:rPr>
              <w:t>12,100.01</w:t>
            </w:r>
          </w:p>
        </w:tc>
        <w:tc>
          <w:tcPr>
            <w:tcW w:w="1080" w:type="dxa"/>
            <w:noWrap/>
            <w:vAlign w:val="center"/>
            <w:hideMark/>
          </w:tcPr>
          <w:p w14:paraId="7CB187B1" w14:textId="77777777" w:rsidR="00385C27" w:rsidRPr="00385C27" w:rsidRDefault="00385C27" w:rsidP="00385C27">
            <w:pPr>
              <w:jc w:val="center"/>
              <w:rPr>
                <w:sz w:val="16"/>
                <w:szCs w:val="16"/>
              </w:rPr>
            </w:pPr>
            <w:r w:rsidRPr="00385C27">
              <w:rPr>
                <w:sz w:val="16"/>
                <w:szCs w:val="16"/>
              </w:rPr>
              <w:t>12,500.00</w:t>
            </w:r>
          </w:p>
        </w:tc>
        <w:tc>
          <w:tcPr>
            <w:tcW w:w="1080" w:type="dxa"/>
            <w:noWrap/>
            <w:vAlign w:val="bottom"/>
            <w:hideMark/>
          </w:tcPr>
          <w:p w14:paraId="41AF946D" w14:textId="77777777" w:rsidR="00385C27" w:rsidRPr="00385C27" w:rsidRDefault="00385C27" w:rsidP="00385C27">
            <w:pPr>
              <w:jc w:val="center"/>
              <w:rPr>
                <w:sz w:val="16"/>
                <w:szCs w:val="16"/>
              </w:rPr>
            </w:pPr>
            <w:r w:rsidRPr="00385C27">
              <w:rPr>
                <w:rFonts w:eastAsia="Aptos"/>
                <w:kern w:val="2"/>
                <w:sz w:val="16"/>
                <w:szCs w:val="16"/>
              </w:rPr>
              <w:t xml:space="preserve">380.07 </w:t>
            </w:r>
          </w:p>
        </w:tc>
        <w:tc>
          <w:tcPr>
            <w:tcW w:w="900" w:type="dxa"/>
            <w:noWrap/>
            <w:vAlign w:val="bottom"/>
            <w:hideMark/>
          </w:tcPr>
          <w:p w14:paraId="07DDEEA5"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6818E9A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40FFABF" w14:textId="77777777" w:rsidTr="004758AF">
        <w:trPr>
          <w:trHeight w:val="250"/>
          <w:jc w:val="center"/>
        </w:trPr>
        <w:tc>
          <w:tcPr>
            <w:tcW w:w="1055" w:type="dxa"/>
            <w:noWrap/>
            <w:vAlign w:val="center"/>
            <w:hideMark/>
          </w:tcPr>
          <w:p w14:paraId="75EE6FCF" w14:textId="77777777" w:rsidR="00385C27" w:rsidRPr="00385C27" w:rsidRDefault="00385C27" w:rsidP="00385C27">
            <w:pPr>
              <w:jc w:val="center"/>
              <w:rPr>
                <w:sz w:val="16"/>
                <w:szCs w:val="16"/>
              </w:rPr>
            </w:pPr>
            <w:r w:rsidRPr="00385C27">
              <w:rPr>
                <w:sz w:val="16"/>
                <w:szCs w:val="16"/>
              </w:rPr>
              <w:t>12,500.01</w:t>
            </w:r>
          </w:p>
        </w:tc>
        <w:tc>
          <w:tcPr>
            <w:tcW w:w="1080" w:type="dxa"/>
            <w:noWrap/>
            <w:vAlign w:val="center"/>
            <w:hideMark/>
          </w:tcPr>
          <w:p w14:paraId="57444585" w14:textId="77777777" w:rsidR="00385C27" w:rsidRPr="00385C27" w:rsidRDefault="00385C27" w:rsidP="00385C27">
            <w:pPr>
              <w:jc w:val="center"/>
              <w:rPr>
                <w:sz w:val="16"/>
                <w:szCs w:val="16"/>
              </w:rPr>
            </w:pPr>
            <w:r w:rsidRPr="00385C27">
              <w:rPr>
                <w:sz w:val="16"/>
                <w:szCs w:val="16"/>
              </w:rPr>
              <w:t>12,900.00</w:t>
            </w:r>
          </w:p>
        </w:tc>
        <w:tc>
          <w:tcPr>
            <w:tcW w:w="1080" w:type="dxa"/>
            <w:noWrap/>
            <w:vAlign w:val="bottom"/>
            <w:hideMark/>
          </w:tcPr>
          <w:p w14:paraId="712BD9C1" w14:textId="77777777" w:rsidR="00385C27" w:rsidRPr="00385C27" w:rsidRDefault="00385C27" w:rsidP="00385C27">
            <w:pPr>
              <w:jc w:val="center"/>
              <w:rPr>
                <w:sz w:val="16"/>
                <w:szCs w:val="16"/>
              </w:rPr>
            </w:pPr>
            <w:r w:rsidRPr="00385C27">
              <w:rPr>
                <w:rFonts w:eastAsia="Aptos"/>
                <w:kern w:val="2"/>
                <w:sz w:val="16"/>
                <w:szCs w:val="16"/>
              </w:rPr>
              <w:t xml:space="preserve">392.43 </w:t>
            </w:r>
          </w:p>
        </w:tc>
        <w:tc>
          <w:tcPr>
            <w:tcW w:w="900" w:type="dxa"/>
            <w:noWrap/>
            <w:vAlign w:val="bottom"/>
            <w:hideMark/>
          </w:tcPr>
          <w:p w14:paraId="3A4DA42B" w14:textId="77777777" w:rsidR="00385C27" w:rsidRPr="00385C27" w:rsidRDefault="00385C27" w:rsidP="00385C27">
            <w:pPr>
              <w:jc w:val="center"/>
              <w:rPr>
                <w:sz w:val="16"/>
                <w:szCs w:val="16"/>
              </w:rPr>
            </w:pPr>
            <w:r w:rsidRPr="00385C27">
              <w:rPr>
                <w:rFonts w:eastAsia="Aptos"/>
                <w:kern w:val="2"/>
                <w:sz w:val="16"/>
                <w:szCs w:val="16"/>
              </w:rPr>
              <w:t xml:space="preserve">0.00 </w:t>
            </w:r>
          </w:p>
        </w:tc>
        <w:tc>
          <w:tcPr>
            <w:tcW w:w="1090" w:type="dxa"/>
            <w:noWrap/>
            <w:vAlign w:val="bottom"/>
            <w:hideMark/>
          </w:tcPr>
          <w:p w14:paraId="4F9FE48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9329A99" w14:textId="77777777" w:rsidTr="004758AF">
        <w:trPr>
          <w:trHeight w:val="250"/>
          <w:jc w:val="center"/>
        </w:trPr>
        <w:tc>
          <w:tcPr>
            <w:tcW w:w="1055" w:type="dxa"/>
            <w:noWrap/>
            <w:vAlign w:val="center"/>
            <w:hideMark/>
          </w:tcPr>
          <w:p w14:paraId="34133F17" w14:textId="77777777" w:rsidR="00385C27" w:rsidRPr="00385C27" w:rsidRDefault="00385C27" w:rsidP="00385C27">
            <w:pPr>
              <w:jc w:val="center"/>
              <w:rPr>
                <w:sz w:val="16"/>
                <w:szCs w:val="16"/>
              </w:rPr>
            </w:pPr>
            <w:r w:rsidRPr="00385C27">
              <w:rPr>
                <w:sz w:val="16"/>
                <w:szCs w:val="16"/>
              </w:rPr>
              <w:t>12,900.01</w:t>
            </w:r>
          </w:p>
        </w:tc>
        <w:tc>
          <w:tcPr>
            <w:tcW w:w="1080" w:type="dxa"/>
            <w:noWrap/>
            <w:vAlign w:val="center"/>
            <w:hideMark/>
          </w:tcPr>
          <w:p w14:paraId="616816B1" w14:textId="77777777" w:rsidR="00385C27" w:rsidRPr="00385C27" w:rsidRDefault="00385C27" w:rsidP="00385C27">
            <w:pPr>
              <w:jc w:val="center"/>
              <w:rPr>
                <w:sz w:val="16"/>
                <w:szCs w:val="16"/>
              </w:rPr>
            </w:pPr>
            <w:r w:rsidRPr="00385C27">
              <w:rPr>
                <w:sz w:val="16"/>
                <w:szCs w:val="16"/>
              </w:rPr>
              <w:t>13,300.00</w:t>
            </w:r>
          </w:p>
        </w:tc>
        <w:tc>
          <w:tcPr>
            <w:tcW w:w="1080" w:type="dxa"/>
            <w:noWrap/>
            <w:vAlign w:val="bottom"/>
            <w:hideMark/>
          </w:tcPr>
          <w:p w14:paraId="713B6D1F" w14:textId="77777777" w:rsidR="00385C27" w:rsidRPr="00385C27" w:rsidRDefault="00385C27" w:rsidP="00385C27">
            <w:pPr>
              <w:jc w:val="center"/>
              <w:rPr>
                <w:sz w:val="16"/>
                <w:szCs w:val="16"/>
              </w:rPr>
            </w:pPr>
            <w:r w:rsidRPr="00385C27">
              <w:rPr>
                <w:rFonts w:eastAsia="Aptos"/>
                <w:kern w:val="2"/>
                <w:sz w:val="16"/>
                <w:szCs w:val="16"/>
              </w:rPr>
              <w:t xml:space="preserve">404.79 </w:t>
            </w:r>
          </w:p>
        </w:tc>
        <w:tc>
          <w:tcPr>
            <w:tcW w:w="900" w:type="dxa"/>
            <w:noWrap/>
            <w:vAlign w:val="bottom"/>
            <w:hideMark/>
          </w:tcPr>
          <w:p w14:paraId="0FD642E3" w14:textId="77777777" w:rsidR="00385C27" w:rsidRPr="00385C27" w:rsidRDefault="00385C27" w:rsidP="00385C27">
            <w:pPr>
              <w:jc w:val="center"/>
              <w:rPr>
                <w:sz w:val="16"/>
                <w:szCs w:val="16"/>
              </w:rPr>
            </w:pPr>
            <w:r w:rsidRPr="00385C27">
              <w:rPr>
                <w:rFonts w:eastAsia="Aptos"/>
                <w:kern w:val="2"/>
                <w:sz w:val="16"/>
                <w:szCs w:val="16"/>
              </w:rPr>
              <w:t xml:space="preserve">6.95 </w:t>
            </w:r>
          </w:p>
        </w:tc>
        <w:tc>
          <w:tcPr>
            <w:tcW w:w="1090" w:type="dxa"/>
            <w:noWrap/>
            <w:vAlign w:val="bottom"/>
            <w:hideMark/>
          </w:tcPr>
          <w:p w14:paraId="29D0C56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E1B9165" w14:textId="77777777" w:rsidTr="004758AF">
        <w:trPr>
          <w:trHeight w:val="250"/>
          <w:jc w:val="center"/>
        </w:trPr>
        <w:tc>
          <w:tcPr>
            <w:tcW w:w="1055" w:type="dxa"/>
            <w:noWrap/>
            <w:vAlign w:val="center"/>
            <w:hideMark/>
          </w:tcPr>
          <w:p w14:paraId="3561BBAB" w14:textId="77777777" w:rsidR="00385C27" w:rsidRPr="00385C27" w:rsidRDefault="00385C27" w:rsidP="00385C27">
            <w:pPr>
              <w:jc w:val="center"/>
              <w:rPr>
                <w:sz w:val="16"/>
                <w:szCs w:val="16"/>
              </w:rPr>
            </w:pPr>
            <w:r w:rsidRPr="00385C27">
              <w:rPr>
                <w:sz w:val="16"/>
                <w:szCs w:val="16"/>
              </w:rPr>
              <w:t>13,300.01</w:t>
            </w:r>
          </w:p>
        </w:tc>
        <w:tc>
          <w:tcPr>
            <w:tcW w:w="1080" w:type="dxa"/>
            <w:noWrap/>
            <w:vAlign w:val="center"/>
            <w:hideMark/>
          </w:tcPr>
          <w:p w14:paraId="01697208" w14:textId="77777777" w:rsidR="00385C27" w:rsidRPr="00385C27" w:rsidRDefault="00385C27" w:rsidP="00385C27">
            <w:pPr>
              <w:jc w:val="center"/>
              <w:rPr>
                <w:sz w:val="16"/>
                <w:szCs w:val="16"/>
              </w:rPr>
            </w:pPr>
            <w:r w:rsidRPr="00385C27">
              <w:rPr>
                <w:sz w:val="16"/>
                <w:szCs w:val="16"/>
              </w:rPr>
              <w:t>13,700.00</w:t>
            </w:r>
          </w:p>
        </w:tc>
        <w:tc>
          <w:tcPr>
            <w:tcW w:w="1080" w:type="dxa"/>
            <w:noWrap/>
            <w:vAlign w:val="bottom"/>
            <w:hideMark/>
          </w:tcPr>
          <w:p w14:paraId="45484764" w14:textId="77777777" w:rsidR="00385C27" w:rsidRPr="00385C27" w:rsidRDefault="00385C27" w:rsidP="00385C27">
            <w:pPr>
              <w:jc w:val="center"/>
              <w:rPr>
                <w:sz w:val="16"/>
                <w:szCs w:val="16"/>
              </w:rPr>
            </w:pPr>
            <w:r w:rsidRPr="00385C27">
              <w:rPr>
                <w:rFonts w:eastAsia="Aptos"/>
                <w:kern w:val="2"/>
                <w:sz w:val="16"/>
                <w:szCs w:val="16"/>
              </w:rPr>
              <w:t xml:space="preserve">417.15 </w:t>
            </w:r>
          </w:p>
        </w:tc>
        <w:tc>
          <w:tcPr>
            <w:tcW w:w="900" w:type="dxa"/>
            <w:noWrap/>
            <w:vAlign w:val="bottom"/>
            <w:hideMark/>
          </w:tcPr>
          <w:p w14:paraId="00E7A0CC" w14:textId="77777777" w:rsidR="00385C27" w:rsidRPr="00385C27" w:rsidRDefault="00385C27" w:rsidP="00385C27">
            <w:pPr>
              <w:jc w:val="center"/>
              <w:rPr>
                <w:sz w:val="16"/>
                <w:szCs w:val="16"/>
              </w:rPr>
            </w:pPr>
            <w:r w:rsidRPr="00385C27">
              <w:rPr>
                <w:rFonts w:eastAsia="Aptos"/>
                <w:kern w:val="2"/>
                <w:sz w:val="16"/>
                <w:szCs w:val="16"/>
              </w:rPr>
              <w:t xml:space="preserve">19.31 </w:t>
            </w:r>
          </w:p>
        </w:tc>
        <w:tc>
          <w:tcPr>
            <w:tcW w:w="1090" w:type="dxa"/>
            <w:noWrap/>
            <w:vAlign w:val="bottom"/>
            <w:hideMark/>
          </w:tcPr>
          <w:p w14:paraId="51106C6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9641534" w14:textId="77777777" w:rsidTr="004758AF">
        <w:trPr>
          <w:trHeight w:val="250"/>
          <w:jc w:val="center"/>
        </w:trPr>
        <w:tc>
          <w:tcPr>
            <w:tcW w:w="1055" w:type="dxa"/>
            <w:noWrap/>
            <w:vAlign w:val="center"/>
            <w:hideMark/>
          </w:tcPr>
          <w:p w14:paraId="02A5BD2A" w14:textId="77777777" w:rsidR="00385C27" w:rsidRPr="00385C27" w:rsidRDefault="00385C27" w:rsidP="00385C27">
            <w:pPr>
              <w:jc w:val="center"/>
              <w:rPr>
                <w:sz w:val="16"/>
                <w:szCs w:val="16"/>
              </w:rPr>
            </w:pPr>
            <w:r w:rsidRPr="00385C27">
              <w:rPr>
                <w:sz w:val="16"/>
                <w:szCs w:val="16"/>
              </w:rPr>
              <w:t>13,700.01</w:t>
            </w:r>
          </w:p>
        </w:tc>
        <w:tc>
          <w:tcPr>
            <w:tcW w:w="1080" w:type="dxa"/>
            <w:noWrap/>
            <w:vAlign w:val="center"/>
            <w:hideMark/>
          </w:tcPr>
          <w:p w14:paraId="2B56B645" w14:textId="77777777" w:rsidR="00385C27" w:rsidRPr="00385C27" w:rsidRDefault="00385C27" w:rsidP="00385C27">
            <w:pPr>
              <w:jc w:val="center"/>
              <w:rPr>
                <w:sz w:val="16"/>
                <w:szCs w:val="16"/>
              </w:rPr>
            </w:pPr>
            <w:r w:rsidRPr="00385C27">
              <w:rPr>
                <w:sz w:val="16"/>
                <w:szCs w:val="16"/>
              </w:rPr>
              <w:t>14,100.00</w:t>
            </w:r>
          </w:p>
        </w:tc>
        <w:tc>
          <w:tcPr>
            <w:tcW w:w="1080" w:type="dxa"/>
            <w:noWrap/>
            <w:vAlign w:val="bottom"/>
            <w:hideMark/>
          </w:tcPr>
          <w:p w14:paraId="389B4FE2" w14:textId="77777777" w:rsidR="00385C27" w:rsidRPr="00385C27" w:rsidRDefault="00385C27" w:rsidP="00385C27">
            <w:pPr>
              <w:jc w:val="center"/>
              <w:rPr>
                <w:sz w:val="16"/>
                <w:szCs w:val="16"/>
              </w:rPr>
            </w:pPr>
            <w:r w:rsidRPr="00385C27">
              <w:rPr>
                <w:rFonts w:eastAsia="Aptos"/>
                <w:kern w:val="2"/>
                <w:sz w:val="16"/>
                <w:szCs w:val="16"/>
              </w:rPr>
              <w:t xml:space="preserve">429.51 </w:t>
            </w:r>
          </w:p>
        </w:tc>
        <w:tc>
          <w:tcPr>
            <w:tcW w:w="900" w:type="dxa"/>
            <w:noWrap/>
            <w:vAlign w:val="bottom"/>
            <w:hideMark/>
          </w:tcPr>
          <w:p w14:paraId="39546147" w14:textId="77777777" w:rsidR="00385C27" w:rsidRPr="00385C27" w:rsidRDefault="00385C27" w:rsidP="00385C27">
            <w:pPr>
              <w:jc w:val="center"/>
              <w:rPr>
                <w:sz w:val="16"/>
                <w:szCs w:val="16"/>
              </w:rPr>
            </w:pPr>
            <w:r w:rsidRPr="00385C27">
              <w:rPr>
                <w:rFonts w:eastAsia="Aptos"/>
                <w:kern w:val="2"/>
                <w:sz w:val="16"/>
                <w:szCs w:val="16"/>
              </w:rPr>
              <w:t xml:space="preserve">31.67 </w:t>
            </w:r>
          </w:p>
        </w:tc>
        <w:tc>
          <w:tcPr>
            <w:tcW w:w="1090" w:type="dxa"/>
            <w:noWrap/>
            <w:vAlign w:val="bottom"/>
            <w:hideMark/>
          </w:tcPr>
          <w:p w14:paraId="7524A1E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A9CFBF6" w14:textId="77777777" w:rsidTr="004758AF">
        <w:trPr>
          <w:trHeight w:val="250"/>
          <w:jc w:val="center"/>
        </w:trPr>
        <w:tc>
          <w:tcPr>
            <w:tcW w:w="1055" w:type="dxa"/>
            <w:noWrap/>
            <w:vAlign w:val="center"/>
            <w:hideMark/>
          </w:tcPr>
          <w:p w14:paraId="2F8E3027" w14:textId="77777777" w:rsidR="00385C27" w:rsidRPr="00385C27" w:rsidRDefault="00385C27" w:rsidP="00385C27">
            <w:pPr>
              <w:jc w:val="center"/>
              <w:rPr>
                <w:sz w:val="16"/>
                <w:szCs w:val="16"/>
              </w:rPr>
            </w:pPr>
            <w:r w:rsidRPr="00385C27">
              <w:rPr>
                <w:sz w:val="16"/>
                <w:szCs w:val="16"/>
              </w:rPr>
              <w:t>14,100.01</w:t>
            </w:r>
          </w:p>
        </w:tc>
        <w:tc>
          <w:tcPr>
            <w:tcW w:w="1080" w:type="dxa"/>
            <w:noWrap/>
            <w:vAlign w:val="center"/>
            <w:hideMark/>
          </w:tcPr>
          <w:p w14:paraId="7CDA0DD9" w14:textId="77777777" w:rsidR="00385C27" w:rsidRPr="00385C27" w:rsidRDefault="00385C27" w:rsidP="00385C27">
            <w:pPr>
              <w:jc w:val="center"/>
              <w:rPr>
                <w:sz w:val="16"/>
                <w:szCs w:val="16"/>
              </w:rPr>
            </w:pPr>
            <w:r w:rsidRPr="00385C27">
              <w:rPr>
                <w:sz w:val="16"/>
                <w:szCs w:val="16"/>
              </w:rPr>
              <w:t>14,500.00</w:t>
            </w:r>
          </w:p>
        </w:tc>
        <w:tc>
          <w:tcPr>
            <w:tcW w:w="1080" w:type="dxa"/>
            <w:noWrap/>
            <w:vAlign w:val="bottom"/>
            <w:hideMark/>
          </w:tcPr>
          <w:p w14:paraId="54523B30" w14:textId="77777777" w:rsidR="00385C27" w:rsidRPr="00385C27" w:rsidRDefault="00385C27" w:rsidP="00385C27">
            <w:pPr>
              <w:jc w:val="center"/>
              <w:rPr>
                <w:sz w:val="16"/>
                <w:szCs w:val="16"/>
              </w:rPr>
            </w:pPr>
            <w:r w:rsidRPr="00385C27">
              <w:rPr>
                <w:rFonts w:eastAsia="Aptos"/>
                <w:kern w:val="2"/>
                <w:sz w:val="16"/>
                <w:szCs w:val="16"/>
              </w:rPr>
              <w:t xml:space="preserve">441.87 </w:t>
            </w:r>
          </w:p>
        </w:tc>
        <w:tc>
          <w:tcPr>
            <w:tcW w:w="900" w:type="dxa"/>
            <w:noWrap/>
            <w:vAlign w:val="bottom"/>
            <w:hideMark/>
          </w:tcPr>
          <w:p w14:paraId="71B575EE" w14:textId="77777777" w:rsidR="00385C27" w:rsidRPr="00385C27" w:rsidRDefault="00385C27" w:rsidP="00385C27">
            <w:pPr>
              <w:jc w:val="center"/>
              <w:rPr>
                <w:sz w:val="16"/>
                <w:szCs w:val="16"/>
              </w:rPr>
            </w:pPr>
            <w:r w:rsidRPr="00385C27">
              <w:rPr>
                <w:rFonts w:eastAsia="Aptos"/>
                <w:kern w:val="2"/>
                <w:sz w:val="16"/>
                <w:szCs w:val="16"/>
              </w:rPr>
              <w:t xml:space="preserve">44.03 </w:t>
            </w:r>
          </w:p>
        </w:tc>
        <w:tc>
          <w:tcPr>
            <w:tcW w:w="1090" w:type="dxa"/>
            <w:noWrap/>
            <w:vAlign w:val="bottom"/>
            <w:hideMark/>
          </w:tcPr>
          <w:p w14:paraId="597A0EF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6FB82F4" w14:textId="77777777" w:rsidTr="004758AF">
        <w:trPr>
          <w:trHeight w:val="250"/>
          <w:jc w:val="center"/>
        </w:trPr>
        <w:tc>
          <w:tcPr>
            <w:tcW w:w="1055" w:type="dxa"/>
            <w:noWrap/>
            <w:vAlign w:val="center"/>
            <w:hideMark/>
          </w:tcPr>
          <w:p w14:paraId="337AEB3A" w14:textId="77777777" w:rsidR="00385C27" w:rsidRPr="00385C27" w:rsidRDefault="00385C27" w:rsidP="00385C27">
            <w:pPr>
              <w:jc w:val="center"/>
              <w:rPr>
                <w:sz w:val="16"/>
                <w:szCs w:val="16"/>
              </w:rPr>
            </w:pPr>
            <w:r w:rsidRPr="00385C27">
              <w:rPr>
                <w:sz w:val="16"/>
                <w:szCs w:val="16"/>
              </w:rPr>
              <w:t>14,500.01</w:t>
            </w:r>
          </w:p>
        </w:tc>
        <w:tc>
          <w:tcPr>
            <w:tcW w:w="1080" w:type="dxa"/>
            <w:noWrap/>
            <w:vAlign w:val="center"/>
            <w:hideMark/>
          </w:tcPr>
          <w:p w14:paraId="0D9EE844" w14:textId="77777777" w:rsidR="00385C27" w:rsidRPr="00385C27" w:rsidRDefault="00385C27" w:rsidP="00385C27">
            <w:pPr>
              <w:jc w:val="center"/>
              <w:rPr>
                <w:sz w:val="16"/>
                <w:szCs w:val="16"/>
              </w:rPr>
            </w:pPr>
            <w:r w:rsidRPr="00385C27">
              <w:rPr>
                <w:sz w:val="16"/>
                <w:szCs w:val="16"/>
              </w:rPr>
              <w:t>14,900.00</w:t>
            </w:r>
          </w:p>
        </w:tc>
        <w:tc>
          <w:tcPr>
            <w:tcW w:w="1080" w:type="dxa"/>
            <w:noWrap/>
            <w:vAlign w:val="bottom"/>
            <w:hideMark/>
          </w:tcPr>
          <w:p w14:paraId="2441242A" w14:textId="77777777" w:rsidR="00385C27" w:rsidRPr="00385C27" w:rsidRDefault="00385C27" w:rsidP="00385C27">
            <w:pPr>
              <w:jc w:val="center"/>
              <w:rPr>
                <w:sz w:val="16"/>
                <w:szCs w:val="16"/>
              </w:rPr>
            </w:pPr>
            <w:r w:rsidRPr="00385C27">
              <w:rPr>
                <w:rFonts w:eastAsia="Aptos"/>
                <w:kern w:val="2"/>
                <w:sz w:val="16"/>
                <w:szCs w:val="16"/>
              </w:rPr>
              <w:t xml:space="preserve">454.23 </w:t>
            </w:r>
          </w:p>
        </w:tc>
        <w:tc>
          <w:tcPr>
            <w:tcW w:w="900" w:type="dxa"/>
            <w:noWrap/>
            <w:vAlign w:val="bottom"/>
            <w:hideMark/>
          </w:tcPr>
          <w:p w14:paraId="72152038" w14:textId="77777777" w:rsidR="00385C27" w:rsidRPr="00385C27" w:rsidRDefault="00385C27" w:rsidP="00385C27">
            <w:pPr>
              <w:jc w:val="center"/>
              <w:rPr>
                <w:sz w:val="16"/>
                <w:szCs w:val="16"/>
              </w:rPr>
            </w:pPr>
            <w:r w:rsidRPr="00385C27">
              <w:rPr>
                <w:rFonts w:eastAsia="Aptos"/>
                <w:kern w:val="2"/>
                <w:sz w:val="16"/>
                <w:szCs w:val="16"/>
              </w:rPr>
              <w:t xml:space="preserve">56.39 </w:t>
            </w:r>
          </w:p>
        </w:tc>
        <w:tc>
          <w:tcPr>
            <w:tcW w:w="1090" w:type="dxa"/>
            <w:noWrap/>
            <w:vAlign w:val="bottom"/>
            <w:hideMark/>
          </w:tcPr>
          <w:p w14:paraId="2F81F0B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3F14093" w14:textId="77777777" w:rsidTr="004758AF">
        <w:trPr>
          <w:trHeight w:val="250"/>
          <w:jc w:val="center"/>
        </w:trPr>
        <w:tc>
          <w:tcPr>
            <w:tcW w:w="1055" w:type="dxa"/>
            <w:noWrap/>
            <w:vAlign w:val="center"/>
            <w:hideMark/>
          </w:tcPr>
          <w:p w14:paraId="19DB9D84" w14:textId="77777777" w:rsidR="00385C27" w:rsidRPr="00385C27" w:rsidRDefault="00385C27" w:rsidP="00385C27">
            <w:pPr>
              <w:jc w:val="center"/>
              <w:rPr>
                <w:sz w:val="16"/>
                <w:szCs w:val="16"/>
              </w:rPr>
            </w:pPr>
            <w:r w:rsidRPr="00385C27">
              <w:rPr>
                <w:sz w:val="16"/>
                <w:szCs w:val="16"/>
              </w:rPr>
              <w:t>14,900.01</w:t>
            </w:r>
          </w:p>
        </w:tc>
        <w:tc>
          <w:tcPr>
            <w:tcW w:w="1080" w:type="dxa"/>
            <w:noWrap/>
            <w:vAlign w:val="center"/>
            <w:hideMark/>
          </w:tcPr>
          <w:p w14:paraId="19368063" w14:textId="77777777" w:rsidR="00385C27" w:rsidRPr="00385C27" w:rsidRDefault="00385C27" w:rsidP="00385C27">
            <w:pPr>
              <w:jc w:val="center"/>
              <w:rPr>
                <w:sz w:val="16"/>
                <w:szCs w:val="16"/>
              </w:rPr>
            </w:pPr>
            <w:r w:rsidRPr="00385C27">
              <w:rPr>
                <w:sz w:val="16"/>
                <w:szCs w:val="16"/>
              </w:rPr>
              <w:t>15,300.00</w:t>
            </w:r>
          </w:p>
        </w:tc>
        <w:tc>
          <w:tcPr>
            <w:tcW w:w="1080" w:type="dxa"/>
            <w:noWrap/>
            <w:vAlign w:val="bottom"/>
            <w:hideMark/>
          </w:tcPr>
          <w:p w14:paraId="5AE8089D" w14:textId="77777777" w:rsidR="00385C27" w:rsidRPr="00385C27" w:rsidRDefault="00385C27" w:rsidP="00385C27">
            <w:pPr>
              <w:jc w:val="center"/>
              <w:rPr>
                <w:sz w:val="16"/>
                <w:szCs w:val="16"/>
              </w:rPr>
            </w:pPr>
            <w:r w:rsidRPr="00385C27">
              <w:rPr>
                <w:rFonts w:eastAsia="Aptos"/>
                <w:kern w:val="2"/>
                <w:sz w:val="16"/>
                <w:szCs w:val="16"/>
              </w:rPr>
              <w:t xml:space="preserve">466.59 </w:t>
            </w:r>
          </w:p>
        </w:tc>
        <w:tc>
          <w:tcPr>
            <w:tcW w:w="900" w:type="dxa"/>
            <w:noWrap/>
            <w:vAlign w:val="bottom"/>
            <w:hideMark/>
          </w:tcPr>
          <w:p w14:paraId="129F6726" w14:textId="77777777" w:rsidR="00385C27" w:rsidRPr="00385C27" w:rsidRDefault="00385C27" w:rsidP="00385C27">
            <w:pPr>
              <w:jc w:val="center"/>
              <w:rPr>
                <w:sz w:val="16"/>
                <w:szCs w:val="16"/>
              </w:rPr>
            </w:pPr>
            <w:r w:rsidRPr="00385C27">
              <w:rPr>
                <w:rFonts w:eastAsia="Aptos"/>
                <w:kern w:val="2"/>
                <w:sz w:val="16"/>
                <w:szCs w:val="16"/>
              </w:rPr>
              <w:t xml:space="preserve">68.75 </w:t>
            </w:r>
          </w:p>
        </w:tc>
        <w:tc>
          <w:tcPr>
            <w:tcW w:w="1090" w:type="dxa"/>
            <w:noWrap/>
            <w:vAlign w:val="bottom"/>
            <w:hideMark/>
          </w:tcPr>
          <w:p w14:paraId="0844D6C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EBC1368" w14:textId="77777777" w:rsidTr="004758AF">
        <w:trPr>
          <w:trHeight w:val="250"/>
          <w:jc w:val="center"/>
        </w:trPr>
        <w:tc>
          <w:tcPr>
            <w:tcW w:w="1055" w:type="dxa"/>
            <w:noWrap/>
            <w:vAlign w:val="center"/>
            <w:hideMark/>
          </w:tcPr>
          <w:p w14:paraId="694739E4" w14:textId="77777777" w:rsidR="00385C27" w:rsidRPr="00385C27" w:rsidRDefault="00385C27" w:rsidP="00385C27">
            <w:pPr>
              <w:jc w:val="center"/>
              <w:rPr>
                <w:sz w:val="16"/>
                <w:szCs w:val="16"/>
              </w:rPr>
            </w:pPr>
            <w:r w:rsidRPr="00385C27">
              <w:rPr>
                <w:sz w:val="16"/>
                <w:szCs w:val="16"/>
              </w:rPr>
              <w:t>15,300.01</w:t>
            </w:r>
          </w:p>
        </w:tc>
        <w:tc>
          <w:tcPr>
            <w:tcW w:w="1080" w:type="dxa"/>
            <w:noWrap/>
            <w:vAlign w:val="center"/>
            <w:hideMark/>
          </w:tcPr>
          <w:p w14:paraId="6C84CEA5" w14:textId="77777777" w:rsidR="00385C27" w:rsidRPr="00385C27" w:rsidRDefault="00385C27" w:rsidP="00385C27">
            <w:pPr>
              <w:jc w:val="center"/>
              <w:rPr>
                <w:sz w:val="16"/>
                <w:szCs w:val="16"/>
              </w:rPr>
            </w:pPr>
            <w:r w:rsidRPr="00385C27">
              <w:rPr>
                <w:sz w:val="16"/>
                <w:szCs w:val="16"/>
              </w:rPr>
              <w:t>15,700.00</w:t>
            </w:r>
          </w:p>
        </w:tc>
        <w:tc>
          <w:tcPr>
            <w:tcW w:w="1080" w:type="dxa"/>
            <w:noWrap/>
            <w:vAlign w:val="bottom"/>
            <w:hideMark/>
          </w:tcPr>
          <w:p w14:paraId="3DF88295" w14:textId="77777777" w:rsidR="00385C27" w:rsidRPr="00385C27" w:rsidRDefault="00385C27" w:rsidP="00385C27">
            <w:pPr>
              <w:jc w:val="center"/>
              <w:rPr>
                <w:sz w:val="16"/>
                <w:szCs w:val="16"/>
              </w:rPr>
            </w:pPr>
            <w:r w:rsidRPr="00385C27">
              <w:rPr>
                <w:rFonts w:eastAsia="Aptos"/>
                <w:kern w:val="2"/>
                <w:sz w:val="16"/>
                <w:szCs w:val="16"/>
              </w:rPr>
              <w:t xml:space="preserve">478.95 </w:t>
            </w:r>
          </w:p>
        </w:tc>
        <w:tc>
          <w:tcPr>
            <w:tcW w:w="900" w:type="dxa"/>
            <w:noWrap/>
            <w:vAlign w:val="bottom"/>
            <w:hideMark/>
          </w:tcPr>
          <w:p w14:paraId="01B664AD" w14:textId="77777777" w:rsidR="00385C27" w:rsidRPr="00385C27" w:rsidRDefault="00385C27" w:rsidP="00385C27">
            <w:pPr>
              <w:jc w:val="center"/>
              <w:rPr>
                <w:sz w:val="16"/>
                <w:szCs w:val="16"/>
              </w:rPr>
            </w:pPr>
            <w:r w:rsidRPr="00385C27">
              <w:rPr>
                <w:rFonts w:eastAsia="Aptos"/>
                <w:kern w:val="2"/>
                <w:sz w:val="16"/>
                <w:szCs w:val="16"/>
              </w:rPr>
              <w:t xml:space="preserve">81.11 </w:t>
            </w:r>
          </w:p>
        </w:tc>
        <w:tc>
          <w:tcPr>
            <w:tcW w:w="1090" w:type="dxa"/>
            <w:noWrap/>
            <w:vAlign w:val="bottom"/>
            <w:hideMark/>
          </w:tcPr>
          <w:p w14:paraId="4D40EC7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95E24A4" w14:textId="77777777" w:rsidTr="004758AF">
        <w:trPr>
          <w:trHeight w:val="250"/>
          <w:jc w:val="center"/>
        </w:trPr>
        <w:tc>
          <w:tcPr>
            <w:tcW w:w="1055" w:type="dxa"/>
            <w:noWrap/>
            <w:vAlign w:val="center"/>
            <w:hideMark/>
          </w:tcPr>
          <w:p w14:paraId="20415187" w14:textId="77777777" w:rsidR="00385C27" w:rsidRPr="00385C27" w:rsidRDefault="00385C27" w:rsidP="00385C27">
            <w:pPr>
              <w:jc w:val="center"/>
              <w:rPr>
                <w:sz w:val="16"/>
                <w:szCs w:val="16"/>
              </w:rPr>
            </w:pPr>
            <w:r w:rsidRPr="00385C27">
              <w:rPr>
                <w:sz w:val="16"/>
                <w:szCs w:val="16"/>
              </w:rPr>
              <w:t>15,700.01</w:t>
            </w:r>
          </w:p>
        </w:tc>
        <w:tc>
          <w:tcPr>
            <w:tcW w:w="1080" w:type="dxa"/>
            <w:noWrap/>
            <w:vAlign w:val="center"/>
            <w:hideMark/>
          </w:tcPr>
          <w:p w14:paraId="04E16C3B" w14:textId="77777777" w:rsidR="00385C27" w:rsidRPr="00385C27" w:rsidRDefault="00385C27" w:rsidP="00385C27">
            <w:pPr>
              <w:jc w:val="center"/>
              <w:rPr>
                <w:sz w:val="16"/>
                <w:szCs w:val="16"/>
              </w:rPr>
            </w:pPr>
            <w:r w:rsidRPr="00385C27">
              <w:rPr>
                <w:sz w:val="16"/>
                <w:szCs w:val="16"/>
              </w:rPr>
              <w:t>16,100.00</w:t>
            </w:r>
          </w:p>
        </w:tc>
        <w:tc>
          <w:tcPr>
            <w:tcW w:w="1080" w:type="dxa"/>
            <w:noWrap/>
            <w:vAlign w:val="bottom"/>
            <w:hideMark/>
          </w:tcPr>
          <w:p w14:paraId="5701D226" w14:textId="77777777" w:rsidR="00385C27" w:rsidRPr="00385C27" w:rsidRDefault="00385C27" w:rsidP="00385C27">
            <w:pPr>
              <w:jc w:val="center"/>
              <w:rPr>
                <w:sz w:val="16"/>
                <w:szCs w:val="16"/>
              </w:rPr>
            </w:pPr>
            <w:r w:rsidRPr="00385C27">
              <w:rPr>
                <w:rFonts w:eastAsia="Aptos"/>
                <w:kern w:val="2"/>
                <w:sz w:val="16"/>
                <w:szCs w:val="16"/>
              </w:rPr>
              <w:t xml:space="preserve">491.31 </w:t>
            </w:r>
          </w:p>
        </w:tc>
        <w:tc>
          <w:tcPr>
            <w:tcW w:w="900" w:type="dxa"/>
            <w:noWrap/>
            <w:vAlign w:val="bottom"/>
            <w:hideMark/>
          </w:tcPr>
          <w:p w14:paraId="7BE7D6EA" w14:textId="77777777" w:rsidR="00385C27" w:rsidRPr="00385C27" w:rsidRDefault="00385C27" w:rsidP="00385C27">
            <w:pPr>
              <w:jc w:val="center"/>
              <w:rPr>
                <w:sz w:val="16"/>
                <w:szCs w:val="16"/>
              </w:rPr>
            </w:pPr>
            <w:r w:rsidRPr="00385C27">
              <w:rPr>
                <w:rFonts w:eastAsia="Aptos"/>
                <w:kern w:val="2"/>
                <w:sz w:val="16"/>
                <w:szCs w:val="16"/>
              </w:rPr>
              <w:t xml:space="preserve">93.47 </w:t>
            </w:r>
          </w:p>
        </w:tc>
        <w:tc>
          <w:tcPr>
            <w:tcW w:w="1090" w:type="dxa"/>
            <w:noWrap/>
            <w:vAlign w:val="bottom"/>
            <w:hideMark/>
          </w:tcPr>
          <w:p w14:paraId="082CCA6B"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34B1601" w14:textId="77777777" w:rsidTr="004758AF">
        <w:trPr>
          <w:trHeight w:val="250"/>
          <w:jc w:val="center"/>
        </w:trPr>
        <w:tc>
          <w:tcPr>
            <w:tcW w:w="1055" w:type="dxa"/>
            <w:noWrap/>
            <w:vAlign w:val="center"/>
            <w:hideMark/>
          </w:tcPr>
          <w:p w14:paraId="6BB08323" w14:textId="77777777" w:rsidR="00385C27" w:rsidRPr="00385C27" w:rsidRDefault="00385C27" w:rsidP="00385C27">
            <w:pPr>
              <w:jc w:val="center"/>
              <w:rPr>
                <w:sz w:val="16"/>
                <w:szCs w:val="16"/>
              </w:rPr>
            </w:pPr>
            <w:r w:rsidRPr="00385C27">
              <w:rPr>
                <w:sz w:val="16"/>
                <w:szCs w:val="16"/>
              </w:rPr>
              <w:t>16,100.01</w:t>
            </w:r>
          </w:p>
        </w:tc>
        <w:tc>
          <w:tcPr>
            <w:tcW w:w="1080" w:type="dxa"/>
            <w:noWrap/>
            <w:vAlign w:val="center"/>
            <w:hideMark/>
          </w:tcPr>
          <w:p w14:paraId="6DA3D491" w14:textId="77777777" w:rsidR="00385C27" w:rsidRPr="00385C27" w:rsidRDefault="00385C27" w:rsidP="00385C27">
            <w:pPr>
              <w:jc w:val="center"/>
              <w:rPr>
                <w:sz w:val="16"/>
                <w:szCs w:val="16"/>
              </w:rPr>
            </w:pPr>
            <w:r w:rsidRPr="00385C27">
              <w:rPr>
                <w:sz w:val="16"/>
                <w:szCs w:val="16"/>
              </w:rPr>
              <w:t>16,500.00</w:t>
            </w:r>
          </w:p>
        </w:tc>
        <w:tc>
          <w:tcPr>
            <w:tcW w:w="1080" w:type="dxa"/>
            <w:noWrap/>
            <w:vAlign w:val="bottom"/>
            <w:hideMark/>
          </w:tcPr>
          <w:p w14:paraId="411EAC72" w14:textId="77777777" w:rsidR="00385C27" w:rsidRPr="00385C27" w:rsidRDefault="00385C27" w:rsidP="00385C27">
            <w:pPr>
              <w:jc w:val="center"/>
              <w:rPr>
                <w:sz w:val="16"/>
                <w:szCs w:val="16"/>
              </w:rPr>
            </w:pPr>
            <w:r w:rsidRPr="00385C27">
              <w:rPr>
                <w:rFonts w:eastAsia="Aptos"/>
                <w:kern w:val="2"/>
                <w:sz w:val="16"/>
                <w:szCs w:val="16"/>
              </w:rPr>
              <w:t xml:space="preserve">503.67 </w:t>
            </w:r>
          </w:p>
        </w:tc>
        <w:tc>
          <w:tcPr>
            <w:tcW w:w="900" w:type="dxa"/>
            <w:noWrap/>
            <w:vAlign w:val="bottom"/>
            <w:hideMark/>
          </w:tcPr>
          <w:p w14:paraId="50CA6F4C" w14:textId="77777777" w:rsidR="00385C27" w:rsidRPr="00385C27" w:rsidRDefault="00385C27" w:rsidP="00385C27">
            <w:pPr>
              <w:jc w:val="center"/>
              <w:rPr>
                <w:sz w:val="16"/>
                <w:szCs w:val="16"/>
              </w:rPr>
            </w:pPr>
            <w:r w:rsidRPr="00385C27">
              <w:rPr>
                <w:rFonts w:eastAsia="Aptos"/>
                <w:kern w:val="2"/>
                <w:sz w:val="16"/>
                <w:szCs w:val="16"/>
              </w:rPr>
              <w:t xml:space="preserve">105.83 </w:t>
            </w:r>
          </w:p>
        </w:tc>
        <w:tc>
          <w:tcPr>
            <w:tcW w:w="1090" w:type="dxa"/>
            <w:noWrap/>
            <w:vAlign w:val="bottom"/>
            <w:hideMark/>
          </w:tcPr>
          <w:p w14:paraId="011CA74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A2940D8" w14:textId="77777777" w:rsidTr="004758AF">
        <w:trPr>
          <w:trHeight w:val="250"/>
          <w:jc w:val="center"/>
        </w:trPr>
        <w:tc>
          <w:tcPr>
            <w:tcW w:w="1055" w:type="dxa"/>
            <w:noWrap/>
            <w:vAlign w:val="center"/>
            <w:hideMark/>
          </w:tcPr>
          <w:p w14:paraId="329806D2" w14:textId="77777777" w:rsidR="00385C27" w:rsidRPr="00385C27" w:rsidRDefault="00385C27" w:rsidP="00385C27">
            <w:pPr>
              <w:jc w:val="center"/>
              <w:rPr>
                <w:sz w:val="16"/>
                <w:szCs w:val="16"/>
              </w:rPr>
            </w:pPr>
            <w:r w:rsidRPr="00385C27">
              <w:rPr>
                <w:sz w:val="16"/>
                <w:szCs w:val="16"/>
              </w:rPr>
              <w:t>16,500.01</w:t>
            </w:r>
          </w:p>
        </w:tc>
        <w:tc>
          <w:tcPr>
            <w:tcW w:w="1080" w:type="dxa"/>
            <w:noWrap/>
            <w:vAlign w:val="center"/>
            <w:hideMark/>
          </w:tcPr>
          <w:p w14:paraId="0D4A7F28" w14:textId="77777777" w:rsidR="00385C27" w:rsidRPr="00385C27" w:rsidRDefault="00385C27" w:rsidP="00385C27">
            <w:pPr>
              <w:jc w:val="center"/>
              <w:rPr>
                <w:sz w:val="16"/>
                <w:szCs w:val="16"/>
              </w:rPr>
            </w:pPr>
            <w:r w:rsidRPr="00385C27">
              <w:rPr>
                <w:sz w:val="16"/>
                <w:szCs w:val="16"/>
              </w:rPr>
              <w:t>16,900.00</w:t>
            </w:r>
          </w:p>
        </w:tc>
        <w:tc>
          <w:tcPr>
            <w:tcW w:w="1080" w:type="dxa"/>
            <w:noWrap/>
            <w:vAlign w:val="bottom"/>
            <w:hideMark/>
          </w:tcPr>
          <w:p w14:paraId="7DFCE557" w14:textId="77777777" w:rsidR="00385C27" w:rsidRPr="00385C27" w:rsidRDefault="00385C27" w:rsidP="00385C27">
            <w:pPr>
              <w:jc w:val="center"/>
              <w:rPr>
                <w:sz w:val="16"/>
                <w:szCs w:val="16"/>
              </w:rPr>
            </w:pPr>
            <w:r w:rsidRPr="00385C27">
              <w:rPr>
                <w:rFonts w:eastAsia="Aptos"/>
                <w:kern w:val="2"/>
                <w:sz w:val="16"/>
                <w:szCs w:val="16"/>
              </w:rPr>
              <w:t xml:space="preserve">516.03 </w:t>
            </w:r>
          </w:p>
        </w:tc>
        <w:tc>
          <w:tcPr>
            <w:tcW w:w="900" w:type="dxa"/>
            <w:noWrap/>
            <w:vAlign w:val="bottom"/>
            <w:hideMark/>
          </w:tcPr>
          <w:p w14:paraId="69F72334" w14:textId="77777777" w:rsidR="00385C27" w:rsidRPr="00385C27" w:rsidRDefault="00385C27" w:rsidP="00385C27">
            <w:pPr>
              <w:jc w:val="center"/>
              <w:rPr>
                <w:sz w:val="16"/>
                <w:szCs w:val="16"/>
              </w:rPr>
            </w:pPr>
            <w:r w:rsidRPr="00385C27">
              <w:rPr>
                <w:rFonts w:eastAsia="Aptos"/>
                <w:kern w:val="2"/>
                <w:sz w:val="16"/>
                <w:szCs w:val="16"/>
              </w:rPr>
              <w:t xml:space="preserve">118.19 </w:t>
            </w:r>
          </w:p>
        </w:tc>
        <w:tc>
          <w:tcPr>
            <w:tcW w:w="1090" w:type="dxa"/>
            <w:noWrap/>
            <w:vAlign w:val="bottom"/>
            <w:hideMark/>
          </w:tcPr>
          <w:p w14:paraId="490E719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4D3661C" w14:textId="77777777" w:rsidTr="004758AF">
        <w:trPr>
          <w:trHeight w:val="250"/>
          <w:jc w:val="center"/>
        </w:trPr>
        <w:tc>
          <w:tcPr>
            <w:tcW w:w="1055" w:type="dxa"/>
            <w:noWrap/>
            <w:vAlign w:val="center"/>
            <w:hideMark/>
          </w:tcPr>
          <w:p w14:paraId="2BA969C6" w14:textId="77777777" w:rsidR="00385C27" w:rsidRPr="00385C27" w:rsidRDefault="00385C27" w:rsidP="00385C27">
            <w:pPr>
              <w:jc w:val="center"/>
              <w:rPr>
                <w:sz w:val="16"/>
                <w:szCs w:val="16"/>
              </w:rPr>
            </w:pPr>
            <w:r w:rsidRPr="00385C27">
              <w:rPr>
                <w:sz w:val="16"/>
                <w:szCs w:val="16"/>
              </w:rPr>
              <w:t>16,900.01</w:t>
            </w:r>
          </w:p>
        </w:tc>
        <w:tc>
          <w:tcPr>
            <w:tcW w:w="1080" w:type="dxa"/>
            <w:noWrap/>
            <w:vAlign w:val="center"/>
            <w:hideMark/>
          </w:tcPr>
          <w:p w14:paraId="1D4B9976" w14:textId="77777777" w:rsidR="00385C27" w:rsidRPr="00385C27" w:rsidRDefault="00385C27" w:rsidP="00385C27">
            <w:pPr>
              <w:jc w:val="center"/>
              <w:rPr>
                <w:sz w:val="16"/>
                <w:szCs w:val="16"/>
              </w:rPr>
            </w:pPr>
            <w:r w:rsidRPr="00385C27">
              <w:rPr>
                <w:sz w:val="16"/>
                <w:szCs w:val="16"/>
              </w:rPr>
              <w:t>17,300.00</w:t>
            </w:r>
          </w:p>
        </w:tc>
        <w:tc>
          <w:tcPr>
            <w:tcW w:w="1080" w:type="dxa"/>
            <w:noWrap/>
            <w:vAlign w:val="bottom"/>
            <w:hideMark/>
          </w:tcPr>
          <w:p w14:paraId="784B171C" w14:textId="77777777" w:rsidR="00385C27" w:rsidRPr="00385C27" w:rsidRDefault="00385C27" w:rsidP="00385C27">
            <w:pPr>
              <w:jc w:val="center"/>
              <w:rPr>
                <w:sz w:val="16"/>
                <w:szCs w:val="16"/>
              </w:rPr>
            </w:pPr>
            <w:r w:rsidRPr="00385C27">
              <w:rPr>
                <w:rFonts w:eastAsia="Aptos"/>
                <w:kern w:val="2"/>
                <w:sz w:val="16"/>
                <w:szCs w:val="16"/>
              </w:rPr>
              <w:t xml:space="preserve">528.39 </w:t>
            </w:r>
          </w:p>
        </w:tc>
        <w:tc>
          <w:tcPr>
            <w:tcW w:w="900" w:type="dxa"/>
            <w:noWrap/>
            <w:vAlign w:val="bottom"/>
            <w:hideMark/>
          </w:tcPr>
          <w:p w14:paraId="73C285CE" w14:textId="77777777" w:rsidR="00385C27" w:rsidRPr="00385C27" w:rsidRDefault="00385C27" w:rsidP="00385C27">
            <w:pPr>
              <w:jc w:val="center"/>
              <w:rPr>
                <w:sz w:val="16"/>
                <w:szCs w:val="16"/>
              </w:rPr>
            </w:pPr>
            <w:r w:rsidRPr="00385C27">
              <w:rPr>
                <w:rFonts w:eastAsia="Aptos"/>
                <w:kern w:val="2"/>
                <w:sz w:val="16"/>
                <w:szCs w:val="16"/>
              </w:rPr>
              <w:t xml:space="preserve">130.55 </w:t>
            </w:r>
          </w:p>
        </w:tc>
        <w:tc>
          <w:tcPr>
            <w:tcW w:w="1090" w:type="dxa"/>
            <w:noWrap/>
            <w:vAlign w:val="bottom"/>
            <w:hideMark/>
          </w:tcPr>
          <w:p w14:paraId="08941AC3"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D9C1E39" w14:textId="77777777" w:rsidTr="004758AF">
        <w:trPr>
          <w:trHeight w:val="250"/>
          <w:jc w:val="center"/>
        </w:trPr>
        <w:tc>
          <w:tcPr>
            <w:tcW w:w="1055" w:type="dxa"/>
            <w:noWrap/>
            <w:vAlign w:val="center"/>
            <w:hideMark/>
          </w:tcPr>
          <w:p w14:paraId="2D010DA6" w14:textId="77777777" w:rsidR="00385C27" w:rsidRPr="00385C27" w:rsidRDefault="00385C27" w:rsidP="00385C27">
            <w:pPr>
              <w:jc w:val="center"/>
              <w:rPr>
                <w:sz w:val="16"/>
                <w:szCs w:val="16"/>
              </w:rPr>
            </w:pPr>
            <w:r w:rsidRPr="00385C27">
              <w:rPr>
                <w:sz w:val="16"/>
                <w:szCs w:val="16"/>
              </w:rPr>
              <w:t>17,300.01</w:t>
            </w:r>
          </w:p>
        </w:tc>
        <w:tc>
          <w:tcPr>
            <w:tcW w:w="1080" w:type="dxa"/>
            <w:noWrap/>
            <w:vAlign w:val="center"/>
            <w:hideMark/>
          </w:tcPr>
          <w:p w14:paraId="1C756C1A" w14:textId="77777777" w:rsidR="00385C27" w:rsidRPr="00385C27" w:rsidRDefault="00385C27" w:rsidP="00385C27">
            <w:pPr>
              <w:jc w:val="center"/>
              <w:rPr>
                <w:sz w:val="16"/>
                <w:szCs w:val="16"/>
              </w:rPr>
            </w:pPr>
            <w:r w:rsidRPr="00385C27">
              <w:rPr>
                <w:sz w:val="16"/>
                <w:szCs w:val="16"/>
              </w:rPr>
              <w:t>17,700.00</w:t>
            </w:r>
          </w:p>
        </w:tc>
        <w:tc>
          <w:tcPr>
            <w:tcW w:w="1080" w:type="dxa"/>
            <w:noWrap/>
            <w:vAlign w:val="bottom"/>
            <w:hideMark/>
          </w:tcPr>
          <w:p w14:paraId="5FC0F045" w14:textId="77777777" w:rsidR="00385C27" w:rsidRPr="00385C27" w:rsidRDefault="00385C27" w:rsidP="00385C27">
            <w:pPr>
              <w:jc w:val="center"/>
              <w:rPr>
                <w:sz w:val="16"/>
                <w:szCs w:val="16"/>
              </w:rPr>
            </w:pPr>
            <w:r w:rsidRPr="00385C27">
              <w:rPr>
                <w:rFonts w:eastAsia="Aptos"/>
                <w:kern w:val="2"/>
                <w:sz w:val="16"/>
                <w:szCs w:val="16"/>
              </w:rPr>
              <w:t xml:space="preserve">540.75 </w:t>
            </w:r>
          </w:p>
        </w:tc>
        <w:tc>
          <w:tcPr>
            <w:tcW w:w="900" w:type="dxa"/>
            <w:noWrap/>
            <w:vAlign w:val="bottom"/>
            <w:hideMark/>
          </w:tcPr>
          <w:p w14:paraId="07CE6435" w14:textId="77777777" w:rsidR="00385C27" w:rsidRPr="00385C27" w:rsidRDefault="00385C27" w:rsidP="00385C27">
            <w:pPr>
              <w:jc w:val="center"/>
              <w:rPr>
                <w:sz w:val="16"/>
                <w:szCs w:val="16"/>
              </w:rPr>
            </w:pPr>
            <w:r w:rsidRPr="00385C27">
              <w:rPr>
                <w:rFonts w:eastAsia="Aptos"/>
                <w:kern w:val="2"/>
                <w:sz w:val="16"/>
                <w:szCs w:val="16"/>
              </w:rPr>
              <w:t xml:space="preserve">142.91 </w:t>
            </w:r>
          </w:p>
        </w:tc>
        <w:tc>
          <w:tcPr>
            <w:tcW w:w="1090" w:type="dxa"/>
            <w:noWrap/>
            <w:vAlign w:val="bottom"/>
            <w:hideMark/>
          </w:tcPr>
          <w:p w14:paraId="13E6F044"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DC5C95E" w14:textId="77777777" w:rsidTr="004758AF">
        <w:trPr>
          <w:trHeight w:val="250"/>
          <w:jc w:val="center"/>
        </w:trPr>
        <w:tc>
          <w:tcPr>
            <w:tcW w:w="1055" w:type="dxa"/>
            <w:noWrap/>
            <w:vAlign w:val="center"/>
            <w:hideMark/>
          </w:tcPr>
          <w:p w14:paraId="0940290F" w14:textId="77777777" w:rsidR="00385C27" w:rsidRPr="00385C27" w:rsidRDefault="00385C27" w:rsidP="00385C27">
            <w:pPr>
              <w:jc w:val="center"/>
              <w:rPr>
                <w:sz w:val="16"/>
                <w:szCs w:val="16"/>
              </w:rPr>
            </w:pPr>
            <w:r w:rsidRPr="00385C27">
              <w:rPr>
                <w:sz w:val="16"/>
                <w:szCs w:val="16"/>
              </w:rPr>
              <w:t>17,700.01</w:t>
            </w:r>
          </w:p>
        </w:tc>
        <w:tc>
          <w:tcPr>
            <w:tcW w:w="1080" w:type="dxa"/>
            <w:noWrap/>
            <w:vAlign w:val="center"/>
            <w:hideMark/>
          </w:tcPr>
          <w:p w14:paraId="7D73C856" w14:textId="77777777" w:rsidR="00385C27" w:rsidRPr="00385C27" w:rsidRDefault="00385C27" w:rsidP="00385C27">
            <w:pPr>
              <w:jc w:val="center"/>
              <w:rPr>
                <w:sz w:val="16"/>
                <w:szCs w:val="16"/>
              </w:rPr>
            </w:pPr>
            <w:r w:rsidRPr="00385C27">
              <w:rPr>
                <w:sz w:val="16"/>
                <w:szCs w:val="16"/>
              </w:rPr>
              <w:t>18,100.00</w:t>
            </w:r>
          </w:p>
        </w:tc>
        <w:tc>
          <w:tcPr>
            <w:tcW w:w="1080" w:type="dxa"/>
            <w:noWrap/>
            <w:vAlign w:val="bottom"/>
            <w:hideMark/>
          </w:tcPr>
          <w:p w14:paraId="5DD98BAB" w14:textId="77777777" w:rsidR="00385C27" w:rsidRPr="00385C27" w:rsidRDefault="00385C27" w:rsidP="00385C27">
            <w:pPr>
              <w:jc w:val="center"/>
              <w:rPr>
                <w:sz w:val="16"/>
                <w:szCs w:val="16"/>
              </w:rPr>
            </w:pPr>
            <w:r w:rsidRPr="00385C27">
              <w:rPr>
                <w:rFonts w:eastAsia="Aptos"/>
                <w:kern w:val="2"/>
                <w:sz w:val="16"/>
                <w:szCs w:val="16"/>
              </w:rPr>
              <w:t xml:space="preserve">553.11 </w:t>
            </w:r>
          </w:p>
        </w:tc>
        <w:tc>
          <w:tcPr>
            <w:tcW w:w="900" w:type="dxa"/>
            <w:noWrap/>
            <w:vAlign w:val="bottom"/>
            <w:hideMark/>
          </w:tcPr>
          <w:p w14:paraId="7DD005D8" w14:textId="77777777" w:rsidR="00385C27" w:rsidRPr="00385C27" w:rsidRDefault="00385C27" w:rsidP="00385C27">
            <w:pPr>
              <w:jc w:val="center"/>
              <w:rPr>
                <w:sz w:val="16"/>
                <w:szCs w:val="16"/>
              </w:rPr>
            </w:pPr>
            <w:r w:rsidRPr="00385C27">
              <w:rPr>
                <w:rFonts w:eastAsia="Aptos"/>
                <w:kern w:val="2"/>
                <w:sz w:val="16"/>
                <w:szCs w:val="16"/>
              </w:rPr>
              <w:t xml:space="preserve">155.27 </w:t>
            </w:r>
          </w:p>
        </w:tc>
        <w:tc>
          <w:tcPr>
            <w:tcW w:w="1090" w:type="dxa"/>
            <w:noWrap/>
            <w:vAlign w:val="bottom"/>
            <w:hideMark/>
          </w:tcPr>
          <w:p w14:paraId="307D30C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3FFCCAC" w14:textId="77777777" w:rsidTr="004758AF">
        <w:trPr>
          <w:trHeight w:val="250"/>
          <w:jc w:val="center"/>
        </w:trPr>
        <w:tc>
          <w:tcPr>
            <w:tcW w:w="1055" w:type="dxa"/>
            <w:noWrap/>
            <w:vAlign w:val="center"/>
            <w:hideMark/>
          </w:tcPr>
          <w:p w14:paraId="37CAEB06" w14:textId="77777777" w:rsidR="00385C27" w:rsidRPr="00385C27" w:rsidRDefault="00385C27" w:rsidP="00385C27">
            <w:pPr>
              <w:jc w:val="center"/>
              <w:rPr>
                <w:sz w:val="16"/>
                <w:szCs w:val="16"/>
              </w:rPr>
            </w:pPr>
            <w:r w:rsidRPr="00385C27">
              <w:rPr>
                <w:sz w:val="16"/>
                <w:szCs w:val="16"/>
              </w:rPr>
              <w:t>18,100.01</w:t>
            </w:r>
          </w:p>
        </w:tc>
        <w:tc>
          <w:tcPr>
            <w:tcW w:w="1080" w:type="dxa"/>
            <w:noWrap/>
            <w:vAlign w:val="center"/>
            <w:hideMark/>
          </w:tcPr>
          <w:p w14:paraId="7EA710C7" w14:textId="77777777" w:rsidR="00385C27" w:rsidRPr="00385C27" w:rsidRDefault="00385C27" w:rsidP="00385C27">
            <w:pPr>
              <w:jc w:val="center"/>
              <w:rPr>
                <w:sz w:val="16"/>
                <w:szCs w:val="16"/>
              </w:rPr>
            </w:pPr>
            <w:r w:rsidRPr="00385C27">
              <w:rPr>
                <w:sz w:val="16"/>
                <w:szCs w:val="16"/>
              </w:rPr>
              <w:t>18,500.00</w:t>
            </w:r>
          </w:p>
        </w:tc>
        <w:tc>
          <w:tcPr>
            <w:tcW w:w="1080" w:type="dxa"/>
            <w:noWrap/>
            <w:vAlign w:val="bottom"/>
            <w:hideMark/>
          </w:tcPr>
          <w:p w14:paraId="6A3BAD0F" w14:textId="77777777" w:rsidR="00385C27" w:rsidRPr="00385C27" w:rsidRDefault="00385C27" w:rsidP="00385C27">
            <w:pPr>
              <w:jc w:val="center"/>
              <w:rPr>
                <w:sz w:val="16"/>
                <w:szCs w:val="16"/>
              </w:rPr>
            </w:pPr>
            <w:r w:rsidRPr="00385C27">
              <w:rPr>
                <w:rFonts w:eastAsia="Aptos"/>
                <w:kern w:val="2"/>
                <w:sz w:val="16"/>
                <w:szCs w:val="16"/>
              </w:rPr>
              <w:t xml:space="preserve">565.47 </w:t>
            </w:r>
          </w:p>
        </w:tc>
        <w:tc>
          <w:tcPr>
            <w:tcW w:w="900" w:type="dxa"/>
            <w:noWrap/>
            <w:vAlign w:val="bottom"/>
            <w:hideMark/>
          </w:tcPr>
          <w:p w14:paraId="0E6B0194" w14:textId="77777777" w:rsidR="00385C27" w:rsidRPr="00385C27" w:rsidRDefault="00385C27" w:rsidP="00385C27">
            <w:pPr>
              <w:jc w:val="center"/>
              <w:rPr>
                <w:sz w:val="16"/>
                <w:szCs w:val="16"/>
              </w:rPr>
            </w:pPr>
            <w:r w:rsidRPr="00385C27">
              <w:rPr>
                <w:rFonts w:eastAsia="Aptos"/>
                <w:kern w:val="2"/>
                <w:sz w:val="16"/>
                <w:szCs w:val="16"/>
              </w:rPr>
              <w:t xml:space="preserve">167.63 </w:t>
            </w:r>
          </w:p>
        </w:tc>
        <w:tc>
          <w:tcPr>
            <w:tcW w:w="1090" w:type="dxa"/>
            <w:noWrap/>
            <w:vAlign w:val="bottom"/>
            <w:hideMark/>
          </w:tcPr>
          <w:p w14:paraId="3A28382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AC903EC" w14:textId="77777777" w:rsidTr="004758AF">
        <w:trPr>
          <w:trHeight w:val="250"/>
          <w:jc w:val="center"/>
        </w:trPr>
        <w:tc>
          <w:tcPr>
            <w:tcW w:w="1055" w:type="dxa"/>
            <w:noWrap/>
            <w:vAlign w:val="center"/>
            <w:hideMark/>
          </w:tcPr>
          <w:p w14:paraId="775BB068" w14:textId="77777777" w:rsidR="00385C27" w:rsidRPr="00385C27" w:rsidRDefault="00385C27" w:rsidP="00385C27">
            <w:pPr>
              <w:jc w:val="center"/>
              <w:rPr>
                <w:sz w:val="16"/>
                <w:szCs w:val="16"/>
              </w:rPr>
            </w:pPr>
            <w:r w:rsidRPr="00385C27">
              <w:rPr>
                <w:sz w:val="16"/>
                <w:szCs w:val="16"/>
              </w:rPr>
              <w:t>18,500.01</w:t>
            </w:r>
          </w:p>
        </w:tc>
        <w:tc>
          <w:tcPr>
            <w:tcW w:w="1080" w:type="dxa"/>
            <w:noWrap/>
            <w:vAlign w:val="center"/>
            <w:hideMark/>
          </w:tcPr>
          <w:p w14:paraId="138B8264" w14:textId="77777777" w:rsidR="00385C27" w:rsidRPr="00385C27" w:rsidRDefault="00385C27" w:rsidP="00385C27">
            <w:pPr>
              <w:jc w:val="center"/>
              <w:rPr>
                <w:sz w:val="16"/>
                <w:szCs w:val="16"/>
              </w:rPr>
            </w:pPr>
            <w:r w:rsidRPr="00385C27">
              <w:rPr>
                <w:sz w:val="16"/>
                <w:szCs w:val="16"/>
              </w:rPr>
              <w:t>18,900.00</w:t>
            </w:r>
          </w:p>
        </w:tc>
        <w:tc>
          <w:tcPr>
            <w:tcW w:w="1080" w:type="dxa"/>
            <w:noWrap/>
            <w:vAlign w:val="bottom"/>
            <w:hideMark/>
          </w:tcPr>
          <w:p w14:paraId="6A15EC80" w14:textId="77777777" w:rsidR="00385C27" w:rsidRPr="00385C27" w:rsidRDefault="00385C27" w:rsidP="00385C27">
            <w:pPr>
              <w:jc w:val="center"/>
              <w:rPr>
                <w:sz w:val="16"/>
                <w:szCs w:val="16"/>
              </w:rPr>
            </w:pPr>
            <w:r w:rsidRPr="00385C27">
              <w:rPr>
                <w:rFonts w:eastAsia="Aptos"/>
                <w:kern w:val="2"/>
                <w:sz w:val="16"/>
                <w:szCs w:val="16"/>
              </w:rPr>
              <w:t xml:space="preserve">577.83 </w:t>
            </w:r>
          </w:p>
        </w:tc>
        <w:tc>
          <w:tcPr>
            <w:tcW w:w="900" w:type="dxa"/>
            <w:noWrap/>
            <w:vAlign w:val="bottom"/>
            <w:hideMark/>
          </w:tcPr>
          <w:p w14:paraId="661ED0DA" w14:textId="77777777" w:rsidR="00385C27" w:rsidRPr="00385C27" w:rsidRDefault="00385C27" w:rsidP="00385C27">
            <w:pPr>
              <w:jc w:val="center"/>
              <w:rPr>
                <w:sz w:val="16"/>
                <w:szCs w:val="16"/>
              </w:rPr>
            </w:pPr>
            <w:r w:rsidRPr="00385C27">
              <w:rPr>
                <w:rFonts w:eastAsia="Aptos"/>
                <w:kern w:val="2"/>
                <w:sz w:val="16"/>
                <w:szCs w:val="16"/>
              </w:rPr>
              <w:t xml:space="preserve">179.99 </w:t>
            </w:r>
          </w:p>
        </w:tc>
        <w:tc>
          <w:tcPr>
            <w:tcW w:w="1090" w:type="dxa"/>
            <w:noWrap/>
            <w:vAlign w:val="bottom"/>
            <w:hideMark/>
          </w:tcPr>
          <w:p w14:paraId="473F19A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37F2FC8" w14:textId="77777777" w:rsidTr="004758AF">
        <w:trPr>
          <w:trHeight w:val="250"/>
          <w:jc w:val="center"/>
        </w:trPr>
        <w:tc>
          <w:tcPr>
            <w:tcW w:w="1055" w:type="dxa"/>
            <w:noWrap/>
            <w:vAlign w:val="center"/>
            <w:hideMark/>
          </w:tcPr>
          <w:p w14:paraId="6CA85B29" w14:textId="77777777" w:rsidR="00385C27" w:rsidRPr="00385C27" w:rsidRDefault="00385C27" w:rsidP="00385C27">
            <w:pPr>
              <w:jc w:val="center"/>
              <w:rPr>
                <w:sz w:val="16"/>
                <w:szCs w:val="16"/>
              </w:rPr>
            </w:pPr>
            <w:r w:rsidRPr="00385C27">
              <w:rPr>
                <w:sz w:val="16"/>
                <w:szCs w:val="16"/>
              </w:rPr>
              <w:t>18,900.01</w:t>
            </w:r>
          </w:p>
        </w:tc>
        <w:tc>
          <w:tcPr>
            <w:tcW w:w="1080" w:type="dxa"/>
            <w:noWrap/>
            <w:vAlign w:val="center"/>
            <w:hideMark/>
          </w:tcPr>
          <w:p w14:paraId="11BE195A" w14:textId="77777777" w:rsidR="00385C27" w:rsidRPr="00385C27" w:rsidRDefault="00385C27" w:rsidP="00385C27">
            <w:pPr>
              <w:jc w:val="center"/>
              <w:rPr>
                <w:sz w:val="16"/>
                <w:szCs w:val="16"/>
              </w:rPr>
            </w:pPr>
            <w:r w:rsidRPr="00385C27">
              <w:rPr>
                <w:sz w:val="16"/>
                <w:szCs w:val="16"/>
              </w:rPr>
              <w:t>19,300.00</w:t>
            </w:r>
          </w:p>
        </w:tc>
        <w:tc>
          <w:tcPr>
            <w:tcW w:w="1080" w:type="dxa"/>
            <w:noWrap/>
            <w:vAlign w:val="bottom"/>
            <w:hideMark/>
          </w:tcPr>
          <w:p w14:paraId="44DF4313" w14:textId="77777777" w:rsidR="00385C27" w:rsidRPr="00385C27" w:rsidRDefault="00385C27" w:rsidP="00385C27">
            <w:pPr>
              <w:jc w:val="center"/>
              <w:rPr>
                <w:sz w:val="16"/>
                <w:szCs w:val="16"/>
              </w:rPr>
            </w:pPr>
            <w:r w:rsidRPr="00385C27">
              <w:rPr>
                <w:rFonts w:eastAsia="Aptos"/>
                <w:kern w:val="2"/>
                <w:sz w:val="16"/>
                <w:szCs w:val="16"/>
              </w:rPr>
              <w:t xml:space="preserve">590.19 </w:t>
            </w:r>
          </w:p>
        </w:tc>
        <w:tc>
          <w:tcPr>
            <w:tcW w:w="900" w:type="dxa"/>
            <w:noWrap/>
            <w:vAlign w:val="bottom"/>
            <w:hideMark/>
          </w:tcPr>
          <w:p w14:paraId="441CFE47" w14:textId="77777777" w:rsidR="00385C27" w:rsidRPr="00385C27" w:rsidRDefault="00385C27" w:rsidP="00385C27">
            <w:pPr>
              <w:jc w:val="center"/>
              <w:rPr>
                <w:sz w:val="16"/>
                <w:szCs w:val="16"/>
              </w:rPr>
            </w:pPr>
            <w:r w:rsidRPr="00385C27">
              <w:rPr>
                <w:rFonts w:eastAsia="Aptos"/>
                <w:kern w:val="2"/>
                <w:sz w:val="16"/>
                <w:szCs w:val="16"/>
              </w:rPr>
              <w:t xml:space="preserve">192.35 </w:t>
            </w:r>
          </w:p>
        </w:tc>
        <w:tc>
          <w:tcPr>
            <w:tcW w:w="1090" w:type="dxa"/>
            <w:noWrap/>
            <w:vAlign w:val="bottom"/>
            <w:hideMark/>
          </w:tcPr>
          <w:p w14:paraId="2753C37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A0EDDDA" w14:textId="77777777" w:rsidTr="004758AF">
        <w:trPr>
          <w:trHeight w:val="250"/>
          <w:jc w:val="center"/>
        </w:trPr>
        <w:tc>
          <w:tcPr>
            <w:tcW w:w="1055" w:type="dxa"/>
            <w:noWrap/>
            <w:vAlign w:val="center"/>
            <w:hideMark/>
          </w:tcPr>
          <w:p w14:paraId="5158ED49" w14:textId="77777777" w:rsidR="00385C27" w:rsidRPr="00385C27" w:rsidRDefault="00385C27" w:rsidP="00385C27">
            <w:pPr>
              <w:jc w:val="center"/>
              <w:rPr>
                <w:sz w:val="16"/>
                <w:szCs w:val="16"/>
              </w:rPr>
            </w:pPr>
            <w:r w:rsidRPr="00385C27">
              <w:rPr>
                <w:sz w:val="16"/>
                <w:szCs w:val="16"/>
              </w:rPr>
              <w:t>19,300.01</w:t>
            </w:r>
          </w:p>
        </w:tc>
        <w:tc>
          <w:tcPr>
            <w:tcW w:w="1080" w:type="dxa"/>
            <w:noWrap/>
            <w:vAlign w:val="center"/>
            <w:hideMark/>
          </w:tcPr>
          <w:p w14:paraId="5B93FD5B" w14:textId="77777777" w:rsidR="00385C27" w:rsidRPr="00385C27" w:rsidRDefault="00385C27" w:rsidP="00385C27">
            <w:pPr>
              <w:jc w:val="center"/>
              <w:rPr>
                <w:sz w:val="16"/>
                <w:szCs w:val="16"/>
              </w:rPr>
            </w:pPr>
            <w:r w:rsidRPr="00385C27">
              <w:rPr>
                <w:sz w:val="16"/>
                <w:szCs w:val="16"/>
              </w:rPr>
              <w:t>19,700.00</w:t>
            </w:r>
          </w:p>
        </w:tc>
        <w:tc>
          <w:tcPr>
            <w:tcW w:w="1080" w:type="dxa"/>
            <w:noWrap/>
            <w:vAlign w:val="bottom"/>
            <w:hideMark/>
          </w:tcPr>
          <w:p w14:paraId="576B8537" w14:textId="77777777" w:rsidR="00385C27" w:rsidRPr="00385C27" w:rsidRDefault="00385C27" w:rsidP="00385C27">
            <w:pPr>
              <w:jc w:val="center"/>
              <w:rPr>
                <w:sz w:val="16"/>
                <w:szCs w:val="16"/>
              </w:rPr>
            </w:pPr>
            <w:r w:rsidRPr="00385C27">
              <w:rPr>
                <w:rFonts w:eastAsia="Aptos"/>
                <w:kern w:val="2"/>
                <w:sz w:val="16"/>
                <w:szCs w:val="16"/>
              </w:rPr>
              <w:t xml:space="preserve">602.55 </w:t>
            </w:r>
          </w:p>
        </w:tc>
        <w:tc>
          <w:tcPr>
            <w:tcW w:w="900" w:type="dxa"/>
            <w:noWrap/>
            <w:vAlign w:val="bottom"/>
            <w:hideMark/>
          </w:tcPr>
          <w:p w14:paraId="52E2842B" w14:textId="77777777" w:rsidR="00385C27" w:rsidRPr="00385C27" w:rsidRDefault="00385C27" w:rsidP="00385C27">
            <w:pPr>
              <w:jc w:val="center"/>
              <w:rPr>
                <w:sz w:val="16"/>
                <w:szCs w:val="16"/>
              </w:rPr>
            </w:pPr>
            <w:r w:rsidRPr="00385C27">
              <w:rPr>
                <w:rFonts w:eastAsia="Aptos"/>
                <w:kern w:val="2"/>
                <w:sz w:val="16"/>
                <w:szCs w:val="16"/>
              </w:rPr>
              <w:t xml:space="preserve">204.71 </w:t>
            </w:r>
          </w:p>
        </w:tc>
        <w:tc>
          <w:tcPr>
            <w:tcW w:w="1090" w:type="dxa"/>
            <w:noWrap/>
            <w:vAlign w:val="bottom"/>
            <w:hideMark/>
          </w:tcPr>
          <w:p w14:paraId="56F542C2"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25584B5" w14:textId="77777777" w:rsidTr="004758AF">
        <w:trPr>
          <w:trHeight w:val="250"/>
          <w:jc w:val="center"/>
        </w:trPr>
        <w:tc>
          <w:tcPr>
            <w:tcW w:w="1055" w:type="dxa"/>
            <w:noWrap/>
            <w:vAlign w:val="center"/>
            <w:hideMark/>
          </w:tcPr>
          <w:p w14:paraId="4761B1B6" w14:textId="77777777" w:rsidR="00385C27" w:rsidRPr="00385C27" w:rsidRDefault="00385C27" w:rsidP="00385C27">
            <w:pPr>
              <w:jc w:val="center"/>
              <w:rPr>
                <w:sz w:val="16"/>
                <w:szCs w:val="16"/>
              </w:rPr>
            </w:pPr>
            <w:r w:rsidRPr="00385C27">
              <w:rPr>
                <w:sz w:val="16"/>
                <w:szCs w:val="16"/>
              </w:rPr>
              <w:t>19,700.01</w:t>
            </w:r>
          </w:p>
        </w:tc>
        <w:tc>
          <w:tcPr>
            <w:tcW w:w="1080" w:type="dxa"/>
            <w:noWrap/>
            <w:vAlign w:val="center"/>
            <w:hideMark/>
          </w:tcPr>
          <w:p w14:paraId="09EB71D5" w14:textId="77777777" w:rsidR="00385C27" w:rsidRPr="00385C27" w:rsidRDefault="00385C27" w:rsidP="00385C27">
            <w:pPr>
              <w:jc w:val="center"/>
              <w:rPr>
                <w:sz w:val="16"/>
                <w:szCs w:val="16"/>
              </w:rPr>
            </w:pPr>
            <w:r w:rsidRPr="00385C27">
              <w:rPr>
                <w:sz w:val="16"/>
                <w:szCs w:val="16"/>
              </w:rPr>
              <w:t>20,100.00</w:t>
            </w:r>
          </w:p>
        </w:tc>
        <w:tc>
          <w:tcPr>
            <w:tcW w:w="1080" w:type="dxa"/>
            <w:noWrap/>
            <w:vAlign w:val="bottom"/>
            <w:hideMark/>
          </w:tcPr>
          <w:p w14:paraId="287A9C45" w14:textId="77777777" w:rsidR="00385C27" w:rsidRPr="00385C27" w:rsidRDefault="00385C27" w:rsidP="00385C27">
            <w:pPr>
              <w:jc w:val="center"/>
              <w:rPr>
                <w:sz w:val="16"/>
                <w:szCs w:val="16"/>
              </w:rPr>
            </w:pPr>
            <w:r w:rsidRPr="00385C27">
              <w:rPr>
                <w:rFonts w:eastAsia="Aptos"/>
                <w:kern w:val="2"/>
                <w:sz w:val="16"/>
                <w:szCs w:val="16"/>
              </w:rPr>
              <w:t xml:space="preserve">614.91 </w:t>
            </w:r>
          </w:p>
        </w:tc>
        <w:tc>
          <w:tcPr>
            <w:tcW w:w="900" w:type="dxa"/>
            <w:noWrap/>
            <w:vAlign w:val="bottom"/>
            <w:hideMark/>
          </w:tcPr>
          <w:p w14:paraId="02C9DD22" w14:textId="77777777" w:rsidR="00385C27" w:rsidRPr="00385C27" w:rsidRDefault="00385C27" w:rsidP="00385C27">
            <w:pPr>
              <w:jc w:val="center"/>
              <w:rPr>
                <w:sz w:val="16"/>
                <w:szCs w:val="16"/>
              </w:rPr>
            </w:pPr>
            <w:r w:rsidRPr="00385C27">
              <w:rPr>
                <w:rFonts w:eastAsia="Aptos"/>
                <w:kern w:val="2"/>
                <w:sz w:val="16"/>
                <w:szCs w:val="16"/>
              </w:rPr>
              <w:t xml:space="preserve">217.07 </w:t>
            </w:r>
          </w:p>
        </w:tc>
        <w:tc>
          <w:tcPr>
            <w:tcW w:w="1090" w:type="dxa"/>
            <w:noWrap/>
            <w:vAlign w:val="bottom"/>
            <w:hideMark/>
          </w:tcPr>
          <w:p w14:paraId="1535219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1C36028" w14:textId="77777777" w:rsidTr="004758AF">
        <w:trPr>
          <w:trHeight w:val="250"/>
          <w:jc w:val="center"/>
        </w:trPr>
        <w:tc>
          <w:tcPr>
            <w:tcW w:w="1055" w:type="dxa"/>
            <w:noWrap/>
            <w:vAlign w:val="center"/>
            <w:hideMark/>
          </w:tcPr>
          <w:p w14:paraId="15D0D3BF" w14:textId="77777777" w:rsidR="00385C27" w:rsidRPr="00385C27" w:rsidRDefault="00385C27" w:rsidP="00385C27">
            <w:pPr>
              <w:jc w:val="center"/>
              <w:rPr>
                <w:sz w:val="16"/>
                <w:szCs w:val="16"/>
              </w:rPr>
            </w:pPr>
            <w:r w:rsidRPr="00385C27">
              <w:rPr>
                <w:sz w:val="16"/>
                <w:szCs w:val="16"/>
              </w:rPr>
              <w:t>20,100.01</w:t>
            </w:r>
          </w:p>
        </w:tc>
        <w:tc>
          <w:tcPr>
            <w:tcW w:w="1080" w:type="dxa"/>
            <w:noWrap/>
            <w:vAlign w:val="center"/>
            <w:hideMark/>
          </w:tcPr>
          <w:p w14:paraId="0757FE83" w14:textId="77777777" w:rsidR="00385C27" w:rsidRPr="00385C27" w:rsidRDefault="00385C27" w:rsidP="00385C27">
            <w:pPr>
              <w:jc w:val="center"/>
              <w:rPr>
                <w:sz w:val="16"/>
                <w:szCs w:val="16"/>
              </w:rPr>
            </w:pPr>
            <w:r w:rsidRPr="00385C27">
              <w:rPr>
                <w:sz w:val="16"/>
                <w:szCs w:val="16"/>
              </w:rPr>
              <w:t>20,500.00</w:t>
            </w:r>
          </w:p>
        </w:tc>
        <w:tc>
          <w:tcPr>
            <w:tcW w:w="1080" w:type="dxa"/>
            <w:noWrap/>
            <w:vAlign w:val="bottom"/>
            <w:hideMark/>
          </w:tcPr>
          <w:p w14:paraId="55CB9CF0" w14:textId="77777777" w:rsidR="00385C27" w:rsidRPr="00385C27" w:rsidRDefault="00385C27" w:rsidP="00385C27">
            <w:pPr>
              <w:jc w:val="center"/>
              <w:rPr>
                <w:sz w:val="16"/>
                <w:szCs w:val="16"/>
              </w:rPr>
            </w:pPr>
            <w:r w:rsidRPr="00385C27">
              <w:rPr>
                <w:rFonts w:eastAsia="Aptos"/>
                <w:kern w:val="2"/>
                <w:sz w:val="16"/>
                <w:szCs w:val="16"/>
              </w:rPr>
              <w:t xml:space="preserve">627.27 </w:t>
            </w:r>
          </w:p>
        </w:tc>
        <w:tc>
          <w:tcPr>
            <w:tcW w:w="900" w:type="dxa"/>
            <w:noWrap/>
            <w:vAlign w:val="bottom"/>
            <w:hideMark/>
          </w:tcPr>
          <w:p w14:paraId="7F50899C" w14:textId="77777777" w:rsidR="00385C27" w:rsidRPr="00385C27" w:rsidRDefault="00385C27" w:rsidP="00385C27">
            <w:pPr>
              <w:jc w:val="center"/>
              <w:rPr>
                <w:sz w:val="16"/>
                <w:szCs w:val="16"/>
              </w:rPr>
            </w:pPr>
            <w:r w:rsidRPr="00385C27">
              <w:rPr>
                <w:rFonts w:eastAsia="Aptos"/>
                <w:kern w:val="2"/>
                <w:sz w:val="16"/>
                <w:szCs w:val="16"/>
              </w:rPr>
              <w:t xml:space="preserve">229.43 </w:t>
            </w:r>
          </w:p>
        </w:tc>
        <w:tc>
          <w:tcPr>
            <w:tcW w:w="1090" w:type="dxa"/>
            <w:noWrap/>
            <w:vAlign w:val="bottom"/>
            <w:hideMark/>
          </w:tcPr>
          <w:p w14:paraId="4FBC317D"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F813450" w14:textId="77777777" w:rsidTr="004758AF">
        <w:trPr>
          <w:trHeight w:val="250"/>
          <w:jc w:val="center"/>
        </w:trPr>
        <w:tc>
          <w:tcPr>
            <w:tcW w:w="1055" w:type="dxa"/>
            <w:noWrap/>
            <w:vAlign w:val="center"/>
            <w:hideMark/>
          </w:tcPr>
          <w:p w14:paraId="3F4C868B" w14:textId="77777777" w:rsidR="00385C27" w:rsidRPr="00385C27" w:rsidRDefault="00385C27" w:rsidP="00385C27">
            <w:pPr>
              <w:jc w:val="center"/>
              <w:rPr>
                <w:sz w:val="16"/>
                <w:szCs w:val="16"/>
              </w:rPr>
            </w:pPr>
            <w:r w:rsidRPr="00385C27">
              <w:rPr>
                <w:sz w:val="16"/>
                <w:szCs w:val="16"/>
              </w:rPr>
              <w:t>20,500.01</w:t>
            </w:r>
          </w:p>
        </w:tc>
        <w:tc>
          <w:tcPr>
            <w:tcW w:w="1080" w:type="dxa"/>
            <w:noWrap/>
            <w:vAlign w:val="center"/>
            <w:hideMark/>
          </w:tcPr>
          <w:p w14:paraId="75D25C2F" w14:textId="77777777" w:rsidR="00385C27" w:rsidRPr="00385C27" w:rsidRDefault="00385C27" w:rsidP="00385C27">
            <w:pPr>
              <w:jc w:val="center"/>
              <w:rPr>
                <w:sz w:val="16"/>
                <w:szCs w:val="16"/>
              </w:rPr>
            </w:pPr>
            <w:r w:rsidRPr="00385C27">
              <w:rPr>
                <w:sz w:val="16"/>
                <w:szCs w:val="16"/>
              </w:rPr>
              <w:t>20,900.00</w:t>
            </w:r>
          </w:p>
        </w:tc>
        <w:tc>
          <w:tcPr>
            <w:tcW w:w="1080" w:type="dxa"/>
            <w:noWrap/>
            <w:vAlign w:val="bottom"/>
            <w:hideMark/>
          </w:tcPr>
          <w:p w14:paraId="2227782E" w14:textId="77777777" w:rsidR="00385C27" w:rsidRPr="00385C27" w:rsidRDefault="00385C27" w:rsidP="00385C27">
            <w:pPr>
              <w:jc w:val="center"/>
              <w:rPr>
                <w:sz w:val="16"/>
                <w:szCs w:val="16"/>
              </w:rPr>
            </w:pPr>
            <w:r w:rsidRPr="00385C27">
              <w:rPr>
                <w:rFonts w:eastAsia="Aptos"/>
                <w:kern w:val="2"/>
                <w:sz w:val="16"/>
                <w:szCs w:val="16"/>
              </w:rPr>
              <w:t xml:space="preserve">639.63 </w:t>
            </w:r>
          </w:p>
        </w:tc>
        <w:tc>
          <w:tcPr>
            <w:tcW w:w="900" w:type="dxa"/>
            <w:noWrap/>
            <w:vAlign w:val="bottom"/>
            <w:hideMark/>
          </w:tcPr>
          <w:p w14:paraId="5F3A2EFC" w14:textId="77777777" w:rsidR="00385C27" w:rsidRPr="00385C27" w:rsidRDefault="00385C27" w:rsidP="00385C27">
            <w:pPr>
              <w:jc w:val="center"/>
              <w:rPr>
                <w:sz w:val="16"/>
                <w:szCs w:val="16"/>
              </w:rPr>
            </w:pPr>
            <w:r w:rsidRPr="00385C27">
              <w:rPr>
                <w:rFonts w:eastAsia="Aptos"/>
                <w:kern w:val="2"/>
                <w:sz w:val="16"/>
                <w:szCs w:val="16"/>
              </w:rPr>
              <w:t xml:space="preserve">241.79 </w:t>
            </w:r>
          </w:p>
        </w:tc>
        <w:tc>
          <w:tcPr>
            <w:tcW w:w="1090" w:type="dxa"/>
            <w:noWrap/>
            <w:vAlign w:val="bottom"/>
            <w:hideMark/>
          </w:tcPr>
          <w:p w14:paraId="5629752D"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1BA09A1" w14:textId="77777777" w:rsidTr="004758AF">
        <w:trPr>
          <w:trHeight w:val="250"/>
          <w:jc w:val="center"/>
        </w:trPr>
        <w:tc>
          <w:tcPr>
            <w:tcW w:w="1055" w:type="dxa"/>
            <w:noWrap/>
            <w:vAlign w:val="center"/>
            <w:hideMark/>
          </w:tcPr>
          <w:p w14:paraId="6AC0A94B" w14:textId="77777777" w:rsidR="00385C27" w:rsidRPr="00385C27" w:rsidRDefault="00385C27" w:rsidP="00385C27">
            <w:pPr>
              <w:jc w:val="center"/>
              <w:rPr>
                <w:sz w:val="16"/>
                <w:szCs w:val="16"/>
              </w:rPr>
            </w:pPr>
            <w:r w:rsidRPr="00385C27">
              <w:rPr>
                <w:sz w:val="16"/>
                <w:szCs w:val="16"/>
              </w:rPr>
              <w:t>20,900.01</w:t>
            </w:r>
          </w:p>
        </w:tc>
        <w:tc>
          <w:tcPr>
            <w:tcW w:w="1080" w:type="dxa"/>
            <w:noWrap/>
            <w:vAlign w:val="center"/>
            <w:hideMark/>
          </w:tcPr>
          <w:p w14:paraId="7C2B7FFA" w14:textId="77777777" w:rsidR="00385C27" w:rsidRPr="00385C27" w:rsidRDefault="00385C27" w:rsidP="00385C27">
            <w:pPr>
              <w:jc w:val="center"/>
              <w:rPr>
                <w:sz w:val="16"/>
                <w:szCs w:val="16"/>
              </w:rPr>
            </w:pPr>
            <w:r w:rsidRPr="00385C27">
              <w:rPr>
                <w:sz w:val="16"/>
                <w:szCs w:val="16"/>
              </w:rPr>
              <w:t>21,300.00</w:t>
            </w:r>
          </w:p>
        </w:tc>
        <w:tc>
          <w:tcPr>
            <w:tcW w:w="1080" w:type="dxa"/>
            <w:noWrap/>
            <w:vAlign w:val="bottom"/>
            <w:hideMark/>
          </w:tcPr>
          <w:p w14:paraId="2BD9A2F1" w14:textId="77777777" w:rsidR="00385C27" w:rsidRPr="00385C27" w:rsidRDefault="00385C27" w:rsidP="00385C27">
            <w:pPr>
              <w:jc w:val="center"/>
              <w:rPr>
                <w:sz w:val="16"/>
                <w:szCs w:val="16"/>
              </w:rPr>
            </w:pPr>
            <w:r w:rsidRPr="00385C27">
              <w:rPr>
                <w:rFonts w:eastAsia="Aptos"/>
                <w:kern w:val="2"/>
                <w:sz w:val="16"/>
                <w:szCs w:val="16"/>
              </w:rPr>
              <w:t xml:space="preserve">651.99 </w:t>
            </w:r>
          </w:p>
        </w:tc>
        <w:tc>
          <w:tcPr>
            <w:tcW w:w="900" w:type="dxa"/>
            <w:noWrap/>
            <w:vAlign w:val="bottom"/>
            <w:hideMark/>
          </w:tcPr>
          <w:p w14:paraId="574CBA9C" w14:textId="77777777" w:rsidR="00385C27" w:rsidRPr="00385C27" w:rsidRDefault="00385C27" w:rsidP="00385C27">
            <w:pPr>
              <w:jc w:val="center"/>
              <w:rPr>
                <w:sz w:val="16"/>
                <w:szCs w:val="16"/>
              </w:rPr>
            </w:pPr>
            <w:r w:rsidRPr="00385C27">
              <w:rPr>
                <w:rFonts w:eastAsia="Aptos"/>
                <w:kern w:val="2"/>
                <w:sz w:val="16"/>
                <w:szCs w:val="16"/>
              </w:rPr>
              <w:t xml:space="preserve">254.15 </w:t>
            </w:r>
          </w:p>
        </w:tc>
        <w:tc>
          <w:tcPr>
            <w:tcW w:w="1090" w:type="dxa"/>
            <w:noWrap/>
            <w:vAlign w:val="bottom"/>
            <w:hideMark/>
          </w:tcPr>
          <w:p w14:paraId="359FE251"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1F79F1C7" w14:textId="77777777" w:rsidTr="004758AF">
        <w:trPr>
          <w:trHeight w:val="250"/>
          <w:jc w:val="center"/>
        </w:trPr>
        <w:tc>
          <w:tcPr>
            <w:tcW w:w="1055" w:type="dxa"/>
            <w:noWrap/>
            <w:vAlign w:val="center"/>
            <w:hideMark/>
          </w:tcPr>
          <w:p w14:paraId="691034E9" w14:textId="77777777" w:rsidR="00385C27" w:rsidRPr="00385C27" w:rsidRDefault="00385C27" w:rsidP="00385C27">
            <w:pPr>
              <w:jc w:val="center"/>
              <w:rPr>
                <w:sz w:val="16"/>
                <w:szCs w:val="16"/>
              </w:rPr>
            </w:pPr>
            <w:r w:rsidRPr="00385C27">
              <w:rPr>
                <w:sz w:val="16"/>
                <w:szCs w:val="16"/>
              </w:rPr>
              <w:t>21,300.01</w:t>
            </w:r>
          </w:p>
        </w:tc>
        <w:tc>
          <w:tcPr>
            <w:tcW w:w="1080" w:type="dxa"/>
            <w:noWrap/>
            <w:vAlign w:val="center"/>
            <w:hideMark/>
          </w:tcPr>
          <w:p w14:paraId="2DCABD2A" w14:textId="77777777" w:rsidR="00385C27" w:rsidRPr="00385C27" w:rsidRDefault="00385C27" w:rsidP="00385C27">
            <w:pPr>
              <w:jc w:val="center"/>
              <w:rPr>
                <w:sz w:val="16"/>
                <w:szCs w:val="16"/>
              </w:rPr>
            </w:pPr>
            <w:r w:rsidRPr="00385C27">
              <w:rPr>
                <w:sz w:val="16"/>
                <w:szCs w:val="16"/>
              </w:rPr>
              <w:t>21,700.00</w:t>
            </w:r>
          </w:p>
        </w:tc>
        <w:tc>
          <w:tcPr>
            <w:tcW w:w="1080" w:type="dxa"/>
            <w:noWrap/>
            <w:vAlign w:val="bottom"/>
            <w:hideMark/>
          </w:tcPr>
          <w:p w14:paraId="55C7CB06" w14:textId="77777777" w:rsidR="00385C27" w:rsidRPr="00385C27" w:rsidRDefault="00385C27" w:rsidP="00385C27">
            <w:pPr>
              <w:jc w:val="center"/>
              <w:rPr>
                <w:sz w:val="16"/>
                <w:szCs w:val="16"/>
              </w:rPr>
            </w:pPr>
            <w:r w:rsidRPr="00385C27">
              <w:rPr>
                <w:rFonts w:eastAsia="Aptos"/>
                <w:kern w:val="2"/>
                <w:sz w:val="16"/>
                <w:szCs w:val="16"/>
              </w:rPr>
              <w:t xml:space="preserve">664.35 </w:t>
            </w:r>
          </w:p>
        </w:tc>
        <w:tc>
          <w:tcPr>
            <w:tcW w:w="900" w:type="dxa"/>
            <w:noWrap/>
            <w:vAlign w:val="bottom"/>
            <w:hideMark/>
          </w:tcPr>
          <w:p w14:paraId="6CC48C0E" w14:textId="77777777" w:rsidR="00385C27" w:rsidRPr="00385C27" w:rsidRDefault="00385C27" w:rsidP="00385C27">
            <w:pPr>
              <w:jc w:val="center"/>
              <w:rPr>
                <w:sz w:val="16"/>
                <w:szCs w:val="16"/>
              </w:rPr>
            </w:pPr>
            <w:r w:rsidRPr="00385C27">
              <w:rPr>
                <w:rFonts w:eastAsia="Aptos"/>
                <w:kern w:val="2"/>
                <w:sz w:val="16"/>
                <w:szCs w:val="16"/>
              </w:rPr>
              <w:t xml:space="preserve">266.51 </w:t>
            </w:r>
          </w:p>
        </w:tc>
        <w:tc>
          <w:tcPr>
            <w:tcW w:w="1090" w:type="dxa"/>
            <w:noWrap/>
            <w:vAlign w:val="bottom"/>
            <w:hideMark/>
          </w:tcPr>
          <w:p w14:paraId="4B3DDDFC"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3AC0F63" w14:textId="77777777" w:rsidTr="004758AF">
        <w:trPr>
          <w:trHeight w:val="250"/>
          <w:jc w:val="center"/>
        </w:trPr>
        <w:tc>
          <w:tcPr>
            <w:tcW w:w="1055" w:type="dxa"/>
            <w:noWrap/>
            <w:vAlign w:val="center"/>
            <w:hideMark/>
          </w:tcPr>
          <w:p w14:paraId="243D21FB" w14:textId="77777777" w:rsidR="00385C27" w:rsidRPr="00385C27" w:rsidRDefault="00385C27" w:rsidP="00385C27">
            <w:pPr>
              <w:jc w:val="center"/>
              <w:rPr>
                <w:sz w:val="16"/>
                <w:szCs w:val="16"/>
              </w:rPr>
            </w:pPr>
            <w:r w:rsidRPr="00385C27">
              <w:rPr>
                <w:sz w:val="16"/>
                <w:szCs w:val="16"/>
              </w:rPr>
              <w:t>21,700.01</w:t>
            </w:r>
          </w:p>
        </w:tc>
        <w:tc>
          <w:tcPr>
            <w:tcW w:w="1080" w:type="dxa"/>
            <w:noWrap/>
            <w:vAlign w:val="center"/>
            <w:hideMark/>
          </w:tcPr>
          <w:p w14:paraId="584D66FC" w14:textId="77777777" w:rsidR="00385C27" w:rsidRPr="00385C27" w:rsidRDefault="00385C27" w:rsidP="00385C27">
            <w:pPr>
              <w:jc w:val="center"/>
              <w:rPr>
                <w:sz w:val="16"/>
                <w:szCs w:val="16"/>
              </w:rPr>
            </w:pPr>
            <w:r w:rsidRPr="00385C27">
              <w:rPr>
                <w:sz w:val="16"/>
                <w:szCs w:val="16"/>
              </w:rPr>
              <w:t>22,100.00</w:t>
            </w:r>
          </w:p>
        </w:tc>
        <w:tc>
          <w:tcPr>
            <w:tcW w:w="1080" w:type="dxa"/>
            <w:noWrap/>
            <w:vAlign w:val="bottom"/>
            <w:hideMark/>
          </w:tcPr>
          <w:p w14:paraId="2C74B25B" w14:textId="77777777" w:rsidR="00385C27" w:rsidRPr="00385C27" w:rsidRDefault="00385C27" w:rsidP="00385C27">
            <w:pPr>
              <w:jc w:val="center"/>
              <w:rPr>
                <w:sz w:val="16"/>
                <w:szCs w:val="16"/>
              </w:rPr>
            </w:pPr>
            <w:r w:rsidRPr="00385C27">
              <w:rPr>
                <w:rFonts w:eastAsia="Aptos"/>
                <w:kern w:val="2"/>
                <w:sz w:val="16"/>
                <w:szCs w:val="16"/>
              </w:rPr>
              <w:t xml:space="preserve">676.71 </w:t>
            </w:r>
          </w:p>
        </w:tc>
        <w:tc>
          <w:tcPr>
            <w:tcW w:w="900" w:type="dxa"/>
            <w:noWrap/>
            <w:vAlign w:val="bottom"/>
            <w:hideMark/>
          </w:tcPr>
          <w:p w14:paraId="13EB1A9D" w14:textId="77777777" w:rsidR="00385C27" w:rsidRPr="00385C27" w:rsidRDefault="00385C27" w:rsidP="00385C27">
            <w:pPr>
              <w:jc w:val="center"/>
              <w:rPr>
                <w:sz w:val="16"/>
                <w:szCs w:val="16"/>
              </w:rPr>
            </w:pPr>
            <w:r w:rsidRPr="00385C27">
              <w:rPr>
                <w:rFonts w:eastAsia="Aptos"/>
                <w:kern w:val="2"/>
                <w:sz w:val="16"/>
                <w:szCs w:val="16"/>
              </w:rPr>
              <w:t xml:space="preserve">278.87 </w:t>
            </w:r>
          </w:p>
        </w:tc>
        <w:tc>
          <w:tcPr>
            <w:tcW w:w="1090" w:type="dxa"/>
            <w:noWrap/>
            <w:vAlign w:val="bottom"/>
            <w:hideMark/>
          </w:tcPr>
          <w:p w14:paraId="3D68AC70"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2235F41A" w14:textId="77777777" w:rsidTr="004758AF">
        <w:trPr>
          <w:trHeight w:val="250"/>
          <w:jc w:val="center"/>
        </w:trPr>
        <w:tc>
          <w:tcPr>
            <w:tcW w:w="1055" w:type="dxa"/>
            <w:noWrap/>
            <w:vAlign w:val="center"/>
            <w:hideMark/>
          </w:tcPr>
          <w:p w14:paraId="2AD74CD7" w14:textId="77777777" w:rsidR="00385C27" w:rsidRPr="00385C27" w:rsidRDefault="00385C27" w:rsidP="00385C27">
            <w:pPr>
              <w:jc w:val="center"/>
              <w:rPr>
                <w:sz w:val="16"/>
                <w:szCs w:val="16"/>
              </w:rPr>
            </w:pPr>
            <w:r w:rsidRPr="00385C27">
              <w:rPr>
                <w:sz w:val="16"/>
                <w:szCs w:val="16"/>
              </w:rPr>
              <w:t>22,100.01</w:t>
            </w:r>
          </w:p>
        </w:tc>
        <w:tc>
          <w:tcPr>
            <w:tcW w:w="1080" w:type="dxa"/>
            <w:noWrap/>
            <w:vAlign w:val="center"/>
            <w:hideMark/>
          </w:tcPr>
          <w:p w14:paraId="20ABA1F5" w14:textId="77777777" w:rsidR="00385C27" w:rsidRPr="00385C27" w:rsidRDefault="00385C27" w:rsidP="00385C27">
            <w:pPr>
              <w:jc w:val="center"/>
              <w:rPr>
                <w:sz w:val="16"/>
                <w:szCs w:val="16"/>
              </w:rPr>
            </w:pPr>
            <w:r w:rsidRPr="00385C27">
              <w:rPr>
                <w:sz w:val="16"/>
                <w:szCs w:val="16"/>
              </w:rPr>
              <w:t>22,500.00</w:t>
            </w:r>
          </w:p>
        </w:tc>
        <w:tc>
          <w:tcPr>
            <w:tcW w:w="1080" w:type="dxa"/>
            <w:noWrap/>
            <w:vAlign w:val="bottom"/>
            <w:hideMark/>
          </w:tcPr>
          <w:p w14:paraId="73710346" w14:textId="77777777" w:rsidR="00385C27" w:rsidRPr="00385C27" w:rsidRDefault="00385C27" w:rsidP="00385C27">
            <w:pPr>
              <w:jc w:val="center"/>
              <w:rPr>
                <w:sz w:val="16"/>
                <w:szCs w:val="16"/>
              </w:rPr>
            </w:pPr>
            <w:r w:rsidRPr="00385C27">
              <w:rPr>
                <w:rFonts w:eastAsia="Aptos"/>
                <w:kern w:val="2"/>
                <w:sz w:val="16"/>
                <w:szCs w:val="16"/>
              </w:rPr>
              <w:t xml:space="preserve">689.07 </w:t>
            </w:r>
          </w:p>
        </w:tc>
        <w:tc>
          <w:tcPr>
            <w:tcW w:w="900" w:type="dxa"/>
            <w:noWrap/>
            <w:vAlign w:val="bottom"/>
            <w:hideMark/>
          </w:tcPr>
          <w:p w14:paraId="51979B60" w14:textId="77777777" w:rsidR="00385C27" w:rsidRPr="00385C27" w:rsidRDefault="00385C27" w:rsidP="00385C27">
            <w:pPr>
              <w:jc w:val="center"/>
              <w:rPr>
                <w:sz w:val="16"/>
                <w:szCs w:val="16"/>
              </w:rPr>
            </w:pPr>
            <w:r w:rsidRPr="00385C27">
              <w:rPr>
                <w:rFonts w:eastAsia="Aptos"/>
                <w:kern w:val="2"/>
                <w:sz w:val="16"/>
                <w:szCs w:val="16"/>
              </w:rPr>
              <w:t xml:space="preserve">291.23 </w:t>
            </w:r>
          </w:p>
        </w:tc>
        <w:tc>
          <w:tcPr>
            <w:tcW w:w="1090" w:type="dxa"/>
            <w:noWrap/>
            <w:vAlign w:val="bottom"/>
            <w:hideMark/>
          </w:tcPr>
          <w:p w14:paraId="403090F6"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9D26509" w14:textId="77777777" w:rsidTr="004758AF">
        <w:trPr>
          <w:trHeight w:val="250"/>
          <w:jc w:val="center"/>
        </w:trPr>
        <w:tc>
          <w:tcPr>
            <w:tcW w:w="1055" w:type="dxa"/>
            <w:noWrap/>
            <w:vAlign w:val="center"/>
            <w:hideMark/>
          </w:tcPr>
          <w:p w14:paraId="0AE24EE8" w14:textId="77777777" w:rsidR="00385C27" w:rsidRPr="00385C27" w:rsidRDefault="00385C27" w:rsidP="00385C27">
            <w:pPr>
              <w:jc w:val="center"/>
              <w:rPr>
                <w:sz w:val="16"/>
                <w:szCs w:val="16"/>
              </w:rPr>
            </w:pPr>
            <w:r w:rsidRPr="00385C27">
              <w:rPr>
                <w:sz w:val="16"/>
                <w:szCs w:val="16"/>
              </w:rPr>
              <w:t>22,500.01</w:t>
            </w:r>
          </w:p>
        </w:tc>
        <w:tc>
          <w:tcPr>
            <w:tcW w:w="1080" w:type="dxa"/>
            <w:noWrap/>
            <w:vAlign w:val="center"/>
            <w:hideMark/>
          </w:tcPr>
          <w:p w14:paraId="26F9DC5F" w14:textId="77777777" w:rsidR="00385C27" w:rsidRPr="00385C27" w:rsidRDefault="00385C27" w:rsidP="00385C27">
            <w:pPr>
              <w:jc w:val="center"/>
              <w:rPr>
                <w:sz w:val="16"/>
                <w:szCs w:val="16"/>
              </w:rPr>
            </w:pPr>
            <w:r w:rsidRPr="00385C27">
              <w:rPr>
                <w:sz w:val="16"/>
                <w:szCs w:val="16"/>
              </w:rPr>
              <w:t>22,900.00</w:t>
            </w:r>
          </w:p>
        </w:tc>
        <w:tc>
          <w:tcPr>
            <w:tcW w:w="1080" w:type="dxa"/>
            <w:noWrap/>
            <w:vAlign w:val="bottom"/>
            <w:hideMark/>
          </w:tcPr>
          <w:p w14:paraId="5A87E3EE" w14:textId="77777777" w:rsidR="00385C27" w:rsidRPr="00385C27" w:rsidRDefault="00385C27" w:rsidP="00385C27">
            <w:pPr>
              <w:jc w:val="center"/>
              <w:rPr>
                <w:sz w:val="16"/>
                <w:szCs w:val="16"/>
              </w:rPr>
            </w:pPr>
            <w:r w:rsidRPr="00385C27">
              <w:rPr>
                <w:rFonts w:eastAsia="Aptos"/>
                <w:kern w:val="2"/>
                <w:sz w:val="16"/>
                <w:szCs w:val="16"/>
              </w:rPr>
              <w:t xml:space="preserve">701.43 </w:t>
            </w:r>
          </w:p>
        </w:tc>
        <w:tc>
          <w:tcPr>
            <w:tcW w:w="900" w:type="dxa"/>
            <w:noWrap/>
            <w:vAlign w:val="bottom"/>
            <w:hideMark/>
          </w:tcPr>
          <w:p w14:paraId="2A3FFCE0" w14:textId="77777777" w:rsidR="00385C27" w:rsidRPr="00385C27" w:rsidRDefault="00385C27" w:rsidP="00385C27">
            <w:pPr>
              <w:jc w:val="center"/>
              <w:rPr>
                <w:sz w:val="16"/>
                <w:szCs w:val="16"/>
              </w:rPr>
            </w:pPr>
            <w:r w:rsidRPr="00385C27">
              <w:rPr>
                <w:rFonts w:eastAsia="Aptos"/>
                <w:kern w:val="2"/>
                <w:sz w:val="16"/>
                <w:szCs w:val="16"/>
              </w:rPr>
              <w:t xml:space="preserve">303.59 </w:t>
            </w:r>
          </w:p>
        </w:tc>
        <w:tc>
          <w:tcPr>
            <w:tcW w:w="1090" w:type="dxa"/>
            <w:noWrap/>
            <w:vAlign w:val="bottom"/>
            <w:hideMark/>
          </w:tcPr>
          <w:p w14:paraId="73D4E7ED"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3D81276B" w14:textId="77777777" w:rsidTr="004758AF">
        <w:trPr>
          <w:trHeight w:val="250"/>
          <w:jc w:val="center"/>
        </w:trPr>
        <w:tc>
          <w:tcPr>
            <w:tcW w:w="1055" w:type="dxa"/>
            <w:noWrap/>
            <w:vAlign w:val="center"/>
            <w:hideMark/>
          </w:tcPr>
          <w:p w14:paraId="277AE084" w14:textId="77777777" w:rsidR="00385C27" w:rsidRPr="00385C27" w:rsidRDefault="00385C27" w:rsidP="00385C27">
            <w:pPr>
              <w:jc w:val="center"/>
              <w:rPr>
                <w:sz w:val="16"/>
                <w:szCs w:val="16"/>
              </w:rPr>
            </w:pPr>
            <w:r w:rsidRPr="00385C27">
              <w:rPr>
                <w:sz w:val="16"/>
                <w:szCs w:val="16"/>
              </w:rPr>
              <w:t>22,900.01</w:t>
            </w:r>
          </w:p>
        </w:tc>
        <w:tc>
          <w:tcPr>
            <w:tcW w:w="1080" w:type="dxa"/>
            <w:noWrap/>
            <w:vAlign w:val="center"/>
            <w:hideMark/>
          </w:tcPr>
          <w:p w14:paraId="3003DE0D" w14:textId="77777777" w:rsidR="00385C27" w:rsidRPr="00385C27" w:rsidRDefault="00385C27" w:rsidP="00385C27">
            <w:pPr>
              <w:jc w:val="center"/>
              <w:rPr>
                <w:sz w:val="16"/>
                <w:szCs w:val="16"/>
              </w:rPr>
            </w:pPr>
            <w:r w:rsidRPr="00385C27">
              <w:rPr>
                <w:sz w:val="16"/>
                <w:szCs w:val="16"/>
              </w:rPr>
              <w:t>23,300.00</w:t>
            </w:r>
          </w:p>
        </w:tc>
        <w:tc>
          <w:tcPr>
            <w:tcW w:w="1080" w:type="dxa"/>
            <w:noWrap/>
            <w:vAlign w:val="bottom"/>
            <w:hideMark/>
          </w:tcPr>
          <w:p w14:paraId="1F6A781C" w14:textId="77777777" w:rsidR="00385C27" w:rsidRPr="00385C27" w:rsidRDefault="00385C27" w:rsidP="00385C27">
            <w:pPr>
              <w:jc w:val="center"/>
              <w:rPr>
                <w:sz w:val="16"/>
                <w:szCs w:val="16"/>
              </w:rPr>
            </w:pPr>
            <w:r w:rsidRPr="00385C27">
              <w:rPr>
                <w:rFonts w:eastAsia="Aptos"/>
                <w:kern w:val="2"/>
                <w:sz w:val="16"/>
                <w:szCs w:val="16"/>
              </w:rPr>
              <w:t xml:space="preserve">713.79 </w:t>
            </w:r>
          </w:p>
        </w:tc>
        <w:tc>
          <w:tcPr>
            <w:tcW w:w="900" w:type="dxa"/>
            <w:noWrap/>
            <w:vAlign w:val="bottom"/>
            <w:hideMark/>
          </w:tcPr>
          <w:p w14:paraId="528E866A" w14:textId="77777777" w:rsidR="00385C27" w:rsidRPr="00385C27" w:rsidRDefault="00385C27" w:rsidP="00385C27">
            <w:pPr>
              <w:jc w:val="center"/>
              <w:rPr>
                <w:sz w:val="16"/>
                <w:szCs w:val="16"/>
              </w:rPr>
            </w:pPr>
            <w:r w:rsidRPr="00385C27">
              <w:rPr>
                <w:rFonts w:eastAsia="Aptos"/>
                <w:kern w:val="2"/>
                <w:sz w:val="16"/>
                <w:szCs w:val="16"/>
              </w:rPr>
              <w:t xml:space="preserve">315.95 </w:t>
            </w:r>
          </w:p>
        </w:tc>
        <w:tc>
          <w:tcPr>
            <w:tcW w:w="1090" w:type="dxa"/>
            <w:noWrap/>
            <w:vAlign w:val="bottom"/>
            <w:hideMark/>
          </w:tcPr>
          <w:p w14:paraId="40C76BD8"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6D1D4A0F" w14:textId="77777777" w:rsidTr="004758AF">
        <w:trPr>
          <w:trHeight w:val="250"/>
          <w:jc w:val="center"/>
        </w:trPr>
        <w:tc>
          <w:tcPr>
            <w:tcW w:w="1055" w:type="dxa"/>
            <w:noWrap/>
            <w:vAlign w:val="center"/>
            <w:hideMark/>
          </w:tcPr>
          <w:p w14:paraId="1ED20791" w14:textId="77777777" w:rsidR="00385C27" w:rsidRPr="00385C27" w:rsidRDefault="00385C27" w:rsidP="00385C27">
            <w:pPr>
              <w:jc w:val="center"/>
              <w:rPr>
                <w:sz w:val="16"/>
                <w:szCs w:val="16"/>
              </w:rPr>
            </w:pPr>
            <w:r w:rsidRPr="00385C27">
              <w:rPr>
                <w:sz w:val="16"/>
                <w:szCs w:val="16"/>
              </w:rPr>
              <w:t>23,300.01</w:t>
            </w:r>
          </w:p>
        </w:tc>
        <w:tc>
          <w:tcPr>
            <w:tcW w:w="1080" w:type="dxa"/>
            <w:noWrap/>
            <w:vAlign w:val="center"/>
            <w:hideMark/>
          </w:tcPr>
          <w:p w14:paraId="7A791B64" w14:textId="77777777" w:rsidR="00385C27" w:rsidRPr="00385C27" w:rsidRDefault="00385C27" w:rsidP="00385C27">
            <w:pPr>
              <w:jc w:val="center"/>
              <w:rPr>
                <w:sz w:val="16"/>
                <w:szCs w:val="16"/>
              </w:rPr>
            </w:pPr>
            <w:r w:rsidRPr="00385C27">
              <w:rPr>
                <w:sz w:val="16"/>
                <w:szCs w:val="16"/>
              </w:rPr>
              <w:t>23,700.00</w:t>
            </w:r>
          </w:p>
        </w:tc>
        <w:tc>
          <w:tcPr>
            <w:tcW w:w="1080" w:type="dxa"/>
            <w:noWrap/>
            <w:vAlign w:val="bottom"/>
            <w:hideMark/>
          </w:tcPr>
          <w:p w14:paraId="131CC3BE" w14:textId="77777777" w:rsidR="00385C27" w:rsidRPr="00385C27" w:rsidRDefault="00385C27" w:rsidP="00385C27">
            <w:pPr>
              <w:jc w:val="center"/>
              <w:rPr>
                <w:sz w:val="16"/>
                <w:szCs w:val="16"/>
              </w:rPr>
            </w:pPr>
            <w:r w:rsidRPr="00385C27">
              <w:rPr>
                <w:rFonts w:eastAsia="Aptos"/>
                <w:kern w:val="2"/>
                <w:sz w:val="16"/>
                <w:szCs w:val="16"/>
              </w:rPr>
              <w:t xml:space="preserve">726.15 </w:t>
            </w:r>
          </w:p>
        </w:tc>
        <w:tc>
          <w:tcPr>
            <w:tcW w:w="900" w:type="dxa"/>
            <w:noWrap/>
            <w:vAlign w:val="bottom"/>
            <w:hideMark/>
          </w:tcPr>
          <w:p w14:paraId="518DFF9A" w14:textId="77777777" w:rsidR="00385C27" w:rsidRPr="00385C27" w:rsidRDefault="00385C27" w:rsidP="00385C27">
            <w:pPr>
              <w:jc w:val="center"/>
              <w:rPr>
                <w:sz w:val="16"/>
                <w:szCs w:val="16"/>
              </w:rPr>
            </w:pPr>
            <w:r w:rsidRPr="00385C27">
              <w:rPr>
                <w:rFonts w:eastAsia="Aptos"/>
                <w:kern w:val="2"/>
                <w:sz w:val="16"/>
                <w:szCs w:val="16"/>
              </w:rPr>
              <w:t xml:space="preserve">328.31 </w:t>
            </w:r>
          </w:p>
        </w:tc>
        <w:tc>
          <w:tcPr>
            <w:tcW w:w="1090" w:type="dxa"/>
            <w:noWrap/>
            <w:vAlign w:val="bottom"/>
            <w:hideMark/>
          </w:tcPr>
          <w:p w14:paraId="4F939DE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FF04A70" w14:textId="77777777" w:rsidTr="004758AF">
        <w:trPr>
          <w:trHeight w:val="250"/>
          <w:jc w:val="center"/>
        </w:trPr>
        <w:tc>
          <w:tcPr>
            <w:tcW w:w="1055" w:type="dxa"/>
            <w:noWrap/>
            <w:vAlign w:val="center"/>
            <w:hideMark/>
          </w:tcPr>
          <w:p w14:paraId="17AF028F" w14:textId="77777777" w:rsidR="00385C27" w:rsidRPr="00385C27" w:rsidRDefault="00385C27" w:rsidP="00385C27">
            <w:pPr>
              <w:jc w:val="center"/>
              <w:rPr>
                <w:sz w:val="16"/>
                <w:szCs w:val="16"/>
              </w:rPr>
            </w:pPr>
            <w:r w:rsidRPr="00385C27">
              <w:rPr>
                <w:sz w:val="16"/>
                <w:szCs w:val="16"/>
              </w:rPr>
              <w:t>23,700.01</w:t>
            </w:r>
          </w:p>
        </w:tc>
        <w:tc>
          <w:tcPr>
            <w:tcW w:w="1080" w:type="dxa"/>
            <w:noWrap/>
            <w:vAlign w:val="center"/>
            <w:hideMark/>
          </w:tcPr>
          <w:p w14:paraId="3001EB03" w14:textId="77777777" w:rsidR="00385C27" w:rsidRPr="00385C27" w:rsidRDefault="00385C27" w:rsidP="00385C27">
            <w:pPr>
              <w:jc w:val="center"/>
              <w:rPr>
                <w:sz w:val="16"/>
                <w:szCs w:val="16"/>
              </w:rPr>
            </w:pPr>
            <w:r w:rsidRPr="00385C27">
              <w:rPr>
                <w:sz w:val="16"/>
                <w:szCs w:val="16"/>
              </w:rPr>
              <w:t>24,100.00</w:t>
            </w:r>
          </w:p>
        </w:tc>
        <w:tc>
          <w:tcPr>
            <w:tcW w:w="1080" w:type="dxa"/>
            <w:noWrap/>
            <w:vAlign w:val="bottom"/>
            <w:hideMark/>
          </w:tcPr>
          <w:p w14:paraId="54A19B5E" w14:textId="77777777" w:rsidR="00385C27" w:rsidRPr="00385C27" w:rsidRDefault="00385C27" w:rsidP="00385C27">
            <w:pPr>
              <w:jc w:val="center"/>
              <w:rPr>
                <w:sz w:val="16"/>
                <w:szCs w:val="16"/>
              </w:rPr>
            </w:pPr>
            <w:r w:rsidRPr="00385C27">
              <w:rPr>
                <w:rFonts w:eastAsia="Aptos"/>
                <w:kern w:val="2"/>
                <w:sz w:val="16"/>
                <w:szCs w:val="16"/>
              </w:rPr>
              <w:t xml:space="preserve">738.51 </w:t>
            </w:r>
          </w:p>
        </w:tc>
        <w:tc>
          <w:tcPr>
            <w:tcW w:w="900" w:type="dxa"/>
            <w:noWrap/>
            <w:vAlign w:val="bottom"/>
            <w:hideMark/>
          </w:tcPr>
          <w:p w14:paraId="56D257B6" w14:textId="77777777" w:rsidR="00385C27" w:rsidRPr="00385C27" w:rsidRDefault="00385C27" w:rsidP="00385C27">
            <w:pPr>
              <w:jc w:val="center"/>
              <w:rPr>
                <w:sz w:val="16"/>
                <w:szCs w:val="16"/>
              </w:rPr>
            </w:pPr>
            <w:r w:rsidRPr="00385C27">
              <w:rPr>
                <w:rFonts w:eastAsia="Aptos"/>
                <w:kern w:val="2"/>
                <w:sz w:val="16"/>
                <w:szCs w:val="16"/>
              </w:rPr>
              <w:t xml:space="preserve">340.67 </w:t>
            </w:r>
          </w:p>
        </w:tc>
        <w:tc>
          <w:tcPr>
            <w:tcW w:w="1090" w:type="dxa"/>
            <w:noWrap/>
            <w:vAlign w:val="bottom"/>
            <w:hideMark/>
          </w:tcPr>
          <w:p w14:paraId="5E7BD6E7"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E1F12F8" w14:textId="77777777" w:rsidTr="004758AF">
        <w:trPr>
          <w:trHeight w:val="250"/>
          <w:jc w:val="center"/>
        </w:trPr>
        <w:tc>
          <w:tcPr>
            <w:tcW w:w="1055" w:type="dxa"/>
            <w:noWrap/>
            <w:vAlign w:val="center"/>
            <w:hideMark/>
          </w:tcPr>
          <w:p w14:paraId="50648174" w14:textId="77777777" w:rsidR="00385C27" w:rsidRPr="00385C27" w:rsidRDefault="00385C27" w:rsidP="00385C27">
            <w:pPr>
              <w:jc w:val="center"/>
              <w:rPr>
                <w:sz w:val="16"/>
                <w:szCs w:val="16"/>
              </w:rPr>
            </w:pPr>
            <w:r w:rsidRPr="00385C27">
              <w:rPr>
                <w:sz w:val="16"/>
                <w:szCs w:val="16"/>
              </w:rPr>
              <w:t>24,100.01</w:t>
            </w:r>
          </w:p>
        </w:tc>
        <w:tc>
          <w:tcPr>
            <w:tcW w:w="1080" w:type="dxa"/>
            <w:noWrap/>
            <w:vAlign w:val="center"/>
            <w:hideMark/>
          </w:tcPr>
          <w:p w14:paraId="3AC72605" w14:textId="77777777" w:rsidR="00385C27" w:rsidRPr="00385C27" w:rsidRDefault="00385C27" w:rsidP="00385C27">
            <w:pPr>
              <w:jc w:val="center"/>
              <w:rPr>
                <w:sz w:val="16"/>
                <w:szCs w:val="16"/>
              </w:rPr>
            </w:pPr>
            <w:r w:rsidRPr="00385C27">
              <w:rPr>
                <w:sz w:val="16"/>
                <w:szCs w:val="16"/>
              </w:rPr>
              <w:t>24,500.00</w:t>
            </w:r>
          </w:p>
        </w:tc>
        <w:tc>
          <w:tcPr>
            <w:tcW w:w="1080" w:type="dxa"/>
            <w:noWrap/>
            <w:vAlign w:val="bottom"/>
            <w:hideMark/>
          </w:tcPr>
          <w:p w14:paraId="050A505B" w14:textId="77777777" w:rsidR="00385C27" w:rsidRPr="00385C27" w:rsidRDefault="00385C27" w:rsidP="00385C27">
            <w:pPr>
              <w:jc w:val="center"/>
              <w:rPr>
                <w:sz w:val="16"/>
                <w:szCs w:val="16"/>
              </w:rPr>
            </w:pPr>
            <w:r w:rsidRPr="00385C27">
              <w:rPr>
                <w:rFonts w:eastAsia="Aptos"/>
                <w:kern w:val="2"/>
                <w:sz w:val="16"/>
                <w:szCs w:val="16"/>
              </w:rPr>
              <w:t xml:space="preserve">750.87 </w:t>
            </w:r>
          </w:p>
        </w:tc>
        <w:tc>
          <w:tcPr>
            <w:tcW w:w="900" w:type="dxa"/>
            <w:noWrap/>
            <w:vAlign w:val="bottom"/>
            <w:hideMark/>
          </w:tcPr>
          <w:p w14:paraId="77B971EC" w14:textId="77777777" w:rsidR="00385C27" w:rsidRPr="00385C27" w:rsidRDefault="00385C27" w:rsidP="00385C27">
            <w:pPr>
              <w:jc w:val="center"/>
              <w:rPr>
                <w:sz w:val="16"/>
                <w:szCs w:val="16"/>
              </w:rPr>
            </w:pPr>
            <w:r w:rsidRPr="00385C27">
              <w:rPr>
                <w:rFonts w:eastAsia="Aptos"/>
                <w:kern w:val="2"/>
                <w:sz w:val="16"/>
                <w:szCs w:val="16"/>
              </w:rPr>
              <w:t xml:space="preserve">353.03 </w:t>
            </w:r>
          </w:p>
        </w:tc>
        <w:tc>
          <w:tcPr>
            <w:tcW w:w="1090" w:type="dxa"/>
            <w:noWrap/>
            <w:vAlign w:val="bottom"/>
            <w:hideMark/>
          </w:tcPr>
          <w:p w14:paraId="205453C9"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521ACA2A" w14:textId="77777777" w:rsidTr="004758AF">
        <w:trPr>
          <w:trHeight w:val="250"/>
          <w:jc w:val="center"/>
        </w:trPr>
        <w:tc>
          <w:tcPr>
            <w:tcW w:w="1055" w:type="dxa"/>
            <w:noWrap/>
            <w:vAlign w:val="center"/>
            <w:hideMark/>
          </w:tcPr>
          <w:p w14:paraId="6927A2D6" w14:textId="77777777" w:rsidR="00385C27" w:rsidRPr="00385C27" w:rsidRDefault="00385C27" w:rsidP="00385C27">
            <w:pPr>
              <w:jc w:val="center"/>
              <w:rPr>
                <w:sz w:val="16"/>
                <w:szCs w:val="16"/>
              </w:rPr>
            </w:pPr>
            <w:r w:rsidRPr="00385C27">
              <w:rPr>
                <w:sz w:val="16"/>
                <w:szCs w:val="16"/>
              </w:rPr>
              <w:t>24,500.01</w:t>
            </w:r>
          </w:p>
        </w:tc>
        <w:tc>
          <w:tcPr>
            <w:tcW w:w="1080" w:type="dxa"/>
            <w:noWrap/>
            <w:vAlign w:val="center"/>
            <w:hideMark/>
          </w:tcPr>
          <w:p w14:paraId="309ED76A" w14:textId="77777777" w:rsidR="00385C27" w:rsidRPr="00385C27" w:rsidRDefault="00385C27" w:rsidP="00385C27">
            <w:pPr>
              <w:jc w:val="center"/>
              <w:rPr>
                <w:sz w:val="16"/>
                <w:szCs w:val="16"/>
              </w:rPr>
            </w:pPr>
            <w:r w:rsidRPr="00385C27">
              <w:rPr>
                <w:sz w:val="16"/>
                <w:szCs w:val="16"/>
              </w:rPr>
              <w:t>24,900.00</w:t>
            </w:r>
          </w:p>
        </w:tc>
        <w:tc>
          <w:tcPr>
            <w:tcW w:w="1080" w:type="dxa"/>
            <w:noWrap/>
            <w:vAlign w:val="bottom"/>
            <w:hideMark/>
          </w:tcPr>
          <w:p w14:paraId="58BAD805" w14:textId="77777777" w:rsidR="00385C27" w:rsidRPr="00385C27" w:rsidRDefault="00385C27" w:rsidP="00385C27">
            <w:pPr>
              <w:jc w:val="center"/>
              <w:rPr>
                <w:sz w:val="16"/>
                <w:szCs w:val="16"/>
              </w:rPr>
            </w:pPr>
            <w:r w:rsidRPr="00385C27">
              <w:rPr>
                <w:rFonts w:eastAsia="Aptos"/>
                <w:kern w:val="2"/>
                <w:sz w:val="16"/>
                <w:szCs w:val="16"/>
              </w:rPr>
              <w:t xml:space="preserve">763.23 </w:t>
            </w:r>
          </w:p>
        </w:tc>
        <w:tc>
          <w:tcPr>
            <w:tcW w:w="900" w:type="dxa"/>
            <w:noWrap/>
            <w:vAlign w:val="bottom"/>
            <w:hideMark/>
          </w:tcPr>
          <w:p w14:paraId="12FE21D8" w14:textId="77777777" w:rsidR="00385C27" w:rsidRPr="00385C27" w:rsidRDefault="00385C27" w:rsidP="00385C27">
            <w:pPr>
              <w:jc w:val="center"/>
              <w:rPr>
                <w:sz w:val="16"/>
                <w:szCs w:val="16"/>
              </w:rPr>
            </w:pPr>
            <w:r w:rsidRPr="00385C27">
              <w:rPr>
                <w:rFonts w:eastAsia="Aptos"/>
                <w:kern w:val="2"/>
                <w:sz w:val="16"/>
                <w:szCs w:val="16"/>
              </w:rPr>
              <w:t xml:space="preserve">365.39 </w:t>
            </w:r>
          </w:p>
        </w:tc>
        <w:tc>
          <w:tcPr>
            <w:tcW w:w="1090" w:type="dxa"/>
            <w:noWrap/>
            <w:vAlign w:val="bottom"/>
            <w:hideMark/>
          </w:tcPr>
          <w:p w14:paraId="3A650FC5"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48838369" w14:textId="77777777" w:rsidTr="004758AF">
        <w:trPr>
          <w:trHeight w:val="250"/>
          <w:jc w:val="center"/>
        </w:trPr>
        <w:tc>
          <w:tcPr>
            <w:tcW w:w="1055" w:type="dxa"/>
            <w:noWrap/>
            <w:vAlign w:val="center"/>
            <w:hideMark/>
          </w:tcPr>
          <w:p w14:paraId="68CA7FAD" w14:textId="77777777" w:rsidR="00385C27" w:rsidRPr="00385C27" w:rsidRDefault="00385C27" w:rsidP="00385C27">
            <w:pPr>
              <w:jc w:val="center"/>
              <w:rPr>
                <w:sz w:val="16"/>
                <w:szCs w:val="16"/>
              </w:rPr>
            </w:pPr>
            <w:r w:rsidRPr="00385C27">
              <w:rPr>
                <w:sz w:val="16"/>
                <w:szCs w:val="16"/>
              </w:rPr>
              <w:t>24,900.01</w:t>
            </w:r>
          </w:p>
        </w:tc>
        <w:tc>
          <w:tcPr>
            <w:tcW w:w="1080" w:type="dxa"/>
            <w:noWrap/>
            <w:vAlign w:val="center"/>
            <w:hideMark/>
          </w:tcPr>
          <w:p w14:paraId="3B91088F" w14:textId="77777777" w:rsidR="00385C27" w:rsidRPr="00385C27" w:rsidRDefault="00385C27" w:rsidP="00385C27">
            <w:pPr>
              <w:jc w:val="center"/>
              <w:rPr>
                <w:sz w:val="16"/>
                <w:szCs w:val="16"/>
              </w:rPr>
            </w:pPr>
            <w:r w:rsidRPr="00385C27">
              <w:rPr>
                <w:sz w:val="16"/>
                <w:szCs w:val="16"/>
              </w:rPr>
              <w:t>25,300.00</w:t>
            </w:r>
          </w:p>
        </w:tc>
        <w:tc>
          <w:tcPr>
            <w:tcW w:w="1080" w:type="dxa"/>
            <w:noWrap/>
            <w:vAlign w:val="bottom"/>
            <w:hideMark/>
          </w:tcPr>
          <w:p w14:paraId="46022154" w14:textId="77777777" w:rsidR="00385C27" w:rsidRPr="00385C27" w:rsidRDefault="00385C27" w:rsidP="00385C27">
            <w:pPr>
              <w:jc w:val="center"/>
              <w:rPr>
                <w:sz w:val="16"/>
                <w:szCs w:val="16"/>
              </w:rPr>
            </w:pPr>
            <w:r w:rsidRPr="00385C27">
              <w:rPr>
                <w:rFonts w:eastAsia="Aptos"/>
                <w:kern w:val="2"/>
                <w:sz w:val="16"/>
                <w:szCs w:val="16"/>
              </w:rPr>
              <w:t xml:space="preserve">775.59 </w:t>
            </w:r>
          </w:p>
        </w:tc>
        <w:tc>
          <w:tcPr>
            <w:tcW w:w="900" w:type="dxa"/>
            <w:noWrap/>
            <w:vAlign w:val="bottom"/>
            <w:hideMark/>
          </w:tcPr>
          <w:p w14:paraId="5AC56303" w14:textId="77777777" w:rsidR="00385C27" w:rsidRPr="00385C27" w:rsidRDefault="00385C27" w:rsidP="00385C27">
            <w:pPr>
              <w:jc w:val="center"/>
              <w:rPr>
                <w:sz w:val="16"/>
                <w:szCs w:val="16"/>
              </w:rPr>
            </w:pPr>
            <w:r w:rsidRPr="00385C27">
              <w:rPr>
                <w:rFonts w:eastAsia="Aptos"/>
                <w:kern w:val="2"/>
                <w:sz w:val="16"/>
                <w:szCs w:val="16"/>
              </w:rPr>
              <w:t xml:space="preserve">377.75 </w:t>
            </w:r>
          </w:p>
        </w:tc>
        <w:tc>
          <w:tcPr>
            <w:tcW w:w="1090" w:type="dxa"/>
            <w:noWrap/>
            <w:vAlign w:val="bottom"/>
            <w:hideMark/>
          </w:tcPr>
          <w:p w14:paraId="61745F93"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719B2CA5" w14:textId="77777777" w:rsidTr="004758AF">
        <w:trPr>
          <w:trHeight w:val="250"/>
          <w:jc w:val="center"/>
        </w:trPr>
        <w:tc>
          <w:tcPr>
            <w:tcW w:w="1055" w:type="dxa"/>
            <w:noWrap/>
            <w:vAlign w:val="center"/>
            <w:hideMark/>
          </w:tcPr>
          <w:p w14:paraId="78553A65" w14:textId="77777777" w:rsidR="00385C27" w:rsidRPr="00385C27" w:rsidRDefault="00385C27" w:rsidP="00385C27">
            <w:pPr>
              <w:jc w:val="center"/>
              <w:rPr>
                <w:sz w:val="16"/>
                <w:szCs w:val="16"/>
              </w:rPr>
            </w:pPr>
            <w:r w:rsidRPr="00385C27">
              <w:rPr>
                <w:sz w:val="16"/>
                <w:szCs w:val="16"/>
              </w:rPr>
              <w:t>25,300.01</w:t>
            </w:r>
          </w:p>
        </w:tc>
        <w:tc>
          <w:tcPr>
            <w:tcW w:w="1080" w:type="dxa"/>
            <w:noWrap/>
            <w:vAlign w:val="center"/>
            <w:hideMark/>
          </w:tcPr>
          <w:p w14:paraId="78AE1A11" w14:textId="77777777" w:rsidR="00385C27" w:rsidRPr="00385C27" w:rsidRDefault="00385C27" w:rsidP="00385C27">
            <w:pPr>
              <w:jc w:val="center"/>
              <w:rPr>
                <w:sz w:val="16"/>
                <w:szCs w:val="16"/>
              </w:rPr>
            </w:pPr>
            <w:r w:rsidRPr="00385C27">
              <w:rPr>
                <w:sz w:val="16"/>
                <w:szCs w:val="16"/>
              </w:rPr>
              <w:t>25,700.00</w:t>
            </w:r>
          </w:p>
        </w:tc>
        <w:tc>
          <w:tcPr>
            <w:tcW w:w="1080" w:type="dxa"/>
            <w:noWrap/>
            <w:vAlign w:val="bottom"/>
            <w:hideMark/>
          </w:tcPr>
          <w:p w14:paraId="4A2AF53D" w14:textId="77777777" w:rsidR="00385C27" w:rsidRPr="00385C27" w:rsidRDefault="00385C27" w:rsidP="00385C27">
            <w:pPr>
              <w:jc w:val="center"/>
              <w:rPr>
                <w:sz w:val="16"/>
                <w:szCs w:val="16"/>
              </w:rPr>
            </w:pPr>
            <w:r w:rsidRPr="00385C27">
              <w:rPr>
                <w:rFonts w:eastAsia="Aptos"/>
                <w:kern w:val="2"/>
                <w:sz w:val="16"/>
                <w:szCs w:val="16"/>
              </w:rPr>
              <w:t xml:space="preserve">787.95 </w:t>
            </w:r>
          </w:p>
        </w:tc>
        <w:tc>
          <w:tcPr>
            <w:tcW w:w="900" w:type="dxa"/>
            <w:noWrap/>
            <w:vAlign w:val="bottom"/>
            <w:hideMark/>
          </w:tcPr>
          <w:p w14:paraId="6D0EF0C3" w14:textId="77777777" w:rsidR="00385C27" w:rsidRPr="00385C27" w:rsidRDefault="00385C27" w:rsidP="00385C27">
            <w:pPr>
              <w:jc w:val="center"/>
              <w:rPr>
                <w:sz w:val="16"/>
                <w:szCs w:val="16"/>
              </w:rPr>
            </w:pPr>
            <w:r w:rsidRPr="00385C27">
              <w:rPr>
                <w:rFonts w:eastAsia="Aptos"/>
                <w:kern w:val="2"/>
                <w:sz w:val="16"/>
                <w:szCs w:val="16"/>
              </w:rPr>
              <w:t xml:space="preserve">390.11 </w:t>
            </w:r>
          </w:p>
        </w:tc>
        <w:tc>
          <w:tcPr>
            <w:tcW w:w="1090" w:type="dxa"/>
            <w:noWrap/>
            <w:vAlign w:val="bottom"/>
            <w:hideMark/>
          </w:tcPr>
          <w:p w14:paraId="71374D3E" w14:textId="77777777" w:rsidR="00385C27" w:rsidRPr="00385C27" w:rsidRDefault="00385C27" w:rsidP="00385C27">
            <w:pPr>
              <w:jc w:val="center"/>
              <w:rPr>
                <w:sz w:val="16"/>
                <w:szCs w:val="16"/>
              </w:rPr>
            </w:pPr>
            <w:r w:rsidRPr="00385C27">
              <w:rPr>
                <w:rFonts w:eastAsia="Aptos"/>
                <w:kern w:val="2"/>
                <w:sz w:val="16"/>
                <w:szCs w:val="16"/>
              </w:rPr>
              <w:t>0.00</w:t>
            </w:r>
          </w:p>
        </w:tc>
      </w:tr>
      <w:tr w:rsidR="00385C27" w:rsidRPr="00385C27" w14:paraId="0CB5B01E" w14:textId="77777777" w:rsidTr="004758AF">
        <w:trPr>
          <w:trHeight w:val="250"/>
          <w:jc w:val="center"/>
        </w:trPr>
        <w:tc>
          <w:tcPr>
            <w:tcW w:w="1055" w:type="dxa"/>
            <w:noWrap/>
            <w:vAlign w:val="center"/>
            <w:hideMark/>
          </w:tcPr>
          <w:p w14:paraId="690CB026" w14:textId="77777777" w:rsidR="00385C27" w:rsidRPr="00385C27" w:rsidRDefault="00385C27" w:rsidP="00385C27">
            <w:pPr>
              <w:jc w:val="center"/>
              <w:rPr>
                <w:sz w:val="16"/>
                <w:szCs w:val="16"/>
              </w:rPr>
            </w:pPr>
            <w:r w:rsidRPr="00385C27">
              <w:rPr>
                <w:sz w:val="16"/>
                <w:szCs w:val="16"/>
              </w:rPr>
              <w:t>25,700.01</w:t>
            </w:r>
          </w:p>
        </w:tc>
        <w:tc>
          <w:tcPr>
            <w:tcW w:w="1080" w:type="dxa"/>
            <w:noWrap/>
            <w:vAlign w:val="center"/>
            <w:hideMark/>
          </w:tcPr>
          <w:p w14:paraId="26CE8589" w14:textId="77777777" w:rsidR="00385C27" w:rsidRPr="00385C27" w:rsidRDefault="00385C27" w:rsidP="00385C27">
            <w:pPr>
              <w:jc w:val="center"/>
              <w:rPr>
                <w:sz w:val="16"/>
                <w:szCs w:val="16"/>
              </w:rPr>
            </w:pPr>
            <w:r w:rsidRPr="00385C27">
              <w:rPr>
                <w:sz w:val="16"/>
                <w:szCs w:val="16"/>
              </w:rPr>
              <w:t>26,100.00</w:t>
            </w:r>
          </w:p>
        </w:tc>
        <w:tc>
          <w:tcPr>
            <w:tcW w:w="1080" w:type="dxa"/>
            <w:noWrap/>
            <w:vAlign w:val="bottom"/>
            <w:hideMark/>
          </w:tcPr>
          <w:p w14:paraId="5BE5A98A" w14:textId="77777777" w:rsidR="00385C27" w:rsidRPr="00385C27" w:rsidRDefault="00385C27" w:rsidP="00385C27">
            <w:pPr>
              <w:jc w:val="center"/>
              <w:rPr>
                <w:sz w:val="16"/>
                <w:szCs w:val="16"/>
              </w:rPr>
            </w:pPr>
            <w:r w:rsidRPr="00385C27">
              <w:rPr>
                <w:rFonts w:eastAsia="Aptos"/>
                <w:kern w:val="2"/>
                <w:sz w:val="16"/>
                <w:szCs w:val="16"/>
              </w:rPr>
              <w:t xml:space="preserve">800.31 </w:t>
            </w:r>
          </w:p>
        </w:tc>
        <w:tc>
          <w:tcPr>
            <w:tcW w:w="900" w:type="dxa"/>
            <w:noWrap/>
            <w:vAlign w:val="bottom"/>
            <w:hideMark/>
          </w:tcPr>
          <w:p w14:paraId="14A60BFF" w14:textId="77777777" w:rsidR="00385C27" w:rsidRPr="00385C27" w:rsidRDefault="00385C27" w:rsidP="00385C27">
            <w:pPr>
              <w:jc w:val="center"/>
              <w:rPr>
                <w:sz w:val="16"/>
                <w:szCs w:val="16"/>
              </w:rPr>
            </w:pPr>
            <w:r w:rsidRPr="00385C27">
              <w:rPr>
                <w:rFonts w:eastAsia="Aptos"/>
                <w:kern w:val="2"/>
                <w:sz w:val="16"/>
                <w:szCs w:val="16"/>
              </w:rPr>
              <w:t xml:space="preserve">402.47 </w:t>
            </w:r>
          </w:p>
        </w:tc>
        <w:tc>
          <w:tcPr>
            <w:tcW w:w="1090" w:type="dxa"/>
            <w:noWrap/>
            <w:vAlign w:val="bottom"/>
            <w:hideMark/>
          </w:tcPr>
          <w:p w14:paraId="4126E897" w14:textId="77777777" w:rsidR="00385C27" w:rsidRPr="00385C27" w:rsidRDefault="00385C27" w:rsidP="00385C27">
            <w:pPr>
              <w:jc w:val="center"/>
              <w:rPr>
                <w:sz w:val="16"/>
                <w:szCs w:val="16"/>
              </w:rPr>
            </w:pPr>
            <w:r w:rsidRPr="00385C27">
              <w:rPr>
                <w:rFonts w:eastAsia="Aptos"/>
                <w:kern w:val="2"/>
                <w:sz w:val="16"/>
                <w:szCs w:val="16"/>
              </w:rPr>
              <w:t>4.64</w:t>
            </w:r>
          </w:p>
        </w:tc>
      </w:tr>
      <w:tr w:rsidR="00385C27" w:rsidRPr="00385C27" w14:paraId="5A238552" w14:textId="77777777" w:rsidTr="004758AF">
        <w:trPr>
          <w:trHeight w:val="250"/>
          <w:jc w:val="center"/>
        </w:trPr>
        <w:tc>
          <w:tcPr>
            <w:tcW w:w="1055" w:type="dxa"/>
            <w:noWrap/>
            <w:vAlign w:val="center"/>
            <w:hideMark/>
          </w:tcPr>
          <w:p w14:paraId="31321869" w14:textId="77777777" w:rsidR="00385C27" w:rsidRPr="00385C27" w:rsidRDefault="00385C27" w:rsidP="00385C27">
            <w:pPr>
              <w:jc w:val="center"/>
              <w:rPr>
                <w:sz w:val="16"/>
                <w:szCs w:val="16"/>
              </w:rPr>
            </w:pPr>
            <w:r w:rsidRPr="00385C27">
              <w:rPr>
                <w:sz w:val="16"/>
                <w:szCs w:val="16"/>
              </w:rPr>
              <w:t>26,100.01</w:t>
            </w:r>
          </w:p>
        </w:tc>
        <w:tc>
          <w:tcPr>
            <w:tcW w:w="1080" w:type="dxa"/>
            <w:noWrap/>
            <w:vAlign w:val="center"/>
            <w:hideMark/>
          </w:tcPr>
          <w:p w14:paraId="69DF3FBF" w14:textId="77777777" w:rsidR="00385C27" w:rsidRPr="00385C27" w:rsidRDefault="00385C27" w:rsidP="00385C27">
            <w:pPr>
              <w:jc w:val="center"/>
              <w:rPr>
                <w:sz w:val="16"/>
                <w:szCs w:val="16"/>
              </w:rPr>
            </w:pPr>
            <w:r w:rsidRPr="00385C27">
              <w:rPr>
                <w:sz w:val="16"/>
                <w:szCs w:val="16"/>
              </w:rPr>
              <w:t>26,500.00</w:t>
            </w:r>
          </w:p>
        </w:tc>
        <w:tc>
          <w:tcPr>
            <w:tcW w:w="1080" w:type="dxa"/>
            <w:noWrap/>
            <w:vAlign w:val="bottom"/>
            <w:hideMark/>
          </w:tcPr>
          <w:p w14:paraId="349D66CB" w14:textId="77777777" w:rsidR="00385C27" w:rsidRPr="00385C27" w:rsidRDefault="00385C27" w:rsidP="00385C27">
            <w:pPr>
              <w:jc w:val="center"/>
              <w:rPr>
                <w:sz w:val="16"/>
                <w:szCs w:val="16"/>
              </w:rPr>
            </w:pPr>
            <w:r w:rsidRPr="00385C27">
              <w:rPr>
                <w:rFonts w:eastAsia="Aptos"/>
                <w:kern w:val="2"/>
                <w:sz w:val="16"/>
                <w:szCs w:val="16"/>
              </w:rPr>
              <w:t xml:space="preserve">812.67 </w:t>
            </w:r>
          </w:p>
        </w:tc>
        <w:tc>
          <w:tcPr>
            <w:tcW w:w="900" w:type="dxa"/>
            <w:noWrap/>
            <w:vAlign w:val="bottom"/>
            <w:hideMark/>
          </w:tcPr>
          <w:p w14:paraId="157D3C83" w14:textId="77777777" w:rsidR="00385C27" w:rsidRPr="00385C27" w:rsidRDefault="00385C27" w:rsidP="00385C27">
            <w:pPr>
              <w:jc w:val="center"/>
              <w:rPr>
                <w:sz w:val="16"/>
                <w:szCs w:val="16"/>
              </w:rPr>
            </w:pPr>
            <w:r w:rsidRPr="00385C27">
              <w:rPr>
                <w:rFonts w:eastAsia="Aptos"/>
                <w:kern w:val="2"/>
                <w:sz w:val="16"/>
                <w:szCs w:val="16"/>
              </w:rPr>
              <w:t xml:space="preserve">414.83 </w:t>
            </w:r>
          </w:p>
        </w:tc>
        <w:tc>
          <w:tcPr>
            <w:tcW w:w="1090" w:type="dxa"/>
            <w:noWrap/>
            <w:vAlign w:val="bottom"/>
            <w:hideMark/>
          </w:tcPr>
          <w:p w14:paraId="00871B00" w14:textId="77777777" w:rsidR="00385C27" w:rsidRPr="00385C27" w:rsidRDefault="00385C27" w:rsidP="00385C27">
            <w:pPr>
              <w:jc w:val="center"/>
              <w:rPr>
                <w:sz w:val="16"/>
                <w:szCs w:val="16"/>
              </w:rPr>
            </w:pPr>
            <w:r w:rsidRPr="00385C27">
              <w:rPr>
                <w:rFonts w:eastAsia="Aptos"/>
                <w:kern w:val="2"/>
                <w:sz w:val="16"/>
                <w:szCs w:val="16"/>
              </w:rPr>
              <w:t>17.00</w:t>
            </w:r>
          </w:p>
        </w:tc>
      </w:tr>
      <w:tr w:rsidR="00385C27" w:rsidRPr="00385C27" w14:paraId="7E2B8D5F" w14:textId="77777777" w:rsidTr="004758AF">
        <w:trPr>
          <w:trHeight w:val="250"/>
          <w:jc w:val="center"/>
        </w:trPr>
        <w:tc>
          <w:tcPr>
            <w:tcW w:w="1055" w:type="dxa"/>
            <w:noWrap/>
            <w:vAlign w:val="center"/>
            <w:hideMark/>
          </w:tcPr>
          <w:p w14:paraId="1FBE8F15" w14:textId="77777777" w:rsidR="00385C27" w:rsidRPr="00385C27" w:rsidRDefault="00385C27" w:rsidP="00385C27">
            <w:pPr>
              <w:jc w:val="center"/>
              <w:rPr>
                <w:sz w:val="16"/>
                <w:szCs w:val="16"/>
              </w:rPr>
            </w:pPr>
            <w:r w:rsidRPr="00385C27">
              <w:rPr>
                <w:sz w:val="16"/>
                <w:szCs w:val="16"/>
              </w:rPr>
              <w:t>26,500.01</w:t>
            </w:r>
          </w:p>
        </w:tc>
        <w:tc>
          <w:tcPr>
            <w:tcW w:w="1080" w:type="dxa"/>
            <w:noWrap/>
            <w:vAlign w:val="center"/>
            <w:hideMark/>
          </w:tcPr>
          <w:p w14:paraId="6C83D3F8" w14:textId="77777777" w:rsidR="00385C27" w:rsidRPr="00385C27" w:rsidRDefault="00385C27" w:rsidP="00385C27">
            <w:pPr>
              <w:jc w:val="center"/>
              <w:rPr>
                <w:sz w:val="16"/>
                <w:szCs w:val="16"/>
              </w:rPr>
            </w:pPr>
            <w:r w:rsidRPr="00385C27">
              <w:rPr>
                <w:sz w:val="16"/>
                <w:szCs w:val="16"/>
              </w:rPr>
              <w:t>26,900.00</w:t>
            </w:r>
          </w:p>
        </w:tc>
        <w:tc>
          <w:tcPr>
            <w:tcW w:w="1080" w:type="dxa"/>
            <w:noWrap/>
            <w:vAlign w:val="bottom"/>
            <w:hideMark/>
          </w:tcPr>
          <w:p w14:paraId="1867CBE7" w14:textId="77777777" w:rsidR="00385C27" w:rsidRPr="00385C27" w:rsidRDefault="00385C27" w:rsidP="00385C27">
            <w:pPr>
              <w:jc w:val="center"/>
              <w:rPr>
                <w:sz w:val="16"/>
                <w:szCs w:val="16"/>
              </w:rPr>
            </w:pPr>
            <w:r w:rsidRPr="00385C27">
              <w:rPr>
                <w:rFonts w:eastAsia="Aptos"/>
                <w:kern w:val="2"/>
                <w:sz w:val="16"/>
                <w:szCs w:val="16"/>
              </w:rPr>
              <w:t xml:space="preserve">825.03 </w:t>
            </w:r>
          </w:p>
        </w:tc>
        <w:tc>
          <w:tcPr>
            <w:tcW w:w="900" w:type="dxa"/>
            <w:noWrap/>
            <w:vAlign w:val="bottom"/>
            <w:hideMark/>
          </w:tcPr>
          <w:p w14:paraId="61062BAA" w14:textId="77777777" w:rsidR="00385C27" w:rsidRPr="00385C27" w:rsidRDefault="00385C27" w:rsidP="00385C27">
            <w:pPr>
              <w:jc w:val="center"/>
              <w:rPr>
                <w:sz w:val="16"/>
                <w:szCs w:val="16"/>
              </w:rPr>
            </w:pPr>
            <w:r w:rsidRPr="00385C27">
              <w:rPr>
                <w:rFonts w:eastAsia="Aptos"/>
                <w:kern w:val="2"/>
                <w:sz w:val="16"/>
                <w:szCs w:val="16"/>
              </w:rPr>
              <w:t xml:space="preserve">427.19 </w:t>
            </w:r>
          </w:p>
        </w:tc>
        <w:tc>
          <w:tcPr>
            <w:tcW w:w="1090" w:type="dxa"/>
            <w:noWrap/>
            <w:vAlign w:val="bottom"/>
            <w:hideMark/>
          </w:tcPr>
          <w:p w14:paraId="44C6154A" w14:textId="77777777" w:rsidR="00385C27" w:rsidRPr="00385C27" w:rsidRDefault="00385C27" w:rsidP="00385C27">
            <w:pPr>
              <w:jc w:val="center"/>
              <w:rPr>
                <w:sz w:val="16"/>
                <w:szCs w:val="16"/>
              </w:rPr>
            </w:pPr>
            <w:r w:rsidRPr="00385C27">
              <w:rPr>
                <w:rFonts w:eastAsia="Aptos"/>
                <w:kern w:val="2"/>
                <w:sz w:val="16"/>
                <w:szCs w:val="16"/>
              </w:rPr>
              <w:t>29.36</w:t>
            </w:r>
          </w:p>
        </w:tc>
      </w:tr>
      <w:tr w:rsidR="00385C27" w:rsidRPr="00385C27" w14:paraId="22E40A5B" w14:textId="77777777" w:rsidTr="004758AF">
        <w:trPr>
          <w:trHeight w:val="250"/>
          <w:jc w:val="center"/>
        </w:trPr>
        <w:tc>
          <w:tcPr>
            <w:tcW w:w="1055" w:type="dxa"/>
            <w:noWrap/>
            <w:vAlign w:val="center"/>
            <w:hideMark/>
          </w:tcPr>
          <w:p w14:paraId="67DB7F61" w14:textId="77777777" w:rsidR="00385C27" w:rsidRPr="00385C27" w:rsidRDefault="00385C27" w:rsidP="00385C27">
            <w:pPr>
              <w:jc w:val="center"/>
              <w:rPr>
                <w:sz w:val="16"/>
                <w:szCs w:val="16"/>
              </w:rPr>
            </w:pPr>
            <w:r w:rsidRPr="00385C27">
              <w:rPr>
                <w:sz w:val="16"/>
                <w:szCs w:val="16"/>
              </w:rPr>
              <w:t>26,900.01</w:t>
            </w:r>
          </w:p>
        </w:tc>
        <w:tc>
          <w:tcPr>
            <w:tcW w:w="1080" w:type="dxa"/>
            <w:noWrap/>
            <w:vAlign w:val="center"/>
            <w:hideMark/>
          </w:tcPr>
          <w:p w14:paraId="6AB28E78" w14:textId="77777777" w:rsidR="00385C27" w:rsidRPr="00385C27" w:rsidRDefault="00385C27" w:rsidP="00385C27">
            <w:pPr>
              <w:jc w:val="center"/>
              <w:rPr>
                <w:sz w:val="16"/>
                <w:szCs w:val="16"/>
              </w:rPr>
            </w:pPr>
            <w:r w:rsidRPr="00385C27">
              <w:rPr>
                <w:sz w:val="16"/>
                <w:szCs w:val="16"/>
              </w:rPr>
              <w:t>27,300.00</w:t>
            </w:r>
          </w:p>
        </w:tc>
        <w:tc>
          <w:tcPr>
            <w:tcW w:w="1080" w:type="dxa"/>
            <w:noWrap/>
            <w:vAlign w:val="bottom"/>
            <w:hideMark/>
          </w:tcPr>
          <w:p w14:paraId="5F107074" w14:textId="77777777" w:rsidR="00385C27" w:rsidRPr="00385C27" w:rsidRDefault="00385C27" w:rsidP="00385C27">
            <w:pPr>
              <w:jc w:val="center"/>
              <w:rPr>
                <w:sz w:val="16"/>
                <w:szCs w:val="16"/>
              </w:rPr>
            </w:pPr>
            <w:r w:rsidRPr="00385C27">
              <w:rPr>
                <w:rFonts w:eastAsia="Aptos"/>
                <w:kern w:val="2"/>
                <w:sz w:val="16"/>
                <w:szCs w:val="16"/>
              </w:rPr>
              <w:t xml:space="preserve">837.39 </w:t>
            </w:r>
          </w:p>
        </w:tc>
        <w:tc>
          <w:tcPr>
            <w:tcW w:w="900" w:type="dxa"/>
            <w:noWrap/>
            <w:vAlign w:val="bottom"/>
            <w:hideMark/>
          </w:tcPr>
          <w:p w14:paraId="14B6EA56" w14:textId="77777777" w:rsidR="00385C27" w:rsidRPr="00385C27" w:rsidRDefault="00385C27" w:rsidP="00385C27">
            <w:pPr>
              <w:jc w:val="center"/>
              <w:rPr>
                <w:sz w:val="16"/>
                <w:szCs w:val="16"/>
              </w:rPr>
            </w:pPr>
            <w:r w:rsidRPr="00385C27">
              <w:rPr>
                <w:rFonts w:eastAsia="Aptos"/>
                <w:kern w:val="2"/>
                <w:sz w:val="16"/>
                <w:szCs w:val="16"/>
              </w:rPr>
              <w:t xml:space="preserve">439.55 </w:t>
            </w:r>
          </w:p>
        </w:tc>
        <w:tc>
          <w:tcPr>
            <w:tcW w:w="1090" w:type="dxa"/>
            <w:noWrap/>
            <w:vAlign w:val="bottom"/>
            <w:hideMark/>
          </w:tcPr>
          <w:p w14:paraId="484890B3" w14:textId="77777777" w:rsidR="00385C27" w:rsidRPr="00385C27" w:rsidRDefault="00385C27" w:rsidP="00385C27">
            <w:pPr>
              <w:jc w:val="center"/>
              <w:rPr>
                <w:sz w:val="16"/>
                <w:szCs w:val="16"/>
              </w:rPr>
            </w:pPr>
            <w:r w:rsidRPr="00385C27">
              <w:rPr>
                <w:rFonts w:eastAsia="Aptos"/>
                <w:kern w:val="2"/>
                <w:sz w:val="16"/>
                <w:szCs w:val="16"/>
              </w:rPr>
              <w:t>41.72</w:t>
            </w:r>
          </w:p>
        </w:tc>
      </w:tr>
      <w:tr w:rsidR="00385C27" w:rsidRPr="00385C27" w14:paraId="237835BB" w14:textId="77777777" w:rsidTr="004758AF">
        <w:trPr>
          <w:trHeight w:val="250"/>
          <w:jc w:val="center"/>
        </w:trPr>
        <w:tc>
          <w:tcPr>
            <w:tcW w:w="1055" w:type="dxa"/>
            <w:noWrap/>
            <w:vAlign w:val="center"/>
            <w:hideMark/>
          </w:tcPr>
          <w:p w14:paraId="216E0B0B" w14:textId="77777777" w:rsidR="00385C27" w:rsidRPr="00385C27" w:rsidRDefault="00385C27" w:rsidP="00385C27">
            <w:pPr>
              <w:jc w:val="center"/>
              <w:rPr>
                <w:sz w:val="16"/>
                <w:szCs w:val="16"/>
              </w:rPr>
            </w:pPr>
            <w:r w:rsidRPr="00385C27">
              <w:rPr>
                <w:sz w:val="16"/>
                <w:szCs w:val="16"/>
              </w:rPr>
              <w:t>27,300.01</w:t>
            </w:r>
          </w:p>
        </w:tc>
        <w:tc>
          <w:tcPr>
            <w:tcW w:w="1080" w:type="dxa"/>
            <w:noWrap/>
            <w:vAlign w:val="center"/>
            <w:hideMark/>
          </w:tcPr>
          <w:p w14:paraId="15AA7180" w14:textId="77777777" w:rsidR="00385C27" w:rsidRPr="00385C27" w:rsidRDefault="00385C27" w:rsidP="00385C27">
            <w:pPr>
              <w:jc w:val="center"/>
              <w:rPr>
                <w:sz w:val="16"/>
                <w:szCs w:val="16"/>
              </w:rPr>
            </w:pPr>
            <w:r w:rsidRPr="00385C27">
              <w:rPr>
                <w:sz w:val="16"/>
                <w:szCs w:val="16"/>
              </w:rPr>
              <w:t>27,700.00</w:t>
            </w:r>
          </w:p>
        </w:tc>
        <w:tc>
          <w:tcPr>
            <w:tcW w:w="1080" w:type="dxa"/>
            <w:noWrap/>
            <w:vAlign w:val="bottom"/>
            <w:hideMark/>
          </w:tcPr>
          <w:p w14:paraId="46D1006F" w14:textId="77777777" w:rsidR="00385C27" w:rsidRPr="00385C27" w:rsidRDefault="00385C27" w:rsidP="00385C27">
            <w:pPr>
              <w:jc w:val="center"/>
              <w:rPr>
                <w:sz w:val="16"/>
                <w:szCs w:val="16"/>
              </w:rPr>
            </w:pPr>
            <w:r w:rsidRPr="00385C27">
              <w:rPr>
                <w:rFonts w:eastAsia="Aptos"/>
                <w:kern w:val="2"/>
                <w:sz w:val="16"/>
                <w:szCs w:val="16"/>
              </w:rPr>
              <w:t xml:space="preserve">849.75 </w:t>
            </w:r>
          </w:p>
        </w:tc>
        <w:tc>
          <w:tcPr>
            <w:tcW w:w="900" w:type="dxa"/>
            <w:noWrap/>
            <w:vAlign w:val="bottom"/>
            <w:hideMark/>
          </w:tcPr>
          <w:p w14:paraId="5B0A805C" w14:textId="77777777" w:rsidR="00385C27" w:rsidRPr="00385C27" w:rsidRDefault="00385C27" w:rsidP="00385C27">
            <w:pPr>
              <w:jc w:val="center"/>
              <w:rPr>
                <w:sz w:val="16"/>
                <w:szCs w:val="16"/>
              </w:rPr>
            </w:pPr>
            <w:r w:rsidRPr="00385C27">
              <w:rPr>
                <w:rFonts w:eastAsia="Aptos"/>
                <w:kern w:val="2"/>
                <w:sz w:val="16"/>
                <w:szCs w:val="16"/>
              </w:rPr>
              <w:t xml:space="preserve">451.91 </w:t>
            </w:r>
          </w:p>
        </w:tc>
        <w:tc>
          <w:tcPr>
            <w:tcW w:w="1090" w:type="dxa"/>
            <w:noWrap/>
            <w:vAlign w:val="bottom"/>
            <w:hideMark/>
          </w:tcPr>
          <w:p w14:paraId="3CEB21B0" w14:textId="77777777" w:rsidR="00385C27" w:rsidRPr="00385C27" w:rsidRDefault="00385C27" w:rsidP="00385C27">
            <w:pPr>
              <w:jc w:val="center"/>
              <w:rPr>
                <w:sz w:val="16"/>
                <w:szCs w:val="16"/>
              </w:rPr>
            </w:pPr>
            <w:r w:rsidRPr="00385C27">
              <w:rPr>
                <w:rFonts w:eastAsia="Aptos"/>
                <w:kern w:val="2"/>
                <w:sz w:val="16"/>
                <w:szCs w:val="16"/>
              </w:rPr>
              <w:t>54.08</w:t>
            </w:r>
          </w:p>
        </w:tc>
      </w:tr>
      <w:tr w:rsidR="00385C27" w:rsidRPr="00385C27" w14:paraId="1D528F85" w14:textId="77777777" w:rsidTr="004758AF">
        <w:trPr>
          <w:trHeight w:val="250"/>
          <w:jc w:val="center"/>
        </w:trPr>
        <w:tc>
          <w:tcPr>
            <w:tcW w:w="1055" w:type="dxa"/>
            <w:noWrap/>
            <w:vAlign w:val="center"/>
            <w:hideMark/>
          </w:tcPr>
          <w:p w14:paraId="55B203C6" w14:textId="77777777" w:rsidR="00385C27" w:rsidRPr="00385C27" w:rsidRDefault="00385C27" w:rsidP="00385C27">
            <w:pPr>
              <w:jc w:val="center"/>
              <w:rPr>
                <w:sz w:val="16"/>
                <w:szCs w:val="16"/>
              </w:rPr>
            </w:pPr>
            <w:r w:rsidRPr="00385C27">
              <w:rPr>
                <w:sz w:val="16"/>
                <w:szCs w:val="16"/>
              </w:rPr>
              <w:t>27,700.01</w:t>
            </w:r>
          </w:p>
        </w:tc>
        <w:tc>
          <w:tcPr>
            <w:tcW w:w="1080" w:type="dxa"/>
            <w:noWrap/>
            <w:vAlign w:val="center"/>
            <w:hideMark/>
          </w:tcPr>
          <w:p w14:paraId="2947AFA7" w14:textId="77777777" w:rsidR="00385C27" w:rsidRPr="00385C27" w:rsidRDefault="00385C27" w:rsidP="00385C27">
            <w:pPr>
              <w:jc w:val="center"/>
              <w:rPr>
                <w:sz w:val="16"/>
                <w:szCs w:val="16"/>
              </w:rPr>
            </w:pPr>
            <w:r w:rsidRPr="00385C27">
              <w:rPr>
                <w:sz w:val="16"/>
                <w:szCs w:val="16"/>
              </w:rPr>
              <w:t>28,100.00</w:t>
            </w:r>
          </w:p>
        </w:tc>
        <w:tc>
          <w:tcPr>
            <w:tcW w:w="1080" w:type="dxa"/>
            <w:noWrap/>
            <w:vAlign w:val="bottom"/>
            <w:hideMark/>
          </w:tcPr>
          <w:p w14:paraId="3E2A62A6" w14:textId="77777777" w:rsidR="00385C27" w:rsidRPr="00385C27" w:rsidRDefault="00385C27" w:rsidP="00385C27">
            <w:pPr>
              <w:jc w:val="center"/>
              <w:rPr>
                <w:sz w:val="16"/>
                <w:szCs w:val="16"/>
              </w:rPr>
            </w:pPr>
            <w:r w:rsidRPr="00385C27">
              <w:rPr>
                <w:rFonts w:eastAsia="Aptos"/>
                <w:kern w:val="2"/>
                <w:sz w:val="16"/>
                <w:szCs w:val="16"/>
              </w:rPr>
              <w:t xml:space="preserve">862.11 </w:t>
            </w:r>
          </w:p>
        </w:tc>
        <w:tc>
          <w:tcPr>
            <w:tcW w:w="900" w:type="dxa"/>
            <w:noWrap/>
            <w:vAlign w:val="bottom"/>
            <w:hideMark/>
          </w:tcPr>
          <w:p w14:paraId="7B1750FE" w14:textId="77777777" w:rsidR="00385C27" w:rsidRPr="00385C27" w:rsidRDefault="00385C27" w:rsidP="00385C27">
            <w:pPr>
              <w:jc w:val="center"/>
              <w:rPr>
                <w:sz w:val="16"/>
                <w:szCs w:val="16"/>
              </w:rPr>
            </w:pPr>
            <w:r w:rsidRPr="00385C27">
              <w:rPr>
                <w:rFonts w:eastAsia="Aptos"/>
                <w:kern w:val="2"/>
                <w:sz w:val="16"/>
                <w:szCs w:val="16"/>
              </w:rPr>
              <w:t xml:space="preserve">464.27 </w:t>
            </w:r>
          </w:p>
        </w:tc>
        <w:tc>
          <w:tcPr>
            <w:tcW w:w="1090" w:type="dxa"/>
            <w:noWrap/>
            <w:vAlign w:val="bottom"/>
            <w:hideMark/>
          </w:tcPr>
          <w:p w14:paraId="488B268B" w14:textId="77777777" w:rsidR="00385C27" w:rsidRPr="00385C27" w:rsidRDefault="00385C27" w:rsidP="00385C27">
            <w:pPr>
              <w:jc w:val="center"/>
              <w:rPr>
                <w:sz w:val="16"/>
                <w:szCs w:val="16"/>
              </w:rPr>
            </w:pPr>
            <w:r w:rsidRPr="00385C27">
              <w:rPr>
                <w:rFonts w:eastAsia="Aptos"/>
                <w:kern w:val="2"/>
                <w:sz w:val="16"/>
                <w:szCs w:val="16"/>
              </w:rPr>
              <w:t>66.44</w:t>
            </w:r>
          </w:p>
        </w:tc>
      </w:tr>
      <w:tr w:rsidR="00385C27" w:rsidRPr="00385C27" w14:paraId="4355342F" w14:textId="77777777" w:rsidTr="004758AF">
        <w:trPr>
          <w:trHeight w:val="250"/>
          <w:jc w:val="center"/>
        </w:trPr>
        <w:tc>
          <w:tcPr>
            <w:tcW w:w="1055" w:type="dxa"/>
            <w:noWrap/>
            <w:vAlign w:val="center"/>
            <w:hideMark/>
          </w:tcPr>
          <w:p w14:paraId="03589FD0" w14:textId="77777777" w:rsidR="00385C27" w:rsidRPr="00385C27" w:rsidRDefault="00385C27" w:rsidP="00385C27">
            <w:pPr>
              <w:jc w:val="center"/>
              <w:rPr>
                <w:sz w:val="16"/>
                <w:szCs w:val="16"/>
              </w:rPr>
            </w:pPr>
            <w:r w:rsidRPr="00385C27">
              <w:rPr>
                <w:sz w:val="16"/>
                <w:szCs w:val="16"/>
              </w:rPr>
              <w:t>28,100.01</w:t>
            </w:r>
          </w:p>
        </w:tc>
        <w:tc>
          <w:tcPr>
            <w:tcW w:w="1080" w:type="dxa"/>
            <w:noWrap/>
            <w:vAlign w:val="center"/>
            <w:hideMark/>
          </w:tcPr>
          <w:p w14:paraId="79F78E67" w14:textId="77777777" w:rsidR="00385C27" w:rsidRPr="00385C27" w:rsidRDefault="00385C27" w:rsidP="00385C27">
            <w:pPr>
              <w:jc w:val="center"/>
              <w:rPr>
                <w:sz w:val="16"/>
                <w:szCs w:val="16"/>
              </w:rPr>
            </w:pPr>
            <w:r w:rsidRPr="00385C27">
              <w:rPr>
                <w:sz w:val="16"/>
                <w:szCs w:val="16"/>
              </w:rPr>
              <w:t>28,500.00</w:t>
            </w:r>
          </w:p>
        </w:tc>
        <w:tc>
          <w:tcPr>
            <w:tcW w:w="1080" w:type="dxa"/>
            <w:noWrap/>
            <w:vAlign w:val="bottom"/>
            <w:hideMark/>
          </w:tcPr>
          <w:p w14:paraId="291F0D31" w14:textId="77777777" w:rsidR="00385C27" w:rsidRPr="00385C27" w:rsidRDefault="00385C27" w:rsidP="00385C27">
            <w:pPr>
              <w:jc w:val="center"/>
              <w:rPr>
                <w:sz w:val="16"/>
                <w:szCs w:val="16"/>
              </w:rPr>
            </w:pPr>
            <w:r w:rsidRPr="00385C27">
              <w:rPr>
                <w:rFonts w:eastAsia="Aptos"/>
                <w:kern w:val="2"/>
                <w:sz w:val="16"/>
                <w:szCs w:val="16"/>
              </w:rPr>
              <w:t xml:space="preserve">874.47 </w:t>
            </w:r>
          </w:p>
        </w:tc>
        <w:tc>
          <w:tcPr>
            <w:tcW w:w="900" w:type="dxa"/>
            <w:noWrap/>
            <w:vAlign w:val="bottom"/>
            <w:hideMark/>
          </w:tcPr>
          <w:p w14:paraId="2749C960" w14:textId="77777777" w:rsidR="00385C27" w:rsidRPr="00385C27" w:rsidRDefault="00385C27" w:rsidP="00385C27">
            <w:pPr>
              <w:jc w:val="center"/>
              <w:rPr>
                <w:sz w:val="16"/>
                <w:szCs w:val="16"/>
              </w:rPr>
            </w:pPr>
            <w:r w:rsidRPr="00385C27">
              <w:rPr>
                <w:rFonts w:eastAsia="Aptos"/>
                <w:kern w:val="2"/>
                <w:sz w:val="16"/>
                <w:szCs w:val="16"/>
              </w:rPr>
              <w:t xml:space="preserve">476.63 </w:t>
            </w:r>
          </w:p>
        </w:tc>
        <w:tc>
          <w:tcPr>
            <w:tcW w:w="1090" w:type="dxa"/>
            <w:noWrap/>
            <w:vAlign w:val="bottom"/>
            <w:hideMark/>
          </w:tcPr>
          <w:p w14:paraId="54BF20AB" w14:textId="77777777" w:rsidR="00385C27" w:rsidRPr="00385C27" w:rsidRDefault="00385C27" w:rsidP="00385C27">
            <w:pPr>
              <w:jc w:val="center"/>
              <w:rPr>
                <w:sz w:val="16"/>
                <w:szCs w:val="16"/>
              </w:rPr>
            </w:pPr>
            <w:r w:rsidRPr="00385C27">
              <w:rPr>
                <w:rFonts w:eastAsia="Aptos"/>
                <w:kern w:val="2"/>
                <w:sz w:val="16"/>
                <w:szCs w:val="16"/>
              </w:rPr>
              <w:t>78.80</w:t>
            </w:r>
          </w:p>
        </w:tc>
      </w:tr>
      <w:tr w:rsidR="00385C27" w:rsidRPr="00385C27" w14:paraId="0BF3FB1D" w14:textId="77777777" w:rsidTr="004758AF">
        <w:trPr>
          <w:trHeight w:val="250"/>
          <w:jc w:val="center"/>
        </w:trPr>
        <w:tc>
          <w:tcPr>
            <w:tcW w:w="1055" w:type="dxa"/>
            <w:noWrap/>
            <w:vAlign w:val="center"/>
            <w:hideMark/>
          </w:tcPr>
          <w:p w14:paraId="36BFD6C7" w14:textId="77777777" w:rsidR="00385C27" w:rsidRPr="00385C27" w:rsidRDefault="00385C27" w:rsidP="00385C27">
            <w:pPr>
              <w:jc w:val="center"/>
              <w:rPr>
                <w:sz w:val="16"/>
                <w:szCs w:val="16"/>
              </w:rPr>
            </w:pPr>
            <w:r w:rsidRPr="00385C27">
              <w:rPr>
                <w:sz w:val="16"/>
                <w:szCs w:val="16"/>
              </w:rPr>
              <w:t>28,500.01</w:t>
            </w:r>
          </w:p>
        </w:tc>
        <w:tc>
          <w:tcPr>
            <w:tcW w:w="1080" w:type="dxa"/>
            <w:noWrap/>
            <w:vAlign w:val="center"/>
            <w:hideMark/>
          </w:tcPr>
          <w:p w14:paraId="789F52C0" w14:textId="77777777" w:rsidR="00385C27" w:rsidRPr="00385C27" w:rsidRDefault="00385C27" w:rsidP="00385C27">
            <w:pPr>
              <w:jc w:val="center"/>
              <w:rPr>
                <w:sz w:val="16"/>
                <w:szCs w:val="16"/>
              </w:rPr>
            </w:pPr>
            <w:r w:rsidRPr="00385C27">
              <w:rPr>
                <w:sz w:val="16"/>
                <w:szCs w:val="16"/>
              </w:rPr>
              <w:t>28,900.00</w:t>
            </w:r>
          </w:p>
        </w:tc>
        <w:tc>
          <w:tcPr>
            <w:tcW w:w="1080" w:type="dxa"/>
            <w:noWrap/>
            <w:vAlign w:val="bottom"/>
            <w:hideMark/>
          </w:tcPr>
          <w:p w14:paraId="13369460" w14:textId="77777777" w:rsidR="00385C27" w:rsidRPr="00385C27" w:rsidRDefault="00385C27" w:rsidP="00385C27">
            <w:pPr>
              <w:jc w:val="center"/>
              <w:rPr>
                <w:sz w:val="16"/>
                <w:szCs w:val="16"/>
              </w:rPr>
            </w:pPr>
            <w:r w:rsidRPr="00385C27">
              <w:rPr>
                <w:rFonts w:eastAsia="Aptos"/>
                <w:kern w:val="2"/>
                <w:sz w:val="16"/>
                <w:szCs w:val="16"/>
              </w:rPr>
              <w:t xml:space="preserve">886.83 </w:t>
            </w:r>
          </w:p>
        </w:tc>
        <w:tc>
          <w:tcPr>
            <w:tcW w:w="900" w:type="dxa"/>
            <w:noWrap/>
            <w:vAlign w:val="bottom"/>
            <w:hideMark/>
          </w:tcPr>
          <w:p w14:paraId="2FE6EDD5" w14:textId="77777777" w:rsidR="00385C27" w:rsidRPr="00385C27" w:rsidRDefault="00385C27" w:rsidP="00385C27">
            <w:pPr>
              <w:jc w:val="center"/>
              <w:rPr>
                <w:sz w:val="16"/>
                <w:szCs w:val="16"/>
              </w:rPr>
            </w:pPr>
            <w:r w:rsidRPr="00385C27">
              <w:rPr>
                <w:rFonts w:eastAsia="Aptos"/>
                <w:kern w:val="2"/>
                <w:sz w:val="16"/>
                <w:szCs w:val="16"/>
              </w:rPr>
              <w:t xml:space="preserve">488.99 </w:t>
            </w:r>
          </w:p>
        </w:tc>
        <w:tc>
          <w:tcPr>
            <w:tcW w:w="1090" w:type="dxa"/>
            <w:noWrap/>
            <w:vAlign w:val="bottom"/>
            <w:hideMark/>
          </w:tcPr>
          <w:p w14:paraId="493EDEBE" w14:textId="77777777" w:rsidR="00385C27" w:rsidRPr="00385C27" w:rsidRDefault="00385C27" w:rsidP="00385C27">
            <w:pPr>
              <w:jc w:val="center"/>
              <w:rPr>
                <w:sz w:val="16"/>
                <w:szCs w:val="16"/>
              </w:rPr>
            </w:pPr>
            <w:r w:rsidRPr="00385C27">
              <w:rPr>
                <w:rFonts w:eastAsia="Aptos"/>
                <w:kern w:val="2"/>
                <w:sz w:val="16"/>
                <w:szCs w:val="16"/>
              </w:rPr>
              <w:t>91.16</w:t>
            </w:r>
          </w:p>
        </w:tc>
      </w:tr>
      <w:tr w:rsidR="00385C27" w:rsidRPr="00385C27" w14:paraId="64196A76" w14:textId="77777777" w:rsidTr="004758AF">
        <w:trPr>
          <w:trHeight w:val="250"/>
          <w:jc w:val="center"/>
        </w:trPr>
        <w:tc>
          <w:tcPr>
            <w:tcW w:w="1055" w:type="dxa"/>
            <w:noWrap/>
            <w:vAlign w:val="center"/>
            <w:hideMark/>
          </w:tcPr>
          <w:p w14:paraId="29F54414" w14:textId="77777777" w:rsidR="00385C27" w:rsidRPr="00385C27" w:rsidRDefault="00385C27" w:rsidP="00385C27">
            <w:pPr>
              <w:jc w:val="center"/>
              <w:rPr>
                <w:sz w:val="16"/>
                <w:szCs w:val="16"/>
              </w:rPr>
            </w:pPr>
            <w:r w:rsidRPr="00385C27">
              <w:rPr>
                <w:sz w:val="16"/>
                <w:szCs w:val="16"/>
              </w:rPr>
              <w:t>28,900.01</w:t>
            </w:r>
          </w:p>
        </w:tc>
        <w:tc>
          <w:tcPr>
            <w:tcW w:w="1080" w:type="dxa"/>
            <w:noWrap/>
            <w:vAlign w:val="center"/>
            <w:hideMark/>
          </w:tcPr>
          <w:p w14:paraId="4141841D" w14:textId="77777777" w:rsidR="00385C27" w:rsidRPr="00385C27" w:rsidRDefault="00385C27" w:rsidP="00385C27">
            <w:pPr>
              <w:jc w:val="center"/>
              <w:rPr>
                <w:sz w:val="16"/>
                <w:szCs w:val="16"/>
              </w:rPr>
            </w:pPr>
            <w:r w:rsidRPr="00385C27">
              <w:rPr>
                <w:sz w:val="16"/>
                <w:szCs w:val="16"/>
              </w:rPr>
              <w:t>29,300.00</w:t>
            </w:r>
          </w:p>
        </w:tc>
        <w:tc>
          <w:tcPr>
            <w:tcW w:w="1080" w:type="dxa"/>
            <w:noWrap/>
            <w:vAlign w:val="bottom"/>
            <w:hideMark/>
          </w:tcPr>
          <w:p w14:paraId="09762601" w14:textId="77777777" w:rsidR="00385C27" w:rsidRPr="00385C27" w:rsidRDefault="00385C27" w:rsidP="00385C27">
            <w:pPr>
              <w:jc w:val="center"/>
              <w:rPr>
                <w:sz w:val="16"/>
                <w:szCs w:val="16"/>
              </w:rPr>
            </w:pPr>
            <w:r w:rsidRPr="00385C27">
              <w:rPr>
                <w:rFonts w:eastAsia="Aptos"/>
                <w:kern w:val="2"/>
                <w:sz w:val="16"/>
                <w:szCs w:val="16"/>
              </w:rPr>
              <w:t xml:space="preserve">899.19 </w:t>
            </w:r>
          </w:p>
        </w:tc>
        <w:tc>
          <w:tcPr>
            <w:tcW w:w="900" w:type="dxa"/>
            <w:noWrap/>
            <w:vAlign w:val="bottom"/>
            <w:hideMark/>
          </w:tcPr>
          <w:p w14:paraId="149CA332" w14:textId="77777777" w:rsidR="00385C27" w:rsidRPr="00385C27" w:rsidRDefault="00385C27" w:rsidP="00385C27">
            <w:pPr>
              <w:jc w:val="center"/>
              <w:rPr>
                <w:sz w:val="16"/>
                <w:szCs w:val="16"/>
              </w:rPr>
            </w:pPr>
            <w:r w:rsidRPr="00385C27">
              <w:rPr>
                <w:rFonts w:eastAsia="Aptos"/>
                <w:kern w:val="2"/>
                <w:sz w:val="16"/>
                <w:szCs w:val="16"/>
              </w:rPr>
              <w:t xml:space="preserve">501.35 </w:t>
            </w:r>
          </w:p>
        </w:tc>
        <w:tc>
          <w:tcPr>
            <w:tcW w:w="1090" w:type="dxa"/>
            <w:noWrap/>
            <w:vAlign w:val="bottom"/>
            <w:hideMark/>
          </w:tcPr>
          <w:p w14:paraId="582D7CCB" w14:textId="77777777" w:rsidR="00385C27" w:rsidRPr="00385C27" w:rsidRDefault="00385C27" w:rsidP="00385C27">
            <w:pPr>
              <w:jc w:val="center"/>
              <w:rPr>
                <w:sz w:val="16"/>
                <w:szCs w:val="16"/>
              </w:rPr>
            </w:pPr>
            <w:r w:rsidRPr="00385C27">
              <w:rPr>
                <w:rFonts w:eastAsia="Aptos"/>
                <w:kern w:val="2"/>
                <w:sz w:val="16"/>
                <w:szCs w:val="16"/>
              </w:rPr>
              <w:t>103.52</w:t>
            </w:r>
          </w:p>
        </w:tc>
      </w:tr>
      <w:tr w:rsidR="00385C27" w:rsidRPr="00385C27" w14:paraId="0E6D132D" w14:textId="77777777" w:rsidTr="004758AF">
        <w:trPr>
          <w:trHeight w:val="250"/>
          <w:jc w:val="center"/>
        </w:trPr>
        <w:tc>
          <w:tcPr>
            <w:tcW w:w="1055" w:type="dxa"/>
            <w:noWrap/>
            <w:vAlign w:val="center"/>
            <w:hideMark/>
          </w:tcPr>
          <w:p w14:paraId="3E160E3A" w14:textId="77777777" w:rsidR="00385C27" w:rsidRPr="00385C27" w:rsidRDefault="00385C27" w:rsidP="00385C27">
            <w:pPr>
              <w:jc w:val="center"/>
              <w:rPr>
                <w:sz w:val="16"/>
                <w:szCs w:val="16"/>
              </w:rPr>
            </w:pPr>
            <w:r w:rsidRPr="00385C27">
              <w:rPr>
                <w:sz w:val="16"/>
                <w:szCs w:val="16"/>
              </w:rPr>
              <w:t>29,300.01</w:t>
            </w:r>
          </w:p>
        </w:tc>
        <w:tc>
          <w:tcPr>
            <w:tcW w:w="1080" w:type="dxa"/>
            <w:noWrap/>
            <w:vAlign w:val="center"/>
            <w:hideMark/>
          </w:tcPr>
          <w:p w14:paraId="6F2CAD58" w14:textId="77777777" w:rsidR="00385C27" w:rsidRPr="00385C27" w:rsidRDefault="00385C27" w:rsidP="00385C27">
            <w:pPr>
              <w:jc w:val="center"/>
              <w:rPr>
                <w:sz w:val="16"/>
                <w:szCs w:val="16"/>
              </w:rPr>
            </w:pPr>
            <w:r w:rsidRPr="00385C27">
              <w:rPr>
                <w:sz w:val="16"/>
                <w:szCs w:val="16"/>
              </w:rPr>
              <w:t>29,700.00</w:t>
            </w:r>
          </w:p>
        </w:tc>
        <w:tc>
          <w:tcPr>
            <w:tcW w:w="1080" w:type="dxa"/>
            <w:noWrap/>
            <w:vAlign w:val="bottom"/>
            <w:hideMark/>
          </w:tcPr>
          <w:p w14:paraId="200306DA" w14:textId="77777777" w:rsidR="00385C27" w:rsidRPr="00385C27" w:rsidRDefault="00385C27" w:rsidP="00385C27">
            <w:pPr>
              <w:jc w:val="center"/>
              <w:rPr>
                <w:sz w:val="16"/>
                <w:szCs w:val="16"/>
              </w:rPr>
            </w:pPr>
            <w:r w:rsidRPr="00385C27">
              <w:rPr>
                <w:rFonts w:eastAsia="Aptos"/>
                <w:kern w:val="2"/>
                <w:sz w:val="16"/>
                <w:szCs w:val="16"/>
              </w:rPr>
              <w:t xml:space="preserve">911.55 </w:t>
            </w:r>
          </w:p>
        </w:tc>
        <w:tc>
          <w:tcPr>
            <w:tcW w:w="900" w:type="dxa"/>
            <w:noWrap/>
            <w:vAlign w:val="bottom"/>
            <w:hideMark/>
          </w:tcPr>
          <w:p w14:paraId="2F2A92AB" w14:textId="77777777" w:rsidR="00385C27" w:rsidRPr="00385C27" w:rsidRDefault="00385C27" w:rsidP="00385C27">
            <w:pPr>
              <w:jc w:val="center"/>
              <w:rPr>
                <w:sz w:val="16"/>
                <w:szCs w:val="16"/>
              </w:rPr>
            </w:pPr>
            <w:r w:rsidRPr="00385C27">
              <w:rPr>
                <w:rFonts w:eastAsia="Aptos"/>
                <w:kern w:val="2"/>
                <w:sz w:val="16"/>
                <w:szCs w:val="16"/>
              </w:rPr>
              <w:t xml:space="preserve">513.71 </w:t>
            </w:r>
          </w:p>
        </w:tc>
        <w:tc>
          <w:tcPr>
            <w:tcW w:w="1090" w:type="dxa"/>
            <w:noWrap/>
            <w:vAlign w:val="bottom"/>
            <w:hideMark/>
          </w:tcPr>
          <w:p w14:paraId="0F4969D0" w14:textId="77777777" w:rsidR="00385C27" w:rsidRPr="00385C27" w:rsidRDefault="00385C27" w:rsidP="00385C27">
            <w:pPr>
              <w:jc w:val="center"/>
              <w:rPr>
                <w:sz w:val="16"/>
                <w:szCs w:val="16"/>
              </w:rPr>
            </w:pPr>
            <w:r w:rsidRPr="00385C27">
              <w:rPr>
                <w:rFonts w:eastAsia="Aptos"/>
                <w:kern w:val="2"/>
                <w:sz w:val="16"/>
                <w:szCs w:val="16"/>
              </w:rPr>
              <w:t>115.88</w:t>
            </w:r>
          </w:p>
        </w:tc>
      </w:tr>
      <w:tr w:rsidR="00385C27" w:rsidRPr="00385C27" w14:paraId="57522C6C" w14:textId="77777777" w:rsidTr="004758AF">
        <w:trPr>
          <w:trHeight w:val="250"/>
          <w:jc w:val="center"/>
        </w:trPr>
        <w:tc>
          <w:tcPr>
            <w:tcW w:w="1055" w:type="dxa"/>
            <w:noWrap/>
            <w:vAlign w:val="center"/>
            <w:hideMark/>
          </w:tcPr>
          <w:p w14:paraId="09856B2F" w14:textId="77777777" w:rsidR="00385C27" w:rsidRPr="00385C27" w:rsidRDefault="00385C27" w:rsidP="00385C27">
            <w:pPr>
              <w:jc w:val="center"/>
              <w:rPr>
                <w:sz w:val="16"/>
                <w:szCs w:val="16"/>
              </w:rPr>
            </w:pPr>
            <w:r w:rsidRPr="00385C27">
              <w:rPr>
                <w:sz w:val="16"/>
                <w:szCs w:val="16"/>
              </w:rPr>
              <w:t>29,700.01</w:t>
            </w:r>
          </w:p>
        </w:tc>
        <w:tc>
          <w:tcPr>
            <w:tcW w:w="1080" w:type="dxa"/>
            <w:noWrap/>
            <w:vAlign w:val="center"/>
            <w:hideMark/>
          </w:tcPr>
          <w:p w14:paraId="5E6DA8A3" w14:textId="77777777" w:rsidR="00385C27" w:rsidRPr="00385C27" w:rsidRDefault="00385C27" w:rsidP="00385C27">
            <w:pPr>
              <w:jc w:val="center"/>
              <w:rPr>
                <w:sz w:val="16"/>
                <w:szCs w:val="16"/>
              </w:rPr>
            </w:pPr>
            <w:r w:rsidRPr="00385C27">
              <w:rPr>
                <w:sz w:val="16"/>
                <w:szCs w:val="16"/>
              </w:rPr>
              <w:t>30,100.00</w:t>
            </w:r>
          </w:p>
        </w:tc>
        <w:tc>
          <w:tcPr>
            <w:tcW w:w="1080" w:type="dxa"/>
            <w:noWrap/>
            <w:vAlign w:val="bottom"/>
            <w:hideMark/>
          </w:tcPr>
          <w:p w14:paraId="2FEB68C1" w14:textId="77777777" w:rsidR="00385C27" w:rsidRPr="00385C27" w:rsidRDefault="00385C27" w:rsidP="00385C27">
            <w:pPr>
              <w:jc w:val="center"/>
              <w:rPr>
                <w:sz w:val="16"/>
                <w:szCs w:val="16"/>
              </w:rPr>
            </w:pPr>
            <w:r w:rsidRPr="00385C27">
              <w:rPr>
                <w:rFonts w:eastAsia="Aptos"/>
                <w:kern w:val="2"/>
                <w:sz w:val="16"/>
                <w:szCs w:val="16"/>
              </w:rPr>
              <w:t xml:space="preserve">923.91 </w:t>
            </w:r>
          </w:p>
        </w:tc>
        <w:tc>
          <w:tcPr>
            <w:tcW w:w="900" w:type="dxa"/>
            <w:noWrap/>
            <w:vAlign w:val="bottom"/>
            <w:hideMark/>
          </w:tcPr>
          <w:p w14:paraId="751E9165" w14:textId="77777777" w:rsidR="00385C27" w:rsidRPr="00385C27" w:rsidRDefault="00385C27" w:rsidP="00385C27">
            <w:pPr>
              <w:jc w:val="center"/>
              <w:rPr>
                <w:sz w:val="16"/>
                <w:szCs w:val="16"/>
              </w:rPr>
            </w:pPr>
            <w:r w:rsidRPr="00385C27">
              <w:rPr>
                <w:rFonts w:eastAsia="Aptos"/>
                <w:kern w:val="2"/>
                <w:sz w:val="16"/>
                <w:szCs w:val="16"/>
              </w:rPr>
              <w:t xml:space="preserve">526.07 </w:t>
            </w:r>
          </w:p>
        </w:tc>
        <w:tc>
          <w:tcPr>
            <w:tcW w:w="1090" w:type="dxa"/>
            <w:noWrap/>
            <w:vAlign w:val="bottom"/>
            <w:hideMark/>
          </w:tcPr>
          <w:p w14:paraId="30BCD55D" w14:textId="77777777" w:rsidR="00385C27" w:rsidRPr="00385C27" w:rsidRDefault="00385C27" w:rsidP="00385C27">
            <w:pPr>
              <w:jc w:val="center"/>
              <w:rPr>
                <w:sz w:val="16"/>
                <w:szCs w:val="16"/>
              </w:rPr>
            </w:pPr>
            <w:r w:rsidRPr="00385C27">
              <w:rPr>
                <w:rFonts w:eastAsia="Aptos"/>
                <w:kern w:val="2"/>
                <w:sz w:val="16"/>
                <w:szCs w:val="16"/>
              </w:rPr>
              <w:t>128.24</w:t>
            </w:r>
          </w:p>
        </w:tc>
      </w:tr>
      <w:tr w:rsidR="00385C27" w:rsidRPr="00385C27" w14:paraId="248D3594" w14:textId="77777777" w:rsidTr="004758AF">
        <w:trPr>
          <w:trHeight w:val="250"/>
          <w:jc w:val="center"/>
        </w:trPr>
        <w:tc>
          <w:tcPr>
            <w:tcW w:w="1055" w:type="dxa"/>
            <w:noWrap/>
            <w:vAlign w:val="center"/>
            <w:hideMark/>
          </w:tcPr>
          <w:p w14:paraId="067F0AB2" w14:textId="77777777" w:rsidR="00385C27" w:rsidRPr="00385C27" w:rsidRDefault="00385C27" w:rsidP="00385C27">
            <w:pPr>
              <w:jc w:val="center"/>
              <w:rPr>
                <w:sz w:val="16"/>
                <w:szCs w:val="16"/>
              </w:rPr>
            </w:pPr>
            <w:r w:rsidRPr="00385C27">
              <w:rPr>
                <w:sz w:val="16"/>
                <w:szCs w:val="16"/>
              </w:rPr>
              <w:t>30,100.01</w:t>
            </w:r>
          </w:p>
        </w:tc>
        <w:tc>
          <w:tcPr>
            <w:tcW w:w="1080" w:type="dxa"/>
            <w:noWrap/>
            <w:vAlign w:val="center"/>
            <w:hideMark/>
          </w:tcPr>
          <w:p w14:paraId="52CA11E0" w14:textId="77777777" w:rsidR="00385C27" w:rsidRPr="00385C27" w:rsidRDefault="00385C27" w:rsidP="00385C27">
            <w:pPr>
              <w:jc w:val="center"/>
              <w:rPr>
                <w:sz w:val="16"/>
                <w:szCs w:val="16"/>
              </w:rPr>
            </w:pPr>
            <w:r w:rsidRPr="00385C27">
              <w:rPr>
                <w:sz w:val="16"/>
                <w:szCs w:val="16"/>
              </w:rPr>
              <w:t>30,500.00</w:t>
            </w:r>
          </w:p>
        </w:tc>
        <w:tc>
          <w:tcPr>
            <w:tcW w:w="1080" w:type="dxa"/>
            <w:noWrap/>
            <w:vAlign w:val="bottom"/>
            <w:hideMark/>
          </w:tcPr>
          <w:p w14:paraId="2D1C9598" w14:textId="77777777" w:rsidR="00385C27" w:rsidRPr="00385C27" w:rsidRDefault="00385C27" w:rsidP="00385C27">
            <w:pPr>
              <w:jc w:val="center"/>
              <w:rPr>
                <w:sz w:val="16"/>
                <w:szCs w:val="16"/>
              </w:rPr>
            </w:pPr>
            <w:r w:rsidRPr="00385C27">
              <w:rPr>
                <w:rFonts w:eastAsia="Aptos"/>
                <w:kern w:val="2"/>
                <w:sz w:val="16"/>
                <w:szCs w:val="16"/>
              </w:rPr>
              <w:t xml:space="preserve">936.27 </w:t>
            </w:r>
          </w:p>
        </w:tc>
        <w:tc>
          <w:tcPr>
            <w:tcW w:w="900" w:type="dxa"/>
            <w:noWrap/>
            <w:vAlign w:val="bottom"/>
            <w:hideMark/>
          </w:tcPr>
          <w:p w14:paraId="3CA3AC2E" w14:textId="77777777" w:rsidR="00385C27" w:rsidRPr="00385C27" w:rsidRDefault="00385C27" w:rsidP="00385C27">
            <w:pPr>
              <w:jc w:val="center"/>
              <w:rPr>
                <w:sz w:val="16"/>
                <w:szCs w:val="16"/>
              </w:rPr>
            </w:pPr>
            <w:r w:rsidRPr="00385C27">
              <w:rPr>
                <w:rFonts w:eastAsia="Aptos"/>
                <w:kern w:val="2"/>
                <w:sz w:val="16"/>
                <w:szCs w:val="16"/>
              </w:rPr>
              <w:t xml:space="preserve">538.43 </w:t>
            </w:r>
          </w:p>
        </w:tc>
        <w:tc>
          <w:tcPr>
            <w:tcW w:w="1090" w:type="dxa"/>
            <w:noWrap/>
            <w:vAlign w:val="bottom"/>
            <w:hideMark/>
          </w:tcPr>
          <w:p w14:paraId="6E1130E2" w14:textId="77777777" w:rsidR="00385C27" w:rsidRPr="00385C27" w:rsidRDefault="00385C27" w:rsidP="00385C27">
            <w:pPr>
              <w:jc w:val="center"/>
              <w:rPr>
                <w:sz w:val="16"/>
                <w:szCs w:val="16"/>
              </w:rPr>
            </w:pPr>
            <w:r w:rsidRPr="00385C27">
              <w:rPr>
                <w:rFonts w:eastAsia="Aptos"/>
                <w:kern w:val="2"/>
                <w:sz w:val="16"/>
                <w:szCs w:val="16"/>
              </w:rPr>
              <w:t>140.60</w:t>
            </w:r>
          </w:p>
        </w:tc>
      </w:tr>
      <w:tr w:rsidR="00385C27" w:rsidRPr="00385C27" w14:paraId="036B9DCD" w14:textId="77777777" w:rsidTr="004758AF">
        <w:trPr>
          <w:trHeight w:val="250"/>
          <w:jc w:val="center"/>
        </w:trPr>
        <w:tc>
          <w:tcPr>
            <w:tcW w:w="1055" w:type="dxa"/>
            <w:noWrap/>
            <w:vAlign w:val="center"/>
            <w:hideMark/>
          </w:tcPr>
          <w:p w14:paraId="584D42C2" w14:textId="77777777" w:rsidR="00385C27" w:rsidRPr="00385C27" w:rsidRDefault="00385C27" w:rsidP="00385C27">
            <w:pPr>
              <w:jc w:val="center"/>
              <w:rPr>
                <w:sz w:val="16"/>
                <w:szCs w:val="16"/>
              </w:rPr>
            </w:pPr>
            <w:r w:rsidRPr="00385C27">
              <w:rPr>
                <w:sz w:val="16"/>
                <w:szCs w:val="16"/>
              </w:rPr>
              <w:t>30,500.01</w:t>
            </w:r>
          </w:p>
        </w:tc>
        <w:tc>
          <w:tcPr>
            <w:tcW w:w="1080" w:type="dxa"/>
            <w:noWrap/>
            <w:vAlign w:val="center"/>
            <w:hideMark/>
          </w:tcPr>
          <w:p w14:paraId="2706FE12" w14:textId="77777777" w:rsidR="00385C27" w:rsidRPr="00385C27" w:rsidRDefault="00385C27" w:rsidP="00385C27">
            <w:pPr>
              <w:jc w:val="center"/>
              <w:rPr>
                <w:sz w:val="16"/>
                <w:szCs w:val="16"/>
              </w:rPr>
            </w:pPr>
            <w:r w:rsidRPr="00385C27">
              <w:rPr>
                <w:sz w:val="16"/>
                <w:szCs w:val="16"/>
              </w:rPr>
              <w:t>30,900.00</w:t>
            </w:r>
          </w:p>
        </w:tc>
        <w:tc>
          <w:tcPr>
            <w:tcW w:w="1080" w:type="dxa"/>
            <w:noWrap/>
            <w:vAlign w:val="bottom"/>
            <w:hideMark/>
          </w:tcPr>
          <w:p w14:paraId="524DBA1A" w14:textId="77777777" w:rsidR="00385C27" w:rsidRPr="00385C27" w:rsidRDefault="00385C27" w:rsidP="00385C27">
            <w:pPr>
              <w:jc w:val="center"/>
              <w:rPr>
                <w:sz w:val="16"/>
                <w:szCs w:val="16"/>
              </w:rPr>
            </w:pPr>
            <w:r w:rsidRPr="00385C27">
              <w:rPr>
                <w:rFonts w:eastAsia="Aptos"/>
                <w:kern w:val="2"/>
                <w:sz w:val="16"/>
                <w:szCs w:val="16"/>
              </w:rPr>
              <w:t xml:space="preserve">948.63 </w:t>
            </w:r>
          </w:p>
        </w:tc>
        <w:tc>
          <w:tcPr>
            <w:tcW w:w="900" w:type="dxa"/>
            <w:noWrap/>
            <w:vAlign w:val="bottom"/>
            <w:hideMark/>
          </w:tcPr>
          <w:p w14:paraId="0AE94ED1" w14:textId="77777777" w:rsidR="00385C27" w:rsidRPr="00385C27" w:rsidRDefault="00385C27" w:rsidP="00385C27">
            <w:pPr>
              <w:jc w:val="center"/>
              <w:rPr>
                <w:sz w:val="16"/>
                <w:szCs w:val="16"/>
              </w:rPr>
            </w:pPr>
            <w:r w:rsidRPr="00385C27">
              <w:rPr>
                <w:rFonts w:eastAsia="Aptos"/>
                <w:kern w:val="2"/>
                <w:sz w:val="16"/>
                <w:szCs w:val="16"/>
              </w:rPr>
              <w:t xml:space="preserve">550.79 </w:t>
            </w:r>
          </w:p>
        </w:tc>
        <w:tc>
          <w:tcPr>
            <w:tcW w:w="1090" w:type="dxa"/>
            <w:noWrap/>
            <w:vAlign w:val="bottom"/>
            <w:hideMark/>
          </w:tcPr>
          <w:p w14:paraId="33815376" w14:textId="77777777" w:rsidR="00385C27" w:rsidRPr="00385C27" w:rsidRDefault="00385C27" w:rsidP="00385C27">
            <w:pPr>
              <w:jc w:val="center"/>
              <w:rPr>
                <w:sz w:val="16"/>
                <w:szCs w:val="16"/>
              </w:rPr>
            </w:pPr>
            <w:r w:rsidRPr="00385C27">
              <w:rPr>
                <w:rFonts w:eastAsia="Aptos"/>
                <w:kern w:val="2"/>
                <w:sz w:val="16"/>
                <w:szCs w:val="16"/>
              </w:rPr>
              <w:t>152.96</w:t>
            </w:r>
          </w:p>
        </w:tc>
      </w:tr>
      <w:tr w:rsidR="00385C27" w:rsidRPr="00385C27" w14:paraId="1CC3DC02" w14:textId="77777777" w:rsidTr="004758AF">
        <w:trPr>
          <w:trHeight w:val="250"/>
          <w:jc w:val="center"/>
        </w:trPr>
        <w:tc>
          <w:tcPr>
            <w:tcW w:w="1055" w:type="dxa"/>
            <w:noWrap/>
            <w:vAlign w:val="center"/>
            <w:hideMark/>
          </w:tcPr>
          <w:p w14:paraId="52918355" w14:textId="77777777" w:rsidR="00385C27" w:rsidRPr="00385C27" w:rsidRDefault="00385C27" w:rsidP="00385C27">
            <w:pPr>
              <w:jc w:val="center"/>
              <w:rPr>
                <w:sz w:val="16"/>
                <w:szCs w:val="16"/>
              </w:rPr>
            </w:pPr>
            <w:r w:rsidRPr="00385C27">
              <w:rPr>
                <w:sz w:val="16"/>
                <w:szCs w:val="16"/>
              </w:rPr>
              <w:t>30,900.01</w:t>
            </w:r>
          </w:p>
        </w:tc>
        <w:tc>
          <w:tcPr>
            <w:tcW w:w="1080" w:type="dxa"/>
            <w:noWrap/>
            <w:vAlign w:val="center"/>
            <w:hideMark/>
          </w:tcPr>
          <w:p w14:paraId="3368471F" w14:textId="77777777" w:rsidR="00385C27" w:rsidRPr="00385C27" w:rsidRDefault="00385C27" w:rsidP="00385C27">
            <w:pPr>
              <w:jc w:val="center"/>
              <w:rPr>
                <w:sz w:val="16"/>
                <w:szCs w:val="16"/>
              </w:rPr>
            </w:pPr>
            <w:r w:rsidRPr="00385C27">
              <w:rPr>
                <w:sz w:val="16"/>
                <w:szCs w:val="16"/>
              </w:rPr>
              <w:t>31,300.00</w:t>
            </w:r>
          </w:p>
        </w:tc>
        <w:tc>
          <w:tcPr>
            <w:tcW w:w="1080" w:type="dxa"/>
            <w:noWrap/>
            <w:vAlign w:val="bottom"/>
            <w:hideMark/>
          </w:tcPr>
          <w:p w14:paraId="427D31AD" w14:textId="77777777" w:rsidR="00385C27" w:rsidRPr="00385C27" w:rsidRDefault="00385C27" w:rsidP="00385C27">
            <w:pPr>
              <w:jc w:val="center"/>
              <w:rPr>
                <w:sz w:val="16"/>
                <w:szCs w:val="16"/>
              </w:rPr>
            </w:pPr>
            <w:r w:rsidRPr="00385C27">
              <w:rPr>
                <w:rFonts w:eastAsia="Aptos"/>
                <w:kern w:val="2"/>
                <w:sz w:val="16"/>
                <w:szCs w:val="16"/>
              </w:rPr>
              <w:t xml:space="preserve">960.99 </w:t>
            </w:r>
          </w:p>
        </w:tc>
        <w:tc>
          <w:tcPr>
            <w:tcW w:w="900" w:type="dxa"/>
            <w:noWrap/>
            <w:vAlign w:val="bottom"/>
            <w:hideMark/>
          </w:tcPr>
          <w:p w14:paraId="57E78347" w14:textId="77777777" w:rsidR="00385C27" w:rsidRPr="00385C27" w:rsidRDefault="00385C27" w:rsidP="00385C27">
            <w:pPr>
              <w:jc w:val="center"/>
              <w:rPr>
                <w:sz w:val="16"/>
                <w:szCs w:val="16"/>
              </w:rPr>
            </w:pPr>
            <w:r w:rsidRPr="00385C27">
              <w:rPr>
                <w:rFonts w:eastAsia="Aptos"/>
                <w:kern w:val="2"/>
                <w:sz w:val="16"/>
                <w:szCs w:val="16"/>
              </w:rPr>
              <w:t xml:space="preserve">563.15 </w:t>
            </w:r>
          </w:p>
        </w:tc>
        <w:tc>
          <w:tcPr>
            <w:tcW w:w="1090" w:type="dxa"/>
            <w:noWrap/>
            <w:vAlign w:val="bottom"/>
            <w:hideMark/>
          </w:tcPr>
          <w:p w14:paraId="67A414EE" w14:textId="77777777" w:rsidR="00385C27" w:rsidRPr="00385C27" w:rsidRDefault="00385C27" w:rsidP="00385C27">
            <w:pPr>
              <w:jc w:val="center"/>
              <w:rPr>
                <w:sz w:val="16"/>
                <w:szCs w:val="16"/>
              </w:rPr>
            </w:pPr>
            <w:r w:rsidRPr="00385C27">
              <w:rPr>
                <w:rFonts w:eastAsia="Aptos"/>
                <w:kern w:val="2"/>
                <w:sz w:val="16"/>
                <w:szCs w:val="16"/>
              </w:rPr>
              <w:t>165.32</w:t>
            </w:r>
          </w:p>
        </w:tc>
      </w:tr>
      <w:tr w:rsidR="00385C27" w:rsidRPr="00385C27" w14:paraId="6C085020" w14:textId="77777777" w:rsidTr="004758AF">
        <w:trPr>
          <w:trHeight w:val="250"/>
          <w:jc w:val="center"/>
        </w:trPr>
        <w:tc>
          <w:tcPr>
            <w:tcW w:w="1055" w:type="dxa"/>
            <w:noWrap/>
            <w:vAlign w:val="center"/>
            <w:hideMark/>
          </w:tcPr>
          <w:p w14:paraId="20DC01A2" w14:textId="77777777" w:rsidR="00385C27" w:rsidRPr="00385C27" w:rsidRDefault="00385C27" w:rsidP="00385C27">
            <w:pPr>
              <w:jc w:val="center"/>
              <w:rPr>
                <w:sz w:val="16"/>
                <w:szCs w:val="16"/>
              </w:rPr>
            </w:pPr>
            <w:r w:rsidRPr="00385C27">
              <w:rPr>
                <w:sz w:val="16"/>
                <w:szCs w:val="16"/>
              </w:rPr>
              <w:t>31,300.01</w:t>
            </w:r>
          </w:p>
        </w:tc>
        <w:tc>
          <w:tcPr>
            <w:tcW w:w="1080" w:type="dxa"/>
            <w:noWrap/>
            <w:vAlign w:val="center"/>
            <w:hideMark/>
          </w:tcPr>
          <w:p w14:paraId="33377394" w14:textId="77777777" w:rsidR="00385C27" w:rsidRPr="00385C27" w:rsidRDefault="00385C27" w:rsidP="00385C27">
            <w:pPr>
              <w:jc w:val="center"/>
              <w:rPr>
                <w:sz w:val="16"/>
                <w:szCs w:val="16"/>
              </w:rPr>
            </w:pPr>
            <w:r w:rsidRPr="00385C27">
              <w:rPr>
                <w:sz w:val="16"/>
                <w:szCs w:val="16"/>
              </w:rPr>
              <w:t>31,700.00</w:t>
            </w:r>
          </w:p>
        </w:tc>
        <w:tc>
          <w:tcPr>
            <w:tcW w:w="1080" w:type="dxa"/>
            <w:noWrap/>
            <w:vAlign w:val="bottom"/>
            <w:hideMark/>
          </w:tcPr>
          <w:p w14:paraId="7159B26E" w14:textId="77777777" w:rsidR="00385C27" w:rsidRPr="00385C27" w:rsidRDefault="00385C27" w:rsidP="00385C27">
            <w:pPr>
              <w:jc w:val="center"/>
              <w:rPr>
                <w:sz w:val="16"/>
                <w:szCs w:val="16"/>
              </w:rPr>
            </w:pPr>
            <w:r w:rsidRPr="00385C27">
              <w:rPr>
                <w:rFonts w:eastAsia="Aptos"/>
                <w:kern w:val="2"/>
                <w:sz w:val="16"/>
                <w:szCs w:val="16"/>
              </w:rPr>
              <w:t xml:space="preserve">973.35 </w:t>
            </w:r>
          </w:p>
        </w:tc>
        <w:tc>
          <w:tcPr>
            <w:tcW w:w="900" w:type="dxa"/>
            <w:noWrap/>
            <w:vAlign w:val="bottom"/>
            <w:hideMark/>
          </w:tcPr>
          <w:p w14:paraId="191F129C" w14:textId="77777777" w:rsidR="00385C27" w:rsidRPr="00385C27" w:rsidRDefault="00385C27" w:rsidP="00385C27">
            <w:pPr>
              <w:jc w:val="center"/>
              <w:rPr>
                <w:sz w:val="16"/>
                <w:szCs w:val="16"/>
              </w:rPr>
            </w:pPr>
            <w:r w:rsidRPr="00385C27">
              <w:rPr>
                <w:rFonts w:eastAsia="Aptos"/>
                <w:kern w:val="2"/>
                <w:sz w:val="16"/>
                <w:szCs w:val="16"/>
              </w:rPr>
              <w:t xml:space="preserve">575.51 </w:t>
            </w:r>
          </w:p>
        </w:tc>
        <w:tc>
          <w:tcPr>
            <w:tcW w:w="1090" w:type="dxa"/>
            <w:noWrap/>
            <w:vAlign w:val="bottom"/>
            <w:hideMark/>
          </w:tcPr>
          <w:p w14:paraId="5819ACD5" w14:textId="77777777" w:rsidR="00385C27" w:rsidRPr="00385C27" w:rsidRDefault="00385C27" w:rsidP="00385C27">
            <w:pPr>
              <w:jc w:val="center"/>
              <w:rPr>
                <w:sz w:val="16"/>
                <w:szCs w:val="16"/>
              </w:rPr>
            </w:pPr>
            <w:r w:rsidRPr="00385C27">
              <w:rPr>
                <w:rFonts w:eastAsia="Aptos"/>
                <w:kern w:val="2"/>
                <w:sz w:val="16"/>
                <w:szCs w:val="16"/>
              </w:rPr>
              <w:t>177.68</w:t>
            </w:r>
          </w:p>
        </w:tc>
      </w:tr>
      <w:tr w:rsidR="00385C27" w:rsidRPr="00385C27" w14:paraId="23791CD3" w14:textId="77777777" w:rsidTr="004758AF">
        <w:trPr>
          <w:trHeight w:val="250"/>
          <w:jc w:val="center"/>
        </w:trPr>
        <w:tc>
          <w:tcPr>
            <w:tcW w:w="1055" w:type="dxa"/>
            <w:noWrap/>
            <w:vAlign w:val="center"/>
            <w:hideMark/>
          </w:tcPr>
          <w:p w14:paraId="15F6D948" w14:textId="77777777" w:rsidR="00385C27" w:rsidRPr="00385C27" w:rsidRDefault="00385C27" w:rsidP="00385C27">
            <w:pPr>
              <w:jc w:val="center"/>
              <w:rPr>
                <w:sz w:val="16"/>
                <w:szCs w:val="16"/>
              </w:rPr>
            </w:pPr>
            <w:r w:rsidRPr="00385C27">
              <w:rPr>
                <w:sz w:val="16"/>
                <w:szCs w:val="16"/>
              </w:rPr>
              <w:t>31,700.01</w:t>
            </w:r>
          </w:p>
        </w:tc>
        <w:tc>
          <w:tcPr>
            <w:tcW w:w="1080" w:type="dxa"/>
            <w:noWrap/>
            <w:vAlign w:val="center"/>
            <w:hideMark/>
          </w:tcPr>
          <w:p w14:paraId="39FA6A29" w14:textId="77777777" w:rsidR="00385C27" w:rsidRPr="00385C27" w:rsidRDefault="00385C27" w:rsidP="00385C27">
            <w:pPr>
              <w:jc w:val="center"/>
              <w:rPr>
                <w:sz w:val="16"/>
                <w:szCs w:val="16"/>
              </w:rPr>
            </w:pPr>
            <w:r w:rsidRPr="00385C27">
              <w:rPr>
                <w:sz w:val="16"/>
                <w:szCs w:val="16"/>
              </w:rPr>
              <w:t>32,100.00</w:t>
            </w:r>
          </w:p>
        </w:tc>
        <w:tc>
          <w:tcPr>
            <w:tcW w:w="1080" w:type="dxa"/>
            <w:noWrap/>
            <w:vAlign w:val="bottom"/>
            <w:hideMark/>
          </w:tcPr>
          <w:p w14:paraId="56C779EA" w14:textId="77777777" w:rsidR="00385C27" w:rsidRPr="00385C27" w:rsidRDefault="00385C27" w:rsidP="00385C27">
            <w:pPr>
              <w:jc w:val="center"/>
              <w:rPr>
                <w:sz w:val="16"/>
                <w:szCs w:val="16"/>
              </w:rPr>
            </w:pPr>
            <w:r w:rsidRPr="00385C27">
              <w:rPr>
                <w:rFonts w:eastAsia="Aptos"/>
                <w:kern w:val="2"/>
                <w:sz w:val="16"/>
                <w:szCs w:val="16"/>
              </w:rPr>
              <w:t xml:space="preserve">985.71 </w:t>
            </w:r>
          </w:p>
        </w:tc>
        <w:tc>
          <w:tcPr>
            <w:tcW w:w="900" w:type="dxa"/>
            <w:noWrap/>
            <w:vAlign w:val="bottom"/>
            <w:hideMark/>
          </w:tcPr>
          <w:p w14:paraId="3D9CE9BD" w14:textId="77777777" w:rsidR="00385C27" w:rsidRPr="00385C27" w:rsidRDefault="00385C27" w:rsidP="00385C27">
            <w:pPr>
              <w:jc w:val="center"/>
              <w:rPr>
                <w:sz w:val="16"/>
                <w:szCs w:val="16"/>
              </w:rPr>
            </w:pPr>
            <w:r w:rsidRPr="00385C27">
              <w:rPr>
                <w:rFonts w:eastAsia="Aptos"/>
                <w:kern w:val="2"/>
                <w:sz w:val="16"/>
                <w:szCs w:val="16"/>
              </w:rPr>
              <w:t xml:space="preserve">587.87 </w:t>
            </w:r>
          </w:p>
        </w:tc>
        <w:tc>
          <w:tcPr>
            <w:tcW w:w="1090" w:type="dxa"/>
            <w:noWrap/>
            <w:vAlign w:val="bottom"/>
            <w:hideMark/>
          </w:tcPr>
          <w:p w14:paraId="47BFC86F" w14:textId="77777777" w:rsidR="00385C27" w:rsidRPr="00385C27" w:rsidRDefault="00385C27" w:rsidP="00385C27">
            <w:pPr>
              <w:jc w:val="center"/>
              <w:rPr>
                <w:sz w:val="16"/>
                <w:szCs w:val="16"/>
              </w:rPr>
            </w:pPr>
            <w:r w:rsidRPr="00385C27">
              <w:rPr>
                <w:rFonts w:eastAsia="Aptos"/>
                <w:kern w:val="2"/>
                <w:sz w:val="16"/>
                <w:szCs w:val="16"/>
              </w:rPr>
              <w:t>190.04</w:t>
            </w:r>
          </w:p>
        </w:tc>
      </w:tr>
      <w:tr w:rsidR="00385C27" w:rsidRPr="00385C27" w14:paraId="3736716A" w14:textId="77777777" w:rsidTr="004758AF">
        <w:trPr>
          <w:trHeight w:val="250"/>
          <w:jc w:val="center"/>
        </w:trPr>
        <w:tc>
          <w:tcPr>
            <w:tcW w:w="1055" w:type="dxa"/>
            <w:noWrap/>
            <w:vAlign w:val="center"/>
            <w:hideMark/>
          </w:tcPr>
          <w:p w14:paraId="78537D9A" w14:textId="77777777" w:rsidR="00385C27" w:rsidRPr="00385C27" w:rsidRDefault="00385C27" w:rsidP="00385C27">
            <w:pPr>
              <w:jc w:val="center"/>
              <w:rPr>
                <w:sz w:val="16"/>
                <w:szCs w:val="16"/>
              </w:rPr>
            </w:pPr>
            <w:r w:rsidRPr="00385C27">
              <w:rPr>
                <w:sz w:val="16"/>
                <w:szCs w:val="16"/>
              </w:rPr>
              <w:t>32,100.01</w:t>
            </w:r>
          </w:p>
        </w:tc>
        <w:tc>
          <w:tcPr>
            <w:tcW w:w="1080" w:type="dxa"/>
            <w:noWrap/>
            <w:vAlign w:val="center"/>
            <w:hideMark/>
          </w:tcPr>
          <w:p w14:paraId="36066A91" w14:textId="77777777" w:rsidR="00385C27" w:rsidRPr="00385C27" w:rsidRDefault="00385C27" w:rsidP="00385C27">
            <w:pPr>
              <w:jc w:val="center"/>
              <w:rPr>
                <w:sz w:val="16"/>
                <w:szCs w:val="16"/>
              </w:rPr>
            </w:pPr>
            <w:r w:rsidRPr="00385C27">
              <w:rPr>
                <w:sz w:val="16"/>
                <w:szCs w:val="16"/>
              </w:rPr>
              <w:t>32,500.00</w:t>
            </w:r>
          </w:p>
        </w:tc>
        <w:tc>
          <w:tcPr>
            <w:tcW w:w="1080" w:type="dxa"/>
            <w:noWrap/>
            <w:vAlign w:val="bottom"/>
            <w:hideMark/>
          </w:tcPr>
          <w:p w14:paraId="2F330CA0" w14:textId="77777777" w:rsidR="00385C27" w:rsidRPr="00385C27" w:rsidRDefault="00385C27" w:rsidP="00385C27">
            <w:pPr>
              <w:jc w:val="center"/>
              <w:rPr>
                <w:sz w:val="16"/>
                <w:szCs w:val="16"/>
              </w:rPr>
            </w:pPr>
            <w:r w:rsidRPr="00385C27">
              <w:rPr>
                <w:rFonts w:eastAsia="Aptos"/>
                <w:kern w:val="2"/>
                <w:sz w:val="16"/>
                <w:szCs w:val="16"/>
              </w:rPr>
              <w:t xml:space="preserve">998.07 </w:t>
            </w:r>
          </w:p>
        </w:tc>
        <w:tc>
          <w:tcPr>
            <w:tcW w:w="900" w:type="dxa"/>
            <w:noWrap/>
            <w:vAlign w:val="bottom"/>
            <w:hideMark/>
          </w:tcPr>
          <w:p w14:paraId="547828B2" w14:textId="77777777" w:rsidR="00385C27" w:rsidRPr="00385C27" w:rsidRDefault="00385C27" w:rsidP="00385C27">
            <w:pPr>
              <w:jc w:val="center"/>
              <w:rPr>
                <w:sz w:val="16"/>
                <w:szCs w:val="16"/>
              </w:rPr>
            </w:pPr>
            <w:r w:rsidRPr="00385C27">
              <w:rPr>
                <w:rFonts w:eastAsia="Aptos"/>
                <w:kern w:val="2"/>
                <w:sz w:val="16"/>
                <w:szCs w:val="16"/>
              </w:rPr>
              <w:t xml:space="preserve">600.23 </w:t>
            </w:r>
          </w:p>
        </w:tc>
        <w:tc>
          <w:tcPr>
            <w:tcW w:w="1090" w:type="dxa"/>
            <w:noWrap/>
            <w:vAlign w:val="bottom"/>
            <w:hideMark/>
          </w:tcPr>
          <w:p w14:paraId="20BE14F3" w14:textId="77777777" w:rsidR="00385C27" w:rsidRPr="00385C27" w:rsidRDefault="00385C27" w:rsidP="00385C27">
            <w:pPr>
              <w:jc w:val="center"/>
              <w:rPr>
                <w:sz w:val="16"/>
                <w:szCs w:val="16"/>
              </w:rPr>
            </w:pPr>
            <w:r w:rsidRPr="00385C27">
              <w:rPr>
                <w:rFonts w:eastAsia="Aptos"/>
                <w:kern w:val="2"/>
                <w:sz w:val="16"/>
                <w:szCs w:val="16"/>
              </w:rPr>
              <w:t>202.40</w:t>
            </w:r>
          </w:p>
        </w:tc>
      </w:tr>
      <w:tr w:rsidR="00385C27" w:rsidRPr="00385C27" w14:paraId="50C54460" w14:textId="77777777" w:rsidTr="004758AF">
        <w:trPr>
          <w:trHeight w:val="250"/>
          <w:jc w:val="center"/>
        </w:trPr>
        <w:tc>
          <w:tcPr>
            <w:tcW w:w="1055" w:type="dxa"/>
            <w:noWrap/>
            <w:vAlign w:val="center"/>
            <w:hideMark/>
          </w:tcPr>
          <w:p w14:paraId="3EA9BFC2" w14:textId="77777777" w:rsidR="00385C27" w:rsidRPr="00385C27" w:rsidRDefault="00385C27" w:rsidP="00385C27">
            <w:pPr>
              <w:jc w:val="center"/>
              <w:rPr>
                <w:sz w:val="16"/>
                <w:szCs w:val="16"/>
              </w:rPr>
            </w:pPr>
            <w:r w:rsidRPr="00385C27">
              <w:rPr>
                <w:sz w:val="16"/>
                <w:szCs w:val="16"/>
              </w:rPr>
              <w:t>32,500.01</w:t>
            </w:r>
          </w:p>
        </w:tc>
        <w:tc>
          <w:tcPr>
            <w:tcW w:w="1080" w:type="dxa"/>
            <w:noWrap/>
            <w:vAlign w:val="center"/>
            <w:hideMark/>
          </w:tcPr>
          <w:p w14:paraId="112E3D90" w14:textId="77777777" w:rsidR="00385C27" w:rsidRPr="00385C27" w:rsidRDefault="00385C27" w:rsidP="00385C27">
            <w:pPr>
              <w:jc w:val="center"/>
              <w:rPr>
                <w:sz w:val="16"/>
                <w:szCs w:val="16"/>
              </w:rPr>
            </w:pPr>
            <w:r w:rsidRPr="00385C27">
              <w:rPr>
                <w:sz w:val="16"/>
                <w:szCs w:val="16"/>
              </w:rPr>
              <w:t>32,900.00</w:t>
            </w:r>
          </w:p>
        </w:tc>
        <w:tc>
          <w:tcPr>
            <w:tcW w:w="1080" w:type="dxa"/>
            <w:noWrap/>
            <w:vAlign w:val="bottom"/>
            <w:hideMark/>
          </w:tcPr>
          <w:p w14:paraId="35FC66C0" w14:textId="77777777" w:rsidR="00385C27" w:rsidRPr="00385C27" w:rsidRDefault="00385C27" w:rsidP="00385C27">
            <w:pPr>
              <w:jc w:val="center"/>
              <w:rPr>
                <w:sz w:val="16"/>
                <w:szCs w:val="16"/>
              </w:rPr>
            </w:pPr>
            <w:r w:rsidRPr="00385C27">
              <w:rPr>
                <w:rFonts w:eastAsia="Aptos"/>
                <w:kern w:val="2"/>
                <w:sz w:val="16"/>
                <w:szCs w:val="16"/>
              </w:rPr>
              <w:t xml:space="preserve">1,010.43 </w:t>
            </w:r>
          </w:p>
        </w:tc>
        <w:tc>
          <w:tcPr>
            <w:tcW w:w="900" w:type="dxa"/>
            <w:noWrap/>
            <w:vAlign w:val="bottom"/>
            <w:hideMark/>
          </w:tcPr>
          <w:p w14:paraId="2EFE9863" w14:textId="77777777" w:rsidR="00385C27" w:rsidRPr="00385C27" w:rsidRDefault="00385C27" w:rsidP="00385C27">
            <w:pPr>
              <w:jc w:val="center"/>
              <w:rPr>
                <w:sz w:val="16"/>
                <w:szCs w:val="16"/>
              </w:rPr>
            </w:pPr>
            <w:r w:rsidRPr="00385C27">
              <w:rPr>
                <w:rFonts w:eastAsia="Aptos"/>
                <w:kern w:val="2"/>
                <w:sz w:val="16"/>
                <w:szCs w:val="16"/>
              </w:rPr>
              <w:t xml:space="preserve">612.59 </w:t>
            </w:r>
          </w:p>
        </w:tc>
        <w:tc>
          <w:tcPr>
            <w:tcW w:w="1090" w:type="dxa"/>
            <w:noWrap/>
            <w:vAlign w:val="bottom"/>
            <w:hideMark/>
          </w:tcPr>
          <w:p w14:paraId="7828D020" w14:textId="77777777" w:rsidR="00385C27" w:rsidRPr="00385C27" w:rsidRDefault="00385C27" w:rsidP="00385C27">
            <w:pPr>
              <w:jc w:val="center"/>
              <w:rPr>
                <w:sz w:val="16"/>
                <w:szCs w:val="16"/>
              </w:rPr>
            </w:pPr>
            <w:r w:rsidRPr="00385C27">
              <w:rPr>
                <w:rFonts w:eastAsia="Aptos"/>
                <w:kern w:val="2"/>
                <w:sz w:val="16"/>
                <w:szCs w:val="16"/>
              </w:rPr>
              <w:t>214.76</w:t>
            </w:r>
          </w:p>
        </w:tc>
      </w:tr>
      <w:tr w:rsidR="00385C27" w:rsidRPr="00385C27" w14:paraId="2346D56B" w14:textId="77777777" w:rsidTr="004758AF">
        <w:trPr>
          <w:trHeight w:val="250"/>
          <w:jc w:val="center"/>
        </w:trPr>
        <w:tc>
          <w:tcPr>
            <w:tcW w:w="1055" w:type="dxa"/>
            <w:noWrap/>
            <w:vAlign w:val="center"/>
            <w:hideMark/>
          </w:tcPr>
          <w:p w14:paraId="3ADCEE51" w14:textId="77777777" w:rsidR="00385C27" w:rsidRPr="00385C27" w:rsidRDefault="00385C27" w:rsidP="00385C27">
            <w:pPr>
              <w:jc w:val="center"/>
              <w:rPr>
                <w:sz w:val="16"/>
                <w:szCs w:val="16"/>
              </w:rPr>
            </w:pPr>
            <w:r w:rsidRPr="00385C27">
              <w:rPr>
                <w:sz w:val="16"/>
                <w:szCs w:val="16"/>
              </w:rPr>
              <w:t>32,900.01</w:t>
            </w:r>
          </w:p>
        </w:tc>
        <w:tc>
          <w:tcPr>
            <w:tcW w:w="1080" w:type="dxa"/>
            <w:noWrap/>
            <w:vAlign w:val="center"/>
            <w:hideMark/>
          </w:tcPr>
          <w:p w14:paraId="48AF724A" w14:textId="77777777" w:rsidR="00385C27" w:rsidRPr="00385C27" w:rsidRDefault="00385C27" w:rsidP="00385C27">
            <w:pPr>
              <w:jc w:val="center"/>
              <w:rPr>
                <w:sz w:val="16"/>
                <w:szCs w:val="16"/>
              </w:rPr>
            </w:pPr>
            <w:r w:rsidRPr="00385C27">
              <w:rPr>
                <w:sz w:val="16"/>
                <w:szCs w:val="16"/>
              </w:rPr>
              <w:t>33,300.00</w:t>
            </w:r>
          </w:p>
        </w:tc>
        <w:tc>
          <w:tcPr>
            <w:tcW w:w="1080" w:type="dxa"/>
            <w:noWrap/>
            <w:vAlign w:val="bottom"/>
            <w:hideMark/>
          </w:tcPr>
          <w:p w14:paraId="0DC06B0F" w14:textId="77777777" w:rsidR="00385C27" w:rsidRPr="00385C27" w:rsidRDefault="00385C27" w:rsidP="00385C27">
            <w:pPr>
              <w:jc w:val="center"/>
              <w:rPr>
                <w:sz w:val="16"/>
                <w:szCs w:val="16"/>
              </w:rPr>
            </w:pPr>
            <w:r w:rsidRPr="00385C27">
              <w:rPr>
                <w:rFonts w:eastAsia="Aptos"/>
                <w:kern w:val="2"/>
                <w:sz w:val="16"/>
                <w:szCs w:val="16"/>
              </w:rPr>
              <w:t xml:space="preserve">1,022.79 </w:t>
            </w:r>
          </w:p>
        </w:tc>
        <w:tc>
          <w:tcPr>
            <w:tcW w:w="900" w:type="dxa"/>
            <w:noWrap/>
            <w:vAlign w:val="bottom"/>
            <w:hideMark/>
          </w:tcPr>
          <w:p w14:paraId="29D7E0B0" w14:textId="77777777" w:rsidR="00385C27" w:rsidRPr="00385C27" w:rsidRDefault="00385C27" w:rsidP="00385C27">
            <w:pPr>
              <w:jc w:val="center"/>
              <w:rPr>
                <w:sz w:val="16"/>
                <w:szCs w:val="16"/>
              </w:rPr>
            </w:pPr>
            <w:r w:rsidRPr="00385C27">
              <w:rPr>
                <w:rFonts w:eastAsia="Aptos"/>
                <w:kern w:val="2"/>
                <w:sz w:val="16"/>
                <w:szCs w:val="16"/>
              </w:rPr>
              <w:t xml:space="preserve">624.95 </w:t>
            </w:r>
          </w:p>
        </w:tc>
        <w:tc>
          <w:tcPr>
            <w:tcW w:w="1090" w:type="dxa"/>
            <w:noWrap/>
            <w:vAlign w:val="bottom"/>
            <w:hideMark/>
          </w:tcPr>
          <w:p w14:paraId="59D3894B" w14:textId="77777777" w:rsidR="00385C27" w:rsidRPr="00385C27" w:rsidRDefault="00385C27" w:rsidP="00385C27">
            <w:pPr>
              <w:jc w:val="center"/>
              <w:rPr>
                <w:sz w:val="16"/>
                <w:szCs w:val="16"/>
              </w:rPr>
            </w:pPr>
            <w:r w:rsidRPr="00385C27">
              <w:rPr>
                <w:rFonts w:eastAsia="Aptos"/>
                <w:kern w:val="2"/>
                <w:sz w:val="16"/>
                <w:szCs w:val="16"/>
              </w:rPr>
              <w:t>227.12</w:t>
            </w:r>
          </w:p>
        </w:tc>
      </w:tr>
      <w:tr w:rsidR="00385C27" w:rsidRPr="00385C27" w14:paraId="45C798A6" w14:textId="77777777" w:rsidTr="004758AF">
        <w:trPr>
          <w:trHeight w:val="250"/>
          <w:jc w:val="center"/>
        </w:trPr>
        <w:tc>
          <w:tcPr>
            <w:tcW w:w="1055" w:type="dxa"/>
            <w:noWrap/>
            <w:vAlign w:val="center"/>
            <w:hideMark/>
          </w:tcPr>
          <w:p w14:paraId="6F76352C" w14:textId="77777777" w:rsidR="00385C27" w:rsidRPr="00385C27" w:rsidRDefault="00385C27" w:rsidP="00385C27">
            <w:pPr>
              <w:jc w:val="center"/>
              <w:rPr>
                <w:sz w:val="16"/>
                <w:szCs w:val="16"/>
              </w:rPr>
            </w:pPr>
            <w:r w:rsidRPr="00385C27">
              <w:rPr>
                <w:sz w:val="16"/>
                <w:szCs w:val="16"/>
              </w:rPr>
              <w:t>33,300.01</w:t>
            </w:r>
          </w:p>
        </w:tc>
        <w:tc>
          <w:tcPr>
            <w:tcW w:w="1080" w:type="dxa"/>
            <w:noWrap/>
            <w:vAlign w:val="center"/>
            <w:hideMark/>
          </w:tcPr>
          <w:p w14:paraId="24E2C7E1" w14:textId="77777777" w:rsidR="00385C27" w:rsidRPr="00385C27" w:rsidRDefault="00385C27" w:rsidP="00385C27">
            <w:pPr>
              <w:jc w:val="center"/>
              <w:rPr>
                <w:sz w:val="16"/>
                <w:szCs w:val="16"/>
              </w:rPr>
            </w:pPr>
            <w:r w:rsidRPr="00385C27">
              <w:rPr>
                <w:sz w:val="16"/>
                <w:szCs w:val="16"/>
              </w:rPr>
              <w:t>33,700.00</w:t>
            </w:r>
          </w:p>
        </w:tc>
        <w:tc>
          <w:tcPr>
            <w:tcW w:w="1080" w:type="dxa"/>
            <w:noWrap/>
            <w:vAlign w:val="bottom"/>
            <w:hideMark/>
          </w:tcPr>
          <w:p w14:paraId="2B1AD5FC" w14:textId="77777777" w:rsidR="00385C27" w:rsidRPr="00385C27" w:rsidRDefault="00385C27" w:rsidP="00385C27">
            <w:pPr>
              <w:jc w:val="center"/>
              <w:rPr>
                <w:sz w:val="16"/>
                <w:szCs w:val="16"/>
              </w:rPr>
            </w:pPr>
            <w:r w:rsidRPr="00385C27">
              <w:rPr>
                <w:rFonts w:eastAsia="Aptos"/>
                <w:kern w:val="2"/>
                <w:sz w:val="16"/>
                <w:szCs w:val="16"/>
              </w:rPr>
              <w:t xml:space="preserve">1,035.15 </w:t>
            </w:r>
          </w:p>
        </w:tc>
        <w:tc>
          <w:tcPr>
            <w:tcW w:w="900" w:type="dxa"/>
            <w:noWrap/>
            <w:vAlign w:val="bottom"/>
            <w:hideMark/>
          </w:tcPr>
          <w:p w14:paraId="3F8FF6D2" w14:textId="77777777" w:rsidR="00385C27" w:rsidRPr="00385C27" w:rsidRDefault="00385C27" w:rsidP="00385C27">
            <w:pPr>
              <w:jc w:val="center"/>
              <w:rPr>
                <w:sz w:val="16"/>
                <w:szCs w:val="16"/>
              </w:rPr>
            </w:pPr>
            <w:r w:rsidRPr="00385C27">
              <w:rPr>
                <w:rFonts w:eastAsia="Aptos"/>
                <w:kern w:val="2"/>
                <w:sz w:val="16"/>
                <w:szCs w:val="16"/>
              </w:rPr>
              <w:t xml:space="preserve">637.31 </w:t>
            </w:r>
          </w:p>
        </w:tc>
        <w:tc>
          <w:tcPr>
            <w:tcW w:w="1090" w:type="dxa"/>
            <w:noWrap/>
            <w:vAlign w:val="bottom"/>
            <w:hideMark/>
          </w:tcPr>
          <w:p w14:paraId="10FC9AB4" w14:textId="77777777" w:rsidR="00385C27" w:rsidRPr="00385C27" w:rsidRDefault="00385C27" w:rsidP="00385C27">
            <w:pPr>
              <w:jc w:val="center"/>
              <w:rPr>
                <w:sz w:val="16"/>
                <w:szCs w:val="16"/>
              </w:rPr>
            </w:pPr>
            <w:r w:rsidRPr="00385C27">
              <w:rPr>
                <w:rFonts w:eastAsia="Aptos"/>
                <w:kern w:val="2"/>
                <w:sz w:val="16"/>
                <w:szCs w:val="16"/>
              </w:rPr>
              <w:t>239.48</w:t>
            </w:r>
          </w:p>
        </w:tc>
      </w:tr>
      <w:tr w:rsidR="00385C27" w:rsidRPr="00385C27" w14:paraId="37019F1B" w14:textId="77777777" w:rsidTr="004758AF">
        <w:trPr>
          <w:trHeight w:val="250"/>
          <w:jc w:val="center"/>
        </w:trPr>
        <w:tc>
          <w:tcPr>
            <w:tcW w:w="1055" w:type="dxa"/>
            <w:noWrap/>
            <w:vAlign w:val="center"/>
            <w:hideMark/>
          </w:tcPr>
          <w:p w14:paraId="1537E70F" w14:textId="77777777" w:rsidR="00385C27" w:rsidRPr="00385C27" w:rsidRDefault="00385C27" w:rsidP="00385C27">
            <w:pPr>
              <w:jc w:val="center"/>
              <w:rPr>
                <w:sz w:val="16"/>
                <w:szCs w:val="16"/>
              </w:rPr>
            </w:pPr>
            <w:r w:rsidRPr="00385C27">
              <w:rPr>
                <w:sz w:val="16"/>
                <w:szCs w:val="16"/>
              </w:rPr>
              <w:t>33,700.01</w:t>
            </w:r>
          </w:p>
        </w:tc>
        <w:tc>
          <w:tcPr>
            <w:tcW w:w="1080" w:type="dxa"/>
            <w:noWrap/>
            <w:vAlign w:val="center"/>
            <w:hideMark/>
          </w:tcPr>
          <w:p w14:paraId="1CA7DA42" w14:textId="77777777" w:rsidR="00385C27" w:rsidRPr="00385C27" w:rsidRDefault="00385C27" w:rsidP="00385C27">
            <w:pPr>
              <w:jc w:val="center"/>
              <w:rPr>
                <w:sz w:val="16"/>
                <w:szCs w:val="16"/>
              </w:rPr>
            </w:pPr>
            <w:r w:rsidRPr="00385C27">
              <w:rPr>
                <w:sz w:val="16"/>
                <w:szCs w:val="16"/>
              </w:rPr>
              <w:t>34,100.00</w:t>
            </w:r>
          </w:p>
        </w:tc>
        <w:tc>
          <w:tcPr>
            <w:tcW w:w="1080" w:type="dxa"/>
            <w:noWrap/>
            <w:vAlign w:val="bottom"/>
            <w:hideMark/>
          </w:tcPr>
          <w:p w14:paraId="6E6CC51B" w14:textId="77777777" w:rsidR="00385C27" w:rsidRPr="00385C27" w:rsidRDefault="00385C27" w:rsidP="00385C27">
            <w:pPr>
              <w:jc w:val="center"/>
              <w:rPr>
                <w:sz w:val="16"/>
                <w:szCs w:val="16"/>
              </w:rPr>
            </w:pPr>
            <w:r w:rsidRPr="00385C27">
              <w:rPr>
                <w:rFonts w:eastAsia="Aptos"/>
                <w:kern w:val="2"/>
                <w:sz w:val="16"/>
                <w:szCs w:val="16"/>
              </w:rPr>
              <w:t xml:space="preserve">1,047.51 </w:t>
            </w:r>
          </w:p>
        </w:tc>
        <w:tc>
          <w:tcPr>
            <w:tcW w:w="900" w:type="dxa"/>
            <w:noWrap/>
            <w:vAlign w:val="bottom"/>
            <w:hideMark/>
          </w:tcPr>
          <w:p w14:paraId="5DD28050" w14:textId="77777777" w:rsidR="00385C27" w:rsidRPr="00385C27" w:rsidRDefault="00385C27" w:rsidP="00385C27">
            <w:pPr>
              <w:jc w:val="center"/>
              <w:rPr>
                <w:sz w:val="16"/>
                <w:szCs w:val="16"/>
              </w:rPr>
            </w:pPr>
            <w:r w:rsidRPr="00385C27">
              <w:rPr>
                <w:rFonts w:eastAsia="Aptos"/>
                <w:kern w:val="2"/>
                <w:sz w:val="16"/>
                <w:szCs w:val="16"/>
              </w:rPr>
              <w:t xml:space="preserve">649.67 </w:t>
            </w:r>
          </w:p>
        </w:tc>
        <w:tc>
          <w:tcPr>
            <w:tcW w:w="1090" w:type="dxa"/>
            <w:noWrap/>
            <w:vAlign w:val="bottom"/>
            <w:hideMark/>
          </w:tcPr>
          <w:p w14:paraId="6F915F4A" w14:textId="77777777" w:rsidR="00385C27" w:rsidRPr="00385C27" w:rsidRDefault="00385C27" w:rsidP="00385C27">
            <w:pPr>
              <w:jc w:val="center"/>
              <w:rPr>
                <w:sz w:val="16"/>
                <w:szCs w:val="16"/>
              </w:rPr>
            </w:pPr>
            <w:r w:rsidRPr="00385C27">
              <w:rPr>
                <w:rFonts w:eastAsia="Aptos"/>
                <w:kern w:val="2"/>
                <w:sz w:val="16"/>
                <w:szCs w:val="16"/>
              </w:rPr>
              <w:t>251.84</w:t>
            </w:r>
          </w:p>
        </w:tc>
      </w:tr>
      <w:tr w:rsidR="00385C27" w:rsidRPr="00385C27" w14:paraId="231F0E52" w14:textId="77777777" w:rsidTr="004758AF">
        <w:trPr>
          <w:trHeight w:val="250"/>
          <w:jc w:val="center"/>
        </w:trPr>
        <w:tc>
          <w:tcPr>
            <w:tcW w:w="1055" w:type="dxa"/>
            <w:noWrap/>
            <w:vAlign w:val="center"/>
            <w:hideMark/>
          </w:tcPr>
          <w:p w14:paraId="5441A726" w14:textId="77777777" w:rsidR="00385C27" w:rsidRPr="00385C27" w:rsidRDefault="00385C27" w:rsidP="00385C27">
            <w:pPr>
              <w:jc w:val="center"/>
              <w:rPr>
                <w:sz w:val="16"/>
                <w:szCs w:val="16"/>
              </w:rPr>
            </w:pPr>
            <w:r w:rsidRPr="00385C27">
              <w:rPr>
                <w:sz w:val="16"/>
                <w:szCs w:val="16"/>
              </w:rPr>
              <w:t>34,100.01</w:t>
            </w:r>
          </w:p>
        </w:tc>
        <w:tc>
          <w:tcPr>
            <w:tcW w:w="1080" w:type="dxa"/>
            <w:noWrap/>
            <w:vAlign w:val="center"/>
            <w:hideMark/>
          </w:tcPr>
          <w:p w14:paraId="75B63C8F" w14:textId="77777777" w:rsidR="00385C27" w:rsidRPr="00385C27" w:rsidRDefault="00385C27" w:rsidP="00385C27">
            <w:pPr>
              <w:jc w:val="center"/>
              <w:rPr>
                <w:sz w:val="16"/>
                <w:szCs w:val="16"/>
              </w:rPr>
            </w:pPr>
            <w:r w:rsidRPr="00385C27">
              <w:rPr>
                <w:sz w:val="16"/>
                <w:szCs w:val="16"/>
              </w:rPr>
              <w:t>34,500.00</w:t>
            </w:r>
          </w:p>
        </w:tc>
        <w:tc>
          <w:tcPr>
            <w:tcW w:w="1080" w:type="dxa"/>
            <w:noWrap/>
            <w:vAlign w:val="bottom"/>
            <w:hideMark/>
          </w:tcPr>
          <w:p w14:paraId="6B3E3F65" w14:textId="77777777" w:rsidR="00385C27" w:rsidRPr="00385C27" w:rsidRDefault="00385C27" w:rsidP="00385C27">
            <w:pPr>
              <w:jc w:val="center"/>
              <w:rPr>
                <w:sz w:val="16"/>
                <w:szCs w:val="16"/>
              </w:rPr>
            </w:pPr>
            <w:r w:rsidRPr="00385C27">
              <w:rPr>
                <w:rFonts w:eastAsia="Aptos"/>
                <w:kern w:val="2"/>
                <w:sz w:val="16"/>
                <w:szCs w:val="16"/>
              </w:rPr>
              <w:t xml:space="preserve">1,059.87 </w:t>
            </w:r>
          </w:p>
        </w:tc>
        <w:tc>
          <w:tcPr>
            <w:tcW w:w="900" w:type="dxa"/>
            <w:noWrap/>
            <w:vAlign w:val="bottom"/>
            <w:hideMark/>
          </w:tcPr>
          <w:p w14:paraId="4E12F2DD" w14:textId="77777777" w:rsidR="00385C27" w:rsidRPr="00385C27" w:rsidRDefault="00385C27" w:rsidP="00385C27">
            <w:pPr>
              <w:jc w:val="center"/>
              <w:rPr>
                <w:sz w:val="16"/>
                <w:szCs w:val="16"/>
              </w:rPr>
            </w:pPr>
            <w:r w:rsidRPr="00385C27">
              <w:rPr>
                <w:rFonts w:eastAsia="Aptos"/>
                <w:kern w:val="2"/>
                <w:sz w:val="16"/>
                <w:szCs w:val="16"/>
              </w:rPr>
              <w:t xml:space="preserve">662.03 </w:t>
            </w:r>
          </w:p>
        </w:tc>
        <w:tc>
          <w:tcPr>
            <w:tcW w:w="1090" w:type="dxa"/>
            <w:noWrap/>
            <w:vAlign w:val="bottom"/>
            <w:hideMark/>
          </w:tcPr>
          <w:p w14:paraId="47FBD4C9" w14:textId="77777777" w:rsidR="00385C27" w:rsidRPr="00385C27" w:rsidRDefault="00385C27" w:rsidP="00385C27">
            <w:pPr>
              <w:jc w:val="center"/>
              <w:rPr>
                <w:sz w:val="16"/>
                <w:szCs w:val="16"/>
              </w:rPr>
            </w:pPr>
            <w:r w:rsidRPr="00385C27">
              <w:rPr>
                <w:rFonts w:eastAsia="Aptos"/>
                <w:kern w:val="2"/>
                <w:sz w:val="16"/>
                <w:szCs w:val="16"/>
              </w:rPr>
              <w:t>264.20</w:t>
            </w:r>
          </w:p>
        </w:tc>
      </w:tr>
      <w:tr w:rsidR="00385C27" w:rsidRPr="00385C27" w14:paraId="0219BDF2" w14:textId="77777777" w:rsidTr="004758AF">
        <w:trPr>
          <w:trHeight w:val="250"/>
          <w:jc w:val="center"/>
        </w:trPr>
        <w:tc>
          <w:tcPr>
            <w:tcW w:w="1055" w:type="dxa"/>
            <w:noWrap/>
            <w:vAlign w:val="center"/>
            <w:hideMark/>
          </w:tcPr>
          <w:p w14:paraId="79751775" w14:textId="77777777" w:rsidR="00385C27" w:rsidRPr="00385C27" w:rsidRDefault="00385C27" w:rsidP="00385C27">
            <w:pPr>
              <w:jc w:val="center"/>
              <w:rPr>
                <w:sz w:val="16"/>
                <w:szCs w:val="16"/>
              </w:rPr>
            </w:pPr>
            <w:r w:rsidRPr="00385C27">
              <w:rPr>
                <w:sz w:val="16"/>
                <w:szCs w:val="16"/>
              </w:rPr>
              <w:t>34,500.01</w:t>
            </w:r>
          </w:p>
        </w:tc>
        <w:tc>
          <w:tcPr>
            <w:tcW w:w="1080" w:type="dxa"/>
            <w:noWrap/>
            <w:vAlign w:val="center"/>
            <w:hideMark/>
          </w:tcPr>
          <w:p w14:paraId="1C11E223" w14:textId="77777777" w:rsidR="00385C27" w:rsidRPr="00385C27" w:rsidRDefault="00385C27" w:rsidP="00385C27">
            <w:pPr>
              <w:jc w:val="center"/>
              <w:rPr>
                <w:sz w:val="16"/>
                <w:szCs w:val="16"/>
              </w:rPr>
            </w:pPr>
            <w:r w:rsidRPr="00385C27">
              <w:rPr>
                <w:sz w:val="16"/>
                <w:szCs w:val="16"/>
              </w:rPr>
              <w:t>34,900.00</w:t>
            </w:r>
          </w:p>
        </w:tc>
        <w:tc>
          <w:tcPr>
            <w:tcW w:w="1080" w:type="dxa"/>
            <w:noWrap/>
            <w:vAlign w:val="bottom"/>
            <w:hideMark/>
          </w:tcPr>
          <w:p w14:paraId="751D0B4A" w14:textId="77777777" w:rsidR="00385C27" w:rsidRPr="00385C27" w:rsidRDefault="00385C27" w:rsidP="00385C27">
            <w:pPr>
              <w:jc w:val="center"/>
              <w:rPr>
                <w:sz w:val="16"/>
                <w:szCs w:val="16"/>
              </w:rPr>
            </w:pPr>
            <w:r w:rsidRPr="00385C27">
              <w:rPr>
                <w:rFonts w:eastAsia="Aptos"/>
                <w:kern w:val="2"/>
                <w:sz w:val="16"/>
                <w:szCs w:val="16"/>
              </w:rPr>
              <w:t xml:space="preserve">1,072.23 </w:t>
            </w:r>
          </w:p>
        </w:tc>
        <w:tc>
          <w:tcPr>
            <w:tcW w:w="900" w:type="dxa"/>
            <w:noWrap/>
            <w:vAlign w:val="bottom"/>
            <w:hideMark/>
          </w:tcPr>
          <w:p w14:paraId="76470706" w14:textId="77777777" w:rsidR="00385C27" w:rsidRPr="00385C27" w:rsidRDefault="00385C27" w:rsidP="00385C27">
            <w:pPr>
              <w:jc w:val="center"/>
              <w:rPr>
                <w:sz w:val="16"/>
                <w:szCs w:val="16"/>
              </w:rPr>
            </w:pPr>
            <w:r w:rsidRPr="00385C27">
              <w:rPr>
                <w:rFonts w:eastAsia="Aptos"/>
                <w:kern w:val="2"/>
                <w:sz w:val="16"/>
                <w:szCs w:val="16"/>
              </w:rPr>
              <w:t xml:space="preserve">674.39 </w:t>
            </w:r>
          </w:p>
        </w:tc>
        <w:tc>
          <w:tcPr>
            <w:tcW w:w="1090" w:type="dxa"/>
            <w:noWrap/>
            <w:vAlign w:val="bottom"/>
            <w:hideMark/>
          </w:tcPr>
          <w:p w14:paraId="1DE555D0" w14:textId="77777777" w:rsidR="00385C27" w:rsidRPr="00385C27" w:rsidRDefault="00385C27" w:rsidP="00385C27">
            <w:pPr>
              <w:jc w:val="center"/>
              <w:rPr>
                <w:sz w:val="16"/>
                <w:szCs w:val="16"/>
              </w:rPr>
            </w:pPr>
            <w:r w:rsidRPr="00385C27">
              <w:rPr>
                <w:rFonts w:eastAsia="Aptos"/>
                <w:kern w:val="2"/>
                <w:sz w:val="16"/>
                <w:szCs w:val="16"/>
              </w:rPr>
              <w:t>276.56</w:t>
            </w:r>
          </w:p>
        </w:tc>
      </w:tr>
      <w:tr w:rsidR="00385C27" w:rsidRPr="00385C27" w14:paraId="07D0133A" w14:textId="77777777" w:rsidTr="004758AF">
        <w:trPr>
          <w:trHeight w:val="250"/>
          <w:jc w:val="center"/>
        </w:trPr>
        <w:tc>
          <w:tcPr>
            <w:tcW w:w="1055" w:type="dxa"/>
            <w:noWrap/>
            <w:vAlign w:val="center"/>
            <w:hideMark/>
          </w:tcPr>
          <w:p w14:paraId="309894ED" w14:textId="77777777" w:rsidR="00385C27" w:rsidRPr="00385C27" w:rsidRDefault="00385C27" w:rsidP="00385C27">
            <w:pPr>
              <w:jc w:val="center"/>
              <w:rPr>
                <w:sz w:val="16"/>
                <w:szCs w:val="16"/>
              </w:rPr>
            </w:pPr>
            <w:r w:rsidRPr="00385C27">
              <w:rPr>
                <w:sz w:val="16"/>
                <w:szCs w:val="16"/>
              </w:rPr>
              <w:t>34,900.01</w:t>
            </w:r>
          </w:p>
        </w:tc>
        <w:tc>
          <w:tcPr>
            <w:tcW w:w="1080" w:type="dxa"/>
            <w:noWrap/>
            <w:vAlign w:val="center"/>
            <w:hideMark/>
          </w:tcPr>
          <w:p w14:paraId="689621C9" w14:textId="77777777" w:rsidR="00385C27" w:rsidRPr="00385C27" w:rsidRDefault="00385C27" w:rsidP="00385C27">
            <w:pPr>
              <w:jc w:val="center"/>
              <w:rPr>
                <w:sz w:val="16"/>
                <w:szCs w:val="16"/>
              </w:rPr>
            </w:pPr>
            <w:r w:rsidRPr="00385C27">
              <w:rPr>
                <w:sz w:val="16"/>
                <w:szCs w:val="16"/>
              </w:rPr>
              <w:t>35,300.00</w:t>
            </w:r>
          </w:p>
        </w:tc>
        <w:tc>
          <w:tcPr>
            <w:tcW w:w="1080" w:type="dxa"/>
            <w:noWrap/>
            <w:vAlign w:val="bottom"/>
            <w:hideMark/>
          </w:tcPr>
          <w:p w14:paraId="629B1D1F" w14:textId="77777777" w:rsidR="00385C27" w:rsidRPr="00385C27" w:rsidRDefault="00385C27" w:rsidP="00385C27">
            <w:pPr>
              <w:jc w:val="center"/>
              <w:rPr>
                <w:sz w:val="16"/>
                <w:szCs w:val="16"/>
              </w:rPr>
            </w:pPr>
            <w:r w:rsidRPr="00385C27">
              <w:rPr>
                <w:rFonts w:eastAsia="Aptos"/>
                <w:kern w:val="2"/>
                <w:sz w:val="16"/>
                <w:szCs w:val="16"/>
              </w:rPr>
              <w:t xml:space="preserve">1,084.59 </w:t>
            </w:r>
          </w:p>
        </w:tc>
        <w:tc>
          <w:tcPr>
            <w:tcW w:w="900" w:type="dxa"/>
            <w:noWrap/>
            <w:vAlign w:val="bottom"/>
            <w:hideMark/>
          </w:tcPr>
          <w:p w14:paraId="73B906D3" w14:textId="77777777" w:rsidR="00385C27" w:rsidRPr="00385C27" w:rsidRDefault="00385C27" w:rsidP="00385C27">
            <w:pPr>
              <w:jc w:val="center"/>
              <w:rPr>
                <w:sz w:val="16"/>
                <w:szCs w:val="16"/>
              </w:rPr>
            </w:pPr>
            <w:r w:rsidRPr="00385C27">
              <w:rPr>
                <w:rFonts w:eastAsia="Aptos"/>
                <w:kern w:val="2"/>
                <w:sz w:val="16"/>
                <w:szCs w:val="16"/>
              </w:rPr>
              <w:t xml:space="preserve">686.75 </w:t>
            </w:r>
          </w:p>
        </w:tc>
        <w:tc>
          <w:tcPr>
            <w:tcW w:w="1090" w:type="dxa"/>
            <w:noWrap/>
            <w:vAlign w:val="bottom"/>
            <w:hideMark/>
          </w:tcPr>
          <w:p w14:paraId="1C47C151" w14:textId="77777777" w:rsidR="00385C27" w:rsidRPr="00385C27" w:rsidRDefault="00385C27" w:rsidP="00385C27">
            <w:pPr>
              <w:jc w:val="center"/>
              <w:rPr>
                <w:sz w:val="16"/>
                <w:szCs w:val="16"/>
              </w:rPr>
            </w:pPr>
            <w:r w:rsidRPr="00385C27">
              <w:rPr>
                <w:rFonts w:eastAsia="Aptos"/>
                <w:kern w:val="2"/>
                <w:sz w:val="16"/>
                <w:szCs w:val="16"/>
              </w:rPr>
              <w:t>288.92</w:t>
            </w:r>
          </w:p>
        </w:tc>
      </w:tr>
      <w:tr w:rsidR="00385C27" w:rsidRPr="00385C27" w14:paraId="28324A5E" w14:textId="77777777" w:rsidTr="004758AF">
        <w:trPr>
          <w:trHeight w:val="250"/>
          <w:jc w:val="center"/>
        </w:trPr>
        <w:tc>
          <w:tcPr>
            <w:tcW w:w="1055" w:type="dxa"/>
            <w:noWrap/>
            <w:vAlign w:val="center"/>
            <w:hideMark/>
          </w:tcPr>
          <w:p w14:paraId="547E4088" w14:textId="77777777" w:rsidR="00385C27" w:rsidRPr="00385C27" w:rsidRDefault="00385C27" w:rsidP="00385C27">
            <w:pPr>
              <w:jc w:val="center"/>
              <w:rPr>
                <w:sz w:val="16"/>
                <w:szCs w:val="16"/>
              </w:rPr>
            </w:pPr>
            <w:r w:rsidRPr="00385C27">
              <w:rPr>
                <w:sz w:val="16"/>
                <w:szCs w:val="16"/>
              </w:rPr>
              <w:t>35,300.01</w:t>
            </w:r>
          </w:p>
        </w:tc>
        <w:tc>
          <w:tcPr>
            <w:tcW w:w="1080" w:type="dxa"/>
            <w:noWrap/>
            <w:vAlign w:val="center"/>
            <w:hideMark/>
          </w:tcPr>
          <w:p w14:paraId="0A7E7E8C" w14:textId="77777777" w:rsidR="00385C27" w:rsidRPr="00385C27" w:rsidRDefault="00385C27" w:rsidP="00385C27">
            <w:pPr>
              <w:jc w:val="center"/>
              <w:rPr>
                <w:sz w:val="16"/>
                <w:szCs w:val="16"/>
              </w:rPr>
            </w:pPr>
            <w:r w:rsidRPr="00385C27">
              <w:rPr>
                <w:sz w:val="16"/>
                <w:szCs w:val="16"/>
              </w:rPr>
              <w:t>35,700.00</w:t>
            </w:r>
          </w:p>
        </w:tc>
        <w:tc>
          <w:tcPr>
            <w:tcW w:w="1080" w:type="dxa"/>
            <w:noWrap/>
            <w:vAlign w:val="bottom"/>
            <w:hideMark/>
          </w:tcPr>
          <w:p w14:paraId="31C96BDF" w14:textId="77777777" w:rsidR="00385C27" w:rsidRPr="00385C27" w:rsidRDefault="00385C27" w:rsidP="00385C27">
            <w:pPr>
              <w:jc w:val="center"/>
              <w:rPr>
                <w:sz w:val="16"/>
                <w:szCs w:val="16"/>
              </w:rPr>
            </w:pPr>
            <w:r w:rsidRPr="00385C27">
              <w:rPr>
                <w:rFonts w:eastAsia="Aptos"/>
                <w:kern w:val="2"/>
                <w:sz w:val="16"/>
                <w:szCs w:val="16"/>
              </w:rPr>
              <w:t xml:space="preserve">1,096.95 </w:t>
            </w:r>
          </w:p>
        </w:tc>
        <w:tc>
          <w:tcPr>
            <w:tcW w:w="900" w:type="dxa"/>
            <w:noWrap/>
            <w:vAlign w:val="bottom"/>
            <w:hideMark/>
          </w:tcPr>
          <w:p w14:paraId="173C0788" w14:textId="77777777" w:rsidR="00385C27" w:rsidRPr="00385C27" w:rsidRDefault="00385C27" w:rsidP="00385C27">
            <w:pPr>
              <w:jc w:val="center"/>
              <w:rPr>
                <w:sz w:val="16"/>
                <w:szCs w:val="16"/>
              </w:rPr>
            </w:pPr>
            <w:r w:rsidRPr="00385C27">
              <w:rPr>
                <w:rFonts w:eastAsia="Aptos"/>
                <w:kern w:val="2"/>
                <w:sz w:val="16"/>
                <w:szCs w:val="16"/>
              </w:rPr>
              <w:t xml:space="preserve">699.11 </w:t>
            </w:r>
          </w:p>
        </w:tc>
        <w:tc>
          <w:tcPr>
            <w:tcW w:w="1090" w:type="dxa"/>
            <w:noWrap/>
            <w:vAlign w:val="bottom"/>
            <w:hideMark/>
          </w:tcPr>
          <w:p w14:paraId="74F9A4C0" w14:textId="77777777" w:rsidR="00385C27" w:rsidRPr="00385C27" w:rsidRDefault="00385C27" w:rsidP="00385C27">
            <w:pPr>
              <w:jc w:val="center"/>
              <w:rPr>
                <w:sz w:val="16"/>
                <w:szCs w:val="16"/>
              </w:rPr>
            </w:pPr>
            <w:r w:rsidRPr="00385C27">
              <w:rPr>
                <w:rFonts w:eastAsia="Aptos"/>
                <w:kern w:val="2"/>
                <w:sz w:val="16"/>
                <w:szCs w:val="16"/>
              </w:rPr>
              <w:t>301.28</w:t>
            </w:r>
          </w:p>
        </w:tc>
      </w:tr>
      <w:tr w:rsidR="00385C27" w:rsidRPr="00385C27" w14:paraId="752233ED" w14:textId="77777777" w:rsidTr="004758AF">
        <w:trPr>
          <w:trHeight w:val="250"/>
          <w:jc w:val="center"/>
        </w:trPr>
        <w:tc>
          <w:tcPr>
            <w:tcW w:w="1055" w:type="dxa"/>
            <w:noWrap/>
            <w:vAlign w:val="center"/>
            <w:hideMark/>
          </w:tcPr>
          <w:p w14:paraId="2C5BD24A" w14:textId="77777777" w:rsidR="00385C27" w:rsidRPr="00385C27" w:rsidRDefault="00385C27" w:rsidP="00385C27">
            <w:pPr>
              <w:jc w:val="center"/>
              <w:rPr>
                <w:sz w:val="16"/>
                <w:szCs w:val="16"/>
              </w:rPr>
            </w:pPr>
            <w:r w:rsidRPr="00385C27">
              <w:rPr>
                <w:sz w:val="16"/>
                <w:szCs w:val="16"/>
              </w:rPr>
              <w:t>35,700.01</w:t>
            </w:r>
          </w:p>
        </w:tc>
        <w:tc>
          <w:tcPr>
            <w:tcW w:w="1080" w:type="dxa"/>
            <w:noWrap/>
            <w:vAlign w:val="center"/>
            <w:hideMark/>
          </w:tcPr>
          <w:p w14:paraId="599F2810" w14:textId="77777777" w:rsidR="00385C27" w:rsidRPr="00385C27" w:rsidRDefault="00385C27" w:rsidP="00385C27">
            <w:pPr>
              <w:jc w:val="center"/>
              <w:rPr>
                <w:sz w:val="16"/>
                <w:szCs w:val="16"/>
              </w:rPr>
            </w:pPr>
            <w:r w:rsidRPr="00385C27">
              <w:rPr>
                <w:sz w:val="16"/>
                <w:szCs w:val="16"/>
              </w:rPr>
              <w:t>36,100.00</w:t>
            </w:r>
          </w:p>
        </w:tc>
        <w:tc>
          <w:tcPr>
            <w:tcW w:w="1080" w:type="dxa"/>
            <w:noWrap/>
            <w:vAlign w:val="bottom"/>
            <w:hideMark/>
          </w:tcPr>
          <w:p w14:paraId="49D0DD15" w14:textId="77777777" w:rsidR="00385C27" w:rsidRPr="00385C27" w:rsidRDefault="00385C27" w:rsidP="00385C27">
            <w:pPr>
              <w:jc w:val="center"/>
              <w:rPr>
                <w:sz w:val="16"/>
                <w:szCs w:val="16"/>
              </w:rPr>
            </w:pPr>
            <w:r w:rsidRPr="00385C27">
              <w:rPr>
                <w:rFonts w:eastAsia="Aptos"/>
                <w:kern w:val="2"/>
                <w:sz w:val="16"/>
                <w:szCs w:val="16"/>
              </w:rPr>
              <w:t xml:space="preserve">1,109.31 </w:t>
            </w:r>
          </w:p>
        </w:tc>
        <w:tc>
          <w:tcPr>
            <w:tcW w:w="900" w:type="dxa"/>
            <w:noWrap/>
            <w:vAlign w:val="bottom"/>
            <w:hideMark/>
          </w:tcPr>
          <w:p w14:paraId="6CBE3E5A" w14:textId="77777777" w:rsidR="00385C27" w:rsidRPr="00385C27" w:rsidRDefault="00385C27" w:rsidP="00385C27">
            <w:pPr>
              <w:jc w:val="center"/>
              <w:rPr>
                <w:sz w:val="16"/>
                <w:szCs w:val="16"/>
              </w:rPr>
            </w:pPr>
            <w:r w:rsidRPr="00385C27">
              <w:rPr>
                <w:rFonts w:eastAsia="Aptos"/>
                <w:kern w:val="2"/>
                <w:sz w:val="16"/>
                <w:szCs w:val="16"/>
              </w:rPr>
              <w:t xml:space="preserve">711.47 </w:t>
            </w:r>
          </w:p>
        </w:tc>
        <w:tc>
          <w:tcPr>
            <w:tcW w:w="1090" w:type="dxa"/>
            <w:noWrap/>
            <w:vAlign w:val="bottom"/>
            <w:hideMark/>
          </w:tcPr>
          <w:p w14:paraId="596AE6B9" w14:textId="77777777" w:rsidR="00385C27" w:rsidRPr="00385C27" w:rsidRDefault="00385C27" w:rsidP="00385C27">
            <w:pPr>
              <w:jc w:val="center"/>
              <w:rPr>
                <w:sz w:val="16"/>
                <w:szCs w:val="16"/>
              </w:rPr>
            </w:pPr>
            <w:r w:rsidRPr="00385C27">
              <w:rPr>
                <w:rFonts w:eastAsia="Aptos"/>
                <w:kern w:val="2"/>
                <w:sz w:val="16"/>
                <w:szCs w:val="16"/>
              </w:rPr>
              <w:t>313.64</w:t>
            </w:r>
          </w:p>
        </w:tc>
      </w:tr>
      <w:tr w:rsidR="00385C27" w:rsidRPr="00385C27" w14:paraId="2479ABDD" w14:textId="77777777" w:rsidTr="004758AF">
        <w:trPr>
          <w:trHeight w:val="250"/>
          <w:jc w:val="center"/>
        </w:trPr>
        <w:tc>
          <w:tcPr>
            <w:tcW w:w="1055" w:type="dxa"/>
            <w:noWrap/>
            <w:vAlign w:val="center"/>
            <w:hideMark/>
          </w:tcPr>
          <w:p w14:paraId="3C2EFA71" w14:textId="77777777" w:rsidR="00385C27" w:rsidRPr="00385C27" w:rsidRDefault="00385C27" w:rsidP="00385C27">
            <w:pPr>
              <w:jc w:val="center"/>
              <w:rPr>
                <w:sz w:val="16"/>
                <w:szCs w:val="16"/>
              </w:rPr>
            </w:pPr>
            <w:r w:rsidRPr="00385C27">
              <w:rPr>
                <w:sz w:val="16"/>
                <w:szCs w:val="16"/>
              </w:rPr>
              <w:t>36,100.01</w:t>
            </w:r>
          </w:p>
        </w:tc>
        <w:tc>
          <w:tcPr>
            <w:tcW w:w="1080" w:type="dxa"/>
            <w:noWrap/>
            <w:vAlign w:val="center"/>
            <w:hideMark/>
          </w:tcPr>
          <w:p w14:paraId="714A97E4" w14:textId="77777777" w:rsidR="00385C27" w:rsidRPr="00385C27" w:rsidRDefault="00385C27" w:rsidP="00385C27">
            <w:pPr>
              <w:jc w:val="center"/>
              <w:rPr>
                <w:sz w:val="16"/>
                <w:szCs w:val="16"/>
              </w:rPr>
            </w:pPr>
            <w:r w:rsidRPr="00385C27">
              <w:rPr>
                <w:sz w:val="16"/>
                <w:szCs w:val="16"/>
              </w:rPr>
              <w:t>36,500.00</w:t>
            </w:r>
          </w:p>
        </w:tc>
        <w:tc>
          <w:tcPr>
            <w:tcW w:w="1080" w:type="dxa"/>
            <w:noWrap/>
            <w:vAlign w:val="bottom"/>
            <w:hideMark/>
          </w:tcPr>
          <w:p w14:paraId="55B1F3AC" w14:textId="77777777" w:rsidR="00385C27" w:rsidRPr="00385C27" w:rsidRDefault="00385C27" w:rsidP="00385C27">
            <w:pPr>
              <w:jc w:val="center"/>
              <w:rPr>
                <w:sz w:val="16"/>
                <w:szCs w:val="16"/>
              </w:rPr>
            </w:pPr>
            <w:r w:rsidRPr="00385C27">
              <w:rPr>
                <w:rFonts w:eastAsia="Aptos"/>
                <w:kern w:val="2"/>
                <w:sz w:val="16"/>
                <w:szCs w:val="16"/>
              </w:rPr>
              <w:t xml:space="preserve">1,121.67 </w:t>
            </w:r>
          </w:p>
        </w:tc>
        <w:tc>
          <w:tcPr>
            <w:tcW w:w="900" w:type="dxa"/>
            <w:noWrap/>
            <w:vAlign w:val="bottom"/>
            <w:hideMark/>
          </w:tcPr>
          <w:p w14:paraId="26DDF26A" w14:textId="77777777" w:rsidR="00385C27" w:rsidRPr="00385C27" w:rsidRDefault="00385C27" w:rsidP="00385C27">
            <w:pPr>
              <w:jc w:val="center"/>
              <w:rPr>
                <w:sz w:val="16"/>
                <w:szCs w:val="16"/>
              </w:rPr>
            </w:pPr>
            <w:r w:rsidRPr="00385C27">
              <w:rPr>
                <w:rFonts w:eastAsia="Aptos"/>
                <w:kern w:val="2"/>
                <w:sz w:val="16"/>
                <w:szCs w:val="16"/>
              </w:rPr>
              <w:t xml:space="preserve">723.83 </w:t>
            </w:r>
          </w:p>
        </w:tc>
        <w:tc>
          <w:tcPr>
            <w:tcW w:w="1090" w:type="dxa"/>
            <w:noWrap/>
            <w:vAlign w:val="bottom"/>
            <w:hideMark/>
          </w:tcPr>
          <w:p w14:paraId="2BA999AF" w14:textId="77777777" w:rsidR="00385C27" w:rsidRPr="00385C27" w:rsidRDefault="00385C27" w:rsidP="00385C27">
            <w:pPr>
              <w:jc w:val="center"/>
              <w:rPr>
                <w:sz w:val="16"/>
                <w:szCs w:val="16"/>
              </w:rPr>
            </w:pPr>
            <w:r w:rsidRPr="00385C27">
              <w:rPr>
                <w:rFonts w:eastAsia="Aptos"/>
                <w:kern w:val="2"/>
                <w:sz w:val="16"/>
                <w:szCs w:val="16"/>
              </w:rPr>
              <w:t>326.00</w:t>
            </w:r>
          </w:p>
        </w:tc>
      </w:tr>
      <w:tr w:rsidR="00385C27" w:rsidRPr="00385C27" w14:paraId="295A0193" w14:textId="77777777" w:rsidTr="004758AF">
        <w:trPr>
          <w:trHeight w:val="250"/>
          <w:jc w:val="center"/>
        </w:trPr>
        <w:tc>
          <w:tcPr>
            <w:tcW w:w="1055" w:type="dxa"/>
            <w:noWrap/>
            <w:vAlign w:val="center"/>
            <w:hideMark/>
          </w:tcPr>
          <w:p w14:paraId="6AC2F63A" w14:textId="77777777" w:rsidR="00385C27" w:rsidRPr="00385C27" w:rsidRDefault="00385C27" w:rsidP="00385C27">
            <w:pPr>
              <w:jc w:val="center"/>
              <w:rPr>
                <w:sz w:val="16"/>
                <w:szCs w:val="16"/>
              </w:rPr>
            </w:pPr>
            <w:r w:rsidRPr="00385C27">
              <w:rPr>
                <w:sz w:val="16"/>
                <w:szCs w:val="16"/>
              </w:rPr>
              <w:t>36,500.01</w:t>
            </w:r>
          </w:p>
        </w:tc>
        <w:tc>
          <w:tcPr>
            <w:tcW w:w="1080" w:type="dxa"/>
            <w:noWrap/>
            <w:vAlign w:val="center"/>
            <w:hideMark/>
          </w:tcPr>
          <w:p w14:paraId="546D1112" w14:textId="77777777" w:rsidR="00385C27" w:rsidRPr="00385C27" w:rsidRDefault="00385C27" w:rsidP="00385C27">
            <w:pPr>
              <w:jc w:val="center"/>
              <w:rPr>
                <w:sz w:val="16"/>
                <w:szCs w:val="16"/>
              </w:rPr>
            </w:pPr>
            <w:r w:rsidRPr="00385C27">
              <w:rPr>
                <w:sz w:val="16"/>
                <w:szCs w:val="16"/>
              </w:rPr>
              <w:t>36,900.00</w:t>
            </w:r>
          </w:p>
        </w:tc>
        <w:tc>
          <w:tcPr>
            <w:tcW w:w="1080" w:type="dxa"/>
            <w:noWrap/>
            <w:vAlign w:val="bottom"/>
            <w:hideMark/>
          </w:tcPr>
          <w:p w14:paraId="7734BEFF" w14:textId="77777777" w:rsidR="00385C27" w:rsidRPr="00385C27" w:rsidRDefault="00385C27" w:rsidP="00385C27">
            <w:pPr>
              <w:jc w:val="center"/>
              <w:rPr>
                <w:sz w:val="16"/>
                <w:szCs w:val="16"/>
              </w:rPr>
            </w:pPr>
            <w:r w:rsidRPr="00385C27">
              <w:rPr>
                <w:rFonts w:eastAsia="Aptos"/>
                <w:kern w:val="2"/>
                <w:sz w:val="16"/>
                <w:szCs w:val="16"/>
              </w:rPr>
              <w:t xml:space="preserve">1,134.03 </w:t>
            </w:r>
          </w:p>
        </w:tc>
        <w:tc>
          <w:tcPr>
            <w:tcW w:w="900" w:type="dxa"/>
            <w:noWrap/>
            <w:vAlign w:val="bottom"/>
            <w:hideMark/>
          </w:tcPr>
          <w:p w14:paraId="3D902636" w14:textId="77777777" w:rsidR="00385C27" w:rsidRPr="00385C27" w:rsidRDefault="00385C27" w:rsidP="00385C27">
            <w:pPr>
              <w:jc w:val="center"/>
              <w:rPr>
                <w:sz w:val="16"/>
                <w:szCs w:val="16"/>
              </w:rPr>
            </w:pPr>
            <w:r w:rsidRPr="00385C27">
              <w:rPr>
                <w:rFonts w:eastAsia="Aptos"/>
                <w:kern w:val="2"/>
                <w:sz w:val="16"/>
                <w:szCs w:val="16"/>
              </w:rPr>
              <w:t xml:space="preserve">736.19 </w:t>
            </w:r>
          </w:p>
        </w:tc>
        <w:tc>
          <w:tcPr>
            <w:tcW w:w="1090" w:type="dxa"/>
            <w:noWrap/>
            <w:vAlign w:val="bottom"/>
            <w:hideMark/>
          </w:tcPr>
          <w:p w14:paraId="5E16BCE8" w14:textId="77777777" w:rsidR="00385C27" w:rsidRPr="00385C27" w:rsidRDefault="00385C27" w:rsidP="00385C27">
            <w:pPr>
              <w:jc w:val="center"/>
              <w:rPr>
                <w:sz w:val="16"/>
                <w:szCs w:val="16"/>
              </w:rPr>
            </w:pPr>
            <w:r w:rsidRPr="00385C27">
              <w:rPr>
                <w:rFonts w:eastAsia="Aptos"/>
                <w:kern w:val="2"/>
                <w:sz w:val="16"/>
                <w:szCs w:val="16"/>
              </w:rPr>
              <w:t>338.36</w:t>
            </w:r>
          </w:p>
        </w:tc>
      </w:tr>
      <w:tr w:rsidR="00385C27" w:rsidRPr="00385C27" w14:paraId="1CE6A607" w14:textId="77777777" w:rsidTr="004758AF">
        <w:trPr>
          <w:trHeight w:val="250"/>
          <w:jc w:val="center"/>
        </w:trPr>
        <w:tc>
          <w:tcPr>
            <w:tcW w:w="1055" w:type="dxa"/>
            <w:noWrap/>
            <w:vAlign w:val="center"/>
            <w:hideMark/>
          </w:tcPr>
          <w:p w14:paraId="7CFB3073" w14:textId="77777777" w:rsidR="00385C27" w:rsidRPr="00385C27" w:rsidRDefault="00385C27" w:rsidP="00385C27">
            <w:pPr>
              <w:jc w:val="center"/>
              <w:rPr>
                <w:sz w:val="16"/>
                <w:szCs w:val="16"/>
              </w:rPr>
            </w:pPr>
            <w:r w:rsidRPr="00385C27">
              <w:rPr>
                <w:sz w:val="16"/>
                <w:szCs w:val="16"/>
              </w:rPr>
              <w:t>36,900.01</w:t>
            </w:r>
          </w:p>
        </w:tc>
        <w:tc>
          <w:tcPr>
            <w:tcW w:w="1080" w:type="dxa"/>
            <w:noWrap/>
            <w:vAlign w:val="center"/>
            <w:hideMark/>
          </w:tcPr>
          <w:p w14:paraId="4B7EB9FE" w14:textId="77777777" w:rsidR="00385C27" w:rsidRPr="00385C27" w:rsidRDefault="00385C27" w:rsidP="00385C27">
            <w:pPr>
              <w:jc w:val="center"/>
              <w:rPr>
                <w:sz w:val="16"/>
                <w:szCs w:val="16"/>
              </w:rPr>
            </w:pPr>
            <w:r w:rsidRPr="00385C27">
              <w:rPr>
                <w:sz w:val="16"/>
                <w:szCs w:val="16"/>
              </w:rPr>
              <w:t>37,300.00</w:t>
            </w:r>
          </w:p>
        </w:tc>
        <w:tc>
          <w:tcPr>
            <w:tcW w:w="1080" w:type="dxa"/>
            <w:noWrap/>
            <w:vAlign w:val="bottom"/>
            <w:hideMark/>
          </w:tcPr>
          <w:p w14:paraId="57B215D2" w14:textId="77777777" w:rsidR="00385C27" w:rsidRPr="00385C27" w:rsidRDefault="00385C27" w:rsidP="00385C27">
            <w:pPr>
              <w:jc w:val="center"/>
              <w:rPr>
                <w:sz w:val="16"/>
                <w:szCs w:val="16"/>
              </w:rPr>
            </w:pPr>
            <w:r w:rsidRPr="00385C27">
              <w:rPr>
                <w:rFonts w:eastAsia="Aptos"/>
                <w:kern w:val="2"/>
                <w:sz w:val="16"/>
                <w:szCs w:val="16"/>
              </w:rPr>
              <w:t xml:space="preserve">1,146.39 </w:t>
            </w:r>
          </w:p>
        </w:tc>
        <w:tc>
          <w:tcPr>
            <w:tcW w:w="900" w:type="dxa"/>
            <w:noWrap/>
            <w:vAlign w:val="bottom"/>
            <w:hideMark/>
          </w:tcPr>
          <w:p w14:paraId="65FBFD3E" w14:textId="77777777" w:rsidR="00385C27" w:rsidRPr="00385C27" w:rsidRDefault="00385C27" w:rsidP="00385C27">
            <w:pPr>
              <w:jc w:val="center"/>
              <w:rPr>
                <w:sz w:val="16"/>
                <w:szCs w:val="16"/>
              </w:rPr>
            </w:pPr>
            <w:r w:rsidRPr="00385C27">
              <w:rPr>
                <w:rFonts w:eastAsia="Aptos"/>
                <w:kern w:val="2"/>
                <w:sz w:val="16"/>
                <w:szCs w:val="16"/>
              </w:rPr>
              <w:t xml:space="preserve">748.55 </w:t>
            </w:r>
          </w:p>
        </w:tc>
        <w:tc>
          <w:tcPr>
            <w:tcW w:w="1090" w:type="dxa"/>
            <w:noWrap/>
            <w:vAlign w:val="bottom"/>
            <w:hideMark/>
          </w:tcPr>
          <w:p w14:paraId="0F2F1934" w14:textId="77777777" w:rsidR="00385C27" w:rsidRPr="00385C27" w:rsidRDefault="00385C27" w:rsidP="00385C27">
            <w:pPr>
              <w:jc w:val="center"/>
              <w:rPr>
                <w:sz w:val="16"/>
                <w:szCs w:val="16"/>
              </w:rPr>
            </w:pPr>
            <w:r w:rsidRPr="00385C27">
              <w:rPr>
                <w:rFonts w:eastAsia="Aptos"/>
                <w:kern w:val="2"/>
                <w:sz w:val="16"/>
                <w:szCs w:val="16"/>
              </w:rPr>
              <w:t>350.72</w:t>
            </w:r>
          </w:p>
        </w:tc>
      </w:tr>
      <w:tr w:rsidR="00385C27" w:rsidRPr="00385C27" w14:paraId="0518B2E4" w14:textId="77777777" w:rsidTr="004758AF">
        <w:trPr>
          <w:trHeight w:val="250"/>
          <w:jc w:val="center"/>
        </w:trPr>
        <w:tc>
          <w:tcPr>
            <w:tcW w:w="1055" w:type="dxa"/>
            <w:noWrap/>
            <w:vAlign w:val="center"/>
            <w:hideMark/>
          </w:tcPr>
          <w:p w14:paraId="577C0E9E" w14:textId="77777777" w:rsidR="00385C27" w:rsidRPr="00385C27" w:rsidRDefault="00385C27" w:rsidP="00385C27">
            <w:pPr>
              <w:jc w:val="center"/>
              <w:rPr>
                <w:sz w:val="16"/>
                <w:szCs w:val="16"/>
              </w:rPr>
            </w:pPr>
            <w:r w:rsidRPr="00385C27">
              <w:rPr>
                <w:sz w:val="16"/>
                <w:szCs w:val="16"/>
              </w:rPr>
              <w:t>37,300.01</w:t>
            </w:r>
          </w:p>
        </w:tc>
        <w:tc>
          <w:tcPr>
            <w:tcW w:w="1080" w:type="dxa"/>
            <w:noWrap/>
            <w:vAlign w:val="center"/>
            <w:hideMark/>
          </w:tcPr>
          <w:p w14:paraId="4D49A674" w14:textId="77777777" w:rsidR="00385C27" w:rsidRPr="00385C27" w:rsidRDefault="00385C27" w:rsidP="00385C27">
            <w:pPr>
              <w:jc w:val="center"/>
              <w:rPr>
                <w:sz w:val="16"/>
                <w:szCs w:val="16"/>
              </w:rPr>
            </w:pPr>
            <w:r w:rsidRPr="00385C27">
              <w:rPr>
                <w:sz w:val="16"/>
                <w:szCs w:val="16"/>
              </w:rPr>
              <w:t>37,700.00</w:t>
            </w:r>
          </w:p>
        </w:tc>
        <w:tc>
          <w:tcPr>
            <w:tcW w:w="1080" w:type="dxa"/>
            <w:noWrap/>
            <w:vAlign w:val="bottom"/>
            <w:hideMark/>
          </w:tcPr>
          <w:p w14:paraId="1D838EED" w14:textId="77777777" w:rsidR="00385C27" w:rsidRPr="00385C27" w:rsidRDefault="00385C27" w:rsidP="00385C27">
            <w:pPr>
              <w:jc w:val="center"/>
              <w:rPr>
                <w:sz w:val="16"/>
                <w:szCs w:val="16"/>
              </w:rPr>
            </w:pPr>
            <w:r w:rsidRPr="00385C27">
              <w:rPr>
                <w:rFonts w:eastAsia="Aptos"/>
                <w:kern w:val="2"/>
                <w:sz w:val="16"/>
                <w:szCs w:val="16"/>
              </w:rPr>
              <w:t xml:space="preserve">1,158.75 </w:t>
            </w:r>
          </w:p>
        </w:tc>
        <w:tc>
          <w:tcPr>
            <w:tcW w:w="900" w:type="dxa"/>
            <w:noWrap/>
            <w:vAlign w:val="bottom"/>
            <w:hideMark/>
          </w:tcPr>
          <w:p w14:paraId="5B0EEB52" w14:textId="77777777" w:rsidR="00385C27" w:rsidRPr="00385C27" w:rsidRDefault="00385C27" w:rsidP="00385C27">
            <w:pPr>
              <w:jc w:val="center"/>
              <w:rPr>
                <w:sz w:val="16"/>
                <w:szCs w:val="16"/>
              </w:rPr>
            </w:pPr>
            <w:r w:rsidRPr="00385C27">
              <w:rPr>
                <w:rFonts w:eastAsia="Aptos"/>
                <w:kern w:val="2"/>
                <w:sz w:val="16"/>
                <w:szCs w:val="16"/>
              </w:rPr>
              <w:t xml:space="preserve">760.91 </w:t>
            </w:r>
          </w:p>
        </w:tc>
        <w:tc>
          <w:tcPr>
            <w:tcW w:w="1090" w:type="dxa"/>
            <w:noWrap/>
            <w:vAlign w:val="bottom"/>
            <w:hideMark/>
          </w:tcPr>
          <w:p w14:paraId="66667EBB" w14:textId="77777777" w:rsidR="00385C27" w:rsidRPr="00385C27" w:rsidRDefault="00385C27" w:rsidP="00385C27">
            <w:pPr>
              <w:jc w:val="center"/>
              <w:rPr>
                <w:sz w:val="16"/>
                <w:szCs w:val="16"/>
              </w:rPr>
            </w:pPr>
            <w:r w:rsidRPr="00385C27">
              <w:rPr>
                <w:rFonts w:eastAsia="Aptos"/>
                <w:kern w:val="2"/>
                <w:sz w:val="16"/>
                <w:szCs w:val="16"/>
              </w:rPr>
              <w:t>363.08</w:t>
            </w:r>
          </w:p>
        </w:tc>
      </w:tr>
      <w:tr w:rsidR="00385C27" w:rsidRPr="00385C27" w14:paraId="2B3FDD81" w14:textId="77777777" w:rsidTr="004758AF">
        <w:trPr>
          <w:trHeight w:val="250"/>
          <w:jc w:val="center"/>
        </w:trPr>
        <w:tc>
          <w:tcPr>
            <w:tcW w:w="1055" w:type="dxa"/>
            <w:noWrap/>
            <w:vAlign w:val="center"/>
            <w:hideMark/>
          </w:tcPr>
          <w:p w14:paraId="1F9377F9" w14:textId="77777777" w:rsidR="00385C27" w:rsidRPr="00385C27" w:rsidRDefault="00385C27" w:rsidP="00385C27">
            <w:pPr>
              <w:jc w:val="center"/>
              <w:rPr>
                <w:sz w:val="16"/>
                <w:szCs w:val="16"/>
              </w:rPr>
            </w:pPr>
            <w:r w:rsidRPr="00385C27">
              <w:rPr>
                <w:sz w:val="16"/>
                <w:szCs w:val="16"/>
              </w:rPr>
              <w:t>37,700.01</w:t>
            </w:r>
          </w:p>
        </w:tc>
        <w:tc>
          <w:tcPr>
            <w:tcW w:w="1080" w:type="dxa"/>
            <w:noWrap/>
            <w:vAlign w:val="center"/>
            <w:hideMark/>
          </w:tcPr>
          <w:p w14:paraId="776E4633" w14:textId="77777777" w:rsidR="00385C27" w:rsidRPr="00385C27" w:rsidRDefault="00385C27" w:rsidP="00385C27">
            <w:pPr>
              <w:jc w:val="center"/>
              <w:rPr>
                <w:sz w:val="16"/>
                <w:szCs w:val="16"/>
              </w:rPr>
            </w:pPr>
            <w:r w:rsidRPr="00385C27">
              <w:rPr>
                <w:sz w:val="16"/>
                <w:szCs w:val="16"/>
              </w:rPr>
              <w:t>38,100.00</w:t>
            </w:r>
          </w:p>
        </w:tc>
        <w:tc>
          <w:tcPr>
            <w:tcW w:w="1080" w:type="dxa"/>
            <w:noWrap/>
            <w:vAlign w:val="bottom"/>
            <w:hideMark/>
          </w:tcPr>
          <w:p w14:paraId="5C87FBF3" w14:textId="77777777" w:rsidR="00385C27" w:rsidRPr="00385C27" w:rsidRDefault="00385C27" w:rsidP="00385C27">
            <w:pPr>
              <w:jc w:val="center"/>
              <w:rPr>
                <w:sz w:val="16"/>
                <w:szCs w:val="16"/>
              </w:rPr>
            </w:pPr>
            <w:r w:rsidRPr="00385C27">
              <w:rPr>
                <w:rFonts w:eastAsia="Aptos"/>
                <w:kern w:val="2"/>
                <w:sz w:val="16"/>
                <w:szCs w:val="16"/>
              </w:rPr>
              <w:t xml:space="preserve">1,171.11 </w:t>
            </w:r>
          </w:p>
        </w:tc>
        <w:tc>
          <w:tcPr>
            <w:tcW w:w="900" w:type="dxa"/>
            <w:noWrap/>
            <w:vAlign w:val="bottom"/>
            <w:hideMark/>
          </w:tcPr>
          <w:p w14:paraId="67D988FE" w14:textId="77777777" w:rsidR="00385C27" w:rsidRPr="00385C27" w:rsidRDefault="00385C27" w:rsidP="00385C27">
            <w:pPr>
              <w:jc w:val="center"/>
              <w:rPr>
                <w:sz w:val="16"/>
                <w:szCs w:val="16"/>
              </w:rPr>
            </w:pPr>
            <w:r w:rsidRPr="00385C27">
              <w:rPr>
                <w:rFonts w:eastAsia="Aptos"/>
                <w:kern w:val="2"/>
                <w:sz w:val="16"/>
                <w:szCs w:val="16"/>
              </w:rPr>
              <w:t xml:space="preserve">773.27 </w:t>
            </w:r>
          </w:p>
        </w:tc>
        <w:tc>
          <w:tcPr>
            <w:tcW w:w="1090" w:type="dxa"/>
            <w:noWrap/>
            <w:vAlign w:val="bottom"/>
            <w:hideMark/>
          </w:tcPr>
          <w:p w14:paraId="1F6971CF" w14:textId="77777777" w:rsidR="00385C27" w:rsidRPr="00385C27" w:rsidRDefault="00385C27" w:rsidP="00385C27">
            <w:pPr>
              <w:jc w:val="center"/>
              <w:rPr>
                <w:sz w:val="16"/>
                <w:szCs w:val="16"/>
              </w:rPr>
            </w:pPr>
            <w:r w:rsidRPr="00385C27">
              <w:rPr>
                <w:rFonts w:eastAsia="Aptos"/>
                <w:kern w:val="2"/>
                <w:sz w:val="16"/>
                <w:szCs w:val="16"/>
              </w:rPr>
              <w:t>375.44</w:t>
            </w:r>
          </w:p>
        </w:tc>
      </w:tr>
      <w:tr w:rsidR="00385C27" w:rsidRPr="00385C27" w14:paraId="28519742" w14:textId="77777777" w:rsidTr="004758AF">
        <w:trPr>
          <w:trHeight w:val="250"/>
          <w:jc w:val="center"/>
        </w:trPr>
        <w:tc>
          <w:tcPr>
            <w:tcW w:w="1055" w:type="dxa"/>
            <w:noWrap/>
            <w:vAlign w:val="center"/>
            <w:hideMark/>
          </w:tcPr>
          <w:p w14:paraId="4C216665" w14:textId="77777777" w:rsidR="00385C27" w:rsidRPr="00385C27" w:rsidRDefault="00385C27" w:rsidP="00385C27">
            <w:pPr>
              <w:jc w:val="center"/>
              <w:rPr>
                <w:sz w:val="16"/>
                <w:szCs w:val="16"/>
              </w:rPr>
            </w:pPr>
            <w:r w:rsidRPr="00385C27">
              <w:rPr>
                <w:sz w:val="16"/>
                <w:szCs w:val="16"/>
              </w:rPr>
              <w:t>38,100.01</w:t>
            </w:r>
          </w:p>
        </w:tc>
        <w:tc>
          <w:tcPr>
            <w:tcW w:w="1080" w:type="dxa"/>
            <w:noWrap/>
            <w:vAlign w:val="center"/>
            <w:hideMark/>
          </w:tcPr>
          <w:p w14:paraId="386203F0" w14:textId="77777777" w:rsidR="00385C27" w:rsidRPr="00385C27" w:rsidRDefault="00385C27" w:rsidP="00385C27">
            <w:pPr>
              <w:jc w:val="center"/>
              <w:rPr>
                <w:sz w:val="16"/>
                <w:szCs w:val="16"/>
              </w:rPr>
            </w:pPr>
            <w:r w:rsidRPr="00385C27">
              <w:rPr>
                <w:sz w:val="16"/>
                <w:szCs w:val="16"/>
              </w:rPr>
              <w:t>38,500.00</w:t>
            </w:r>
          </w:p>
        </w:tc>
        <w:tc>
          <w:tcPr>
            <w:tcW w:w="1080" w:type="dxa"/>
            <w:noWrap/>
            <w:vAlign w:val="bottom"/>
            <w:hideMark/>
          </w:tcPr>
          <w:p w14:paraId="233DE076" w14:textId="77777777" w:rsidR="00385C27" w:rsidRPr="00385C27" w:rsidRDefault="00385C27" w:rsidP="00385C27">
            <w:pPr>
              <w:jc w:val="center"/>
              <w:rPr>
                <w:sz w:val="16"/>
                <w:szCs w:val="16"/>
              </w:rPr>
            </w:pPr>
            <w:r w:rsidRPr="00385C27">
              <w:rPr>
                <w:rFonts w:eastAsia="Aptos"/>
                <w:kern w:val="2"/>
                <w:sz w:val="16"/>
                <w:szCs w:val="16"/>
              </w:rPr>
              <w:t xml:space="preserve">1,183.47 </w:t>
            </w:r>
          </w:p>
        </w:tc>
        <w:tc>
          <w:tcPr>
            <w:tcW w:w="900" w:type="dxa"/>
            <w:noWrap/>
            <w:vAlign w:val="bottom"/>
            <w:hideMark/>
          </w:tcPr>
          <w:p w14:paraId="17D8D348" w14:textId="77777777" w:rsidR="00385C27" w:rsidRPr="00385C27" w:rsidRDefault="00385C27" w:rsidP="00385C27">
            <w:pPr>
              <w:jc w:val="center"/>
              <w:rPr>
                <w:sz w:val="16"/>
                <w:szCs w:val="16"/>
              </w:rPr>
            </w:pPr>
            <w:r w:rsidRPr="00385C27">
              <w:rPr>
                <w:rFonts w:eastAsia="Aptos"/>
                <w:kern w:val="2"/>
                <w:sz w:val="16"/>
                <w:szCs w:val="16"/>
              </w:rPr>
              <w:t xml:space="preserve">785.63 </w:t>
            </w:r>
          </w:p>
        </w:tc>
        <w:tc>
          <w:tcPr>
            <w:tcW w:w="1090" w:type="dxa"/>
            <w:noWrap/>
            <w:vAlign w:val="bottom"/>
            <w:hideMark/>
          </w:tcPr>
          <w:p w14:paraId="742E1E69" w14:textId="77777777" w:rsidR="00385C27" w:rsidRPr="00385C27" w:rsidRDefault="00385C27" w:rsidP="00385C27">
            <w:pPr>
              <w:jc w:val="center"/>
              <w:rPr>
                <w:sz w:val="16"/>
                <w:szCs w:val="16"/>
              </w:rPr>
            </w:pPr>
            <w:r w:rsidRPr="00385C27">
              <w:rPr>
                <w:rFonts w:eastAsia="Aptos"/>
                <w:kern w:val="2"/>
                <w:sz w:val="16"/>
                <w:szCs w:val="16"/>
              </w:rPr>
              <w:t>387.80</w:t>
            </w:r>
          </w:p>
        </w:tc>
      </w:tr>
      <w:tr w:rsidR="00385C27" w:rsidRPr="00385C27" w14:paraId="54585EFC" w14:textId="77777777" w:rsidTr="004758AF">
        <w:trPr>
          <w:trHeight w:val="250"/>
          <w:jc w:val="center"/>
        </w:trPr>
        <w:tc>
          <w:tcPr>
            <w:tcW w:w="1055" w:type="dxa"/>
            <w:noWrap/>
            <w:vAlign w:val="center"/>
            <w:hideMark/>
          </w:tcPr>
          <w:p w14:paraId="5D249538" w14:textId="77777777" w:rsidR="00385C27" w:rsidRPr="00385C27" w:rsidRDefault="00385C27" w:rsidP="00385C27">
            <w:pPr>
              <w:jc w:val="center"/>
              <w:rPr>
                <w:sz w:val="16"/>
                <w:szCs w:val="16"/>
              </w:rPr>
            </w:pPr>
            <w:r w:rsidRPr="00385C27">
              <w:rPr>
                <w:sz w:val="16"/>
                <w:szCs w:val="16"/>
              </w:rPr>
              <w:t>38,500.01</w:t>
            </w:r>
          </w:p>
        </w:tc>
        <w:tc>
          <w:tcPr>
            <w:tcW w:w="1080" w:type="dxa"/>
            <w:noWrap/>
            <w:vAlign w:val="center"/>
            <w:hideMark/>
          </w:tcPr>
          <w:p w14:paraId="5F7D61CE" w14:textId="77777777" w:rsidR="00385C27" w:rsidRPr="00385C27" w:rsidRDefault="00385C27" w:rsidP="00385C27">
            <w:pPr>
              <w:jc w:val="center"/>
              <w:rPr>
                <w:sz w:val="16"/>
                <w:szCs w:val="16"/>
              </w:rPr>
            </w:pPr>
            <w:r w:rsidRPr="00385C27">
              <w:rPr>
                <w:sz w:val="16"/>
                <w:szCs w:val="16"/>
              </w:rPr>
              <w:t>38,900.00</w:t>
            </w:r>
          </w:p>
        </w:tc>
        <w:tc>
          <w:tcPr>
            <w:tcW w:w="1080" w:type="dxa"/>
            <w:noWrap/>
            <w:vAlign w:val="bottom"/>
            <w:hideMark/>
          </w:tcPr>
          <w:p w14:paraId="681DFB38" w14:textId="77777777" w:rsidR="00385C27" w:rsidRPr="00385C27" w:rsidRDefault="00385C27" w:rsidP="00385C27">
            <w:pPr>
              <w:jc w:val="center"/>
              <w:rPr>
                <w:sz w:val="16"/>
                <w:szCs w:val="16"/>
              </w:rPr>
            </w:pPr>
            <w:r w:rsidRPr="00385C27">
              <w:rPr>
                <w:rFonts w:eastAsia="Aptos"/>
                <w:kern w:val="2"/>
                <w:sz w:val="16"/>
                <w:szCs w:val="16"/>
              </w:rPr>
              <w:t xml:space="preserve">1,195.83 </w:t>
            </w:r>
          </w:p>
        </w:tc>
        <w:tc>
          <w:tcPr>
            <w:tcW w:w="900" w:type="dxa"/>
            <w:noWrap/>
            <w:vAlign w:val="bottom"/>
            <w:hideMark/>
          </w:tcPr>
          <w:p w14:paraId="613B75F3" w14:textId="77777777" w:rsidR="00385C27" w:rsidRPr="00385C27" w:rsidRDefault="00385C27" w:rsidP="00385C27">
            <w:pPr>
              <w:jc w:val="center"/>
              <w:rPr>
                <w:sz w:val="16"/>
                <w:szCs w:val="16"/>
              </w:rPr>
            </w:pPr>
            <w:r w:rsidRPr="00385C27">
              <w:rPr>
                <w:rFonts w:eastAsia="Aptos"/>
                <w:kern w:val="2"/>
                <w:sz w:val="16"/>
                <w:szCs w:val="16"/>
              </w:rPr>
              <w:t xml:space="preserve">797.99 </w:t>
            </w:r>
          </w:p>
        </w:tc>
        <w:tc>
          <w:tcPr>
            <w:tcW w:w="1090" w:type="dxa"/>
            <w:noWrap/>
            <w:vAlign w:val="bottom"/>
            <w:hideMark/>
          </w:tcPr>
          <w:p w14:paraId="4128C69D" w14:textId="77777777" w:rsidR="00385C27" w:rsidRPr="00385C27" w:rsidRDefault="00385C27" w:rsidP="00385C27">
            <w:pPr>
              <w:jc w:val="center"/>
              <w:rPr>
                <w:sz w:val="16"/>
                <w:szCs w:val="16"/>
              </w:rPr>
            </w:pPr>
            <w:r w:rsidRPr="00385C27">
              <w:rPr>
                <w:rFonts w:eastAsia="Aptos"/>
                <w:kern w:val="2"/>
                <w:sz w:val="16"/>
                <w:szCs w:val="16"/>
              </w:rPr>
              <w:t>400.16</w:t>
            </w:r>
          </w:p>
        </w:tc>
      </w:tr>
      <w:tr w:rsidR="00385C27" w:rsidRPr="00385C27" w14:paraId="01561D55" w14:textId="77777777" w:rsidTr="004758AF">
        <w:trPr>
          <w:trHeight w:val="250"/>
          <w:jc w:val="center"/>
        </w:trPr>
        <w:tc>
          <w:tcPr>
            <w:tcW w:w="1055" w:type="dxa"/>
            <w:noWrap/>
            <w:vAlign w:val="center"/>
            <w:hideMark/>
          </w:tcPr>
          <w:p w14:paraId="5D40BD3E" w14:textId="77777777" w:rsidR="00385C27" w:rsidRPr="00385C27" w:rsidRDefault="00385C27" w:rsidP="00385C27">
            <w:pPr>
              <w:jc w:val="center"/>
              <w:rPr>
                <w:sz w:val="16"/>
                <w:szCs w:val="16"/>
              </w:rPr>
            </w:pPr>
            <w:r w:rsidRPr="00385C27">
              <w:rPr>
                <w:sz w:val="16"/>
                <w:szCs w:val="16"/>
              </w:rPr>
              <w:t>38,900.01</w:t>
            </w:r>
          </w:p>
        </w:tc>
        <w:tc>
          <w:tcPr>
            <w:tcW w:w="1080" w:type="dxa"/>
            <w:noWrap/>
            <w:vAlign w:val="center"/>
            <w:hideMark/>
          </w:tcPr>
          <w:p w14:paraId="17A8C93F" w14:textId="77777777" w:rsidR="00385C27" w:rsidRPr="00385C27" w:rsidRDefault="00385C27" w:rsidP="00385C27">
            <w:pPr>
              <w:jc w:val="center"/>
              <w:rPr>
                <w:sz w:val="16"/>
                <w:szCs w:val="16"/>
              </w:rPr>
            </w:pPr>
            <w:r w:rsidRPr="00385C27">
              <w:rPr>
                <w:sz w:val="16"/>
                <w:szCs w:val="16"/>
              </w:rPr>
              <w:t>39,300.00</w:t>
            </w:r>
          </w:p>
        </w:tc>
        <w:tc>
          <w:tcPr>
            <w:tcW w:w="1080" w:type="dxa"/>
            <w:noWrap/>
            <w:vAlign w:val="bottom"/>
            <w:hideMark/>
          </w:tcPr>
          <w:p w14:paraId="413D2192" w14:textId="77777777" w:rsidR="00385C27" w:rsidRPr="00385C27" w:rsidRDefault="00385C27" w:rsidP="00385C27">
            <w:pPr>
              <w:jc w:val="center"/>
              <w:rPr>
                <w:sz w:val="16"/>
                <w:szCs w:val="16"/>
              </w:rPr>
            </w:pPr>
            <w:r w:rsidRPr="00385C27">
              <w:rPr>
                <w:rFonts w:eastAsia="Aptos"/>
                <w:kern w:val="2"/>
                <w:sz w:val="16"/>
                <w:szCs w:val="16"/>
              </w:rPr>
              <w:t xml:space="preserve">1,208.19 </w:t>
            </w:r>
          </w:p>
        </w:tc>
        <w:tc>
          <w:tcPr>
            <w:tcW w:w="900" w:type="dxa"/>
            <w:noWrap/>
            <w:vAlign w:val="bottom"/>
            <w:hideMark/>
          </w:tcPr>
          <w:p w14:paraId="613DB3E8" w14:textId="77777777" w:rsidR="00385C27" w:rsidRPr="00385C27" w:rsidRDefault="00385C27" w:rsidP="00385C27">
            <w:pPr>
              <w:jc w:val="center"/>
              <w:rPr>
                <w:sz w:val="16"/>
                <w:szCs w:val="16"/>
              </w:rPr>
            </w:pPr>
            <w:r w:rsidRPr="00385C27">
              <w:rPr>
                <w:rFonts w:eastAsia="Aptos"/>
                <w:kern w:val="2"/>
                <w:sz w:val="16"/>
                <w:szCs w:val="16"/>
              </w:rPr>
              <w:t xml:space="preserve">810.35 </w:t>
            </w:r>
          </w:p>
        </w:tc>
        <w:tc>
          <w:tcPr>
            <w:tcW w:w="1090" w:type="dxa"/>
            <w:noWrap/>
            <w:vAlign w:val="bottom"/>
            <w:hideMark/>
          </w:tcPr>
          <w:p w14:paraId="172BAB44" w14:textId="77777777" w:rsidR="00385C27" w:rsidRPr="00385C27" w:rsidRDefault="00385C27" w:rsidP="00385C27">
            <w:pPr>
              <w:jc w:val="center"/>
              <w:rPr>
                <w:sz w:val="16"/>
                <w:szCs w:val="16"/>
              </w:rPr>
            </w:pPr>
            <w:r w:rsidRPr="00385C27">
              <w:rPr>
                <w:rFonts w:eastAsia="Aptos"/>
                <w:kern w:val="2"/>
                <w:sz w:val="16"/>
                <w:szCs w:val="16"/>
              </w:rPr>
              <w:t>412.52</w:t>
            </w:r>
          </w:p>
        </w:tc>
      </w:tr>
      <w:tr w:rsidR="00385C27" w:rsidRPr="00385C27" w14:paraId="1F277073" w14:textId="77777777" w:rsidTr="004758AF">
        <w:trPr>
          <w:trHeight w:val="250"/>
          <w:jc w:val="center"/>
        </w:trPr>
        <w:tc>
          <w:tcPr>
            <w:tcW w:w="1055" w:type="dxa"/>
            <w:noWrap/>
            <w:vAlign w:val="center"/>
            <w:hideMark/>
          </w:tcPr>
          <w:p w14:paraId="5FB0003F" w14:textId="77777777" w:rsidR="00385C27" w:rsidRPr="00385C27" w:rsidRDefault="00385C27" w:rsidP="00385C27">
            <w:pPr>
              <w:jc w:val="center"/>
              <w:rPr>
                <w:sz w:val="16"/>
                <w:szCs w:val="16"/>
              </w:rPr>
            </w:pPr>
            <w:r w:rsidRPr="00385C27">
              <w:rPr>
                <w:sz w:val="16"/>
                <w:szCs w:val="16"/>
              </w:rPr>
              <w:t>39,300.01</w:t>
            </w:r>
          </w:p>
        </w:tc>
        <w:tc>
          <w:tcPr>
            <w:tcW w:w="1080" w:type="dxa"/>
            <w:noWrap/>
            <w:vAlign w:val="center"/>
            <w:hideMark/>
          </w:tcPr>
          <w:p w14:paraId="7E065DD5" w14:textId="77777777" w:rsidR="00385C27" w:rsidRPr="00385C27" w:rsidRDefault="00385C27" w:rsidP="00385C27">
            <w:pPr>
              <w:jc w:val="center"/>
              <w:rPr>
                <w:sz w:val="16"/>
                <w:szCs w:val="16"/>
              </w:rPr>
            </w:pPr>
            <w:r w:rsidRPr="00385C27">
              <w:rPr>
                <w:sz w:val="16"/>
                <w:szCs w:val="16"/>
              </w:rPr>
              <w:t>39,700.00</w:t>
            </w:r>
          </w:p>
        </w:tc>
        <w:tc>
          <w:tcPr>
            <w:tcW w:w="1080" w:type="dxa"/>
            <w:noWrap/>
            <w:vAlign w:val="bottom"/>
            <w:hideMark/>
          </w:tcPr>
          <w:p w14:paraId="554A9DBA" w14:textId="77777777" w:rsidR="00385C27" w:rsidRPr="00385C27" w:rsidRDefault="00385C27" w:rsidP="00385C27">
            <w:pPr>
              <w:jc w:val="center"/>
              <w:rPr>
                <w:sz w:val="16"/>
                <w:szCs w:val="16"/>
              </w:rPr>
            </w:pPr>
            <w:r w:rsidRPr="00385C27">
              <w:rPr>
                <w:rFonts w:eastAsia="Aptos"/>
                <w:kern w:val="2"/>
                <w:sz w:val="16"/>
                <w:szCs w:val="16"/>
              </w:rPr>
              <w:t xml:space="preserve">1,220.55 </w:t>
            </w:r>
          </w:p>
        </w:tc>
        <w:tc>
          <w:tcPr>
            <w:tcW w:w="900" w:type="dxa"/>
            <w:noWrap/>
            <w:vAlign w:val="bottom"/>
            <w:hideMark/>
          </w:tcPr>
          <w:p w14:paraId="2A91D166" w14:textId="77777777" w:rsidR="00385C27" w:rsidRPr="00385C27" w:rsidRDefault="00385C27" w:rsidP="00385C27">
            <w:pPr>
              <w:jc w:val="center"/>
              <w:rPr>
                <w:sz w:val="16"/>
                <w:szCs w:val="16"/>
              </w:rPr>
            </w:pPr>
            <w:r w:rsidRPr="00385C27">
              <w:rPr>
                <w:rFonts w:eastAsia="Aptos"/>
                <w:kern w:val="2"/>
                <w:sz w:val="16"/>
                <w:szCs w:val="16"/>
              </w:rPr>
              <w:t xml:space="preserve">822.71 </w:t>
            </w:r>
          </w:p>
        </w:tc>
        <w:tc>
          <w:tcPr>
            <w:tcW w:w="1090" w:type="dxa"/>
            <w:noWrap/>
            <w:vAlign w:val="bottom"/>
            <w:hideMark/>
          </w:tcPr>
          <w:p w14:paraId="371AEDF4" w14:textId="77777777" w:rsidR="00385C27" w:rsidRPr="00385C27" w:rsidRDefault="00385C27" w:rsidP="00385C27">
            <w:pPr>
              <w:jc w:val="center"/>
              <w:rPr>
                <w:sz w:val="16"/>
                <w:szCs w:val="16"/>
              </w:rPr>
            </w:pPr>
            <w:r w:rsidRPr="00385C27">
              <w:rPr>
                <w:rFonts w:eastAsia="Aptos"/>
                <w:kern w:val="2"/>
                <w:sz w:val="16"/>
                <w:szCs w:val="16"/>
              </w:rPr>
              <w:t>424.88</w:t>
            </w:r>
          </w:p>
        </w:tc>
      </w:tr>
      <w:tr w:rsidR="00385C27" w:rsidRPr="00385C27" w14:paraId="05D32807" w14:textId="77777777" w:rsidTr="004758AF">
        <w:trPr>
          <w:trHeight w:val="250"/>
          <w:jc w:val="center"/>
        </w:trPr>
        <w:tc>
          <w:tcPr>
            <w:tcW w:w="1055" w:type="dxa"/>
            <w:noWrap/>
            <w:vAlign w:val="center"/>
            <w:hideMark/>
          </w:tcPr>
          <w:p w14:paraId="4711B834" w14:textId="77777777" w:rsidR="00385C27" w:rsidRPr="00385C27" w:rsidRDefault="00385C27" w:rsidP="00385C27">
            <w:pPr>
              <w:jc w:val="center"/>
              <w:rPr>
                <w:sz w:val="16"/>
                <w:szCs w:val="16"/>
              </w:rPr>
            </w:pPr>
            <w:r w:rsidRPr="00385C27">
              <w:rPr>
                <w:sz w:val="16"/>
                <w:szCs w:val="16"/>
              </w:rPr>
              <w:t>39,700.01</w:t>
            </w:r>
          </w:p>
        </w:tc>
        <w:tc>
          <w:tcPr>
            <w:tcW w:w="1080" w:type="dxa"/>
            <w:noWrap/>
            <w:vAlign w:val="center"/>
            <w:hideMark/>
          </w:tcPr>
          <w:p w14:paraId="0DD48739" w14:textId="77777777" w:rsidR="00385C27" w:rsidRPr="00385C27" w:rsidRDefault="00385C27" w:rsidP="00385C27">
            <w:pPr>
              <w:jc w:val="center"/>
              <w:rPr>
                <w:sz w:val="16"/>
                <w:szCs w:val="16"/>
              </w:rPr>
            </w:pPr>
            <w:r w:rsidRPr="00385C27">
              <w:rPr>
                <w:sz w:val="16"/>
                <w:szCs w:val="16"/>
              </w:rPr>
              <w:t>40,100.00</w:t>
            </w:r>
          </w:p>
        </w:tc>
        <w:tc>
          <w:tcPr>
            <w:tcW w:w="1080" w:type="dxa"/>
            <w:noWrap/>
            <w:vAlign w:val="bottom"/>
            <w:hideMark/>
          </w:tcPr>
          <w:p w14:paraId="2D545180" w14:textId="77777777" w:rsidR="00385C27" w:rsidRPr="00385C27" w:rsidRDefault="00385C27" w:rsidP="00385C27">
            <w:pPr>
              <w:jc w:val="center"/>
              <w:rPr>
                <w:sz w:val="16"/>
                <w:szCs w:val="16"/>
              </w:rPr>
            </w:pPr>
            <w:r w:rsidRPr="00385C27">
              <w:rPr>
                <w:rFonts w:eastAsia="Aptos"/>
                <w:kern w:val="2"/>
                <w:sz w:val="16"/>
                <w:szCs w:val="16"/>
              </w:rPr>
              <w:t xml:space="preserve">1,232.91 </w:t>
            </w:r>
          </w:p>
        </w:tc>
        <w:tc>
          <w:tcPr>
            <w:tcW w:w="900" w:type="dxa"/>
            <w:noWrap/>
            <w:vAlign w:val="bottom"/>
            <w:hideMark/>
          </w:tcPr>
          <w:p w14:paraId="16C77365" w14:textId="77777777" w:rsidR="00385C27" w:rsidRPr="00385C27" w:rsidRDefault="00385C27" w:rsidP="00385C27">
            <w:pPr>
              <w:jc w:val="center"/>
              <w:rPr>
                <w:sz w:val="16"/>
                <w:szCs w:val="16"/>
              </w:rPr>
            </w:pPr>
            <w:r w:rsidRPr="00385C27">
              <w:rPr>
                <w:rFonts w:eastAsia="Aptos"/>
                <w:kern w:val="2"/>
                <w:sz w:val="16"/>
                <w:szCs w:val="16"/>
              </w:rPr>
              <w:t xml:space="preserve">835.07 </w:t>
            </w:r>
          </w:p>
        </w:tc>
        <w:tc>
          <w:tcPr>
            <w:tcW w:w="1090" w:type="dxa"/>
            <w:noWrap/>
            <w:vAlign w:val="bottom"/>
            <w:hideMark/>
          </w:tcPr>
          <w:p w14:paraId="7CA29FA3" w14:textId="77777777" w:rsidR="00385C27" w:rsidRPr="00385C27" w:rsidRDefault="00385C27" w:rsidP="00385C27">
            <w:pPr>
              <w:jc w:val="center"/>
              <w:rPr>
                <w:sz w:val="16"/>
                <w:szCs w:val="16"/>
              </w:rPr>
            </w:pPr>
            <w:r w:rsidRPr="00385C27">
              <w:rPr>
                <w:rFonts w:eastAsia="Aptos"/>
                <w:kern w:val="2"/>
                <w:sz w:val="16"/>
                <w:szCs w:val="16"/>
              </w:rPr>
              <w:t>437.24</w:t>
            </w:r>
          </w:p>
        </w:tc>
      </w:tr>
      <w:tr w:rsidR="00385C27" w:rsidRPr="00385C27" w14:paraId="2FB2E44E" w14:textId="77777777" w:rsidTr="004758AF">
        <w:trPr>
          <w:trHeight w:val="250"/>
          <w:jc w:val="center"/>
        </w:trPr>
        <w:tc>
          <w:tcPr>
            <w:tcW w:w="1055" w:type="dxa"/>
            <w:noWrap/>
            <w:vAlign w:val="center"/>
            <w:hideMark/>
          </w:tcPr>
          <w:p w14:paraId="10B3591B" w14:textId="77777777" w:rsidR="00385C27" w:rsidRPr="00385C27" w:rsidRDefault="00385C27" w:rsidP="00385C27">
            <w:pPr>
              <w:jc w:val="center"/>
              <w:rPr>
                <w:sz w:val="16"/>
                <w:szCs w:val="16"/>
              </w:rPr>
            </w:pPr>
            <w:r w:rsidRPr="00385C27">
              <w:rPr>
                <w:sz w:val="16"/>
                <w:szCs w:val="16"/>
              </w:rPr>
              <w:t>40,100.01</w:t>
            </w:r>
          </w:p>
        </w:tc>
        <w:tc>
          <w:tcPr>
            <w:tcW w:w="1080" w:type="dxa"/>
            <w:noWrap/>
            <w:vAlign w:val="center"/>
            <w:hideMark/>
          </w:tcPr>
          <w:p w14:paraId="4B6E1C00" w14:textId="77777777" w:rsidR="00385C27" w:rsidRPr="00385C27" w:rsidRDefault="00385C27" w:rsidP="00385C27">
            <w:pPr>
              <w:jc w:val="center"/>
              <w:rPr>
                <w:sz w:val="16"/>
                <w:szCs w:val="16"/>
              </w:rPr>
            </w:pPr>
            <w:r w:rsidRPr="00385C27">
              <w:rPr>
                <w:sz w:val="16"/>
                <w:szCs w:val="16"/>
              </w:rPr>
              <w:t>40,500.00</w:t>
            </w:r>
          </w:p>
        </w:tc>
        <w:tc>
          <w:tcPr>
            <w:tcW w:w="1080" w:type="dxa"/>
            <w:noWrap/>
            <w:vAlign w:val="bottom"/>
            <w:hideMark/>
          </w:tcPr>
          <w:p w14:paraId="5A3518DF" w14:textId="77777777" w:rsidR="00385C27" w:rsidRPr="00385C27" w:rsidRDefault="00385C27" w:rsidP="00385C27">
            <w:pPr>
              <w:jc w:val="center"/>
              <w:rPr>
                <w:sz w:val="16"/>
                <w:szCs w:val="16"/>
              </w:rPr>
            </w:pPr>
            <w:r w:rsidRPr="00385C27">
              <w:rPr>
                <w:rFonts w:eastAsia="Aptos"/>
                <w:kern w:val="2"/>
                <w:sz w:val="16"/>
                <w:szCs w:val="16"/>
              </w:rPr>
              <w:t xml:space="preserve">1,245.27 </w:t>
            </w:r>
          </w:p>
        </w:tc>
        <w:tc>
          <w:tcPr>
            <w:tcW w:w="900" w:type="dxa"/>
            <w:noWrap/>
            <w:vAlign w:val="bottom"/>
            <w:hideMark/>
          </w:tcPr>
          <w:p w14:paraId="4207F9EE" w14:textId="77777777" w:rsidR="00385C27" w:rsidRPr="00385C27" w:rsidRDefault="00385C27" w:rsidP="00385C27">
            <w:pPr>
              <w:jc w:val="center"/>
              <w:rPr>
                <w:sz w:val="16"/>
                <w:szCs w:val="16"/>
              </w:rPr>
            </w:pPr>
            <w:r w:rsidRPr="00385C27">
              <w:rPr>
                <w:rFonts w:eastAsia="Aptos"/>
                <w:kern w:val="2"/>
                <w:sz w:val="16"/>
                <w:szCs w:val="16"/>
              </w:rPr>
              <w:t xml:space="preserve">847.43 </w:t>
            </w:r>
          </w:p>
        </w:tc>
        <w:tc>
          <w:tcPr>
            <w:tcW w:w="1090" w:type="dxa"/>
            <w:noWrap/>
            <w:vAlign w:val="bottom"/>
            <w:hideMark/>
          </w:tcPr>
          <w:p w14:paraId="470BEDE9" w14:textId="77777777" w:rsidR="00385C27" w:rsidRPr="00385C27" w:rsidRDefault="00385C27" w:rsidP="00385C27">
            <w:pPr>
              <w:jc w:val="center"/>
              <w:rPr>
                <w:sz w:val="16"/>
                <w:szCs w:val="16"/>
              </w:rPr>
            </w:pPr>
            <w:r w:rsidRPr="00385C27">
              <w:rPr>
                <w:rFonts w:eastAsia="Aptos"/>
                <w:kern w:val="2"/>
                <w:sz w:val="16"/>
                <w:szCs w:val="16"/>
              </w:rPr>
              <w:t>449.60</w:t>
            </w:r>
          </w:p>
        </w:tc>
      </w:tr>
      <w:tr w:rsidR="00385C27" w:rsidRPr="00385C27" w14:paraId="4A0BB77C" w14:textId="77777777" w:rsidTr="004758AF">
        <w:trPr>
          <w:trHeight w:val="250"/>
          <w:jc w:val="center"/>
        </w:trPr>
        <w:tc>
          <w:tcPr>
            <w:tcW w:w="1055" w:type="dxa"/>
            <w:noWrap/>
            <w:vAlign w:val="center"/>
            <w:hideMark/>
          </w:tcPr>
          <w:p w14:paraId="7CED43F2" w14:textId="77777777" w:rsidR="00385C27" w:rsidRPr="00385C27" w:rsidRDefault="00385C27" w:rsidP="00385C27">
            <w:pPr>
              <w:jc w:val="center"/>
              <w:rPr>
                <w:sz w:val="16"/>
                <w:szCs w:val="16"/>
              </w:rPr>
            </w:pPr>
            <w:r w:rsidRPr="00385C27">
              <w:rPr>
                <w:sz w:val="16"/>
                <w:szCs w:val="16"/>
              </w:rPr>
              <w:t>40,500.01</w:t>
            </w:r>
          </w:p>
        </w:tc>
        <w:tc>
          <w:tcPr>
            <w:tcW w:w="1080" w:type="dxa"/>
            <w:noWrap/>
            <w:vAlign w:val="center"/>
            <w:hideMark/>
          </w:tcPr>
          <w:p w14:paraId="3554A349" w14:textId="77777777" w:rsidR="00385C27" w:rsidRPr="00385C27" w:rsidRDefault="00385C27" w:rsidP="00385C27">
            <w:pPr>
              <w:jc w:val="center"/>
              <w:rPr>
                <w:sz w:val="16"/>
                <w:szCs w:val="16"/>
              </w:rPr>
            </w:pPr>
            <w:r w:rsidRPr="00385C27">
              <w:rPr>
                <w:sz w:val="16"/>
                <w:szCs w:val="16"/>
              </w:rPr>
              <w:t>40,900.00</w:t>
            </w:r>
          </w:p>
        </w:tc>
        <w:tc>
          <w:tcPr>
            <w:tcW w:w="1080" w:type="dxa"/>
            <w:noWrap/>
            <w:vAlign w:val="bottom"/>
            <w:hideMark/>
          </w:tcPr>
          <w:p w14:paraId="0B08F17A" w14:textId="77777777" w:rsidR="00385C27" w:rsidRPr="00385C27" w:rsidRDefault="00385C27" w:rsidP="00385C27">
            <w:pPr>
              <w:jc w:val="center"/>
              <w:rPr>
                <w:sz w:val="16"/>
                <w:szCs w:val="16"/>
              </w:rPr>
            </w:pPr>
            <w:r w:rsidRPr="00385C27">
              <w:rPr>
                <w:rFonts w:eastAsia="Aptos"/>
                <w:kern w:val="2"/>
                <w:sz w:val="16"/>
                <w:szCs w:val="16"/>
              </w:rPr>
              <w:t xml:space="preserve">1,257.63 </w:t>
            </w:r>
          </w:p>
        </w:tc>
        <w:tc>
          <w:tcPr>
            <w:tcW w:w="900" w:type="dxa"/>
            <w:noWrap/>
            <w:vAlign w:val="bottom"/>
            <w:hideMark/>
          </w:tcPr>
          <w:p w14:paraId="71249382" w14:textId="77777777" w:rsidR="00385C27" w:rsidRPr="00385C27" w:rsidRDefault="00385C27" w:rsidP="00385C27">
            <w:pPr>
              <w:jc w:val="center"/>
              <w:rPr>
                <w:sz w:val="16"/>
                <w:szCs w:val="16"/>
              </w:rPr>
            </w:pPr>
            <w:r w:rsidRPr="00385C27">
              <w:rPr>
                <w:rFonts w:eastAsia="Aptos"/>
                <w:kern w:val="2"/>
                <w:sz w:val="16"/>
                <w:szCs w:val="16"/>
              </w:rPr>
              <w:t xml:space="preserve">859.79 </w:t>
            </w:r>
          </w:p>
        </w:tc>
        <w:tc>
          <w:tcPr>
            <w:tcW w:w="1090" w:type="dxa"/>
            <w:noWrap/>
            <w:vAlign w:val="bottom"/>
            <w:hideMark/>
          </w:tcPr>
          <w:p w14:paraId="233BD94A" w14:textId="77777777" w:rsidR="00385C27" w:rsidRPr="00385C27" w:rsidRDefault="00385C27" w:rsidP="00385C27">
            <w:pPr>
              <w:jc w:val="center"/>
              <w:rPr>
                <w:sz w:val="16"/>
                <w:szCs w:val="16"/>
              </w:rPr>
            </w:pPr>
            <w:r w:rsidRPr="00385C27">
              <w:rPr>
                <w:rFonts w:eastAsia="Aptos"/>
                <w:kern w:val="2"/>
                <w:sz w:val="16"/>
                <w:szCs w:val="16"/>
              </w:rPr>
              <w:t>461.96</w:t>
            </w:r>
          </w:p>
        </w:tc>
      </w:tr>
      <w:tr w:rsidR="00385C27" w:rsidRPr="00385C27" w14:paraId="1FE2DDC0" w14:textId="77777777" w:rsidTr="004758AF">
        <w:trPr>
          <w:trHeight w:val="250"/>
          <w:jc w:val="center"/>
        </w:trPr>
        <w:tc>
          <w:tcPr>
            <w:tcW w:w="1055" w:type="dxa"/>
            <w:noWrap/>
            <w:vAlign w:val="center"/>
            <w:hideMark/>
          </w:tcPr>
          <w:p w14:paraId="3E8AF474" w14:textId="77777777" w:rsidR="00385C27" w:rsidRPr="00385C27" w:rsidRDefault="00385C27" w:rsidP="00385C27">
            <w:pPr>
              <w:jc w:val="center"/>
              <w:rPr>
                <w:sz w:val="16"/>
                <w:szCs w:val="16"/>
              </w:rPr>
            </w:pPr>
            <w:r w:rsidRPr="00385C27">
              <w:rPr>
                <w:sz w:val="16"/>
                <w:szCs w:val="16"/>
              </w:rPr>
              <w:t>40,900.01</w:t>
            </w:r>
          </w:p>
        </w:tc>
        <w:tc>
          <w:tcPr>
            <w:tcW w:w="1080" w:type="dxa"/>
            <w:noWrap/>
            <w:vAlign w:val="center"/>
            <w:hideMark/>
          </w:tcPr>
          <w:p w14:paraId="73D0C8E6" w14:textId="77777777" w:rsidR="00385C27" w:rsidRPr="00385C27" w:rsidRDefault="00385C27" w:rsidP="00385C27">
            <w:pPr>
              <w:jc w:val="center"/>
              <w:rPr>
                <w:sz w:val="16"/>
                <w:szCs w:val="16"/>
              </w:rPr>
            </w:pPr>
            <w:r w:rsidRPr="00385C27">
              <w:rPr>
                <w:sz w:val="16"/>
                <w:szCs w:val="16"/>
              </w:rPr>
              <w:t>41,300.00</w:t>
            </w:r>
          </w:p>
        </w:tc>
        <w:tc>
          <w:tcPr>
            <w:tcW w:w="1080" w:type="dxa"/>
            <w:noWrap/>
            <w:vAlign w:val="bottom"/>
            <w:hideMark/>
          </w:tcPr>
          <w:p w14:paraId="2BB819B0" w14:textId="77777777" w:rsidR="00385C27" w:rsidRPr="00385C27" w:rsidRDefault="00385C27" w:rsidP="00385C27">
            <w:pPr>
              <w:jc w:val="center"/>
              <w:rPr>
                <w:sz w:val="16"/>
                <w:szCs w:val="16"/>
              </w:rPr>
            </w:pPr>
            <w:r w:rsidRPr="00385C27">
              <w:rPr>
                <w:rFonts w:eastAsia="Aptos"/>
                <w:kern w:val="2"/>
                <w:sz w:val="16"/>
                <w:szCs w:val="16"/>
              </w:rPr>
              <w:t xml:space="preserve">1,269.99 </w:t>
            </w:r>
          </w:p>
        </w:tc>
        <w:tc>
          <w:tcPr>
            <w:tcW w:w="900" w:type="dxa"/>
            <w:noWrap/>
            <w:vAlign w:val="bottom"/>
            <w:hideMark/>
          </w:tcPr>
          <w:p w14:paraId="50BE51C6" w14:textId="77777777" w:rsidR="00385C27" w:rsidRPr="00385C27" w:rsidRDefault="00385C27" w:rsidP="00385C27">
            <w:pPr>
              <w:jc w:val="center"/>
              <w:rPr>
                <w:sz w:val="16"/>
                <w:szCs w:val="16"/>
              </w:rPr>
            </w:pPr>
            <w:r w:rsidRPr="00385C27">
              <w:rPr>
                <w:rFonts w:eastAsia="Aptos"/>
                <w:kern w:val="2"/>
                <w:sz w:val="16"/>
                <w:szCs w:val="16"/>
              </w:rPr>
              <w:t xml:space="preserve">872.15 </w:t>
            </w:r>
          </w:p>
        </w:tc>
        <w:tc>
          <w:tcPr>
            <w:tcW w:w="1090" w:type="dxa"/>
            <w:noWrap/>
            <w:vAlign w:val="bottom"/>
            <w:hideMark/>
          </w:tcPr>
          <w:p w14:paraId="3053F4CB" w14:textId="77777777" w:rsidR="00385C27" w:rsidRPr="00385C27" w:rsidRDefault="00385C27" w:rsidP="00385C27">
            <w:pPr>
              <w:jc w:val="center"/>
              <w:rPr>
                <w:sz w:val="16"/>
                <w:szCs w:val="16"/>
              </w:rPr>
            </w:pPr>
            <w:r w:rsidRPr="00385C27">
              <w:rPr>
                <w:rFonts w:eastAsia="Aptos"/>
                <w:kern w:val="2"/>
                <w:sz w:val="16"/>
                <w:szCs w:val="16"/>
              </w:rPr>
              <w:t>474.32</w:t>
            </w:r>
          </w:p>
        </w:tc>
      </w:tr>
      <w:tr w:rsidR="00385C27" w:rsidRPr="00385C27" w14:paraId="12E51F7E" w14:textId="77777777" w:rsidTr="004758AF">
        <w:trPr>
          <w:trHeight w:val="250"/>
          <w:jc w:val="center"/>
        </w:trPr>
        <w:tc>
          <w:tcPr>
            <w:tcW w:w="1055" w:type="dxa"/>
            <w:noWrap/>
            <w:vAlign w:val="center"/>
            <w:hideMark/>
          </w:tcPr>
          <w:p w14:paraId="5D61C599" w14:textId="77777777" w:rsidR="00385C27" w:rsidRPr="00385C27" w:rsidRDefault="00385C27" w:rsidP="00385C27">
            <w:pPr>
              <w:jc w:val="center"/>
              <w:rPr>
                <w:sz w:val="16"/>
                <w:szCs w:val="16"/>
              </w:rPr>
            </w:pPr>
            <w:r w:rsidRPr="00385C27">
              <w:rPr>
                <w:sz w:val="16"/>
                <w:szCs w:val="16"/>
              </w:rPr>
              <w:t>41,300.01</w:t>
            </w:r>
          </w:p>
        </w:tc>
        <w:tc>
          <w:tcPr>
            <w:tcW w:w="1080" w:type="dxa"/>
            <w:noWrap/>
            <w:vAlign w:val="center"/>
            <w:hideMark/>
          </w:tcPr>
          <w:p w14:paraId="0AE656ED" w14:textId="77777777" w:rsidR="00385C27" w:rsidRPr="00385C27" w:rsidRDefault="00385C27" w:rsidP="00385C27">
            <w:pPr>
              <w:jc w:val="center"/>
              <w:rPr>
                <w:sz w:val="16"/>
                <w:szCs w:val="16"/>
              </w:rPr>
            </w:pPr>
            <w:r w:rsidRPr="00385C27">
              <w:rPr>
                <w:sz w:val="16"/>
                <w:szCs w:val="16"/>
              </w:rPr>
              <w:t>41,700.00</w:t>
            </w:r>
          </w:p>
        </w:tc>
        <w:tc>
          <w:tcPr>
            <w:tcW w:w="1080" w:type="dxa"/>
            <w:noWrap/>
            <w:vAlign w:val="bottom"/>
            <w:hideMark/>
          </w:tcPr>
          <w:p w14:paraId="41A17B7E" w14:textId="77777777" w:rsidR="00385C27" w:rsidRPr="00385C27" w:rsidRDefault="00385C27" w:rsidP="00385C27">
            <w:pPr>
              <w:jc w:val="center"/>
              <w:rPr>
                <w:sz w:val="16"/>
                <w:szCs w:val="16"/>
              </w:rPr>
            </w:pPr>
            <w:r w:rsidRPr="00385C27">
              <w:rPr>
                <w:rFonts w:eastAsia="Aptos"/>
                <w:kern w:val="2"/>
                <w:sz w:val="16"/>
                <w:szCs w:val="16"/>
              </w:rPr>
              <w:t xml:space="preserve">1,282.35 </w:t>
            </w:r>
          </w:p>
        </w:tc>
        <w:tc>
          <w:tcPr>
            <w:tcW w:w="900" w:type="dxa"/>
            <w:noWrap/>
            <w:vAlign w:val="bottom"/>
            <w:hideMark/>
          </w:tcPr>
          <w:p w14:paraId="6B0B6FDB" w14:textId="77777777" w:rsidR="00385C27" w:rsidRPr="00385C27" w:rsidRDefault="00385C27" w:rsidP="00385C27">
            <w:pPr>
              <w:jc w:val="center"/>
              <w:rPr>
                <w:sz w:val="16"/>
                <w:szCs w:val="16"/>
              </w:rPr>
            </w:pPr>
            <w:r w:rsidRPr="00385C27">
              <w:rPr>
                <w:rFonts w:eastAsia="Aptos"/>
                <w:kern w:val="2"/>
                <w:sz w:val="16"/>
                <w:szCs w:val="16"/>
              </w:rPr>
              <w:t xml:space="preserve">884.51 </w:t>
            </w:r>
          </w:p>
        </w:tc>
        <w:tc>
          <w:tcPr>
            <w:tcW w:w="1090" w:type="dxa"/>
            <w:noWrap/>
            <w:vAlign w:val="bottom"/>
            <w:hideMark/>
          </w:tcPr>
          <w:p w14:paraId="30CF11A8" w14:textId="77777777" w:rsidR="00385C27" w:rsidRPr="00385C27" w:rsidRDefault="00385C27" w:rsidP="00385C27">
            <w:pPr>
              <w:jc w:val="center"/>
              <w:rPr>
                <w:sz w:val="16"/>
                <w:szCs w:val="16"/>
              </w:rPr>
            </w:pPr>
            <w:r w:rsidRPr="00385C27">
              <w:rPr>
                <w:rFonts w:eastAsia="Aptos"/>
                <w:kern w:val="2"/>
                <w:sz w:val="16"/>
                <w:szCs w:val="16"/>
              </w:rPr>
              <w:t>486.68</w:t>
            </w:r>
          </w:p>
        </w:tc>
      </w:tr>
      <w:tr w:rsidR="00385C27" w:rsidRPr="00385C27" w14:paraId="22756F37" w14:textId="77777777" w:rsidTr="004758AF">
        <w:trPr>
          <w:trHeight w:val="250"/>
          <w:jc w:val="center"/>
        </w:trPr>
        <w:tc>
          <w:tcPr>
            <w:tcW w:w="1055" w:type="dxa"/>
            <w:noWrap/>
            <w:vAlign w:val="center"/>
            <w:hideMark/>
          </w:tcPr>
          <w:p w14:paraId="7AF5E6DB" w14:textId="77777777" w:rsidR="00385C27" w:rsidRPr="00385C27" w:rsidRDefault="00385C27" w:rsidP="00385C27">
            <w:pPr>
              <w:jc w:val="center"/>
              <w:rPr>
                <w:sz w:val="16"/>
                <w:szCs w:val="16"/>
              </w:rPr>
            </w:pPr>
            <w:r w:rsidRPr="00385C27">
              <w:rPr>
                <w:sz w:val="16"/>
                <w:szCs w:val="16"/>
              </w:rPr>
              <w:t>41,700.01</w:t>
            </w:r>
          </w:p>
        </w:tc>
        <w:tc>
          <w:tcPr>
            <w:tcW w:w="1080" w:type="dxa"/>
            <w:noWrap/>
            <w:vAlign w:val="center"/>
            <w:hideMark/>
          </w:tcPr>
          <w:p w14:paraId="46A667B4" w14:textId="77777777" w:rsidR="00385C27" w:rsidRPr="00385C27" w:rsidRDefault="00385C27" w:rsidP="00385C27">
            <w:pPr>
              <w:jc w:val="center"/>
              <w:rPr>
                <w:sz w:val="16"/>
                <w:szCs w:val="16"/>
              </w:rPr>
            </w:pPr>
            <w:r w:rsidRPr="00385C27">
              <w:rPr>
                <w:sz w:val="16"/>
                <w:szCs w:val="16"/>
              </w:rPr>
              <w:t>42,100.00</w:t>
            </w:r>
          </w:p>
        </w:tc>
        <w:tc>
          <w:tcPr>
            <w:tcW w:w="1080" w:type="dxa"/>
            <w:noWrap/>
            <w:vAlign w:val="bottom"/>
            <w:hideMark/>
          </w:tcPr>
          <w:p w14:paraId="78E53FE0" w14:textId="77777777" w:rsidR="00385C27" w:rsidRPr="00385C27" w:rsidRDefault="00385C27" w:rsidP="00385C27">
            <w:pPr>
              <w:jc w:val="center"/>
              <w:rPr>
                <w:sz w:val="16"/>
                <w:szCs w:val="16"/>
              </w:rPr>
            </w:pPr>
            <w:r w:rsidRPr="00385C27">
              <w:rPr>
                <w:rFonts w:eastAsia="Aptos"/>
                <w:kern w:val="2"/>
                <w:sz w:val="16"/>
                <w:szCs w:val="16"/>
              </w:rPr>
              <w:t xml:space="preserve">1,294.71 </w:t>
            </w:r>
          </w:p>
        </w:tc>
        <w:tc>
          <w:tcPr>
            <w:tcW w:w="900" w:type="dxa"/>
            <w:noWrap/>
            <w:vAlign w:val="bottom"/>
            <w:hideMark/>
          </w:tcPr>
          <w:p w14:paraId="0DD06C43" w14:textId="77777777" w:rsidR="00385C27" w:rsidRPr="00385C27" w:rsidRDefault="00385C27" w:rsidP="00385C27">
            <w:pPr>
              <w:jc w:val="center"/>
              <w:rPr>
                <w:sz w:val="16"/>
                <w:szCs w:val="16"/>
              </w:rPr>
            </w:pPr>
            <w:r w:rsidRPr="00385C27">
              <w:rPr>
                <w:rFonts w:eastAsia="Aptos"/>
                <w:kern w:val="2"/>
                <w:sz w:val="16"/>
                <w:szCs w:val="16"/>
              </w:rPr>
              <w:t xml:space="preserve">896.87 </w:t>
            </w:r>
          </w:p>
        </w:tc>
        <w:tc>
          <w:tcPr>
            <w:tcW w:w="1090" w:type="dxa"/>
            <w:noWrap/>
            <w:vAlign w:val="bottom"/>
            <w:hideMark/>
          </w:tcPr>
          <w:p w14:paraId="0FD611CC" w14:textId="77777777" w:rsidR="00385C27" w:rsidRPr="00385C27" w:rsidRDefault="00385C27" w:rsidP="00385C27">
            <w:pPr>
              <w:jc w:val="center"/>
              <w:rPr>
                <w:sz w:val="16"/>
                <w:szCs w:val="16"/>
              </w:rPr>
            </w:pPr>
            <w:r w:rsidRPr="00385C27">
              <w:rPr>
                <w:rFonts w:eastAsia="Aptos"/>
                <w:kern w:val="2"/>
                <w:sz w:val="16"/>
                <w:szCs w:val="16"/>
              </w:rPr>
              <w:t>499.04</w:t>
            </w:r>
          </w:p>
        </w:tc>
      </w:tr>
      <w:tr w:rsidR="00385C27" w:rsidRPr="00385C27" w14:paraId="63AD51F1" w14:textId="77777777" w:rsidTr="004758AF">
        <w:trPr>
          <w:trHeight w:val="250"/>
          <w:jc w:val="center"/>
        </w:trPr>
        <w:tc>
          <w:tcPr>
            <w:tcW w:w="1055" w:type="dxa"/>
            <w:noWrap/>
            <w:vAlign w:val="center"/>
            <w:hideMark/>
          </w:tcPr>
          <w:p w14:paraId="0E385BFD" w14:textId="77777777" w:rsidR="00385C27" w:rsidRPr="00385C27" w:rsidRDefault="00385C27" w:rsidP="00385C27">
            <w:pPr>
              <w:jc w:val="center"/>
              <w:rPr>
                <w:sz w:val="16"/>
                <w:szCs w:val="16"/>
              </w:rPr>
            </w:pPr>
            <w:r w:rsidRPr="00385C27">
              <w:rPr>
                <w:sz w:val="16"/>
                <w:szCs w:val="16"/>
              </w:rPr>
              <w:t>42,100.01</w:t>
            </w:r>
          </w:p>
        </w:tc>
        <w:tc>
          <w:tcPr>
            <w:tcW w:w="1080" w:type="dxa"/>
            <w:noWrap/>
            <w:vAlign w:val="center"/>
            <w:hideMark/>
          </w:tcPr>
          <w:p w14:paraId="232DA592" w14:textId="77777777" w:rsidR="00385C27" w:rsidRPr="00385C27" w:rsidRDefault="00385C27" w:rsidP="00385C27">
            <w:pPr>
              <w:jc w:val="center"/>
              <w:rPr>
                <w:sz w:val="16"/>
                <w:szCs w:val="16"/>
              </w:rPr>
            </w:pPr>
            <w:r w:rsidRPr="00385C27">
              <w:rPr>
                <w:sz w:val="16"/>
                <w:szCs w:val="16"/>
              </w:rPr>
              <w:t>42,500.00</w:t>
            </w:r>
          </w:p>
        </w:tc>
        <w:tc>
          <w:tcPr>
            <w:tcW w:w="1080" w:type="dxa"/>
            <w:noWrap/>
            <w:vAlign w:val="bottom"/>
            <w:hideMark/>
          </w:tcPr>
          <w:p w14:paraId="29358F68" w14:textId="77777777" w:rsidR="00385C27" w:rsidRPr="00385C27" w:rsidRDefault="00385C27" w:rsidP="00385C27">
            <w:pPr>
              <w:jc w:val="center"/>
              <w:rPr>
                <w:sz w:val="16"/>
                <w:szCs w:val="16"/>
              </w:rPr>
            </w:pPr>
            <w:r w:rsidRPr="00385C27">
              <w:rPr>
                <w:rFonts w:eastAsia="Aptos"/>
                <w:kern w:val="2"/>
                <w:sz w:val="16"/>
                <w:szCs w:val="16"/>
              </w:rPr>
              <w:t xml:space="preserve">1,307.07 </w:t>
            </w:r>
          </w:p>
        </w:tc>
        <w:tc>
          <w:tcPr>
            <w:tcW w:w="900" w:type="dxa"/>
            <w:noWrap/>
            <w:vAlign w:val="bottom"/>
            <w:hideMark/>
          </w:tcPr>
          <w:p w14:paraId="06CB598F" w14:textId="77777777" w:rsidR="00385C27" w:rsidRPr="00385C27" w:rsidRDefault="00385C27" w:rsidP="00385C27">
            <w:pPr>
              <w:jc w:val="center"/>
              <w:rPr>
                <w:sz w:val="16"/>
                <w:szCs w:val="16"/>
              </w:rPr>
            </w:pPr>
            <w:r w:rsidRPr="00385C27">
              <w:rPr>
                <w:rFonts w:eastAsia="Aptos"/>
                <w:kern w:val="2"/>
                <w:sz w:val="16"/>
                <w:szCs w:val="16"/>
              </w:rPr>
              <w:t xml:space="preserve">909.23 </w:t>
            </w:r>
          </w:p>
        </w:tc>
        <w:tc>
          <w:tcPr>
            <w:tcW w:w="1090" w:type="dxa"/>
            <w:noWrap/>
            <w:vAlign w:val="bottom"/>
            <w:hideMark/>
          </w:tcPr>
          <w:p w14:paraId="42376F15" w14:textId="77777777" w:rsidR="00385C27" w:rsidRPr="00385C27" w:rsidRDefault="00385C27" w:rsidP="00385C27">
            <w:pPr>
              <w:jc w:val="center"/>
              <w:rPr>
                <w:sz w:val="16"/>
                <w:szCs w:val="16"/>
              </w:rPr>
            </w:pPr>
            <w:r w:rsidRPr="00385C27">
              <w:rPr>
                <w:rFonts w:eastAsia="Aptos"/>
                <w:kern w:val="2"/>
                <w:sz w:val="16"/>
                <w:szCs w:val="16"/>
              </w:rPr>
              <w:t>511.40</w:t>
            </w:r>
          </w:p>
        </w:tc>
      </w:tr>
      <w:tr w:rsidR="00385C27" w:rsidRPr="00385C27" w14:paraId="558854E2" w14:textId="77777777" w:rsidTr="004758AF">
        <w:trPr>
          <w:trHeight w:val="250"/>
          <w:jc w:val="center"/>
        </w:trPr>
        <w:tc>
          <w:tcPr>
            <w:tcW w:w="1055" w:type="dxa"/>
            <w:noWrap/>
            <w:vAlign w:val="center"/>
            <w:hideMark/>
          </w:tcPr>
          <w:p w14:paraId="0B2D782D" w14:textId="77777777" w:rsidR="00385C27" w:rsidRPr="00385C27" w:rsidRDefault="00385C27" w:rsidP="00385C27">
            <w:pPr>
              <w:jc w:val="center"/>
              <w:rPr>
                <w:sz w:val="16"/>
                <w:szCs w:val="16"/>
              </w:rPr>
            </w:pPr>
            <w:r w:rsidRPr="00385C27">
              <w:rPr>
                <w:sz w:val="16"/>
                <w:szCs w:val="16"/>
              </w:rPr>
              <w:t>42,500.01</w:t>
            </w:r>
          </w:p>
        </w:tc>
        <w:tc>
          <w:tcPr>
            <w:tcW w:w="1080" w:type="dxa"/>
            <w:noWrap/>
            <w:vAlign w:val="center"/>
            <w:hideMark/>
          </w:tcPr>
          <w:p w14:paraId="6A67FFDB" w14:textId="77777777" w:rsidR="00385C27" w:rsidRPr="00385C27" w:rsidRDefault="00385C27" w:rsidP="00385C27">
            <w:pPr>
              <w:jc w:val="center"/>
              <w:rPr>
                <w:sz w:val="16"/>
                <w:szCs w:val="16"/>
              </w:rPr>
            </w:pPr>
            <w:r w:rsidRPr="00385C27">
              <w:rPr>
                <w:sz w:val="16"/>
                <w:szCs w:val="16"/>
              </w:rPr>
              <w:t>42,900.00</w:t>
            </w:r>
          </w:p>
        </w:tc>
        <w:tc>
          <w:tcPr>
            <w:tcW w:w="1080" w:type="dxa"/>
            <w:noWrap/>
            <w:vAlign w:val="bottom"/>
            <w:hideMark/>
          </w:tcPr>
          <w:p w14:paraId="32CF6687" w14:textId="77777777" w:rsidR="00385C27" w:rsidRPr="00385C27" w:rsidRDefault="00385C27" w:rsidP="00385C27">
            <w:pPr>
              <w:jc w:val="center"/>
              <w:rPr>
                <w:sz w:val="16"/>
                <w:szCs w:val="16"/>
              </w:rPr>
            </w:pPr>
            <w:r w:rsidRPr="00385C27">
              <w:rPr>
                <w:rFonts w:eastAsia="Aptos"/>
                <w:kern w:val="2"/>
                <w:sz w:val="16"/>
                <w:szCs w:val="16"/>
              </w:rPr>
              <w:t xml:space="preserve">1,319.43 </w:t>
            </w:r>
          </w:p>
        </w:tc>
        <w:tc>
          <w:tcPr>
            <w:tcW w:w="900" w:type="dxa"/>
            <w:noWrap/>
            <w:vAlign w:val="bottom"/>
            <w:hideMark/>
          </w:tcPr>
          <w:p w14:paraId="599D0715" w14:textId="77777777" w:rsidR="00385C27" w:rsidRPr="00385C27" w:rsidRDefault="00385C27" w:rsidP="00385C27">
            <w:pPr>
              <w:jc w:val="center"/>
              <w:rPr>
                <w:sz w:val="16"/>
                <w:szCs w:val="16"/>
              </w:rPr>
            </w:pPr>
            <w:r w:rsidRPr="00385C27">
              <w:rPr>
                <w:rFonts w:eastAsia="Aptos"/>
                <w:kern w:val="2"/>
                <w:sz w:val="16"/>
                <w:szCs w:val="16"/>
              </w:rPr>
              <w:t xml:space="preserve">921.59 </w:t>
            </w:r>
          </w:p>
        </w:tc>
        <w:tc>
          <w:tcPr>
            <w:tcW w:w="1090" w:type="dxa"/>
            <w:noWrap/>
            <w:vAlign w:val="bottom"/>
            <w:hideMark/>
          </w:tcPr>
          <w:p w14:paraId="782599C0" w14:textId="77777777" w:rsidR="00385C27" w:rsidRPr="00385C27" w:rsidRDefault="00385C27" w:rsidP="00385C27">
            <w:pPr>
              <w:jc w:val="center"/>
              <w:rPr>
                <w:sz w:val="16"/>
                <w:szCs w:val="16"/>
              </w:rPr>
            </w:pPr>
            <w:r w:rsidRPr="00385C27">
              <w:rPr>
                <w:rFonts w:eastAsia="Aptos"/>
                <w:kern w:val="2"/>
                <w:sz w:val="16"/>
                <w:szCs w:val="16"/>
              </w:rPr>
              <w:t>523.76</w:t>
            </w:r>
          </w:p>
        </w:tc>
      </w:tr>
      <w:tr w:rsidR="00385C27" w:rsidRPr="00385C27" w14:paraId="2009E374" w14:textId="77777777" w:rsidTr="004758AF">
        <w:trPr>
          <w:trHeight w:val="250"/>
          <w:jc w:val="center"/>
        </w:trPr>
        <w:tc>
          <w:tcPr>
            <w:tcW w:w="1055" w:type="dxa"/>
            <w:noWrap/>
            <w:vAlign w:val="center"/>
            <w:hideMark/>
          </w:tcPr>
          <w:p w14:paraId="6A2D3EEF" w14:textId="77777777" w:rsidR="00385C27" w:rsidRPr="00385C27" w:rsidRDefault="00385C27" w:rsidP="00385C27">
            <w:pPr>
              <w:jc w:val="center"/>
              <w:rPr>
                <w:sz w:val="16"/>
                <w:szCs w:val="16"/>
              </w:rPr>
            </w:pPr>
            <w:r w:rsidRPr="00385C27">
              <w:rPr>
                <w:sz w:val="16"/>
                <w:szCs w:val="16"/>
              </w:rPr>
              <w:t>42,900.01</w:t>
            </w:r>
          </w:p>
        </w:tc>
        <w:tc>
          <w:tcPr>
            <w:tcW w:w="1080" w:type="dxa"/>
            <w:noWrap/>
            <w:vAlign w:val="center"/>
            <w:hideMark/>
          </w:tcPr>
          <w:p w14:paraId="64D4590C" w14:textId="77777777" w:rsidR="00385C27" w:rsidRPr="00385C27" w:rsidRDefault="00385C27" w:rsidP="00385C27">
            <w:pPr>
              <w:jc w:val="center"/>
              <w:rPr>
                <w:sz w:val="16"/>
                <w:szCs w:val="16"/>
              </w:rPr>
            </w:pPr>
            <w:r w:rsidRPr="00385C27">
              <w:rPr>
                <w:sz w:val="16"/>
                <w:szCs w:val="16"/>
              </w:rPr>
              <w:t>43,300.00</w:t>
            </w:r>
          </w:p>
        </w:tc>
        <w:tc>
          <w:tcPr>
            <w:tcW w:w="1080" w:type="dxa"/>
            <w:noWrap/>
            <w:vAlign w:val="bottom"/>
            <w:hideMark/>
          </w:tcPr>
          <w:p w14:paraId="416915B9" w14:textId="77777777" w:rsidR="00385C27" w:rsidRPr="00385C27" w:rsidRDefault="00385C27" w:rsidP="00385C27">
            <w:pPr>
              <w:jc w:val="center"/>
              <w:rPr>
                <w:sz w:val="16"/>
                <w:szCs w:val="16"/>
              </w:rPr>
            </w:pPr>
            <w:r w:rsidRPr="00385C27">
              <w:rPr>
                <w:rFonts w:eastAsia="Aptos"/>
                <w:kern w:val="2"/>
                <w:sz w:val="16"/>
                <w:szCs w:val="16"/>
              </w:rPr>
              <w:t xml:space="preserve">1,331.79 </w:t>
            </w:r>
          </w:p>
        </w:tc>
        <w:tc>
          <w:tcPr>
            <w:tcW w:w="900" w:type="dxa"/>
            <w:noWrap/>
            <w:vAlign w:val="bottom"/>
            <w:hideMark/>
          </w:tcPr>
          <w:p w14:paraId="7773376A" w14:textId="77777777" w:rsidR="00385C27" w:rsidRPr="00385C27" w:rsidRDefault="00385C27" w:rsidP="00385C27">
            <w:pPr>
              <w:jc w:val="center"/>
              <w:rPr>
                <w:sz w:val="16"/>
                <w:szCs w:val="16"/>
              </w:rPr>
            </w:pPr>
            <w:r w:rsidRPr="00385C27">
              <w:rPr>
                <w:rFonts w:eastAsia="Aptos"/>
                <w:kern w:val="2"/>
                <w:sz w:val="16"/>
                <w:szCs w:val="16"/>
              </w:rPr>
              <w:t xml:space="preserve">933.95 </w:t>
            </w:r>
          </w:p>
        </w:tc>
        <w:tc>
          <w:tcPr>
            <w:tcW w:w="1090" w:type="dxa"/>
            <w:noWrap/>
            <w:vAlign w:val="bottom"/>
            <w:hideMark/>
          </w:tcPr>
          <w:p w14:paraId="1A21DC37" w14:textId="77777777" w:rsidR="00385C27" w:rsidRPr="00385C27" w:rsidRDefault="00385C27" w:rsidP="00385C27">
            <w:pPr>
              <w:jc w:val="center"/>
              <w:rPr>
                <w:sz w:val="16"/>
                <w:szCs w:val="16"/>
              </w:rPr>
            </w:pPr>
            <w:r w:rsidRPr="00385C27">
              <w:rPr>
                <w:rFonts w:eastAsia="Aptos"/>
                <w:kern w:val="2"/>
                <w:sz w:val="16"/>
                <w:szCs w:val="16"/>
              </w:rPr>
              <w:t>536.12</w:t>
            </w:r>
          </w:p>
        </w:tc>
      </w:tr>
      <w:tr w:rsidR="00385C27" w:rsidRPr="00385C27" w14:paraId="10FDC508" w14:textId="77777777" w:rsidTr="004758AF">
        <w:trPr>
          <w:trHeight w:val="250"/>
          <w:jc w:val="center"/>
        </w:trPr>
        <w:tc>
          <w:tcPr>
            <w:tcW w:w="1055" w:type="dxa"/>
            <w:noWrap/>
            <w:vAlign w:val="center"/>
            <w:hideMark/>
          </w:tcPr>
          <w:p w14:paraId="366798D5" w14:textId="77777777" w:rsidR="00385C27" w:rsidRPr="00385C27" w:rsidRDefault="00385C27" w:rsidP="00385C27">
            <w:pPr>
              <w:jc w:val="center"/>
              <w:rPr>
                <w:sz w:val="16"/>
                <w:szCs w:val="16"/>
              </w:rPr>
            </w:pPr>
            <w:r w:rsidRPr="00385C27">
              <w:rPr>
                <w:sz w:val="16"/>
                <w:szCs w:val="16"/>
              </w:rPr>
              <w:t>43,300.01</w:t>
            </w:r>
          </w:p>
        </w:tc>
        <w:tc>
          <w:tcPr>
            <w:tcW w:w="1080" w:type="dxa"/>
            <w:noWrap/>
            <w:vAlign w:val="center"/>
            <w:hideMark/>
          </w:tcPr>
          <w:p w14:paraId="3F5EE5FE" w14:textId="77777777" w:rsidR="00385C27" w:rsidRPr="00385C27" w:rsidRDefault="00385C27" w:rsidP="00385C27">
            <w:pPr>
              <w:jc w:val="center"/>
              <w:rPr>
                <w:sz w:val="16"/>
                <w:szCs w:val="16"/>
              </w:rPr>
            </w:pPr>
            <w:r w:rsidRPr="00385C27">
              <w:rPr>
                <w:sz w:val="16"/>
                <w:szCs w:val="16"/>
              </w:rPr>
              <w:t>43,700.00</w:t>
            </w:r>
          </w:p>
        </w:tc>
        <w:tc>
          <w:tcPr>
            <w:tcW w:w="1080" w:type="dxa"/>
            <w:noWrap/>
            <w:vAlign w:val="bottom"/>
            <w:hideMark/>
          </w:tcPr>
          <w:p w14:paraId="36AA071C" w14:textId="77777777" w:rsidR="00385C27" w:rsidRPr="00385C27" w:rsidRDefault="00385C27" w:rsidP="00385C27">
            <w:pPr>
              <w:jc w:val="center"/>
              <w:rPr>
                <w:sz w:val="16"/>
                <w:szCs w:val="16"/>
              </w:rPr>
            </w:pPr>
            <w:r w:rsidRPr="00385C27">
              <w:rPr>
                <w:rFonts w:eastAsia="Aptos"/>
                <w:kern w:val="2"/>
                <w:sz w:val="16"/>
                <w:szCs w:val="16"/>
              </w:rPr>
              <w:t xml:space="preserve">1,344.15 </w:t>
            </w:r>
          </w:p>
        </w:tc>
        <w:tc>
          <w:tcPr>
            <w:tcW w:w="900" w:type="dxa"/>
            <w:noWrap/>
            <w:vAlign w:val="bottom"/>
            <w:hideMark/>
          </w:tcPr>
          <w:p w14:paraId="33DF7BBD" w14:textId="77777777" w:rsidR="00385C27" w:rsidRPr="00385C27" w:rsidRDefault="00385C27" w:rsidP="00385C27">
            <w:pPr>
              <w:jc w:val="center"/>
              <w:rPr>
                <w:sz w:val="16"/>
                <w:szCs w:val="16"/>
              </w:rPr>
            </w:pPr>
            <w:r w:rsidRPr="00385C27">
              <w:rPr>
                <w:rFonts w:eastAsia="Aptos"/>
                <w:kern w:val="2"/>
                <w:sz w:val="16"/>
                <w:szCs w:val="16"/>
              </w:rPr>
              <w:t xml:space="preserve">946.31 </w:t>
            </w:r>
          </w:p>
        </w:tc>
        <w:tc>
          <w:tcPr>
            <w:tcW w:w="1090" w:type="dxa"/>
            <w:noWrap/>
            <w:vAlign w:val="bottom"/>
            <w:hideMark/>
          </w:tcPr>
          <w:p w14:paraId="1F9ACED7" w14:textId="77777777" w:rsidR="00385C27" w:rsidRPr="00385C27" w:rsidRDefault="00385C27" w:rsidP="00385C27">
            <w:pPr>
              <w:jc w:val="center"/>
              <w:rPr>
                <w:sz w:val="16"/>
                <w:szCs w:val="16"/>
              </w:rPr>
            </w:pPr>
            <w:r w:rsidRPr="00385C27">
              <w:rPr>
                <w:rFonts w:eastAsia="Aptos"/>
                <w:kern w:val="2"/>
                <w:sz w:val="16"/>
                <w:szCs w:val="16"/>
              </w:rPr>
              <w:t>548.48</w:t>
            </w:r>
          </w:p>
        </w:tc>
      </w:tr>
      <w:tr w:rsidR="00385C27" w:rsidRPr="00385C27" w14:paraId="7153D71A" w14:textId="77777777" w:rsidTr="004758AF">
        <w:trPr>
          <w:trHeight w:val="250"/>
          <w:jc w:val="center"/>
        </w:trPr>
        <w:tc>
          <w:tcPr>
            <w:tcW w:w="1055" w:type="dxa"/>
            <w:noWrap/>
            <w:vAlign w:val="center"/>
            <w:hideMark/>
          </w:tcPr>
          <w:p w14:paraId="727C7CD9" w14:textId="77777777" w:rsidR="00385C27" w:rsidRPr="00385C27" w:rsidRDefault="00385C27" w:rsidP="00385C27">
            <w:pPr>
              <w:jc w:val="center"/>
              <w:rPr>
                <w:sz w:val="16"/>
                <w:szCs w:val="16"/>
              </w:rPr>
            </w:pPr>
            <w:r w:rsidRPr="00385C27">
              <w:rPr>
                <w:sz w:val="16"/>
                <w:szCs w:val="16"/>
              </w:rPr>
              <w:t>43,700.01</w:t>
            </w:r>
          </w:p>
        </w:tc>
        <w:tc>
          <w:tcPr>
            <w:tcW w:w="1080" w:type="dxa"/>
            <w:noWrap/>
            <w:vAlign w:val="center"/>
            <w:hideMark/>
          </w:tcPr>
          <w:p w14:paraId="2CCE92D6" w14:textId="77777777" w:rsidR="00385C27" w:rsidRPr="00385C27" w:rsidRDefault="00385C27" w:rsidP="00385C27">
            <w:pPr>
              <w:jc w:val="center"/>
              <w:rPr>
                <w:sz w:val="16"/>
                <w:szCs w:val="16"/>
              </w:rPr>
            </w:pPr>
            <w:r w:rsidRPr="00385C27">
              <w:rPr>
                <w:sz w:val="16"/>
                <w:szCs w:val="16"/>
              </w:rPr>
              <w:t>44,100.00</w:t>
            </w:r>
          </w:p>
        </w:tc>
        <w:tc>
          <w:tcPr>
            <w:tcW w:w="1080" w:type="dxa"/>
            <w:noWrap/>
            <w:vAlign w:val="bottom"/>
            <w:hideMark/>
          </w:tcPr>
          <w:p w14:paraId="0BE3D4EA" w14:textId="77777777" w:rsidR="00385C27" w:rsidRPr="00385C27" w:rsidRDefault="00385C27" w:rsidP="00385C27">
            <w:pPr>
              <w:jc w:val="center"/>
              <w:rPr>
                <w:sz w:val="16"/>
                <w:szCs w:val="16"/>
              </w:rPr>
            </w:pPr>
            <w:r w:rsidRPr="00385C27">
              <w:rPr>
                <w:rFonts w:eastAsia="Aptos"/>
                <w:kern w:val="2"/>
                <w:sz w:val="16"/>
                <w:szCs w:val="16"/>
              </w:rPr>
              <w:t xml:space="preserve">1,356.51 </w:t>
            </w:r>
          </w:p>
        </w:tc>
        <w:tc>
          <w:tcPr>
            <w:tcW w:w="900" w:type="dxa"/>
            <w:noWrap/>
            <w:vAlign w:val="bottom"/>
            <w:hideMark/>
          </w:tcPr>
          <w:p w14:paraId="3E6BDF30" w14:textId="77777777" w:rsidR="00385C27" w:rsidRPr="00385C27" w:rsidRDefault="00385C27" w:rsidP="00385C27">
            <w:pPr>
              <w:jc w:val="center"/>
              <w:rPr>
                <w:sz w:val="16"/>
                <w:szCs w:val="16"/>
              </w:rPr>
            </w:pPr>
            <w:r w:rsidRPr="00385C27">
              <w:rPr>
                <w:rFonts w:eastAsia="Aptos"/>
                <w:kern w:val="2"/>
                <w:sz w:val="16"/>
                <w:szCs w:val="16"/>
              </w:rPr>
              <w:t xml:space="preserve">958.67 </w:t>
            </w:r>
          </w:p>
        </w:tc>
        <w:tc>
          <w:tcPr>
            <w:tcW w:w="1090" w:type="dxa"/>
            <w:noWrap/>
            <w:vAlign w:val="bottom"/>
            <w:hideMark/>
          </w:tcPr>
          <w:p w14:paraId="4B5E0788" w14:textId="77777777" w:rsidR="00385C27" w:rsidRPr="00385C27" w:rsidRDefault="00385C27" w:rsidP="00385C27">
            <w:pPr>
              <w:jc w:val="center"/>
              <w:rPr>
                <w:sz w:val="16"/>
                <w:szCs w:val="16"/>
              </w:rPr>
            </w:pPr>
            <w:r w:rsidRPr="00385C27">
              <w:rPr>
                <w:rFonts w:eastAsia="Aptos"/>
                <w:kern w:val="2"/>
                <w:sz w:val="16"/>
                <w:szCs w:val="16"/>
              </w:rPr>
              <w:t>560.84</w:t>
            </w:r>
          </w:p>
        </w:tc>
      </w:tr>
      <w:tr w:rsidR="00385C27" w:rsidRPr="00385C27" w14:paraId="34AD4E85" w14:textId="77777777" w:rsidTr="004758AF">
        <w:trPr>
          <w:trHeight w:val="250"/>
          <w:jc w:val="center"/>
        </w:trPr>
        <w:tc>
          <w:tcPr>
            <w:tcW w:w="1055" w:type="dxa"/>
            <w:noWrap/>
            <w:vAlign w:val="center"/>
            <w:hideMark/>
          </w:tcPr>
          <w:p w14:paraId="386FF376" w14:textId="77777777" w:rsidR="00385C27" w:rsidRPr="00385C27" w:rsidRDefault="00385C27" w:rsidP="00385C27">
            <w:pPr>
              <w:jc w:val="center"/>
              <w:rPr>
                <w:sz w:val="16"/>
                <w:szCs w:val="16"/>
              </w:rPr>
            </w:pPr>
            <w:r w:rsidRPr="00385C27">
              <w:rPr>
                <w:sz w:val="16"/>
                <w:szCs w:val="16"/>
              </w:rPr>
              <w:t>44,100.01</w:t>
            </w:r>
          </w:p>
        </w:tc>
        <w:tc>
          <w:tcPr>
            <w:tcW w:w="1080" w:type="dxa"/>
            <w:noWrap/>
            <w:vAlign w:val="center"/>
            <w:hideMark/>
          </w:tcPr>
          <w:p w14:paraId="39DBC8D0" w14:textId="77777777" w:rsidR="00385C27" w:rsidRPr="00385C27" w:rsidRDefault="00385C27" w:rsidP="00385C27">
            <w:pPr>
              <w:jc w:val="center"/>
              <w:rPr>
                <w:sz w:val="16"/>
                <w:szCs w:val="16"/>
              </w:rPr>
            </w:pPr>
            <w:r w:rsidRPr="00385C27">
              <w:rPr>
                <w:sz w:val="16"/>
                <w:szCs w:val="16"/>
              </w:rPr>
              <w:t>44,500.00</w:t>
            </w:r>
          </w:p>
        </w:tc>
        <w:tc>
          <w:tcPr>
            <w:tcW w:w="1080" w:type="dxa"/>
            <w:noWrap/>
            <w:vAlign w:val="bottom"/>
            <w:hideMark/>
          </w:tcPr>
          <w:p w14:paraId="3FB3B053" w14:textId="77777777" w:rsidR="00385C27" w:rsidRPr="00385C27" w:rsidRDefault="00385C27" w:rsidP="00385C27">
            <w:pPr>
              <w:jc w:val="center"/>
              <w:rPr>
                <w:sz w:val="16"/>
                <w:szCs w:val="16"/>
              </w:rPr>
            </w:pPr>
            <w:r w:rsidRPr="00385C27">
              <w:rPr>
                <w:rFonts w:eastAsia="Aptos"/>
                <w:kern w:val="2"/>
                <w:sz w:val="16"/>
                <w:szCs w:val="16"/>
              </w:rPr>
              <w:t xml:space="preserve">1,368.87 </w:t>
            </w:r>
          </w:p>
        </w:tc>
        <w:tc>
          <w:tcPr>
            <w:tcW w:w="900" w:type="dxa"/>
            <w:noWrap/>
            <w:vAlign w:val="bottom"/>
            <w:hideMark/>
          </w:tcPr>
          <w:p w14:paraId="6B80350B" w14:textId="77777777" w:rsidR="00385C27" w:rsidRPr="00385C27" w:rsidRDefault="00385C27" w:rsidP="00385C27">
            <w:pPr>
              <w:jc w:val="center"/>
              <w:rPr>
                <w:sz w:val="16"/>
                <w:szCs w:val="16"/>
              </w:rPr>
            </w:pPr>
            <w:r w:rsidRPr="00385C27">
              <w:rPr>
                <w:rFonts w:eastAsia="Aptos"/>
                <w:kern w:val="2"/>
                <w:sz w:val="16"/>
                <w:szCs w:val="16"/>
              </w:rPr>
              <w:t xml:space="preserve">971.03 </w:t>
            </w:r>
          </w:p>
        </w:tc>
        <w:tc>
          <w:tcPr>
            <w:tcW w:w="1090" w:type="dxa"/>
            <w:noWrap/>
            <w:vAlign w:val="bottom"/>
            <w:hideMark/>
          </w:tcPr>
          <w:p w14:paraId="307FDF7B" w14:textId="77777777" w:rsidR="00385C27" w:rsidRPr="00385C27" w:rsidRDefault="00385C27" w:rsidP="00385C27">
            <w:pPr>
              <w:jc w:val="center"/>
              <w:rPr>
                <w:sz w:val="16"/>
                <w:szCs w:val="16"/>
              </w:rPr>
            </w:pPr>
            <w:r w:rsidRPr="00385C27">
              <w:rPr>
                <w:rFonts w:eastAsia="Aptos"/>
                <w:kern w:val="2"/>
                <w:sz w:val="16"/>
                <w:szCs w:val="16"/>
              </w:rPr>
              <w:t>573.20</w:t>
            </w:r>
          </w:p>
        </w:tc>
      </w:tr>
      <w:tr w:rsidR="00385C27" w:rsidRPr="00385C27" w14:paraId="61449EB6" w14:textId="77777777" w:rsidTr="004758AF">
        <w:trPr>
          <w:trHeight w:val="250"/>
          <w:jc w:val="center"/>
        </w:trPr>
        <w:tc>
          <w:tcPr>
            <w:tcW w:w="1055" w:type="dxa"/>
            <w:noWrap/>
            <w:vAlign w:val="center"/>
            <w:hideMark/>
          </w:tcPr>
          <w:p w14:paraId="77AA202D" w14:textId="77777777" w:rsidR="00385C27" w:rsidRPr="00385C27" w:rsidRDefault="00385C27" w:rsidP="00385C27">
            <w:pPr>
              <w:jc w:val="center"/>
              <w:rPr>
                <w:sz w:val="16"/>
                <w:szCs w:val="16"/>
              </w:rPr>
            </w:pPr>
            <w:r w:rsidRPr="00385C27">
              <w:rPr>
                <w:sz w:val="16"/>
                <w:szCs w:val="16"/>
              </w:rPr>
              <w:t>44,500.01</w:t>
            </w:r>
          </w:p>
        </w:tc>
        <w:tc>
          <w:tcPr>
            <w:tcW w:w="1080" w:type="dxa"/>
            <w:noWrap/>
            <w:vAlign w:val="center"/>
            <w:hideMark/>
          </w:tcPr>
          <w:p w14:paraId="54A152B6" w14:textId="77777777" w:rsidR="00385C27" w:rsidRPr="00385C27" w:rsidRDefault="00385C27" w:rsidP="00385C27">
            <w:pPr>
              <w:jc w:val="center"/>
              <w:rPr>
                <w:sz w:val="16"/>
                <w:szCs w:val="16"/>
              </w:rPr>
            </w:pPr>
            <w:r w:rsidRPr="00385C27">
              <w:rPr>
                <w:sz w:val="16"/>
                <w:szCs w:val="16"/>
              </w:rPr>
              <w:t>44,900.00</w:t>
            </w:r>
          </w:p>
        </w:tc>
        <w:tc>
          <w:tcPr>
            <w:tcW w:w="1080" w:type="dxa"/>
            <w:noWrap/>
            <w:vAlign w:val="bottom"/>
            <w:hideMark/>
          </w:tcPr>
          <w:p w14:paraId="4BEEED67" w14:textId="77777777" w:rsidR="00385C27" w:rsidRPr="00385C27" w:rsidRDefault="00385C27" w:rsidP="00385C27">
            <w:pPr>
              <w:jc w:val="center"/>
              <w:rPr>
                <w:sz w:val="16"/>
                <w:szCs w:val="16"/>
              </w:rPr>
            </w:pPr>
            <w:r w:rsidRPr="00385C27">
              <w:rPr>
                <w:rFonts w:eastAsia="Aptos"/>
                <w:kern w:val="2"/>
                <w:sz w:val="16"/>
                <w:szCs w:val="16"/>
              </w:rPr>
              <w:t xml:space="preserve">1,381.23 </w:t>
            </w:r>
          </w:p>
        </w:tc>
        <w:tc>
          <w:tcPr>
            <w:tcW w:w="900" w:type="dxa"/>
            <w:noWrap/>
            <w:vAlign w:val="bottom"/>
            <w:hideMark/>
          </w:tcPr>
          <w:p w14:paraId="281667BB" w14:textId="77777777" w:rsidR="00385C27" w:rsidRPr="00385C27" w:rsidRDefault="00385C27" w:rsidP="00385C27">
            <w:pPr>
              <w:jc w:val="center"/>
              <w:rPr>
                <w:sz w:val="16"/>
                <w:szCs w:val="16"/>
              </w:rPr>
            </w:pPr>
            <w:r w:rsidRPr="00385C27">
              <w:rPr>
                <w:rFonts w:eastAsia="Aptos"/>
                <w:kern w:val="2"/>
                <w:sz w:val="16"/>
                <w:szCs w:val="16"/>
              </w:rPr>
              <w:t xml:space="preserve">983.39 </w:t>
            </w:r>
          </w:p>
        </w:tc>
        <w:tc>
          <w:tcPr>
            <w:tcW w:w="1090" w:type="dxa"/>
            <w:noWrap/>
            <w:vAlign w:val="bottom"/>
            <w:hideMark/>
          </w:tcPr>
          <w:p w14:paraId="7E962634" w14:textId="77777777" w:rsidR="00385C27" w:rsidRPr="00385C27" w:rsidRDefault="00385C27" w:rsidP="00385C27">
            <w:pPr>
              <w:jc w:val="center"/>
              <w:rPr>
                <w:sz w:val="16"/>
                <w:szCs w:val="16"/>
              </w:rPr>
            </w:pPr>
            <w:r w:rsidRPr="00385C27">
              <w:rPr>
                <w:rFonts w:eastAsia="Aptos"/>
                <w:kern w:val="2"/>
                <w:sz w:val="16"/>
                <w:szCs w:val="16"/>
              </w:rPr>
              <w:t>585.56</w:t>
            </w:r>
          </w:p>
        </w:tc>
      </w:tr>
      <w:tr w:rsidR="00385C27" w:rsidRPr="00385C27" w14:paraId="31424CFD" w14:textId="77777777" w:rsidTr="004758AF">
        <w:trPr>
          <w:trHeight w:val="250"/>
          <w:jc w:val="center"/>
        </w:trPr>
        <w:tc>
          <w:tcPr>
            <w:tcW w:w="1055" w:type="dxa"/>
            <w:noWrap/>
            <w:vAlign w:val="center"/>
            <w:hideMark/>
          </w:tcPr>
          <w:p w14:paraId="208995D8" w14:textId="77777777" w:rsidR="00385C27" w:rsidRPr="00385C27" w:rsidRDefault="00385C27" w:rsidP="00385C27">
            <w:pPr>
              <w:jc w:val="center"/>
              <w:rPr>
                <w:sz w:val="16"/>
                <w:szCs w:val="16"/>
              </w:rPr>
            </w:pPr>
            <w:r w:rsidRPr="00385C27">
              <w:rPr>
                <w:sz w:val="16"/>
                <w:szCs w:val="16"/>
              </w:rPr>
              <w:t>44,900.01</w:t>
            </w:r>
          </w:p>
        </w:tc>
        <w:tc>
          <w:tcPr>
            <w:tcW w:w="1080" w:type="dxa"/>
            <w:noWrap/>
            <w:vAlign w:val="center"/>
            <w:hideMark/>
          </w:tcPr>
          <w:p w14:paraId="59463E42" w14:textId="77777777" w:rsidR="00385C27" w:rsidRPr="00385C27" w:rsidRDefault="00385C27" w:rsidP="00385C27">
            <w:pPr>
              <w:jc w:val="center"/>
              <w:rPr>
                <w:sz w:val="16"/>
                <w:szCs w:val="16"/>
              </w:rPr>
            </w:pPr>
            <w:r w:rsidRPr="00385C27">
              <w:rPr>
                <w:sz w:val="16"/>
                <w:szCs w:val="16"/>
              </w:rPr>
              <w:t>45,300.00</w:t>
            </w:r>
          </w:p>
        </w:tc>
        <w:tc>
          <w:tcPr>
            <w:tcW w:w="1080" w:type="dxa"/>
            <w:noWrap/>
            <w:vAlign w:val="bottom"/>
            <w:hideMark/>
          </w:tcPr>
          <w:p w14:paraId="76CF4C0E" w14:textId="77777777" w:rsidR="00385C27" w:rsidRPr="00385C27" w:rsidRDefault="00385C27" w:rsidP="00385C27">
            <w:pPr>
              <w:jc w:val="center"/>
              <w:rPr>
                <w:sz w:val="16"/>
                <w:szCs w:val="16"/>
              </w:rPr>
            </w:pPr>
            <w:r w:rsidRPr="00385C27">
              <w:rPr>
                <w:rFonts w:eastAsia="Aptos"/>
                <w:kern w:val="2"/>
                <w:sz w:val="16"/>
                <w:szCs w:val="16"/>
              </w:rPr>
              <w:t xml:space="preserve">1,393.59 </w:t>
            </w:r>
          </w:p>
        </w:tc>
        <w:tc>
          <w:tcPr>
            <w:tcW w:w="900" w:type="dxa"/>
            <w:noWrap/>
            <w:vAlign w:val="bottom"/>
            <w:hideMark/>
          </w:tcPr>
          <w:p w14:paraId="09A5AC60" w14:textId="77777777" w:rsidR="00385C27" w:rsidRPr="00385C27" w:rsidRDefault="00385C27" w:rsidP="00385C27">
            <w:pPr>
              <w:jc w:val="center"/>
              <w:rPr>
                <w:sz w:val="16"/>
                <w:szCs w:val="16"/>
              </w:rPr>
            </w:pPr>
            <w:r w:rsidRPr="00385C27">
              <w:rPr>
                <w:rFonts w:eastAsia="Aptos"/>
                <w:kern w:val="2"/>
                <w:sz w:val="16"/>
                <w:szCs w:val="16"/>
              </w:rPr>
              <w:t xml:space="preserve">995.75 </w:t>
            </w:r>
          </w:p>
        </w:tc>
        <w:tc>
          <w:tcPr>
            <w:tcW w:w="1090" w:type="dxa"/>
            <w:noWrap/>
            <w:vAlign w:val="bottom"/>
            <w:hideMark/>
          </w:tcPr>
          <w:p w14:paraId="33D298F2" w14:textId="77777777" w:rsidR="00385C27" w:rsidRPr="00385C27" w:rsidRDefault="00385C27" w:rsidP="00385C27">
            <w:pPr>
              <w:jc w:val="center"/>
              <w:rPr>
                <w:sz w:val="16"/>
                <w:szCs w:val="16"/>
              </w:rPr>
            </w:pPr>
            <w:r w:rsidRPr="00385C27">
              <w:rPr>
                <w:rFonts w:eastAsia="Aptos"/>
                <w:kern w:val="2"/>
                <w:sz w:val="16"/>
                <w:szCs w:val="16"/>
              </w:rPr>
              <w:t>597.92</w:t>
            </w:r>
          </w:p>
        </w:tc>
      </w:tr>
      <w:tr w:rsidR="00385C27" w:rsidRPr="00385C27" w14:paraId="79C36605" w14:textId="77777777" w:rsidTr="004758AF">
        <w:trPr>
          <w:trHeight w:val="250"/>
          <w:jc w:val="center"/>
        </w:trPr>
        <w:tc>
          <w:tcPr>
            <w:tcW w:w="1055" w:type="dxa"/>
            <w:noWrap/>
            <w:vAlign w:val="center"/>
            <w:hideMark/>
          </w:tcPr>
          <w:p w14:paraId="57904DEA" w14:textId="77777777" w:rsidR="00385C27" w:rsidRPr="00385C27" w:rsidRDefault="00385C27" w:rsidP="00385C27">
            <w:pPr>
              <w:jc w:val="center"/>
              <w:rPr>
                <w:sz w:val="16"/>
                <w:szCs w:val="16"/>
              </w:rPr>
            </w:pPr>
            <w:r w:rsidRPr="00385C27">
              <w:rPr>
                <w:sz w:val="16"/>
                <w:szCs w:val="16"/>
              </w:rPr>
              <w:t>45,300.01</w:t>
            </w:r>
          </w:p>
        </w:tc>
        <w:tc>
          <w:tcPr>
            <w:tcW w:w="1080" w:type="dxa"/>
            <w:noWrap/>
            <w:vAlign w:val="center"/>
            <w:hideMark/>
          </w:tcPr>
          <w:p w14:paraId="5609F933" w14:textId="77777777" w:rsidR="00385C27" w:rsidRPr="00385C27" w:rsidRDefault="00385C27" w:rsidP="00385C27">
            <w:pPr>
              <w:jc w:val="center"/>
              <w:rPr>
                <w:sz w:val="16"/>
                <w:szCs w:val="16"/>
              </w:rPr>
            </w:pPr>
            <w:r w:rsidRPr="00385C27">
              <w:rPr>
                <w:sz w:val="16"/>
                <w:szCs w:val="16"/>
              </w:rPr>
              <w:t>45,700.00</w:t>
            </w:r>
          </w:p>
        </w:tc>
        <w:tc>
          <w:tcPr>
            <w:tcW w:w="1080" w:type="dxa"/>
            <w:noWrap/>
            <w:vAlign w:val="bottom"/>
            <w:hideMark/>
          </w:tcPr>
          <w:p w14:paraId="57AA08A5" w14:textId="77777777" w:rsidR="00385C27" w:rsidRPr="00385C27" w:rsidRDefault="00385C27" w:rsidP="00385C27">
            <w:pPr>
              <w:jc w:val="center"/>
              <w:rPr>
                <w:sz w:val="16"/>
                <w:szCs w:val="16"/>
              </w:rPr>
            </w:pPr>
            <w:r w:rsidRPr="00385C27">
              <w:rPr>
                <w:rFonts w:eastAsia="Aptos"/>
                <w:kern w:val="2"/>
                <w:sz w:val="16"/>
                <w:szCs w:val="16"/>
              </w:rPr>
              <w:t xml:space="preserve">1,405.95 </w:t>
            </w:r>
          </w:p>
        </w:tc>
        <w:tc>
          <w:tcPr>
            <w:tcW w:w="900" w:type="dxa"/>
            <w:noWrap/>
            <w:vAlign w:val="bottom"/>
            <w:hideMark/>
          </w:tcPr>
          <w:p w14:paraId="311A8A18" w14:textId="77777777" w:rsidR="00385C27" w:rsidRPr="00385C27" w:rsidRDefault="00385C27" w:rsidP="00385C27">
            <w:pPr>
              <w:jc w:val="center"/>
              <w:rPr>
                <w:sz w:val="16"/>
                <w:szCs w:val="16"/>
              </w:rPr>
            </w:pPr>
            <w:r w:rsidRPr="00385C27">
              <w:rPr>
                <w:rFonts w:eastAsia="Aptos"/>
                <w:kern w:val="2"/>
                <w:sz w:val="16"/>
                <w:szCs w:val="16"/>
              </w:rPr>
              <w:t xml:space="preserve">1,008.11 </w:t>
            </w:r>
          </w:p>
        </w:tc>
        <w:tc>
          <w:tcPr>
            <w:tcW w:w="1090" w:type="dxa"/>
            <w:noWrap/>
            <w:vAlign w:val="bottom"/>
            <w:hideMark/>
          </w:tcPr>
          <w:p w14:paraId="623080A0" w14:textId="77777777" w:rsidR="00385C27" w:rsidRPr="00385C27" w:rsidRDefault="00385C27" w:rsidP="00385C27">
            <w:pPr>
              <w:jc w:val="center"/>
              <w:rPr>
                <w:sz w:val="16"/>
                <w:szCs w:val="16"/>
              </w:rPr>
            </w:pPr>
            <w:r w:rsidRPr="00385C27">
              <w:rPr>
                <w:rFonts w:eastAsia="Aptos"/>
                <w:kern w:val="2"/>
                <w:sz w:val="16"/>
                <w:szCs w:val="16"/>
              </w:rPr>
              <w:t>610.28</w:t>
            </w:r>
          </w:p>
        </w:tc>
      </w:tr>
      <w:tr w:rsidR="00385C27" w:rsidRPr="00385C27" w14:paraId="79287BE3" w14:textId="77777777" w:rsidTr="004758AF">
        <w:trPr>
          <w:trHeight w:val="250"/>
          <w:jc w:val="center"/>
        </w:trPr>
        <w:tc>
          <w:tcPr>
            <w:tcW w:w="1055" w:type="dxa"/>
            <w:noWrap/>
            <w:vAlign w:val="center"/>
            <w:hideMark/>
          </w:tcPr>
          <w:p w14:paraId="582DBD3C" w14:textId="77777777" w:rsidR="00385C27" w:rsidRPr="00385C27" w:rsidRDefault="00385C27" w:rsidP="00385C27">
            <w:pPr>
              <w:jc w:val="center"/>
              <w:rPr>
                <w:sz w:val="16"/>
                <w:szCs w:val="16"/>
              </w:rPr>
            </w:pPr>
            <w:r w:rsidRPr="00385C27">
              <w:rPr>
                <w:sz w:val="16"/>
                <w:szCs w:val="16"/>
              </w:rPr>
              <w:t>45,700.01</w:t>
            </w:r>
          </w:p>
        </w:tc>
        <w:tc>
          <w:tcPr>
            <w:tcW w:w="1080" w:type="dxa"/>
            <w:noWrap/>
            <w:vAlign w:val="center"/>
            <w:hideMark/>
          </w:tcPr>
          <w:p w14:paraId="6DC18488" w14:textId="77777777" w:rsidR="00385C27" w:rsidRPr="00385C27" w:rsidRDefault="00385C27" w:rsidP="00385C27">
            <w:pPr>
              <w:jc w:val="center"/>
              <w:rPr>
                <w:sz w:val="16"/>
                <w:szCs w:val="16"/>
              </w:rPr>
            </w:pPr>
            <w:r w:rsidRPr="00385C27">
              <w:rPr>
                <w:sz w:val="16"/>
                <w:szCs w:val="16"/>
              </w:rPr>
              <w:t>46,100.00</w:t>
            </w:r>
          </w:p>
        </w:tc>
        <w:tc>
          <w:tcPr>
            <w:tcW w:w="1080" w:type="dxa"/>
            <w:noWrap/>
            <w:vAlign w:val="bottom"/>
            <w:hideMark/>
          </w:tcPr>
          <w:p w14:paraId="3406382A" w14:textId="77777777" w:rsidR="00385C27" w:rsidRPr="00385C27" w:rsidRDefault="00385C27" w:rsidP="00385C27">
            <w:pPr>
              <w:jc w:val="center"/>
              <w:rPr>
                <w:sz w:val="16"/>
                <w:szCs w:val="16"/>
              </w:rPr>
            </w:pPr>
            <w:r w:rsidRPr="00385C27">
              <w:rPr>
                <w:rFonts w:eastAsia="Aptos"/>
                <w:kern w:val="2"/>
                <w:sz w:val="16"/>
                <w:szCs w:val="16"/>
              </w:rPr>
              <w:t xml:space="preserve">1,418.31 </w:t>
            </w:r>
          </w:p>
        </w:tc>
        <w:tc>
          <w:tcPr>
            <w:tcW w:w="900" w:type="dxa"/>
            <w:noWrap/>
            <w:vAlign w:val="bottom"/>
            <w:hideMark/>
          </w:tcPr>
          <w:p w14:paraId="6DA56651" w14:textId="77777777" w:rsidR="00385C27" w:rsidRPr="00385C27" w:rsidRDefault="00385C27" w:rsidP="00385C27">
            <w:pPr>
              <w:jc w:val="center"/>
              <w:rPr>
                <w:sz w:val="16"/>
                <w:szCs w:val="16"/>
              </w:rPr>
            </w:pPr>
            <w:r w:rsidRPr="00385C27">
              <w:rPr>
                <w:rFonts w:eastAsia="Aptos"/>
                <w:kern w:val="2"/>
                <w:sz w:val="16"/>
                <w:szCs w:val="16"/>
              </w:rPr>
              <w:t xml:space="preserve">1,020.47 </w:t>
            </w:r>
          </w:p>
        </w:tc>
        <w:tc>
          <w:tcPr>
            <w:tcW w:w="1090" w:type="dxa"/>
            <w:noWrap/>
            <w:vAlign w:val="bottom"/>
            <w:hideMark/>
          </w:tcPr>
          <w:p w14:paraId="7D532111" w14:textId="77777777" w:rsidR="00385C27" w:rsidRPr="00385C27" w:rsidRDefault="00385C27" w:rsidP="00385C27">
            <w:pPr>
              <w:jc w:val="center"/>
              <w:rPr>
                <w:sz w:val="16"/>
                <w:szCs w:val="16"/>
              </w:rPr>
            </w:pPr>
            <w:r w:rsidRPr="00385C27">
              <w:rPr>
                <w:rFonts w:eastAsia="Aptos"/>
                <w:kern w:val="2"/>
                <w:sz w:val="16"/>
                <w:szCs w:val="16"/>
              </w:rPr>
              <w:t>622.64</w:t>
            </w:r>
          </w:p>
        </w:tc>
      </w:tr>
      <w:tr w:rsidR="00385C27" w:rsidRPr="00385C27" w14:paraId="603C4131" w14:textId="77777777" w:rsidTr="004758AF">
        <w:trPr>
          <w:trHeight w:val="250"/>
          <w:jc w:val="center"/>
        </w:trPr>
        <w:tc>
          <w:tcPr>
            <w:tcW w:w="1055" w:type="dxa"/>
            <w:noWrap/>
            <w:vAlign w:val="center"/>
            <w:hideMark/>
          </w:tcPr>
          <w:p w14:paraId="2125B744" w14:textId="77777777" w:rsidR="00385C27" w:rsidRPr="00385C27" w:rsidRDefault="00385C27" w:rsidP="00385C27">
            <w:pPr>
              <w:jc w:val="center"/>
              <w:rPr>
                <w:sz w:val="16"/>
                <w:szCs w:val="16"/>
              </w:rPr>
            </w:pPr>
            <w:r w:rsidRPr="00385C27">
              <w:rPr>
                <w:sz w:val="16"/>
                <w:szCs w:val="16"/>
              </w:rPr>
              <w:t>46,100.01</w:t>
            </w:r>
          </w:p>
        </w:tc>
        <w:tc>
          <w:tcPr>
            <w:tcW w:w="1080" w:type="dxa"/>
            <w:noWrap/>
            <w:vAlign w:val="center"/>
            <w:hideMark/>
          </w:tcPr>
          <w:p w14:paraId="3EF472A9" w14:textId="77777777" w:rsidR="00385C27" w:rsidRPr="00385C27" w:rsidRDefault="00385C27" w:rsidP="00385C27">
            <w:pPr>
              <w:jc w:val="center"/>
              <w:rPr>
                <w:sz w:val="16"/>
                <w:szCs w:val="16"/>
              </w:rPr>
            </w:pPr>
            <w:r w:rsidRPr="00385C27">
              <w:rPr>
                <w:sz w:val="16"/>
                <w:szCs w:val="16"/>
              </w:rPr>
              <w:t>46,500.00</w:t>
            </w:r>
          </w:p>
        </w:tc>
        <w:tc>
          <w:tcPr>
            <w:tcW w:w="1080" w:type="dxa"/>
            <w:noWrap/>
            <w:vAlign w:val="bottom"/>
            <w:hideMark/>
          </w:tcPr>
          <w:p w14:paraId="42DF97C2" w14:textId="77777777" w:rsidR="00385C27" w:rsidRPr="00385C27" w:rsidRDefault="00385C27" w:rsidP="00385C27">
            <w:pPr>
              <w:jc w:val="center"/>
              <w:rPr>
                <w:sz w:val="16"/>
                <w:szCs w:val="16"/>
              </w:rPr>
            </w:pPr>
            <w:r w:rsidRPr="00385C27">
              <w:rPr>
                <w:rFonts w:eastAsia="Aptos"/>
                <w:kern w:val="2"/>
                <w:sz w:val="16"/>
                <w:szCs w:val="16"/>
              </w:rPr>
              <w:t xml:space="preserve">1,430.67 </w:t>
            </w:r>
          </w:p>
        </w:tc>
        <w:tc>
          <w:tcPr>
            <w:tcW w:w="900" w:type="dxa"/>
            <w:noWrap/>
            <w:vAlign w:val="bottom"/>
            <w:hideMark/>
          </w:tcPr>
          <w:p w14:paraId="16CDC991" w14:textId="77777777" w:rsidR="00385C27" w:rsidRPr="00385C27" w:rsidRDefault="00385C27" w:rsidP="00385C27">
            <w:pPr>
              <w:jc w:val="center"/>
              <w:rPr>
                <w:sz w:val="16"/>
                <w:szCs w:val="16"/>
              </w:rPr>
            </w:pPr>
            <w:r w:rsidRPr="00385C27">
              <w:rPr>
                <w:rFonts w:eastAsia="Aptos"/>
                <w:kern w:val="2"/>
                <w:sz w:val="16"/>
                <w:szCs w:val="16"/>
              </w:rPr>
              <w:t xml:space="preserve">1,032.83 </w:t>
            </w:r>
          </w:p>
        </w:tc>
        <w:tc>
          <w:tcPr>
            <w:tcW w:w="1090" w:type="dxa"/>
            <w:noWrap/>
            <w:vAlign w:val="bottom"/>
            <w:hideMark/>
          </w:tcPr>
          <w:p w14:paraId="6FBA7C37" w14:textId="77777777" w:rsidR="00385C27" w:rsidRPr="00385C27" w:rsidRDefault="00385C27" w:rsidP="00385C27">
            <w:pPr>
              <w:jc w:val="center"/>
              <w:rPr>
                <w:sz w:val="16"/>
                <w:szCs w:val="16"/>
              </w:rPr>
            </w:pPr>
            <w:r w:rsidRPr="00385C27">
              <w:rPr>
                <w:rFonts w:eastAsia="Aptos"/>
                <w:kern w:val="2"/>
                <w:sz w:val="16"/>
                <w:szCs w:val="16"/>
              </w:rPr>
              <w:t>635.00</w:t>
            </w:r>
          </w:p>
        </w:tc>
      </w:tr>
      <w:tr w:rsidR="00385C27" w:rsidRPr="00385C27" w14:paraId="6184A3A4" w14:textId="77777777" w:rsidTr="004758AF">
        <w:trPr>
          <w:trHeight w:val="250"/>
          <w:jc w:val="center"/>
        </w:trPr>
        <w:tc>
          <w:tcPr>
            <w:tcW w:w="1055" w:type="dxa"/>
            <w:noWrap/>
            <w:vAlign w:val="center"/>
            <w:hideMark/>
          </w:tcPr>
          <w:p w14:paraId="029DCE58" w14:textId="77777777" w:rsidR="00385C27" w:rsidRPr="00385C27" w:rsidRDefault="00385C27" w:rsidP="00385C27">
            <w:pPr>
              <w:jc w:val="center"/>
              <w:rPr>
                <w:sz w:val="16"/>
                <w:szCs w:val="16"/>
              </w:rPr>
            </w:pPr>
            <w:r w:rsidRPr="00385C27">
              <w:rPr>
                <w:sz w:val="16"/>
                <w:szCs w:val="16"/>
              </w:rPr>
              <w:t>46,500.01</w:t>
            </w:r>
          </w:p>
        </w:tc>
        <w:tc>
          <w:tcPr>
            <w:tcW w:w="1080" w:type="dxa"/>
            <w:noWrap/>
            <w:vAlign w:val="center"/>
            <w:hideMark/>
          </w:tcPr>
          <w:p w14:paraId="7B01BBC4" w14:textId="77777777" w:rsidR="00385C27" w:rsidRPr="00385C27" w:rsidRDefault="00385C27" w:rsidP="00385C27">
            <w:pPr>
              <w:jc w:val="center"/>
              <w:rPr>
                <w:sz w:val="16"/>
                <w:szCs w:val="16"/>
              </w:rPr>
            </w:pPr>
            <w:r w:rsidRPr="00385C27">
              <w:rPr>
                <w:sz w:val="16"/>
                <w:szCs w:val="16"/>
              </w:rPr>
              <w:t>46,900.00</w:t>
            </w:r>
          </w:p>
        </w:tc>
        <w:tc>
          <w:tcPr>
            <w:tcW w:w="1080" w:type="dxa"/>
            <w:noWrap/>
            <w:vAlign w:val="bottom"/>
            <w:hideMark/>
          </w:tcPr>
          <w:p w14:paraId="0C8D3815" w14:textId="77777777" w:rsidR="00385C27" w:rsidRPr="00385C27" w:rsidRDefault="00385C27" w:rsidP="00385C27">
            <w:pPr>
              <w:jc w:val="center"/>
              <w:rPr>
                <w:sz w:val="16"/>
                <w:szCs w:val="16"/>
              </w:rPr>
            </w:pPr>
            <w:r w:rsidRPr="00385C27">
              <w:rPr>
                <w:rFonts w:eastAsia="Aptos"/>
                <w:kern w:val="2"/>
                <w:sz w:val="16"/>
                <w:szCs w:val="16"/>
              </w:rPr>
              <w:t xml:space="preserve">1,443.03 </w:t>
            </w:r>
          </w:p>
        </w:tc>
        <w:tc>
          <w:tcPr>
            <w:tcW w:w="900" w:type="dxa"/>
            <w:noWrap/>
            <w:vAlign w:val="bottom"/>
            <w:hideMark/>
          </w:tcPr>
          <w:p w14:paraId="20AD3AFF" w14:textId="77777777" w:rsidR="00385C27" w:rsidRPr="00385C27" w:rsidRDefault="00385C27" w:rsidP="00385C27">
            <w:pPr>
              <w:jc w:val="center"/>
              <w:rPr>
                <w:sz w:val="16"/>
                <w:szCs w:val="16"/>
              </w:rPr>
            </w:pPr>
            <w:r w:rsidRPr="00385C27">
              <w:rPr>
                <w:rFonts w:eastAsia="Aptos"/>
                <w:kern w:val="2"/>
                <w:sz w:val="16"/>
                <w:szCs w:val="16"/>
              </w:rPr>
              <w:t xml:space="preserve">1,045.19 </w:t>
            </w:r>
          </w:p>
        </w:tc>
        <w:tc>
          <w:tcPr>
            <w:tcW w:w="1090" w:type="dxa"/>
            <w:noWrap/>
            <w:vAlign w:val="bottom"/>
            <w:hideMark/>
          </w:tcPr>
          <w:p w14:paraId="30BD1969" w14:textId="77777777" w:rsidR="00385C27" w:rsidRPr="00385C27" w:rsidRDefault="00385C27" w:rsidP="00385C27">
            <w:pPr>
              <w:jc w:val="center"/>
              <w:rPr>
                <w:sz w:val="16"/>
                <w:szCs w:val="16"/>
              </w:rPr>
            </w:pPr>
            <w:r w:rsidRPr="00385C27">
              <w:rPr>
                <w:rFonts w:eastAsia="Aptos"/>
                <w:kern w:val="2"/>
                <w:sz w:val="16"/>
                <w:szCs w:val="16"/>
              </w:rPr>
              <w:t>647.36</w:t>
            </w:r>
          </w:p>
        </w:tc>
      </w:tr>
      <w:tr w:rsidR="00385C27" w:rsidRPr="00385C27" w14:paraId="03AEEBB9" w14:textId="77777777" w:rsidTr="004758AF">
        <w:trPr>
          <w:trHeight w:val="250"/>
          <w:jc w:val="center"/>
        </w:trPr>
        <w:tc>
          <w:tcPr>
            <w:tcW w:w="1055" w:type="dxa"/>
            <w:noWrap/>
            <w:vAlign w:val="center"/>
            <w:hideMark/>
          </w:tcPr>
          <w:p w14:paraId="3886A3E5" w14:textId="77777777" w:rsidR="00385C27" w:rsidRPr="00385C27" w:rsidRDefault="00385C27" w:rsidP="00385C27">
            <w:pPr>
              <w:jc w:val="center"/>
              <w:rPr>
                <w:sz w:val="16"/>
                <w:szCs w:val="16"/>
              </w:rPr>
            </w:pPr>
            <w:r w:rsidRPr="00385C27">
              <w:rPr>
                <w:sz w:val="16"/>
                <w:szCs w:val="16"/>
              </w:rPr>
              <w:t>46,900.01</w:t>
            </w:r>
          </w:p>
        </w:tc>
        <w:tc>
          <w:tcPr>
            <w:tcW w:w="1080" w:type="dxa"/>
            <w:noWrap/>
            <w:vAlign w:val="center"/>
            <w:hideMark/>
          </w:tcPr>
          <w:p w14:paraId="204A4F73" w14:textId="77777777" w:rsidR="00385C27" w:rsidRPr="00385C27" w:rsidRDefault="00385C27" w:rsidP="00385C27">
            <w:pPr>
              <w:jc w:val="center"/>
              <w:rPr>
                <w:sz w:val="16"/>
                <w:szCs w:val="16"/>
              </w:rPr>
            </w:pPr>
            <w:r w:rsidRPr="00385C27">
              <w:rPr>
                <w:sz w:val="16"/>
                <w:szCs w:val="16"/>
              </w:rPr>
              <w:t>47,300.00</w:t>
            </w:r>
          </w:p>
        </w:tc>
        <w:tc>
          <w:tcPr>
            <w:tcW w:w="1080" w:type="dxa"/>
            <w:noWrap/>
            <w:vAlign w:val="bottom"/>
            <w:hideMark/>
          </w:tcPr>
          <w:p w14:paraId="5DD6BEA6" w14:textId="77777777" w:rsidR="00385C27" w:rsidRPr="00385C27" w:rsidRDefault="00385C27" w:rsidP="00385C27">
            <w:pPr>
              <w:jc w:val="center"/>
              <w:rPr>
                <w:sz w:val="16"/>
                <w:szCs w:val="16"/>
              </w:rPr>
            </w:pPr>
            <w:r w:rsidRPr="00385C27">
              <w:rPr>
                <w:rFonts w:eastAsia="Aptos"/>
                <w:kern w:val="2"/>
                <w:sz w:val="16"/>
                <w:szCs w:val="16"/>
              </w:rPr>
              <w:t xml:space="preserve">1,455.39 </w:t>
            </w:r>
          </w:p>
        </w:tc>
        <w:tc>
          <w:tcPr>
            <w:tcW w:w="900" w:type="dxa"/>
            <w:noWrap/>
            <w:vAlign w:val="bottom"/>
            <w:hideMark/>
          </w:tcPr>
          <w:p w14:paraId="125CD846" w14:textId="77777777" w:rsidR="00385C27" w:rsidRPr="00385C27" w:rsidRDefault="00385C27" w:rsidP="00385C27">
            <w:pPr>
              <w:jc w:val="center"/>
              <w:rPr>
                <w:sz w:val="16"/>
                <w:szCs w:val="16"/>
              </w:rPr>
            </w:pPr>
            <w:r w:rsidRPr="00385C27">
              <w:rPr>
                <w:rFonts w:eastAsia="Aptos"/>
                <w:kern w:val="2"/>
                <w:sz w:val="16"/>
                <w:szCs w:val="16"/>
              </w:rPr>
              <w:t xml:space="preserve">1,057.55 </w:t>
            </w:r>
          </w:p>
        </w:tc>
        <w:tc>
          <w:tcPr>
            <w:tcW w:w="1090" w:type="dxa"/>
            <w:noWrap/>
            <w:vAlign w:val="bottom"/>
            <w:hideMark/>
          </w:tcPr>
          <w:p w14:paraId="0EE1B379" w14:textId="77777777" w:rsidR="00385C27" w:rsidRPr="00385C27" w:rsidRDefault="00385C27" w:rsidP="00385C27">
            <w:pPr>
              <w:jc w:val="center"/>
              <w:rPr>
                <w:sz w:val="16"/>
                <w:szCs w:val="16"/>
              </w:rPr>
            </w:pPr>
            <w:r w:rsidRPr="00385C27">
              <w:rPr>
                <w:rFonts w:eastAsia="Aptos"/>
                <w:kern w:val="2"/>
                <w:sz w:val="16"/>
                <w:szCs w:val="16"/>
              </w:rPr>
              <w:t>659.72</w:t>
            </w:r>
          </w:p>
        </w:tc>
      </w:tr>
      <w:tr w:rsidR="00385C27" w:rsidRPr="00385C27" w14:paraId="2934DEBF" w14:textId="77777777" w:rsidTr="004758AF">
        <w:trPr>
          <w:trHeight w:val="250"/>
          <w:jc w:val="center"/>
        </w:trPr>
        <w:tc>
          <w:tcPr>
            <w:tcW w:w="1055" w:type="dxa"/>
            <w:noWrap/>
            <w:vAlign w:val="center"/>
            <w:hideMark/>
          </w:tcPr>
          <w:p w14:paraId="6895C59D" w14:textId="77777777" w:rsidR="00385C27" w:rsidRPr="00385C27" w:rsidRDefault="00385C27" w:rsidP="00385C27">
            <w:pPr>
              <w:jc w:val="center"/>
              <w:rPr>
                <w:sz w:val="16"/>
                <w:szCs w:val="16"/>
              </w:rPr>
            </w:pPr>
            <w:r w:rsidRPr="00385C27">
              <w:rPr>
                <w:sz w:val="16"/>
                <w:szCs w:val="16"/>
              </w:rPr>
              <w:t>47,300.01</w:t>
            </w:r>
          </w:p>
        </w:tc>
        <w:tc>
          <w:tcPr>
            <w:tcW w:w="1080" w:type="dxa"/>
            <w:noWrap/>
            <w:vAlign w:val="center"/>
            <w:hideMark/>
          </w:tcPr>
          <w:p w14:paraId="54CAF4B8" w14:textId="77777777" w:rsidR="00385C27" w:rsidRPr="00385C27" w:rsidRDefault="00385C27" w:rsidP="00385C27">
            <w:pPr>
              <w:jc w:val="center"/>
              <w:rPr>
                <w:sz w:val="16"/>
                <w:szCs w:val="16"/>
              </w:rPr>
            </w:pPr>
            <w:r w:rsidRPr="00385C27">
              <w:rPr>
                <w:sz w:val="16"/>
                <w:szCs w:val="16"/>
              </w:rPr>
              <w:t>47,700.00</w:t>
            </w:r>
          </w:p>
        </w:tc>
        <w:tc>
          <w:tcPr>
            <w:tcW w:w="1080" w:type="dxa"/>
            <w:noWrap/>
            <w:vAlign w:val="bottom"/>
            <w:hideMark/>
          </w:tcPr>
          <w:p w14:paraId="091B2B23" w14:textId="77777777" w:rsidR="00385C27" w:rsidRPr="00385C27" w:rsidRDefault="00385C27" w:rsidP="00385C27">
            <w:pPr>
              <w:jc w:val="center"/>
              <w:rPr>
                <w:sz w:val="16"/>
                <w:szCs w:val="16"/>
              </w:rPr>
            </w:pPr>
            <w:r w:rsidRPr="00385C27">
              <w:rPr>
                <w:rFonts w:eastAsia="Aptos"/>
                <w:kern w:val="2"/>
                <w:sz w:val="16"/>
                <w:szCs w:val="16"/>
              </w:rPr>
              <w:t xml:space="preserve">1,467.75 </w:t>
            </w:r>
          </w:p>
        </w:tc>
        <w:tc>
          <w:tcPr>
            <w:tcW w:w="900" w:type="dxa"/>
            <w:noWrap/>
            <w:vAlign w:val="bottom"/>
            <w:hideMark/>
          </w:tcPr>
          <w:p w14:paraId="72528D97" w14:textId="77777777" w:rsidR="00385C27" w:rsidRPr="00385C27" w:rsidRDefault="00385C27" w:rsidP="00385C27">
            <w:pPr>
              <w:jc w:val="center"/>
              <w:rPr>
                <w:sz w:val="16"/>
                <w:szCs w:val="16"/>
              </w:rPr>
            </w:pPr>
            <w:r w:rsidRPr="00385C27">
              <w:rPr>
                <w:rFonts w:eastAsia="Aptos"/>
                <w:kern w:val="2"/>
                <w:sz w:val="16"/>
                <w:szCs w:val="16"/>
              </w:rPr>
              <w:t xml:space="preserve">1,069.91 </w:t>
            </w:r>
          </w:p>
        </w:tc>
        <w:tc>
          <w:tcPr>
            <w:tcW w:w="1090" w:type="dxa"/>
            <w:noWrap/>
            <w:vAlign w:val="bottom"/>
            <w:hideMark/>
          </w:tcPr>
          <w:p w14:paraId="640EDCAE" w14:textId="77777777" w:rsidR="00385C27" w:rsidRPr="00385C27" w:rsidRDefault="00385C27" w:rsidP="00385C27">
            <w:pPr>
              <w:jc w:val="center"/>
              <w:rPr>
                <w:sz w:val="16"/>
                <w:szCs w:val="16"/>
              </w:rPr>
            </w:pPr>
            <w:r w:rsidRPr="00385C27">
              <w:rPr>
                <w:rFonts w:eastAsia="Aptos"/>
                <w:kern w:val="2"/>
                <w:sz w:val="16"/>
                <w:szCs w:val="16"/>
              </w:rPr>
              <w:t>672.08</w:t>
            </w:r>
          </w:p>
        </w:tc>
      </w:tr>
      <w:tr w:rsidR="00385C27" w:rsidRPr="00385C27" w14:paraId="4F8D2675" w14:textId="77777777" w:rsidTr="004758AF">
        <w:trPr>
          <w:trHeight w:val="250"/>
          <w:jc w:val="center"/>
        </w:trPr>
        <w:tc>
          <w:tcPr>
            <w:tcW w:w="1055" w:type="dxa"/>
            <w:noWrap/>
            <w:vAlign w:val="center"/>
            <w:hideMark/>
          </w:tcPr>
          <w:p w14:paraId="6C520F90" w14:textId="77777777" w:rsidR="00385C27" w:rsidRPr="00385C27" w:rsidRDefault="00385C27" w:rsidP="00385C27">
            <w:pPr>
              <w:jc w:val="center"/>
              <w:rPr>
                <w:sz w:val="16"/>
                <w:szCs w:val="16"/>
              </w:rPr>
            </w:pPr>
            <w:r w:rsidRPr="00385C27">
              <w:rPr>
                <w:sz w:val="16"/>
                <w:szCs w:val="16"/>
              </w:rPr>
              <w:t>47,700.01</w:t>
            </w:r>
          </w:p>
        </w:tc>
        <w:tc>
          <w:tcPr>
            <w:tcW w:w="1080" w:type="dxa"/>
            <w:noWrap/>
            <w:vAlign w:val="center"/>
            <w:hideMark/>
          </w:tcPr>
          <w:p w14:paraId="232C00C6" w14:textId="77777777" w:rsidR="00385C27" w:rsidRPr="00385C27" w:rsidRDefault="00385C27" w:rsidP="00385C27">
            <w:pPr>
              <w:jc w:val="center"/>
              <w:rPr>
                <w:sz w:val="16"/>
                <w:szCs w:val="16"/>
              </w:rPr>
            </w:pPr>
            <w:r w:rsidRPr="00385C27">
              <w:rPr>
                <w:sz w:val="16"/>
                <w:szCs w:val="16"/>
              </w:rPr>
              <w:t>48,100.00</w:t>
            </w:r>
          </w:p>
        </w:tc>
        <w:tc>
          <w:tcPr>
            <w:tcW w:w="1080" w:type="dxa"/>
            <w:noWrap/>
            <w:vAlign w:val="bottom"/>
            <w:hideMark/>
          </w:tcPr>
          <w:p w14:paraId="6A267056" w14:textId="77777777" w:rsidR="00385C27" w:rsidRPr="00385C27" w:rsidRDefault="00385C27" w:rsidP="00385C27">
            <w:pPr>
              <w:jc w:val="center"/>
              <w:rPr>
                <w:sz w:val="16"/>
                <w:szCs w:val="16"/>
              </w:rPr>
            </w:pPr>
            <w:r w:rsidRPr="00385C27">
              <w:rPr>
                <w:rFonts w:eastAsia="Aptos"/>
                <w:kern w:val="2"/>
                <w:sz w:val="16"/>
                <w:szCs w:val="16"/>
              </w:rPr>
              <w:t xml:space="preserve">1,480.11 </w:t>
            </w:r>
          </w:p>
        </w:tc>
        <w:tc>
          <w:tcPr>
            <w:tcW w:w="900" w:type="dxa"/>
            <w:noWrap/>
            <w:vAlign w:val="bottom"/>
            <w:hideMark/>
          </w:tcPr>
          <w:p w14:paraId="5FB08D39" w14:textId="77777777" w:rsidR="00385C27" w:rsidRPr="00385C27" w:rsidRDefault="00385C27" w:rsidP="00385C27">
            <w:pPr>
              <w:jc w:val="center"/>
              <w:rPr>
                <w:sz w:val="16"/>
                <w:szCs w:val="16"/>
              </w:rPr>
            </w:pPr>
            <w:r w:rsidRPr="00385C27">
              <w:rPr>
                <w:rFonts w:eastAsia="Aptos"/>
                <w:kern w:val="2"/>
                <w:sz w:val="16"/>
                <w:szCs w:val="16"/>
              </w:rPr>
              <w:t xml:space="preserve">1,082.27 </w:t>
            </w:r>
          </w:p>
        </w:tc>
        <w:tc>
          <w:tcPr>
            <w:tcW w:w="1090" w:type="dxa"/>
            <w:noWrap/>
            <w:vAlign w:val="bottom"/>
            <w:hideMark/>
          </w:tcPr>
          <w:p w14:paraId="1326B8D3" w14:textId="77777777" w:rsidR="00385C27" w:rsidRPr="00385C27" w:rsidRDefault="00385C27" w:rsidP="00385C27">
            <w:pPr>
              <w:jc w:val="center"/>
              <w:rPr>
                <w:sz w:val="16"/>
                <w:szCs w:val="16"/>
              </w:rPr>
            </w:pPr>
            <w:r w:rsidRPr="00385C27">
              <w:rPr>
                <w:rFonts w:eastAsia="Aptos"/>
                <w:kern w:val="2"/>
                <w:sz w:val="16"/>
                <w:szCs w:val="16"/>
              </w:rPr>
              <w:t>684.44</w:t>
            </w:r>
          </w:p>
        </w:tc>
      </w:tr>
      <w:tr w:rsidR="00385C27" w:rsidRPr="00385C27" w14:paraId="314997CB" w14:textId="77777777" w:rsidTr="004758AF">
        <w:trPr>
          <w:trHeight w:val="250"/>
          <w:jc w:val="center"/>
        </w:trPr>
        <w:tc>
          <w:tcPr>
            <w:tcW w:w="1055" w:type="dxa"/>
            <w:noWrap/>
            <w:vAlign w:val="center"/>
            <w:hideMark/>
          </w:tcPr>
          <w:p w14:paraId="75092BFF" w14:textId="77777777" w:rsidR="00385C27" w:rsidRPr="00385C27" w:rsidRDefault="00385C27" w:rsidP="00385C27">
            <w:pPr>
              <w:jc w:val="center"/>
              <w:rPr>
                <w:sz w:val="16"/>
                <w:szCs w:val="16"/>
              </w:rPr>
            </w:pPr>
            <w:r w:rsidRPr="00385C27">
              <w:rPr>
                <w:sz w:val="16"/>
                <w:szCs w:val="16"/>
              </w:rPr>
              <w:t>48,100.01</w:t>
            </w:r>
          </w:p>
        </w:tc>
        <w:tc>
          <w:tcPr>
            <w:tcW w:w="1080" w:type="dxa"/>
            <w:noWrap/>
            <w:vAlign w:val="center"/>
            <w:hideMark/>
          </w:tcPr>
          <w:p w14:paraId="7BE9B923" w14:textId="77777777" w:rsidR="00385C27" w:rsidRPr="00385C27" w:rsidRDefault="00385C27" w:rsidP="00385C27">
            <w:pPr>
              <w:jc w:val="center"/>
              <w:rPr>
                <w:sz w:val="16"/>
                <w:szCs w:val="16"/>
              </w:rPr>
            </w:pPr>
            <w:r w:rsidRPr="00385C27">
              <w:rPr>
                <w:sz w:val="16"/>
                <w:szCs w:val="16"/>
              </w:rPr>
              <w:t>48,500.00</w:t>
            </w:r>
          </w:p>
        </w:tc>
        <w:tc>
          <w:tcPr>
            <w:tcW w:w="1080" w:type="dxa"/>
            <w:noWrap/>
            <w:vAlign w:val="bottom"/>
            <w:hideMark/>
          </w:tcPr>
          <w:p w14:paraId="50707C4F" w14:textId="77777777" w:rsidR="00385C27" w:rsidRPr="00385C27" w:rsidRDefault="00385C27" w:rsidP="00385C27">
            <w:pPr>
              <w:jc w:val="center"/>
              <w:rPr>
                <w:sz w:val="16"/>
                <w:szCs w:val="16"/>
              </w:rPr>
            </w:pPr>
            <w:r w:rsidRPr="00385C27">
              <w:rPr>
                <w:rFonts w:eastAsia="Aptos"/>
                <w:kern w:val="2"/>
                <w:sz w:val="16"/>
                <w:szCs w:val="16"/>
              </w:rPr>
              <w:t xml:space="preserve">1,492.47 </w:t>
            </w:r>
          </w:p>
        </w:tc>
        <w:tc>
          <w:tcPr>
            <w:tcW w:w="900" w:type="dxa"/>
            <w:noWrap/>
            <w:vAlign w:val="bottom"/>
            <w:hideMark/>
          </w:tcPr>
          <w:p w14:paraId="065DC1A3" w14:textId="77777777" w:rsidR="00385C27" w:rsidRPr="00385C27" w:rsidRDefault="00385C27" w:rsidP="00385C27">
            <w:pPr>
              <w:jc w:val="center"/>
              <w:rPr>
                <w:sz w:val="16"/>
                <w:szCs w:val="16"/>
              </w:rPr>
            </w:pPr>
            <w:r w:rsidRPr="00385C27">
              <w:rPr>
                <w:rFonts w:eastAsia="Aptos"/>
                <w:kern w:val="2"/>
                <w:sz w:val="16"/>
                <w:szCs w:val="16"/>
              </w:rPr>
              <w:t xml:space="preserve">1,094.63 </w:t>
            </w:r>
          </w:p>
        </w:tc>
        <w:tc>
          <w:tcPr>
            <w:tcW w:w="1090" w:type="dxa"/>
            <w:noWrap/>
            <w:vAlign w:val="bottom"/>
            <w:hideMark/>
          </w:tcPr>
          <w:p w14:paraId="55DA4302" w14:textId="77777777" w:rsidR="00385C27" w:rsidRPr="00385C27" w:rsidRDefault="00385C27" w:rsidP="00385C27">
            <w:pPr>
              <w:jc w:val="center"/>
              <w:rPr>
                <w:sz w:val="16"/>
                <w:szCs w:val="16"/>
              </w:rPr>
            </w:pPr>
            <w:r w:rsidRPr="00385C27">
              <w:rPr>
                <w:rFonts w:eastAsia="Aptos"/>
                <w:kern w:val="2"/>
                <w:sz w:val="16"/>
                <w:szCs w:val="16"/>
              </w:rPr>
              <w:t>696.80</w:t>
            </w:r>
          </w:p>
        </w:tc>
      </w:tr>
      <w:tr w:rsidR="00385C27" w:rsidRPr="00385C27" w14:paraId="440621AB" w14:textId="77777777" w:rsidTr="004758AF">
        <w:trPr>
          <w:trHeight w:val="250"/>
          <w:jc w:val="center"/>
        </w:trPr>
        <w:tc>
          <w:tcPr>
            <w:tcW w:w="1055" w:type="dxa"/>
            <w:noWrap/>
            <w:vAlign w:val="center"/>
            <w:hideMark/>
          </w:tcPr>
          <w:p w14:paraId="6F510815" w14:textId="77777777" w:rsidR="00385C27" w:rsidRPr="00385C27" w:rsidRDefault="00385C27" w:rsidP="00385C27">
            <w:pPr>
              <w:jc w:val="center"/>
              <w:rPr>
                <w:sz w:val="16"/>
                <w:szCs w:val="16"/>
              </w:rPr>
            </w:pPr>
            <w:r w:rsidRPr="00385C27">
              <w:rPr>
                <w:sz w:val="16"/>
                <w:szCs w:val="16"/>
              </w:rPr>
              <w:t>48,500.01</w:t>
            </w:r>
          </w:p>
        </w:tc>
        <w:tc>
          <w:tcPr>
            <w:tcW w:w="1080" w:type="dxa"/>
            <w:noWrap/>
            <w:vAlign w:val="center"/>
            <w:hideMark/>
          </w:tcPr>
          <w:p w14:paraId="12AFF675" w14:textId="77777777" w:rsidR="00385C27" w:rsidRPr="00385C27" w:rsidRDefault="00385C27" w:rsidP="00385C27">
            <w:pPr>
              <w:jc w:val="center"/>
              <w:rPr>
                <w:sz w:val="16"/>
                <w:szCs w:val="16"/>
              </w:rPr>
            </w:pPr>
            <w:r w:rsidRPr="00385C27">
              <w:rPr>
                <w:sz w:val="16"/>
                <w:szCs w:val="16"/>
              </w:rPr>
              <w:t>48,900.00</w:t>
            </w:r>
          </w:p>
        </w:tc>
        <w:tc>
          <w:tcPr>
            <w:tcW w:w="1080" w:type="dxa"/>
            <w:noWrap/>
            <w:vAlign w:val="bottom"/>
            <w:hideMark/>
          </w:tcPr>
          <w:p w14:paraId="038E9E7B" w14:textId="77777777" w:rsidR="00385C27" w:rsidRPr="00385C27" w:rsidRDefault="00385C27" w:rsidP="00385C27">
            <w:pPr>
              <w:jc w:val="center"/>
              <w:rPr>
                <w:sz w:val="16"/>
                <w:szCs w:val="16"/>
              </w:rPr>
            </w:pPr>
            <w:r w:rsidRPr="00385C27">
              <w:rPr>
                <w:rFonts w:eastAsia="Aptos"/>
                <w:kern w:val="2"/>
                <w:sz w:val="16"/>
                <w:szCs w:val="16"/>
              </w:rPr>
              <w:t xml:space="preserve">1,504.83 </w:t>
            </w:r>
          </w:p>
        </w:tc>
        <w:tc>
          <w:tcPr>
            <w:tcW w:w="900" w:type="dxa"/>
            <w:noWrap/>
            <w:vAlign w:val="bottom"/>
            <w:hideMark/>
          </w:tcPr>
          <w:p w14:paraId="11627C19" w14:textId="77777777" w:rsidR="00385C27" w:rsidRPr="00385C27" w:rsidRDefault="00385C27" w:rsidP="00385C27">
            <w:pPr>
              <w:jc w:val="center"/>
              <w:rPr>
                <w:sz w:val="16"/>
                <w:szCs w:val="16"/>
              </w:rPr>
            </w:pPr>
            <w:r w:rsidRPr="00385C27">
              <w:rPr>
                <w:rFonts w:eastAsia="Aptos"/>
                <w:kern w:val="2"/>
                <w:sz w:val="16"/>
                <w:szCs w:val="16"/>
              </w:rPr>
              <w:t xml:space="preserve">1,106.99 </w:t>
            </w:r>
          </w:p>
        </w:tc>
        <w:tc>
          <w:tcPr>
            <w:tcW w:w="1090" w:type="dxa"/>
            <w:noWrap/>
            <w:vAlign w:val="bottom"/>
            <w:hideMark/>
          </w:tcPr>
          <w:p w14:paraId="0A3F9364" w14:textId="77777777" w:rsidR="00385C27" w:rsidRPr="00385C27" w:rsidRDefault="00385C27" w:rsidP="00385C27">
            <w:pPr>
              <w:jc w:val="center"/>
              <w:rPr>
                <w:sz w:val="16"/>
                <w:szCs w:val="16"/>
              </w:rPr>
            </w:pPr>
            <w:r w:rsidRPr="00385C27">
              <w:rPr>
                <w:rFonts w:eastAsia="Aptos"/>
                <w:kern w:val="2"/>
                <w:sz w:val="16"/>
                <w:szCs w:val="16"/>
              </w:rPr>
              <w:t>709.16</w:t>
            </w:r>
          </w:p>
        </w:tc>
      </w:tr>
      <w:tr w:rsidR="00385C27" w:rsidRPr="00385C27" w14:paraId="7AB978D5" w14:textId="77777777" w:rsidTr="004758AF">
        <w:trPr>
          <w:trHeight w:val="250"/>
          <w:jc w:val="center"/>
        </w:trPr>
        <w:tc>
          <w:tcPr>
            <w:tcW w:w="1055" w:type="dxa"/>
            <w:noWrap/>
            <w:vAlign w:val="center"/>
            <w:hideMark/>
          </w:tcPr>
          <w:p w14:paraId="3A467BC2" w14:textId="77777777" w:rsidR="00385C27" w:rsidRPr="00385C27" w:rsidRDefault="00385C27" w:rsidP="00385C27">
            <w:pPr>
              <w:jc w:val="center"/>
              <w:rPr>
                <w:sz w:val="16"/>
                <w:szCs w:val="16"/>
              </w:rPr>
            </w:pPr>
            <w:r w:rsidRPr="00385C27">
              <w:rPr>
                <w:sz w:val="16"/>
                <w:szCs w:val="16"/>
              </w:rPr>
              <w:t>48,900.01</w:t>
            </w:r>
          </w:p>
        </w:tc>
        <w:tc>
          <w:tcPr>
            <w:tcW w:w="1080" w:type="dxa"/>
            <w:noWrap/>
            <w:vAlign w:val="center"/>
            <w:hideMark/>
          </w:tcPr>
          <w:p w14:paraId="3D0684C3" w14:textId="77777777" w:rsidR="00385C27" w:rsidRPr="00385C27" w:rsidRDefault="00385C27" w:rsidP="00385C27">
            <w:pPr>
              <w:jc w:val="center"/>
              <w:rPr>
                <w:sz w:val="16"/>
                <w:szCs w:val="16"/>
              </w:rPr>
            </w:pPr>
            <w:r w:rsidRPr="00385C27">
              <w:rPr>
                <w:sz w:val="16"/>
                <w:szCs w:val="16"/>
              </w:rPr>
              <w:t>49,300.00</w:t>
            </w:r>
          </w:p>
        </w:tc>
        <w:tc>
          <w:tcPr>
            <w:tcW w:w="1080" w:type="dxa"/>
            <w:noWrap/>
            <w:vAlign w:val="bottom"/>
            <w:hideMark/>
          </w:tcPr>
          <w:p w14:paraId="3E200B06" w14:textId="77777777" w:rsidR="00385C27" w:rsidRPr="00385C27" w:rsidRDefault="00385C27" w:rsidP="00385C27">
            <w:pPr>
              <w:jc w:val="center"/>
              <w:rPr>
                <w:sz w:val="16"/>
                <w:szCs w:val="16"/>
              </w:rPr>
            </w:pPr>
            <w:r w:rsidRPr="00385C27">
              <w:rPr>
                <w:rFonts w:eastAsia="Aptos"/>
                <w:kern w:val="2"/>
                <w:sz w:val="16"/>
                <w:szCs w:val="16"/>
              </w:rPr>
              <w:t xml:space="preserve">1,517.19 </w:t>
            </w:r>
          </w:p>
        </w:tc>
        <w:tc>
          <w:tcPr>
            <w:tcW w:w="900" w:type="dxa"/>
            <w:noWrap/>
            <w:vAlign w:val="bottom"/>
            <w:hideMark/>
          </w:tcPr>
          <w:p w14:paraId="6E53CB61" w14:textId="77777777" w:rsidR="00385C27" w:rsidRPr="00385C27" w:rsidRDefault="00385C27" w:rsidP="00385C27">
            <w:pPr>
              <w:jc w:val="center"/>
              <w:rPr>
                <w:sz w:val="16"/>
                <w:szCs w:val="16"/>
              </w:rPr>
            </w:pPr>
            <w:r w:rsidRPr="00385C27">
              <w:rPr>
                <w:rFonts w:eastAsia="Aptos"/>
                <w:kern w:val="2"/>
                <w:sz w:val="16"/>
                <w:szCs w:val="16"/>
              </w:rPr>
              <w:t xml:space="preserve">1,119.35 </w:t>
            </w:r>
          </w:p>
        </w:tc>
        <w:tc>
          <w:tcPr>
            <w:tcW w:w="1090" w:type="dxa"/>
            <w:noWrap/>
            <w:vAlign w:val="bottom"/>
            <w:hideMark/>
          </w:tcPr>
          <w:p w14:paraId="1FAE3F27" w14:textId="77777777" w:rsidR="00385C27" w:rsidRPr="00385C27" w:rsidRDefault="00385C27" w:rsidP="00385C27">
            <w:pPr>
              <w:jc w:val="center"/>
              <w:rPr>
                <w:sz w:val="16"/>
                <w:szCs w:val="16"/>
              </w:rPr>
            </w:pPr>
            <w:r w:rsidRPr="00385C27">
              <w:rPr>
                <w:rFonts w:eastAsia="Aptos"/>
                <w:kern w:val="2"/>
                <w:sz w:val="16"/>
                <w:szCs w:val="16"/>
              </w:rPr>
              <w:t>721.52</w:t>
            </w:r>
          </w:p>
        </w:tc>
      </w:tr>
      <w:tr w:rsidR="00385C27" w:rsidRPr="00385C27" w14:paraId="16627E09" w14:textId="77777777" w:rsidTr="004758AF">
        <w:trPr>
          <w:trHeight w:val="250"/>
          <w:jc w:val="center"/>
        </w:trPr>
        <w:tc>
          <w:tcPr>
            <w:tcW w:w="1055" w:type="dxa"/>
            <w:noWrap/>
            <w:vAlign w:val="center"/>
            <w:hideMark/>
          </w:tcPr>
          <w:p w14:paraId="385D7007" w14:textId="77777777" w:rsidR="00385C27" w:rsidRPr="00385C27" w:rsidRDefault="00385C27" w:rsidP="00385C27">
            <w:pPr>
              <w:jc w:val="center"/>
              <w:rPr>
                <w:sz w:val="16"/>
                <w:szCs w:val="16"/>
              </w:rPr>
            </w:pPr>
            <w:r w:rsidRPr="00385C27">
              <w:rPr>
                <w:sz w:val="16"/>
                <w:szCs w:val="16"/>
              </w:rPr>
              <w:t>49,300.01</w:t>
            </w:r>
          </w:p>
        </w:tc>
        <w:tc>
          <w:tcPr>
            <w:tcW w:w="1080" w:type="dxa"/>
            <w:noWrap/>
            <w:vAlign w:val="center"/>
            <w:hideMark/>
          </w:tcPr>
          <w:p w14:paraId="739F7EB4" w14:textId="77777777" w:rsidR="00385C27" w:rsidRPr="00385C27" w:rsidRDefault="00385C27" w:rsidP="00385C27">
            <w:pPr>
              <w:jc w:val="center"/>
              <w:rPr>
                <w:sz w:val="16"/>
                <w:szCs w:val="16"/>
              </w:rPr>
            </w:pPr>
            <w:r w:rsidRPr="00385C27">
              <w:rPr>
                <w:sz w:val="16"/>
                <w:szCs w:val="16"/>
              </w:rPr>
              <w:t>49,700.00</w:t>
            </w:r>
          </w:p>
        </w:tc>
        <w:tc>
          <w:tcPr>
            <w:tcW w:w="1080" w:type="dxa"/>
            <w:noWrap/>
            <w:vAlign w:val="bottom"/>
            <w:hideMark/>
          </w:tcPr>
          <w:p w14:paraId="48CCA824" w14:textId="77777777" w:rsidR="00385C27" w:rsidRPr="00385C27" w:rsidRDefault="00385C27" w:rsidP="00385C27">
            <w:pPr>
              <w:jc w:val="center"/>
              <w:rPr>
                <w:sz w:val="16"/>
                <w:szCs w:val="16"/>
              </w:rPr>
            </w:pPr>
            <w:r w:rsidRPr="00385C27">
              <w:rPr>
                <w:rFonts w:eastAsia="Aptos"/>
                <w:kern w:val="2"/>
                <w:sz w:val="16"/>
                <w:szCs w:val="16"/>
              </w:rPr>
              <w:t xml:space="preserve">1,529.55 </w:t>
            </w:r>
          </w:p>
        </w:tc>
        <w:tc>
          <w:tcPr>
            <w:tcW w:w="900" w:type="dxa"/>
            <w:noWrap/>
            <w:vAlign w:val="bottom"/>
            <w:hideMark/>
          </w:tcPr>
          <w:p w14:paraId="6E5B4484" w14:textId="77777777" w:rsidR="00385C27" w:rsidRPr="00385C27" w:rsidRDefault="00385C27" w:rsidP="00385C27">
            <w:pPr>
              <w:jc w:val="center"/>
              <w:rPr>
                <w:sz w:val="16"/>
                <w:szCs w:val="16"/>
              </w:rPr>
            </w:pPr>
            <w:r w:rsidRPr="00385C27">
              <w:rPr>
                <w:rFonts w:eastAsia="Aptos"/>
                <w:kern w:val="2"/>
                <w:sz w:val="16"/>
                <w:szCs w:val="16"/>
              </w:rPr>
              <w:t xml:space="preserve">1,131.71 </w:t>
            </w:r>
          </w:p>
        </w:tc>
        <w:tc>
          <w:tcPr>
            <w:tcW w:w="1090" w:type="dxa"/>
            <w:noWrap/>
            <w:vAlign w:val="bottom"/>
            <w:hideMark/>
          </w:tcPr>
          <w:p w14:paraId="3E607B2F" w14:textId="77777777" w:rsidR="00385C27" w:rsidRPr="00385C27" w:rsidRDefault="00385C27" w:rsidP="00385C27">
            <w:pPr>
              <w:jc w:val="center"/>
              <w:rPr>
                <w:sz w:val="16"/>
                <w:szCs w:val="16"/>
              </w:rPr>
            </w:pPr>
            <w:r w:rsidRPr="00385C27">
              <w:rPr>
                <w:rFonts w:eastAsia="Aptos"/>
                <w:kern w:val="2"/>
                <w:sz w:val="16"/>
                <w:szCs w:val="16"/>
              </w:rPr>
              <w:t>733.88</w:t>
            </w:r>
          </w:p>
        </w:tc>
      </w:tr>
      <w:tr w:rsidR="00385C27" w:rsidRPr="00385C27" w14:paraId="60886CFE" w14:textId="77777777" w:rsidTr="004758AF">
        <w:trPr>
          <w:trHeight w:val="250"/>
          <w:jc w:val="center"/>
        </w:trPr>
        <w:tc>
          <w:tcPr>
            <w:tcW w:w="1055" w:type="dxa"/>
            <w:noWrap/>
            <w:vAlign w:val="center"/>
            <w:hideMark/>
          </w:tcPr>
          <w:p w14:paraId="5B89EF71" w14:textId="77777777" w:rsidR="00385C27" w:rsidRPr="00385C27" w:rsidRDefault="00385C27" w:rsidP="00385C27">
            <w:pPr>
              <w:jc w:val="center"/>
              <w:rPr>
                <w:sz w:val="16"/>
                <w:szCs w:val="16"/>
              </w:rPr>
            </w:pPr>
            <w:r w:rsidRPr="00385C27">
              <w:rPr>
                <w:sz w:val="16"/>
                <w:szCs w:val="16"/>
              </w:rPr>
              <w:t>49,700.01</w:t>
            </w:r>
          </w:p>
        </w:tc>
        <w:tc>
          <w:tcPr>
            <w:tcW w:w="1080" w:type="dxa"/>
            <w:noWrap/>
            <w:vAlign w:val="center"/>
            <w:hideMark/>
          </w:tcPr>
          <w:p w14:paraId="55B3A987" w14:textId="77777777" w:rsidR="00385C27" w:rsidRPr="00385C27" w:rsidRDefault="00385C27" w:rsidP="00385C27">
            <w:pPr>
              <w:jc w:val="center"/>
              <w:rPr>
                <w:sz w:val="16"/>
                <w:szCs w:val="16"/>
              </w:rPr>
            </w:pPr>
            <w:r w:rsidRPr="00385C27">
              <w:rPr>
                <w:sz w:val="16"/>
                <w:szCs w:val="16"/>
              </w:rPr>
              <w:t>50,100.00</w:t>
            </w:r>
          </w:p>
        </w:tc>
        <w:tc>
          <w:tcPr>
            <w:tcW w:w="1080" w:type="dxa"/>
            <w:noWrap/>
            <w:vAlign w:val="bottom"/>
            <w:hideMark/>
          </w:tcPr>
          <w:p w14:paraId="687B73F6" w14:textId="77777777" w:rsidR="00385C27" w:rsidRPr="00385C27" w:rsidRDefault="00385C27" w:rsidP="00385C27">
            <w:pPr>
              <w:jc w:val="center"/>
              <w:rPr>
                <w:sz w:val="16"/>
                <w:szCs w:val="16"/>
              </w:rPr>
            </w:pPr>
            <w:r w:rsidRPr="00385C27">
              <w:rPr>
                <w:rFonts w:eastAsia="Aptos"/>
                <w:kern w:val="2"/>
                <w:sz w:val="16"/>
                <w:szCs w:val="16"/>
              </w:rPr>
              <w:t xml:space="preserve">1,541.91 </w:t>
            </w:r>
          </w:p>
        </w:tc>
        <w:tc>
          <w:tcPr>
            <w:tcW w:w="900" w:type="dxa"/>
            <w:noWrap/>
            <w:vAlign w:val="bottom"/>
            <w:hideMark/>
          </w:tcPr>
          <w:p w14:paraId="631C8EFD" w14:textId="77777777" w:rsidR="00385C27" w:rsidRPr="00385C27" w:rsidRDefault="00385C27" w:rsidP="00385C27">
            <w:pPr>
              <w:jc w:val="center"/>
              <w:rPr>
                <w:sz w:val="16"/>
                <w:szCs w:val="16"/>
              </w:rPr>
            </w:pPr>
            <w:r w:rsidRPr="00385C27">
              <w:rPr>
                <w:rFonts w:eastAsia="Aptos"/>
                <w:kern w:val="2"/>
                <w:sz w:val="16"/>
                <w:szCs w:val="16"/>
              </w:rPr>
              <w:t xml:space="preserve">1,144.07 </w:t>
            </w:r>
          </w:p>
        </w:tc>
        <w:tc>
          <w:tcPr>
            <w:tcW w:w="1090" w:type="dxa"/>
            <w:noWrap/>
            <w:vAlign w:val="bottom"/>
            <w:hideMark/>
          </w:tcPr>
          <w:p w14:paraId="59A66BF5" w14:textId="77777777" w:rsidR="00385C27" w:rsidRPr="00385C27" w:rsidRDefault="00385C27" w:rsidP="00385C27">
            <w:pPr>
              <w:jc w:val="center"/>
              <w:rPr>
                <w:sz w:val="16"/>
                <w:szCs w:val="16"/>
              </w:rPr>
            </w:pPr>
            <w:r w:rsidRPr="00385C27">
              <w:rPr>
                <w:rFonts w:eastAsia="Aptos"/>
                <w:kern w:val="2"/>
                <w:sz w:val="16"/>
                <w:szCs w:val="16"/>
              </w:rPr>
              <w:t>746.24</w:t>
            </w:r>
          </w:p>
        </w:tc>
      </w:tr>
      <w:tr w:rsidR="00385C27" w:rsidRPr="00385C27" w14:paraId="6D753EBF" w14:textId="77777777" w:rsidTr="004758AF">
        <w:trPr>
          <w:trHeight w:val="250"/>
          <w:jc w:val="center"/>
        </w:trPr>
        <w:tc>
          <w:tcPr>
            <w:tcW w:w="1055" w:type="dxa"/>
            <w:noWrap/>
            <w:vAlign w:val="center"/>
            <w:hideMark/>
          </w:tcPr>
          <w:p w14:paraId="6CCA480D" w14:textId="77777777" w:rsidR="00385C27" w:rsidRPr="00385C27" w:rsidRDefault="00385C27" w:rsidP="00385C27">
            <w:pPr>
              <w:jc w:val="center"/>
              <w:rPr>
                <w:sz w:val="16"/>
                <w:szCs w:val="16"/>
              </w:rPr>
            </w:pPr>
            <w:r w:rsidRPr="00385C27">
              <w:rPr>
                <w:sz w:val="16"/>
                <w:szCs w:val="16"/>
              </w:rPr>
              <w:t>50,100.01</w:t>
            </w:r>
          </w:p>
        </w:tc>
        <w:tc>
          <w:tcPr>
            <w:tcW w:w="1080" w:type="dxa"/>
            <w:noWrap/>
            <w:vAlign w:val="center"/>
            <w:hideMark/>
          </w:tcPr>
          <w:p w14:paraId="273B1DA0" w14:textId="77777777" w:rsidR="00385C27" w:rsidRPr="00385C27" w:rsidRDefault="00385C27" w:rsidP="00385C27">
            <w:pPr>
              <w:jc w:val="center"/>
              <w:rPr>
                <w:sz w:val="16"/>
                <w:szCs w:val="16"/>
              </w:rPr>
            </w:pPr>
            <w:r w:rsidRPr="00385C27">
              <w:rPr>
                <w:sz w:val="16"/>
                <w:szCs w:val="16"/>
              </w:rPr>
              <w:t>50,500.00</w:t>
            </w:r>
          </w:p>
        </w:tc>
        <w:tc>
          <w:tcPr>
            <w:tcW w:w="1080" w:type="dxa"/>
            <w:noWrap/>
            <w:vAlign w:val="bottom"/>
            <w:hideMark/>
          </w:tcPr>
          <w:p w14:paraId="21EC4331" w14:textId="77777777" w:rsidR="00385C27" w:rsidRPr="00385C27" w:rsidRDefault="00385C27" w:rsidP="00385C27">
            <w:pPr>
              <w:jc w:val="center"/>
              <w:rPr>
                <w:sz w:val="16"/>
                <w:szCs w:val="16"/>
              </w:rPr>
            </w:pPr>
            <w:r w:rsidRPr="00385C27">
              <w:rPr>
                <w:rFonts w:eastAsia="Aptos"/>
                <w:kern w:val="2"/>
                <w:sz w:val="16"/>
                <w:szCs w:val="16"/>
              </w:rPr>
              <w:t xml:space="preserve">1,554.27 </w:t>
            </w:r>
          </w:p>
        </w:tc>
        <w:tc>
          <w:tcPr>
            <w:tcW w:w="900" w:type="dxa"/>
            <w:noWrap/>
            <w:vAlign w:val="bottom"/>
            <w:hideMark/>
          </w:tcPr>
          <w:p w14:paraId="7FDA6DE3" w14:textId="77777777" w:rsidR="00385C27" w:rsidRPr="00385C27" w:rsidRDefault="00385C27" w:rsidP="00385C27">
            <w:pPr>
              <w:jc w:val="center"/>
              <w:rPr>
                <w:sz w:val="16"/>
                <w:szCs w:val="16"/>
              </w:rPr>
            </w:pPr>
            <w:r w:rsidRPr="00385C27">
              <w:rPr>
                <w:rFonts w:eastAsia="Aptos"/>
                <w:kern w:val="2"/>
                <w:sz w:val="16"/>
                <w:szCs w:val="16"/>
              </w:rPr>
              <w:t xml:space="preserve">1,156.43 </w:t>
            </w:r>
          </w:p>
        </w:tc>
        <w:tc>
          <w:tcPr>
            <w:tcW w:w="1090" w:type="dxa"/>
            <w:noWrap/>
            <w:vAlign w:val="bottom"/>
            <w:hideMark/>
          </w:tcPr>
          <w:p w14:paraId="79B69B6B" w14:textId="77777777" w:rsidR="00385C27" w:rsidRPr="00385C27" w:rsidRDefault="00385C27" w:rsidP="00385C27">
            <w:pPr>
              <w:jc w:val="center"/>
              <w:rPr>
                <w:sz w:val="16"/>
                <w:szCs w:val="16"/>
              </w:rPr>
            </w:pPr>
            <w:r w:rsidRPr="00385C27">
              <w:rPr>
                <w:rFonts w:eastAsia="Aptos"/>
                <w:kern w:val="2"/>
                <w:sz w:val="16"/>
                <w:szCs w:val="16"/>
              </w:rPr>
              <w:t>758.60</w:t>
            </w:r>
          </w:p>
        </w:tc>
      </w:tr>
      <w:tr w:rsidR="00385C27" w:rsidRPr="00385C27" w14:paraId="6758782B" w14:textId="77777777" w:rsidTr="004758AF">
        <w:trPr>
          <w:trHeight w:val="250"/>
          <w:jc w:val="center"/>
        </w:trPr>
        <w:tc>
          <w:tcPr>
            <w:tcW w:w="1055" w:type="dxa"/>
            <w:noWrap/>
            <w:vAlign w:val="center"/>
            <w:hideMark/>
          </w:tcPr>
          <w:p w14:paraId="45F50E5C" w14:textId="77777777" w:rsidR="00385C27" w:rsidRPr="00385C27" w:rsidRDefault="00385C27" w:rsidP="00385C27">
            <w:pPr>
              <w:jc w:val="center"/>
              <w:rPr>
                <w:sz w:val="16"/>
                <w:szCs w:val="16"/>
              </w:rPr>
            </w:pPr>
            <w:r w:rsidRPr="00385C27">
              <w:rPr>
                <w:sz w:val="16"/>
                <w:szCs w:val="16"/>
              </w:rPr>
              <w:t>50,500.01</w:t>
            </w:r>
          </w:p>
        </w:tc>
        <w:tc>
          <w:tcPr>
            <w:tcW w:w="1080" w:type="dxa"/>
            <w:noWrap/>
            <w:vAlign w:val="center"/>
            <w:hideMark/>
          </w:tcPr>
          <w:p w14:paraId="6534CBB1" w14:textId="77777777" w:rsidR="00385C27" w:rsidRPr="00385C27" w:rsidRDefault="00385C27" w:rsidP="00385C27">
            <w:pPr>
              <w:jc w:val="center"/>
              <w:rPr>
                <w:sz w:val="16"/>
                <w:szCs w:val="16"/>
              </w:rPr>
            </w:pPr>
            <w:r w:rsidRPr="00385C27">
              <w:rPr>
                <w:sz w:val="16"/>
                <w:szCs w:val="16"/>
              </w:rPr>
              <w:t>50,900.00</w:t>
            </w:r>
          </w:p>
        </w:tc>
        <w:tc>
          <w:tcPr>
            <w:tcW w:w="1080" w:type="dxa"/>
            <w:noWrap/>
            <w:vAlign w:val="bottom"/>
            <w:hideMark/>
          </w:tcPr>
          <w:p w14:paraId="35773133" w14:textId="77777777" w:rsidR="00385C27" w:rsidRPr="00385C27" w:rsidRDefault="00385C27" w:rsidP="00385C27">
            <w:pPr>
              <w:jc w:val="center"/>
              <w:rPr>
                <w:sz w:val="16"/>
                <w:szCs w:val="16"/>
              </w:rPr>
            </w:pPr>
            <w:r w:rsidRPr="00385C27">
              <w:rPr>
                <w:rFonts w:eastAsia="Aptos"/>
                <w:kern w:val="2"/>
                <w:sz w:val="16"/>
                <w:szCs w:val="16"/>
              </w:rPr>
              <w:t xml:space="preserve">1,566.63 </w:t>
            </w:r>
          </w:p>
        </w:tc>
        <w:tc>
          <w:tcPr>
            <w:tcW w:w="900" w:type="dxa"/>
            <w:noWrap/>
            <w:vAlign w:val="bottom"/>
            <w:hideMark/>
          </w:tcPr>
          <w:p w14:paraId="38A73A95" w14:textId="77777777" w:rsidR="00385C27" w:rsidRPr="00385C27" w:rsidRDefault="00385C27" w:rsidP="00385C27">
            <w:pPr>
              <w:jc w:val="center"/>
              <w:rPr>
                <w:sz w:val="16"/>
                <w:szCs w:val="16"/>
              </w:rPr>
            </w:pPr>
            <w:r w:rsidRPr="00385C27">
              <w:rPr>
                <w:rFonts w:eastAsia="Aptos"/>
                <w:kern w:val="2"/>
                <w:sz w:val="16"/>
                <w:szCs w:val="16"/>
              </w:rPr>
              <w:t xml:space="preserve">1,168.79 </w:t>
            </w:r>
          </w:p>
        </w:tc>
        <w:tc>
          <w:tcPr>
            <w:tcW w:w="1090" w:type="dxa"/>
            <w:noWrap/>
            <w:vAlign w:val="bottom"/>
            <w:hideMark/>
          </w:tcPr>
          <w:p w14:paraId="027F43CB" w14:textId="77777777" w:rsidR="00385C27" w:rsidRPr="00385C27" w:rsidRDefault="00385C27" w:rsidP="00385C27">
            <w:pPr>
              <w:jc w:val="center"/>
              <w:rPr>
                <w:sz w:val="16"/>
                <w:szCs w:val="16"/>
              </w:rPr>
            </w:pPr>
            <w:r w:rsidRPr="00385C27">
              <w:rPr>
                <w:rFonts w:eastAsia="Aptos"/>
                <w:kern w:val="2"/>
                <w:sz w:val="16"/>
                <w:szCs w:val="16"/>
              </w:rPr>
              <w:t>770.96</w:t>
            </w:r>
          </w:p>
        </w:tc>
      </w:tr>
      <w:tr w:rsidR="00385C27" w:rsidRPr="00385C27" w14:paraId="6E1FAE1B" w14:textId="77777777" w:rsidTr="004758AF">
        <w:trPr>
          <w:trHeight w:val="250"/>
          <w:jc w:val="center"/>
        </w:trPr>
        <w:tc>
          <w:tcPr>
            <w:tcW w:w="1055" w:type="dxa"/>
            <w:noWrap/>
            <w:vAlign w:val="center"/>
            <w:hideMark/>
          </w:tcPr>
          <w:p w14:paraId="4806F705" w14:textId="77777777" w:rsidR="00385C27" w:rsidRPr="00385C27" w:rsidRDefault="00385C27" w:rsidP="00385C27">
            <w:pPr>
              <w:jc w:val="center"/>
              <w:rPr>
                <w:sz w:val="16"/>
                <w:szCs w:val="16"/>
              </w:rPr>
            </w:pPr>
            <w:r w:rsidRPr="00385C27">
              <w:rPr>
                <w:sz w:val="16"/>
                <w:szCs w:val="16"/>
              </w:rPr>
              <w:t>50,900.01</w:t>
            </w:r>
          </w:p>
        </w:tc>
        <w:tc>
          <w:tcPr>
            <w:tcW w:w="1080" w:type="dxa"/>
            <w:noWrap/>
            <w:vAlign w:val="center"/>
            <w:hideMark/>
          </w:tcPr>
          <w:p w14:paraId="4E3F4CCA" w14:textId="77777777" w:rsidR="00385C27" w:rsidRPr="00385C27" w:rsidRDefault="00385C27" w:rsidP="00385C27">
            <w:pPr>
              <w:jc w:val="center"/>
              <w:rPr>
                <w:sz w:val="16"/>
                <w:szCs w:val="16"/>
              </w:rPr>
            </w:pPr>
            <w:r w:rsidRPr="00385C27">
              <w:rPr>
                <w:sz w:val="16"/>
                <w:szCs w:val="16"/>
              </w:rPr>
              <w:t>51,300.00</w:t>
            </w:r>
          </w:p>
        </w:tc>
        <w:tc>
          <w:tcPr>
            <w:tcW w:w="1080" w:type="dxa"/>
            <w:noWrap/>
            <w:vAlign w:val="bottom"/>
            <w:hideMark/>
          </w:tcPr>
          <w:p w14:paraId="6D71B048" w14:textId="77777777" w:rsidR="00385C27" w:rsidRPr="00385C27" w:rsidRDefault="00385C27" w:rsidP="00385C27">
            <w:pPr>
              <w:jc w:val="center"/>
              <w:rPr>
                <w:sz w:val="16"/>
                <w:szCs w:val="16"/>
              </w:rPr>
            </w:pPr>
            <w:r w:rsidRPr="00385C27">
              <w:rPr>
                <w:rFonts w:eastAsia="Aptos"/>
                <w:kern w:val="2"/>
                <w:sz w:val="16"/>
                <w:szCs w:val="16"/>
              </w:rPr>
              <w:t xml:space="preserve">1,578.99 </w:t>
            </w:r>
          </w:p>
        </w:tc>
        <w:tc>
          <w:tcPr>
            <w:tcW w:w="900" w:type="dxa"/>
            <w:noWrap/>
            <w:vAlign w:val="bottom"/>
            <w:hideMark/>
          </w:tcPr>
          <w:p w14:paraId="3D849E43" w14:textId="77777777" w:rsidR="00385C27" w:rsidRPr="00385C27" w:rsidRDefault="00385C27" w:rsidP="00385C27">
            <w:pPr>
              <w:jc w:val="center"/>
              <w:rPr>
                <w:sz w:val="16"/>
                <w:szCs w:val="16"/>
              </w:rPr>
            </w:pPr>
            <w:r w:rsidRPr="00385C27">
              <w:rPr>
                <w:rFonts w:eastAsia="Aptos"/>
                <w:kern w:val="2"/>
                <w:sz w:val="16"/>
                <w:szCs w:val="16"/>
              </w:rPr>
              <w:t xml:space="preserve">1,181.15 </w:t>
            </w:r>
          </w:p>
        </w:tc>
        <w:tc>
          <w:tcPr>
            <w:tcW w:w="1090" w:type="dxa"/>
            <w:noWrap/>
            <w:vAlign w:val="bottom"/>
            <w:hideMark/>
          </w:tcPr>
          <w:p w14:paraId="23B83D98" w14:textId="77777777" w:rsidR="00385C27" w:rsidRPr="00385C27" w:rsidRDefault="00385C27" w:rsidP="00385C27">
            <w:pPr>
              <w:jc w:val="center"/>
              <w:rPr>
                <w:sz w:val="16"/>
                <w:szCs w:val="16"/>
              </w:rPr>
            </w:pPr>
            <w:r w:rsidRPr="00385C27">
              <w:rPr>
                <w:rFonts w:eastAsia="Aptos"/>
                <w:kern w:val="2"/>
                <w:sz w:val="16"/>
                <w:szCs w:val="16"/>
              </w:rPr>
              <w:t>783.32</w:t>
            </w:r>
          </w:p>
        </w:tc>
      </w:tr>
      <w:tr w:rsidR="00385C27" w:rsidRPr="00385C27" w14:paraId="6049D177" w14:textId="77777777" w:rsidTr="004758AF">
        <w:trPr>
          <w:trHeight w:val="250"/>
          <w:jc w:val="center"/>
        </w:trPr>
        <w:tc>
          <w:tcPr>
            <w:tcW w:w="1055" w:type="dxa"/>
            <w:noWrap/>
            <w:vAlign w:val="center"/>
            <w:hideMark/>
          </w:tcPr>
          <w:p w14:paraId="5067435C" w14:textId="77777777" w:rsidR="00385C27" w:rsidRPr="00385C27" w:rsidRDefault="00385C27" w:rsidP="00385C27">
            <w:pPr>
              <w:jc w:val="center"/>
              <w:rPr>
                <w:sz w:val="16"/>
                <w:szCs w:val="16"/>
              </w:rPr>
            </w:pPr>
            <w:r w:rsidRPr="00385C27">
              <w:rPr>
                <w:sz w:val="16"/>
                <w:szCs w:val="16"/>
              </w:rPr>
              <w:t>51,300.01</w:t>
            </w:r>
          </w:p>
        </w:tc>
        <w:tc>
          <w:tcPr>
            <w:tcW w:w="1080" w:type="dxa"/>
            <w:noWrap/>
            <w:vAlign w:val="center"/>
            <w:hideMark/>
          </w:tcPr>
          <w:p w14:paraId="248FFC83" w14:textId="77777777" w:rsidR="00385C27" w:rsidRPr="00385C27" w:rsidRDefault="00385C27" w:rsidP="00385C27">
            <w:pPr>
              <w:jc w:val="center"/>
              <w:rPr>
                <w:sz w:val="16"/>
                <w:szCs w:val="16"/>
              </w:rPr>
            </w:pPr>
            <w:r w:rsidRPr="00385C27">
              <w:rPr>
                <w:sz w:val="16"/>
                <w:szCs w:val="16"/>
              </w:rPr>
              <w:t>51,700.00</w:t>
            </w:r>
          </w:p>
        </w:tc>
        <w:tc>
          <w:tcPr>
            <w:tcW w:w="1080" w:type="dxa"/>
            <w:noWrap/>
            <w:vAlign w:val="bottom"/>
            <w:hideMark/>
          </w:tcPr>
          <w:p w14:paraId="42D6EA22" w14:textId="77777777" w:rsidR="00385C27" w:rsidRPr="00385C27" w:rsidRDefault="00385C27" w:rsidP="00385C27">
            <w:pPr>
              <w:jc w:val="center"/>
              <w:rPr>
                <w:sz w:val="16"/>
                <w:szCs w:val="16"/>
              </w:rPr>
            </w:pPr>
            <w:r w:rsidRPr="00385C27">
              <w:rPr>
                <w:rFonts w:eastAsia="Aptos"/>
                <w:kern w:val="2"/>
                <w:sz w:val="16"/>
                <w:szCs w:val="16"/>
              </w:rPr>
              <w:t xml:space="preserve">1,591.35 </w:t>
            </w:r>
          </w:p>
        </w:tc>
        <w:tc>
          <w:tcPr>
            <w:tcW w:w="900" w:type="dxa"/>
            <w:noWrap/>
            <w:vAlign w:val="bottom"/>
            <w:hideMark/>
          </w:tcPr>
          <w:p w14:paraId="49E0EB33" w14:textId="77777777" w:rsidR="00385C27" w:rsidRPr="00385C27" w:rsidRDefault="00385C27" w:rsidP="00385C27">
            <w:pPr>
              <w:jc w:val="center"/>
              <w:rPr>
                <w:sz w:val="16"/>
                <w:szCs w:val="16"/>
              </w:rPr>
            </w:pPr>
            <w:r w:rsidRPr="00385C27">
              <w:rPr>
                <w:rFonts w:eastAsia="Aptos"/>
                <w:kern w:val="2"/>
                <w:sz w:val="16"/>
                <w:szCs w:val="16"/>
              </w:rPr>
              <w:t xml:space="preserve">1,193.51 </w:t>
            </w:r>
          </w:p>
        </w:tc>
        <w:tc>
          <w:tcPr>
            <w:tcW w:w="1090" w:type="dxa"/>
            <w:noWrap/>
            <w:vAlign w:val="bottom"/>
            <w:hideMark/>
          </w:tcPr>
          <w:p w14:paraId="54ABDCFE" w14:textId="77777777" w:rsidR="00385C27" w:rsidRPr="00385C27" w:rsidRDefault="00385C27" w:rsidP="00385C27">
            <w:pPr>
              <w:jc w:val="center"/>
              <w:rPr>
                <w:sz w:val="16"/>
                <w:szCs w:val="16"/>
              </w:rPr>
            </w:pPr>
            <w:r w:rsidRPr="00385C27">
              <w:rPr>
                <w:rFonts w:eastAsia="Aptos"/>
                <w:kern w:val="2"/>
                <w:sz w:val="16"/>
                <w:szCs w:val="16"/>
              </w:rPr>
              <w:t>795.68</w:t>
            </w:r>
          </w:p>
        </w:tc>
      </w:tr>
      <w:tr w:rsidR="00385C27" w:rsidRPr="00385C27" w14:paraId="1B0DD760" w14:textId="77777777" w:rsidTr="004758AF">
        <w:trPr>
          <w:trHeight w:val="250"/>
          <w:jc w:val="center"/>
        </w:trPr>
        <w:tc>
          <w:tcPr>
            <w:tcW w:w="1055" w:type="dxa"/>
            <w:noWrap/>
            <w:vAlign w:val="center"/>
            <w:hideMark/>
          </w:tcPr>
          <w:p w14:paraId="0AF5B03B" w14:textId="77777777" w:rsidR="00385C27" w:rsidRPr="00385C27" w:rsidRDefault="00385C27" w:rsidP="00385C27">
            <w:pPr>
              <w:jc w:val="center"/>
              <w:rPr>
                <w:sz w:val="16"/>
                <w:szCs w:val="16"/>
              </w:rPr>
            </w:pPr>
            <w:r w:rsidRPr="00385C27">
              <w:rPr>
                <w:sz w:val="16"/>
                <w:szCs w:val="16"/>
              </w:rPr>
              <w:t>51,700.01</w:t>
            </w:r>
          </w:p>
        </w:tc>
        <w:tc>
          <w:tcPr>
            <w:tcW w:w="1080" w:type="dxa"/>
            <w:noWrap/>
            <w:vAlign w:val="center"/>
            <w:hideMark/>
          </w:tcPr>
          <w:p w14:paraId="0E766D6D" w14:textId="77777777" w:rsidR="00385C27" w:rsidRPr="00385C27" w:rsidRDefault="00385C27" w:rsidP="00385C27">
            <w:pPr>
              <w:jc w:val="center"/>
              <w:rPr>
                <w:sz w:val="16"/>
                <w:szCs w:val="16"/>
              </w:rPr>
            </w:pPr>
            <w:r w:rsidRPr="00385C27">
              <w:rPr>
                <w:sz w:val="16"/>
                <w:szCs w:val="16"/>
              </w:rPr>
              <w:t>52,100.00</w:t>
            </w:r>
          </w:p>
        </w:tc>
        <w:tc>
          <w:tcPr>
            <w:tcW w:w="1080" w:type="dxa"/>
            <w:noWrap/>
            <w:vAlign w:val="bottom"/>
            <w:hideMark/>
          </w:tcPr>
          <w:p w14:paraId="7050A598" w14:textId="77777777" w:rsidR="00385C27" w:rsidRPr="00385C27" w:rsidRDefault="00385C27" w:rsidP="00385C27">
            <w:pPr>
              <w:jc w:val="center"/>
              <w:rPr>
                <w:sz w:val="16"/>
                <w:szCs w:val="16"/>
              </w:rPr>
            </w:pPr>
            <w:r w:rsidRPr="00385C27">
              <w:rPr>
                <w:rFonts w:eastAsia="Aptos"/>
                <w:kern w:val="2"/>
                <w:sz w:val="16"/>
                <w:szCs w:val="16"/>
              </w:rPr>
              <w:t xml:space="preserve">1,603.71 </w:t>
            </w:r>
          </w:p>
        </w:tc>
        <w:tc>
          <w:tcPr>
            <w:tcW w:w="900" w:type="dxa"/>
            <w:noWrap/>
            <w:vAlign w:val="bottom"/>
            <w:hideMark/>
          </w:tcPr>
          <w:p w14:paraId="60ED9E7F" w14:textId="77777777" w:rsidR="00385C27" w:rsidRPr="00385C27" w:rsidRDefault="00385C27" w:rsidP="00385C27">
            <w:pPr>
              <w:jc w:val="center"/>
              <w:rPr>
                <w:sz w:val="16"/>
                <w:szCs w:val="16"/>
              </w:rPr>
            </w:pPr>
            <w:r w:rsidRPr="00385C27">
              <w:rPr>
                <w:rFonts w:eastAsia="Aptos"/>
                <w:kern w:val="2"/>
                <w:sz w:val="16"/>
                <w:szCs w:val="16"/>
              </w:rPr>
              <w:t xml:space="preserve">1,205.87 </w:t>
            </w:r>
          </w:p>
        </w:tc>
        <w:tc>
          <w:tcPr>
            <w:tcW w:w="1090" w:type="dxa"/>
            <w:noWrap/>
            <w:vAlign w:val="bottom"/>
            <w:hideMark/>
          </w:tcPr>
          <w:p w14:paraId="16E645BB" w14:textId="77777777" w:rsidR="00385C27" w:rsidRPr="00385C27" w:rsidRDefault="00385C27" w:rsidP="00385C27">
            <w:pPr>
              <w:jc w:val="center"/>
              <w:rPr>
                <w:sz w:val="16"/>
                <w:szCs w:val="16"/>
              </w:rPr>
            </w:pPr>
            <w:r w:rsidRPr="00385C27">
              <w:rPr>
                <w:rFonts w:eastAsia="Aptos"/>
                <w:kern w:val="2"/>
                <w:sz w:val="16"/>
                <w:szCs w:val="16"/>
              </w:rPr>
              <w:t>808.04</w:t>
            </w:r>
          </w:p>
        </w:tc>
      </w:tr>
      <w:tr w:rsidR="00385C27" w:rsidRPr="00385C27" w14:paraId="0CCC97A1" w14:textId="77777777" w:rsidTr="004758AF">
        <w:trPr>
          <w:trHeight w:val="250"/>
          <w:jc w:val="center"/>
        </w:trPr>
        <w:tc>
          <w:tcPr>
            <w:tcW w:w="1055" w:type="dxa"/>
            <w:noWrap/>
            <w:vAlign w:val="center"/>
            <w:hideMark/>
          </w:tcPr>
          <w:p w14:paraId="7D0C3971" w14:textId="77777777" w:rsidR="00385C27" w:rsidRPr="00385C27" w:rsidRDefault="00385C27" w:rsidP="00385C27">
            <w:pPr>
              <w:jc w:val="center"/>
              <w:rPr>
                <w:sz w:val="16"/>
                <w:szCs w:val="16"/>
              </w:rPr>
            </w:pPr>
            <w:r w:rsidRPr="00385C27">
              <w:rPr>
                <w:sz w:val="16"/>
                <w:szCs w:val="16"/>
              </w:rPr>
              <w:t>52,100.01</w:t>
            </w:r>
          </w:p>
        </w:tc>
        <w:tc>
          <w:tcPr>
            <w:tcW w:w="1080" w:type="dxa"/>
            <w:noWrap/>
            <w:vAlign w:val="center"/>
            <w:hideMark/>
          </w:tcPr>
          <w:p w14:paraId="59048D66" w14:textId="77777777" w:rsidR="00385C27" w:rsidRPr="00385C27" w:rsidRDefault="00385C27" w:rsidP="00385C27">
            <w:pPr>
              <w:jc w:val="center"/>
              <w:rPr>
                <w:sz w:val="16"/>
                <w:szCs w:val="16"/>
              </w:rPr>
            </w:pPr>
            <w:r w:rsidRPr="00385C27">
              <w:rPr>
                <w:sz w:val="16"/>
                <w:szCs w:val="16"/>
              </w:rPr>
              <w:t>52,500.00</w:t>
            </w:r>
          </w:p>
        </w:tc>
        <w:tc>
          <w:tcPr>
            <w:tcW w:w="1080" w:type="dxa"/>
            <w:noWrap/>
            <w:vAlign w:val="bottom"/>
            <w:hideMark/>
          </w:tcPr>
          <w:p w14:paraId="1EB16AE2" w14:textId="77777777" w:rsidR="00385C27" w:rsidRPr="00385C27" w:rsidRDefault="00385C27" w:rsidP="00385C27">
            <w:pPr>
              <w:jc w:val="center"/>
              <w:rPr>
                <w:sz w:val="16"/>
                <w:szCs w:val="16"/>
              </w:rPr>
            </w:pPr>
            <w:r w:rsidRPr="00385C27">
              <w:rPr>
                <w:rFonts w:eastAsia="Aptos"/>
                <w:kern w:val="2"/>
                <w:sz w:val="16"/>
                <w:szCs w:val="16"/>
              </w:rPr>
              <w:t xml:space="preserve">1,616.07 </w:t>
            </w:r>
          </w:p>
        </w:tc>
        <w:tc>
          <w:tcPr>
            <w:tcW w:w="900" w:type="dxa"/>
            <w:noWrap/>
            <w:vAlign w:val="bottom"/>
            <w:hideMark/>
          </w:tcPr>
          <w:p w14:paraId="175E1800" w14:textId="77777777" w:rsidR="00385C27" w:rsidRPr="00385C27" w:rsidRDefault="00385C27" w:rsidP="00385C27">
            <w:pPr>
              <w:jc w:val="center"/>
              <w:rPr>
                <w:sz w:val="16"/>
                <w:szCs w:val="16"/>
              </w:rPr>
            </w:pPr>
            <w:r w:rsidRPr="00385C27">
              <w:rPr>
                <w:rFonts w:eastAsia="Aptos"/>
                <w:kern w:val="2"/>
                <w:sz w:val="16"/>
                <w:szCs w:val="16"/>
              </w:rPr>
              <w:t xml:space="preserve">1,218.23 </w:t>
            </w:r>
          </w:p>
        </w:tc>
        <w:tc>
          <w:tcPr>
            <w:tcW w:w="1090" w:type="dxa"/>
            <w:noWrap/>
            <w:vAlign w:val="bottom"/>
            <w:hideMark/>
          </w:tcPr>
          <w:p w14:paraId="0FCB7ECF" w14:textId="77777777" w:rsidR="00385C27" w:rsidRPr="00385C27" w:rsidRDefault="00385C27" w:rsidP="00385C27">
            <w:pPr>
              <w:jc w:val="center"/>
              <w:rPr>
                <w:sz w:val="16"/>
                <w:szCs w:val="16"/>
              </w:rPr>
            </w:pPr>
            <w:r w:rsidRPr="00385C27">
              <w:rPr>
                <w:rFonts w:eastAsia="Aptos"/>
                <w:kern w:val="2"/>
                <w:sz w:val="16"/>
                <w:szCs w:val="16"/>
              </w:rPr>
              <w:t>820.40</w:t>
            </w:r>
          </w:p>
        </w:tc>
      </w:tr>
      <w:tr w:rsidR="00385C27" w:rsidRPr="00385C27" w14:paraId="5896EA93" w14:textId="77777777" w:rsidTr="004758AF">
        <w:trPr>
          <w:trHeight w:val="250"/>
          <w:jc w:val="center"/>
        </w:trPr>
        <w:tc>
          <w:tcPr>
            <w:tcW w:w="1055" w:type="dxa"/>
            <w:noWrap/>
            <w:vAlign w:val="center"/>
            <w:hideMark/>
          </w:tcPr>
          <w:p w14:paraId="1FE1B975" w14:textId="77777777" w:rsidR="00385C27" w:rsidRPr="00385C27" w:rsidRDefault="00385C27" w:rsidP="00385C27">
            <w:pPr>
              <w:jc w:val="center"/>
              <w:rPr>
                <w:sz w:val="16"/>
                <w:szCs w:val="16"/>
              </w:rPr>
            </w:pPr>
            <w:r w:rsidRPr="00385C27">
              <w:rPr>
                <w:sz w:val="16"/>
                <w:szCs w:val="16"/>
              </w:rPr>
              <w:t>52,500.01</w:t>
            </w:r>
          </w:p>
        </w:tc>
        <w:tc>
          <w:tcPr>
            <w:tcW w:w="1080" w:type="dxa"/>
            <w:noWrap/>
            <w:vAlign w:val="center"/>
            <w:hideMark/>
          </w:tcPr>
          <w:p w14:paraId="3194794C" w14:textId="77777777" w:rsidR="00385C27" w:rsidRPr="00385C27" w:rsidRDefault="00385C27" w:rsidP="00385C27">
            <w:pPr>
              <w:jc w:val="center"/>
              <w:rPr>
                <w:sz w:val="16"/>
                <w:szCs w:val="16"/>
              </w:rPr>
            </w:pPr>
            <w:r w:rsidRPr="00385C27">
              <w:rPr>
                <w:sz w:val="16"/>
                <w:szCs w:val="16"/>
              </w:rPr>
              <w:t>52,900.00</w:t>
            </w:r>
          </w:p>
        </w:tc>
        <w:tc>
          <w:tcPr>
            <w:tcW w:w="1080" w:type="dxa"/>
            <w:noWrap/>
            <w:vAlign w:val="bottom"/>
            <w:hideMark/>
          </w:tcPr>
          <w:p w14:paraId="27FE3081" w14:textId="77777777" w:rsidR="00385C27" w:rsidRPr="00385C27" w:rsidRDefault="00385C27" w:rsidP="00385C27">
            <w:pPr>
              <w:jc w:val="center"/>
              <w:rPr>
                <w:sz w:val="16"/>
                <w:szCs w:val="16"/>
              </w:rPr>
            </w:pPr>
            <w:r w:rsidRPr="00385C27">
              <w:rPr>
                <w:rFonts w:eastAsia="Aptos"/>
                <w:kern w:val="2"/>
                <w:sz w:val="16"/>
                <w:szCs w:val="16"/>
              </w:rPr>
              <w:t xml:space="preserve">1,628.43 </w:t>
            </w:r>
          </w:p>
        </w:tc>
        <w:tc>
          <w:tcPr>
            <w:tcW w:w="900" w:type="dxa"/>
            <w:noWrap/>
            <w:vAlign w:val="bottom"/>
            <w:hideMark/>
          </w:tcPr>
          <w:p w14:paraId="5D977ACF" w14:textId="77777777" w:rsidR="00385C27" w:rsidRPr="00385C27" w:rsidRDefault="00385C27" w:rsidP="00385C27">
            <w:pPr>
              <w:jc w:val="center"/>
              <w:rPr>
                <w:sz w:val="16"/>
                <w:szCs w:val="16"/>
              </w:rPr>
            </w:pPr>
            <w:r w:rsidRPr="00385C27">
              <w:rPr>
                <w:rFonts w:eastAsia="Aptos"/>
                <w:kern w:val="2"/>
                <w:sz w:val="16"/>
                <w:szCs w:val="16"/>
              </w:rPr>
              <w:t xml:space="preserve">1,230.59 </w:t>
            </w:r>
          </w:p>
        </w:tc>
        <w:tc>
          <w:tcPr>
            <w:tcW w:w="1090" w:type="dxa"/>
            <w:noWrap/>
            <w:vAlign w:val="bottom"/>
            <w:hideMark/>
          </w:tcPr>
          <w:p w14:paraId="174F4F03" w14:textId="77777777" w:rsidR="00385C27" w:rsidRPr="00385C27" w:rsidRDefault="00385C27" w:rsidP="00385C27">
            <w:pPr>
              <w:jc w:val="center"/>
              <w:rPr>
                <w:sz w:val="16"/>
                <w:szCs w:val="16"/>
              </w:rPr>
            </w:pPr>
            <w:r w:rsidRPr="00385C27">
              <w:rPr>
                <w:rFonts w:eastAsia="Aptos"/>
                <w:kern w:val="2"/>
                <w:sz w:val="16"/>
                <w:szCs w:val="16"/>
              </w:rPr>
              <w:t>832.76</w:t>
            </w:r>
          </w:p>
        </w:tc>
      </w:tr>
      <w:tr w:rsidR="00385C27" w:rsidRPr="00385C27" w14:paraId="1B153A36" w14:textId="77777777" w:rsidTr="004758AF">
        <w:trPr>
          <w:trHeight w:val="250"/>
          <w:jc w:val="center"/>
        </w:trPr>
        <w:tc>
          <w:tcPr>
            <w:tcW w:w="1055" w:type="dxa"/>
            <w:noWrap/>
            <w:vAlign w:val="center"/>
            <w:hideMark/>
          </w:tcPr>
          <w:p w14:paraId="30B1E3FE" w14:textId="77777777" w:rsidR="00385C27" w:rsidRPr="00385C27" w:rsidRDefault="00385C27" w:rsidP="00385C27">
            <w:pPr>
              <w:jc w:val="center"/>
              <w:rPr>
                <w:sz w:val="16"/>
                <w:szCs w:val="16"/>
              </w:rPr>
            </w:pPr>
            <w:r w:rsidRPr="00385C27">
              <w:rPr>
                <w:sz w:val="16"/>
                <w:szCs w:val="16"/>
              </w:rPr>
              <w:t>52,900.01</w:t>
            </w:r>
          </w:p>
        </w:tc>
        <w:tc>
          <w:tcPr>
            <w:tcW w:w="1080" w:type="dxa"/>
            <w:noWrap/>
            <w:vAlign w:val="center"/>
            <w:hideMark/>
          </w:tcPr>
          <w:p w14:paraId="338451E7" w14:textId="77777777" w:rsidR="00385C27" w:rsidRPr="00385C27" w:rsidRDefault="00385C27" w:rsidP="00385C27">
            <w:pPr>
              <w:jc w:val="center"/>
              <w:rPr>
                <w:sz w:val="16"/>
                <w:szCs w:val="16"/>
              </w:rPr>
            </w:pPr>
            <w:r w:rsidRPr="00385C27">
              <w:rPr>
                <w:sz w:val="16"/>
                <w:szCs w:val="16"/>
              </w:rPr>
              <w:t>53,300.00</w:t>
            </w:r>
          </w:p>
        </w:tc>
        <w:tc>
          <w:tcPr>
            <w:tcW w:w="1080" w:type="dxa"/>
            <w:noWrap/>
            <w:vAlign w:val="bottom"/>
            <w:hideMark/>
          </w:tcPr>
          <w:p w14:paraId="7646E175" w14:textId="77777777" w:rsidR="00385C27" w:rsidRPr="00385C27" w:rsidRDefault="00385C27" w:rsidP="00385C27">
            <w:pPr>
              <w:jc w:val="center"/>
              <w:rPr>
                <w:sz w:val="16"/>
                <w:szCs w:val="16"/>
              </w:rPr>
            </w:pPr>
            <w:r w:rsidRPr="00385C27">
              <w:rPr>
                <w:rFonts w:eastAsia="Aptos"/>
                <w:kern w:val="2"/>
                <w:sz w:val="16"/>
                <w:szCs w:val="16"/>
              </w:rPr>
              <w:t xml:space="preserve">1,640.79 </w:t>
            </w:r>
          </w:p>
        </w:tc>
        <w:tc>
          <w:tcPr>
            <w:tcW w:w="900" w:type="dxa"/>
            <w:noWrap/>
            <w:vAlign w:val="bottom"/>
            <w:hideMark/>
          </w:tcPr>
          <w:p w14:paraId="18443DD7" w14:textId="77777777" w:rsidR="00385C27" w:rsidRPr="00385C27" w:rsidRDefault="00385C27" w:rsidP="00385C27">
            <w:pPr>
              <w:jc w:val="center"/>
              <w:rPr>
                <w:sz w:val="16"/>
                <w:szCs w:val="16"/>
              </w:rPr>
            </w:pPr>
            <w:r w:rsidRPr="00385C27">
              <w:rPr>
                <w:rFonts w:eastAsia="Aptos"/>
                <w:kern w:val="2"/>
                <w:sz w:val="16"/>
                <w:szCs w:val="16"/>
              </w:rPr>
              <w:t xml:space="preserve">1,242.95 </w:t>
            </w:r>
          </w:p>
        </w:tc>
        <w:tc>
          <w:tcPr>
            <w:tcW w:w="1090" w:type="dxa"/>
            <w:noWrap/>
            <w:vAlign w:val="bottom"/>
            <w:hideMark/>
          </w:tcPr>
          <w:p w14:paraId="0D053029" w14:textId="77777777" w:rsidR="00385C27" w:rsidRPr="00385C27" w:rsidRDefault="00385C27" w:rsidP="00385C27">
            <w:pPr>
              <w:jc w:val="center"/>
              <w:rPr>
                <w:sz w:val="16"/>
                <w:szCs w:val="16"/>
              </w:rPr>
            </w:pPr>
            <w:r w:rsidRPr="00385C27">
              <w:rPr>
                <w:rFonts w:eastAsia="Aptos"/>
                <w:kern w:val="2"/>
                <w:sz w:val="16"/>
                <w:szCs w:val="16"/>
              </w:rPr>
              <w:t>845.12</w:t>
            </w:r>
          </w:p>
        </w:tc>
      </w:tr>
      <w:tr w:rsidR="00385C27" w:rsidRPr="00385C27" w14:paraId="0ABD6C56" w14:textId="77777777" w:rsidTr="004758AF">
        <w:trPr>
          <w:trHeight w:val="250"/>
          <w:jc w:val="center"/>
        </w:trPr>
        <w:tc>
          <w:tcPr>
            <w:tcW w:w="1055" w:type="dxa"/>
            <w:noWrap/>
            <w:vAlign w:val="center"/>
            <w:hideMark/>
          </w:tcPr>
          <w:p w14:paraId="1866EEA1" w14:textId="77777777" w:rsidR="00385C27" w:rsidRPr="00385C27" w:rsidRDefault="00385C27" w:rsidP="00385C27">
            <w:pPr>
              <w:jc w:val="center"/>
              <w:rPr>
                <w:sz w:val="16"/>
                <w:szCs w:val="16"/>
              </w:rPr>
            </w:pPr>
            <w:r w:rsidRPr="00385C27">
              <w:rPr>
                <w:sz w:val="16"/>
                <w:szCs w:val="16"/>
              </w:rPr>
              <w:t>53,300.01</w:t>
            </w:r>
          </w:p>
        </w:tc>
        <w:tc>
          <w:tcPr>
            <w:tcW w:w="1080" w:type="dxa"/>
            <w:noWrap/>
            <w:vAlign w:val="center"/>
            <w:hideMark/>
          </w:tcPr>
          <w:p w14:paraId="3FDD5521" w14:textId="77777777" w:rsidR="00385C27" w:rsidRPr="00385C27" w:rsidRDefault="00385C27" w:rsidP="00385C27">
            <w:pPr>
              <w:jc w:val="center"/>
              <w:rPr>
                <w:sz w:val="16"/>
                <w:szCs w:val="16"/>
              </w:rPr>
            </w:pPr>
            <w:r w:rsidRPr="00385C27">
              <w:rPr>
                <w:sz w:val="16"/>
                <w:szCs w:val="16"/>
              </w:rPr>
              <w:t>53,700.00</w:t>
            </w:r>
          </w:p>
        </w:tc>
        <w:tc>
          <w:tcPr>
            <w:tcW w:w="1080" w:type="dxa"/>
            <w:noWrap/>
            <w:vAlign w:val="bottom"/>
            <w:hideMark/>
          </w:tcPr>
          <w:p w14:paraId="2917A722" w14:textId="77777777" w:rsidR="00385C27" w:rsidRPr="00385C27" w:rsidRDefault="00385C27" w:rsidP="00385C27">
            <w:pPr>
              <w:jc w:val="center"/>
              <w:rPr>
                <w:sz w:val="16"/>
                <w:szCs w:val="16"/>
              </w:rPr>
            </w:pPr>
            <w:r w:rsidRPr="00385C27">
              <w:rPr>
                <w:rFonts w:eastAsia="Aptos"/>
                <w:kern w:val="2"/>
                <w:sz w:val="16"/>
                <w:szCs w:val="16"/>
              </w:rPr>
              <w:t xml:space="preserve">1,653.15 </w:t>
            </w:r>
          </w:p>
        </w:tc>
        <w:tc>
          <w:tcPr>
            <w:tcW w:w="900" w:type="dxa"/>
            <w:noWrap/>
            <w:vAlign w:val="bottom"/>
            <w:hideMark/>
          </w:tcPr>
          <w:p w14:paraId="0B739C85" w14:textId="77777777" w:rsidR="00385C27" w:rsidRPr="00385C27" w:rsidRDefault="00385C27" w:rsidP="00385C27">
            <w:pPr>
              <w:jc w:val="center"/>
              <w:rPr>
                <w:sz w:val="16"/>
                <w:szCs w:val="16"/>
              </w:rPr>
            </w:pPr>
            <w:r w:rsidRPr="00385C27">
              <w:rPr>
                <w:rFonts w:eastAsia="Aptos"/>
                <w:kern w:val="2"/>
                <w:sz w:val="16"/>
                <w:szCs w:val="16"/>
              </w:rPr>
              <w:t xml:space="preserve">1,255.31 </w:t>
            </w:r>
          </w:p>
        </w:tc>
        <w:tc>
          <w:tcPr>
            <w:tcW w:w="1090" w:type="dxa"/>
            <w:noWrap/>
            <w:vAlign w:val="bottom"/>
            <w:hideMark/>
          </w:tcPr>
          <w:p w14:paraId="6D4853A2" w14:textId="77777777" w:rsidR="00385C27" w:rsidRPr="00385C27" w:rsidRDefault="00385C27" w:rsidP="00385C27">
            <w:pPr>
              <w:jc w:val="center"/>
              <w:rPr>
                <w:sz w:val="16"/>
                <w:szCs w:val="16"/>
              </w:rPr>
            </w:pPr>
            <w:r w:rsidRPr="00385C27">
              <w:rPr>
                <w:rFonts w:eastAsia="Aptos"/>
                <w:kern w:val="2"/>
                <w:sz w:val="16"/>
                <w:szCs w:val="16"/>
              </w:rPr>
              <w:t>857.48</w:t>
            </w:r>
          </w:p>
        </w:tc>
      </w:tr>
      <w:tr w:rsidR="00385C27" w:rsidRPr="00385C27" w14:paraId="6826E40F" w14:textId="77777777" w:rsidTr="004758AF">
        <w:trPr>
          <w:trHeight w:val="250"/>
          <w:jc w:val="center"/>
        </w:trPr>
        <w:tc>
          <w:tcPr>
            <w:tcW w:w="1055" w:type="dxa"/>
            <w:noWrap/>
            <w:vAlign w:val="center"/>
            <w:hideMark/>
          </w:tcPr>
          <w:p w14:paraId="1FF1C3BC" w14:textId="77777777" w:rsidR="00385C27" w:rsidRPr="00385C27" w:rsidRDefault="00385C27" w:rsidP="00385C27">
            <w:pPr>
              <w:jc w:val="center"/>
              <w:rPr>
                <w:sz w:val="16"/>
                <w:szCs w:val="16"/>
              </w:rPr>
            </w:pPr>
            <w:r w:rsidRPr="00385C27">
              <w:rPr>
                <w:sz w:val="16"/>
                <w:szCs w:val="16"/>
              </w:rPr>
              <w:t>53,700.01</w:t>
            </w:r>
          </w:p>
        </w:tc>
        <w:tc>
          <w:tcPr>
            <w:tcW w:w="1080" w:type="dxa"/>
            <w:noWrap/>
            <w:vAlign w:val="center"/>
            <w:hideMark/>
          </w:tcPr>
          <w:p w14:paraId="18EEC862" w14:textId="77777777" w:rsidR="00385C27" w:rsidRPr="00385C27" w:rsidRDefault="00385C27" w:rsidP="00385C27">
            <w:pPr>
              <w:jc w:val="center"/>
              <w:rPr>
                <w:sz w:val="16"/>
                <w:szCs w:val="16"/>
              </w:rPr>
            </w:pPr>
            <w:r w:rsidRPr="00385C27">
              <w:rPr>
                <w:sz w:val="16"/>
                <w:szCs w:val="16"/>
              </w:rPr>
              <w:t>54,100.00</w:t>
            </w:r>
          </w:p>
        </w:tc>
        <w:tc>
          <w:tcPr>
            <w:tcW w:w="1080" w:type="dxa"/>
            <w:noWrap/>
            <w:vAlign w:val="bottom"/>
            <w:hideMark/>
          </w:tcPr>
          <w:p w14:paraId="1B8A1D36" w14:textId="77777777" w:rsidR="00385C27" w:rsidRPr="00385C27" w:rsidRDefault="00385C27" w:rsidP="00385C27">
            <w:pPr>
              <w:jc w:val="center"/>
              <w:rPr>
                <w:sz w:val="16"/>
                <w:szCs w:val="16"/>
              </w:rPr>
            </w:pPr>
            <w:r w:rsidRPr="00385C27">
              <w:rPr>
                <w:rFonts w:eastAsia="Aptos"/>
                <w:kern w:val="2"/>
                <w:sz w:val="16"/>
                <w:szCs w:val="16"/>
              </w:rPr>
              <w:t xml:space="preserve">1,665.51 </w:t>
            </w:r>
          </w:p>
        </w:tc>
        <w:tc>
          <w:tcPr>
            <w:tcW w:w="900" w:type="dxa"/>
            <w:noWrap/>
            <w:vAlign w:val="bottom"/>
            <w:hideMark/>
          </w:tcPr>
          <w:p w14:paraId="1C8F70A5" w14:textId="77777777" w:rsidR="00385C27" w:rsidRPr="00385C27" w:rsidRDefault="00385C27" w:rsidP="00385C27">
            <w:pPr>
              <w:jc w:val="center"/>
              <w:rPr>
                <w:sz w:val="16"/>
                <w:szCs w:val="16"/>
              </w:rPr>
            </w:pPr>
            <w:r w:rsidRPr="00385C27">
              <w:rPr>
                <w:rFonts w:eastAsia="Aptos"/>
                <w:kern w:val="2"/>
                <w:sz w:val="16"/>
                <w:szCs w:val="16"/>
              </w:rPr>
              <w:t xml:space="preserve">1,267.67 </w:t>
            </w:r>
          </w:p>
        </w:tc>
        <w:tc>
          <w:tcPr>
            <w:tcW w:w="1090" w:type="dxa"/>
            <w:noWrap/>
            <w:vAlign w:val="bottom"/>
            <w:hideMark/>
          </w:tcPr>
          <w:p w14:paraId="45E11D1E" w14:textId="77777777" w:rsidR="00385C27" w:rsidRPr="00385C27" w:rsidRDefault="00385C27" w:rsidP="00385C27">
            <w:pPr>
              <w:jc w:val="center"/>
              <w:rPr>
                <w:sz w:val="16"/>
                <w:szCs w:val="16"/>
              </w:rPr>
            </w:pPr>
            <w:r w:rsidRPr="00385C27">
              <w:rPr>
                <w:rFonts w:eastAsia="Aptos"/>
                <w:kern w:val="2"/>
                <w:sz w:val="16"/>
                <w:szCs w:val="16"/>
              </w:rPr>
              <w:t>869.84</w:t>
            </w:r>
          </w:p>
        </w:tc>
      </w:tr>
      <w:tr w:rsidR="00385C27" w:rsidRPr="00385C27" w14:paraId="39BCE87E" w14:textId="77777777" w:rsidTr="004758AF">
        <w:trPr>
          <w:trHeight w:val="250"/>
          <w:jc w:val="center"/>
        </w:trPr>
        <w:tc>
          <w:tcPr>
            <w:tcW w:w="1055" w:type="dxa"/>
            <w:noWrap/>
            <w:vAlign w:val="center"/>
            <w:hideMark/>
          </w:tcPr>
          <w:p w14:paraId="3707FD53" w14:textId="77777777" w:rsidR="00385C27" w:rsidRPr="00385C27" w:rsidRDefault="00385C27" w:rsidP="00385C27">
            <w:pPr>
              <w:jc w:val="center"/>
              <w:rPr>
                <w:sz w:val="16"/>
                <w:szCs w:val="16"/>
              </w:rPr>
            </w:pPr>
            <w:r w:rsidRPr="00385C27">
              <w:rPr>
                <w:sz w:val="16"/>
                <w:szCs w:val="16"/>
              </w:rPr>
              <w:t>54,100.01</w:t>
            </w:r>
          </w:p>
        </w:tc>
        <w:tc>
          <w:tcPr>
            <w:tcW w:w="1080" w:type="dxa"/>
            <w:noWrap/>
            <w:vAlign w:val="center"/>
            <w:hideMark/>
          </w:tcPr>
          <w:p w14:paraId="488E25E1" w14:textId="77777777" w:rsidR="00385C27" w:rsidRPr="00385C27" w:rsidRDefault="00385C27" w:rsidP="00385C27">
            <w:pPr>
              <w:jc w:val="center"/>
              <w:rPr>
                <w:sz w:val="16"/>
                <w:szCs w:val="16"/>
              </w:rPr>
            </w:pPr>
            <w:r w:rsidRPr="00385C27">
              <w:rPr>
                <w:sz w:val="16"/>
                <w:szCs w:val="16"/>
              </w:rPr>
              <w:t>54,500.00</w:t>
            </w:r>
          </w:p>
        </w:tc>
        <w:tc>
          <w:tcPr>
            <w:tcW w:w="1080" w:type="dxa"/>
            <w:noWrap/>
            <w:vAlign w:val="bottom"/>
            <w:hideMark/>
          </w:tcPr>
          <w:p w14:paraId="10500295" w14:textId="77777777" w:rsidR="00385C27" w:rsidRPr="00385C27" w:rsidRDefault="00385C27" w:rsidP="00385C27">
            <w:pPr>
              <w:jc w:val="center"/>
              <w:rPr>
                <w:sz w:val="16"/>
                <w:szCs w:val="16"/>
              </w:rPr>
            </w:pPr>
            <w:r w:rsidRPr="00385C27">
              <w:rPr>
                <w:rFonts w:eastAsia="Aptos"/>
                <w:kern w:val="2"/>
                <w:sz w:val="16"/>
                <w:szCs w:val="16"/>
              </w:rPr>
              <w:t xml:space="preserve">1,677.87 </w:t>
            </w:r>
          </w:p>
        </w:tc>
        <w:tc>
          <w:tcPr>
            <w:tcW w:w="900" w:type="dxa"/>
            <w:noWrap/>
            <w:vAlign w:val="bottom"/>
            <w:hideMark/>
          </w:tcPr>
          <w:p w14:paraId="687FB96F" w14:textId="77777777" w:rsidR="00385C27" w:rsidRPr="00385C27" w:rsidRDefault="00385C27" w:rsidP="00385C27">
            <w:pPr>
              <w:jc w:val="center"/>
              <w:rPr>
                <w:sz w:val="16"/>
                <w:szCs w:val="16"/>
              </w:rPr>
            </w:pPr>
            <w:r w:rsidRPr="00385C27">
              <w:rPr>
                <w:rFonts w:eastAsia="Aptos"/>
                <w:kern w:val="2"/>
                <w:sz w:val="16"/>
                <w:szCs w:val="16"/>
              </w:rPr>
              <w:t xml:space="preserve">1,280.03 </w:t>
            </w:r>
          </w:p>
        </w:tc>
        <w:tc>
          <w:tcPr>
            <w:tcW w:w="1090" w:type="dxa"/>
            <w:noWrap/>
            <w:vAlign w:val="bottom"/>
            <w:hideMark/>
          </w:tcPr>
          <w:p w14:paraId="06F9D715" w14:textId="77777777" w:rsidR="00385C27" w:rsidRPr="00385C27" w:rsidRDefault="00385C27" w:rsidP="00385C27">
            <w:pPr>
              <w:jc w:val="center"/>
              <w:rPr>
                <w:sz w:val="16"/>
                <w:szCs w:val="16"/>
              </w:rPr>
            </w:pPr>
            <w:r w:rsidRPr="00385C27">
              <w:rPr>
                <w:rFonts w:eastAsia="Aptos"/>
                <w:kern w:val="2"/>
                <w:sz w:val="16"/>
                <w:szCs w:val="16"/>
              </w:rPr>
              <w:t>882.20</w:t>
            </w:r>
          </w:p>
        </w:tc>
      </w:tr>
      <w:tr w:rsidR="00385C27" w:rsidRPr="00385C27" w14:paraId="261376F1" w14:textId="77777777" w:rsidTr="004758AF">
        <w:trPr>
          <w:trHeight w:val="250"/>
          <w:jc w:val="center"/>
        </w:trPr>
        <w:tc>
          <w:tcPr>
            <w:tcW w:w="1055" w:type="dxa"/>
            <w:noWrap/>
            <w:vAlign w:val="center"/>
            <w:hideMark/>
          </w:tcPr>
          <w:p w14:paraId="1F2FF587" w14:textId="77777777" w:rsidR="00385C27" w:rsidRPr="00385C27" w:rsidRDefault="00385C27" w:rsidP="00385C27">
            <w:pPr>
              <w:jc w:val="center"/>
              <w:rPr>
                <w:sz w:val="16"/>
                <w:szCs w:val="16"/>
              </w:rPr>
            </w:pPr>
            <w:r w:rsidRPr="00385C27">
              <w:rPr>
                <w:sz w:val="16"/>
                <w:szCs w:val="16"/>
              </w:rPr>
              <w:t>54,500.01</w:t>
            </w:r>
          </w:p>
        </w:tc>
        <w:tc>
          <w:tcPr>
            <w:tcW w:w="1080" w:type="dxa"/>
            <w:noWrap/>
            <w:vAlign w:val="center"/>
            <w:hideMark/>
          </w:tcPr>
          <w:p w14:paraId="0DEB0806" w14:textId="77777777" w:rsidR="00385C27" w:rsidRPr="00385C27" w:rsidRDefault="00385C27" w:rsidP="00385C27">
            <w:pPr>
              <w:jc w:val="center"/>
              <w:rPr>
                <w:sz w:val="16"/>
                <w:szCs w:val="16"/>
              </w:rPr>
            </w:pPr>
            <w:r w:rsidRPr="00385C27">
              <w:rPr>
                <w:sz w:val="16"/>
                <w:szCs w:val="16"/>
              </w:rPr>
              <w:t>54,900.00</w:t>
            </w:r>
          </w:p>
        </w:tc>
        <w:tc>
          <w:tcPr>
            <w:tcW w:w="1080" w:type="dxa"/>
            <w:noWrap/>
            <w:vAlign w:val="bottom"/>
            <w:hideMark/>
          </w:tcPr>
          <w:p w14:paraId="0C9F88B4" w14:textId="77777777" w:rsidR="00385C27" w:rsidRPr="00385C27" w:rsidRDefault="00385C27" w:rsidP="00385C27">
            <w:pPr>
              <w:jc w:val="center"/>
              <w:rPr>
                <w:sz w:val="16"/>
                <w:szCs w:val="16"/>
              </w:rPr>
            </w:pPr>
            <w:r w:rsidRPr="00385C27">
              <w:rPr>
                <w:rFonts w:eastAsia="Aptos"/>
                <w:kern w:val="2"/>
                <w:sz w:val="16"/>
                <w:szCs w:val="16"/>
              </w:rPr>
              <w:t xml:space="preserve">1,690.23 </w:t>
            </w:r>
          </w:p>
        </w:tc>
        <w:tc>
          <w:tcPr>
            <w:tcW w:w="900" w:type="dxa"/>
            <w:noWrap/>
            <w:vAlign w:val="bottom"/>
            <w:hideMark/>
          </w:tcPr>
          <w:p w14:paraId="5F4C0F8B" w14:textId="77777777" w:rsidR="00385C27" w:rsidRPr="00385C27" w:rsidRDefault="00385C27" w:rsidP="00385C27">
            <w:pPr>
              <w:jc w:val="center"/>
              <w:rPr>
                <w:sz w:val="16"/>
                <w:szCs w:val="16"/>
              </w:rPr>
            </w:pPr>
            <w:r w:rsidRPr="00385C27">
              <w:rPr>
                <w:rFonts w:eastAsia="Aptos"/>
                <w:kern w:val="2"/>
                <w:sz w:val="16"/>
                <w:szCs w:val="16"/>
              </w:rPr>
              <w:t xml:space="preserve">1,292.39 </w:t>
            </w:r>
          </w:p>
        </w:tc>
        <w:tc>
          <w:tcPr>
            <w:tcW w:w="1090" w:type="dxa"/>
            <w:noWrap/>
            <w:vAlign w:val="bottom"/>
            <w:hideMark/>
          </w:tcPr>
          <w:p w14:paraId="03FD4382" w14:textId="77777777" w:rsidR="00385C27" w:rsidRPr="00385C27" w:rsidRDefault="00385C27" w:rsidP="00385C27">
            <w:pPr>
              <w:jc w:val="center"/>
              <w:rPr>
                <w:sz w:val="16"/>
                <w:szCs w:val="16"/>
              </w:rPr>
            </w:pPr>
            <w:r w:rsidRPr="00385C27">
              <w:rPr>
                <w:rFonts w:eastAsia="Aptos"/>
                <w:kern w:val="2"/>
                <w:sz w:val="16"/>
                <w:szCs w:val="16"/>
              </w:rPr>
              <w:t>894.56</w:t>
            </w:r>
          </w:p>
        </w:tc>
      </w:tr>
      <w:tr w:rsidR="00385C27" w:rsidRPr="00385C27" w14:paraId="6FEF3822" w14:textId="77777777" w:rsidTr="004758AF">
        <w:trPr>
          <w:trHeight w:val="250"/>
          <w:jc w:val="center"/>
        </w:trPr>
        <w:tc>
          <w:tcPr>
            <w:tcW w:w="1055" w:type="dxa"/>
            <w:noWrap/>
            <w:vAlign w:val="center"/>
            <w:hideMark/>
          </w:tcPr>
          <w:p w14:paraId="53C6D58A" w14:textId="77777777" w:rsidR="00385C27" w:rsidRPr="00385C27" w:rsidRDefault="00385C27" w:rsidP="00385C27">
            <w:pPr>
              <w:jc w:val="center"/>
              <w:rPr>
                <w:sz w:val="16"/>
                <w:szCs w:val="16"/>
              </w:rPr>
            </w:pPr>
            <w:r w:rsidRPr="00385C27">
              <w:rPr>
                <w:sz w:val="16"/>
                <w:szCs w:val="16"/>
              </w:rPr>
              <w:t>54,900.01</w:t>
            </w:r>
          </w:p>
        </w:tc>
        <w:tc>
          <w:tcPr>
            <w:tcW w:w="1080" w:type="dxa"/>
            <w:noWrap/>
            <w:vAlign w:val="center"/>
            <w:hideMark/>
          </w:tcPr>
          <w:p w14:paraId="0DFAEEBF" w14:textId="77777777" w:rsidR="00385C27" w:rsidRPr="00385C27" w:rsidRDefault="00385C27" w:rsidP="00385C27">
            <w:pPr>
              <w:jc w:val="center"/>
              <w:rPr>
                <w:sz w:val="16"/>
                <w:szCs w:val="16"/>
              </w:rPr>
            </w:pPr>
            <w:r w:rsidRPr="00385C27">
              <w:rPr>
                <w:sz w:val="16"/>
                <w:szCs w:val="16"/>
              </w:rPr>
              <w:t>55,300.00</w:t>
            </w:r>
          </w:p>
        </w:tc>
        <w:tc>
          <w:tcPr>
            <w:tcW w:w="1080" w:type="dxa"/>
            <w:noWrap/>
            <w:vAlign w:val="bottom"/>
            <w:hideMark/>
          </w:tcPr>
          <w:p w14:paraId="6EA5C02B" w14:textId="77777777" w:rsidR="00385C27" w:rsidRPr="00385C27" w:rsidRDefault="00385C27" w:rsidP="00385C27">
            <w:pPr>
              <w:jc w:val="center"/>
              <w:rPr>
                <w:sz w:val="16"/>
                <w:szCs w:val="16"/>
              </w:rPr>
            </w:pPr>
            <w:r w:rsidRPr="00385C27">
              <w:rPr>
                <w:rFonts w:eastAsia="Aptos"/>
                <w:kern w:val="2"/>
                <w:sz w:val="16"/>
                <w:szCs w:val="16"/>
              </w:rPr>
              <w:t xml:space="preserve">1,702.59 </w:t>
            </w:r>
          </w:p>
        </w:tc>
        <w:tc>
          <w:tcPr>
            <w:tcW w:w="900" w:type="dxa"/>
            <w:noWrap/>
            <w:vAlign w:val="bottom"/>
            <w:hideMark/>
          </w:tcPr>
          <w:p w14:paraId="67CA26F5" w14:textId="77777777" w:rsidR="00385C27" w:rsidRPr="00385C27" w:rsidRDefault="00385C27" w:rsidP="00385C27">
            <w:pPr>
              <w:jc w:val="center"/>
              <w:rPr>
                <w:sz w:val="16"/>
                <w:szCs w:val="16"/>
              </w:rPr>
            </w:pPr>
            <w:r w:rsidRPr="00385C27">
              <w:rPr>
                <w:rFonts w:eastAsia="Aptos"/>
                <w:kern w:val="2"/>
                <w:sz w:val="16"/>
                <w:szCs w:val="16"/>
              </w:rPr>
              <w:t xml:space="preserve">1,304.75 </w:t>
            </w:r>
          </w:p>
        </w:tc>
        <w:tc>
          <w:tcPr>
            <w:tcW w:w="1090" w:type="dxa"/>
            <w:noWrap/>
            <w:vAlign w:val="bottom"/>
            <w:hideMark/>
          </w:tcPr>
          <w:p w14:paraId="5145703A" w14:textId="77777777" w:rsidR="00385C27" w:rsidRPr="00385C27" w:rsidRDefault="00385C27" w:rsidP="00385C27">
            <w:pPr>
              <w:jc w:val="center"/>
              <w:rPr>
                <w:sz w:val="16"/>
                <w:szCs w:val="16"/>
              </w:rPr>
            </w:pPr>
            <w:r w:rsidRPr="00385C27">
              <w:rPr>
                <w:rFonts w:eastAsia="Aptos"/>
                <w:kern w:val="2"/>
                <w:sz w:val="16"/>
                <w:szCs w:val="16"/>
              </w:rPr>
              <w:t>906.92</w:t>
            </w:r>
          </w:p>
        </w:tc>
      </w:tr>
      <w:tr w:rsidR="00385C27" w:rsidRPr="00385C27" w14:paraId="7DBE0A85" w14:textId="77777777" w:rsidTr="004758AF">
        <w:trPr>
          <w:trHeight w:val="250"/>
          <w:jc w:val="center"/>
        </w:trPr>
        <w:tc>
          <w:tcPr>
            <w:tcW w:w="1055" w:type="dxa"/>
            <w:noWrap/>
            <w:vAlign w:val="center"/>
            <w:hideMark/>
          </w:tcPr>
          <w:p w14:paraId="4749731A" w14:textId="77777777" w:rsidR="00385C27" w:rsidRPr="00385C27" w:rsidRDefault="00385C27" w:rsidP="00385C27">
            <w:pPr>
              <w:jc w:val="center"/>
              <w:rPr>
                <w:sz w:val="16"/>
                <w:szCs w:val="16"/>
              </w:rPr>
            </w:pPr>
            <w:r w:rsidRPr="00385C27">
              <w:rPr>
                <w:sz w:val="16"/>
                <w:szCs w:val="16"/>
              </w:rPr>
              <w:t>55,300.01</w:t>
            </w:r>
          </w:p>
        </w:tc>
        <w:tc>
          <w:tcPr>
            <w:tcW w:w="1080" w:type="dxa"/>
            <w:noWrap/>
            <w:vAlign w:val="center"/>
            <w:hideMark/>
          </w:tcPr>
          <w:p w14:paraId="67D184EF" w14:textId="77777777" w:rsidR="00385C27" w:rsidRPr="00385C27" w:rsidRDefault="00385C27" w:rsidP="00385C27">
            <w:pPr>
              <w:jc w:val="center"/>
              <w:rPr>
                <w:sz w:val="16"/>
                <w:szCs w:val="16"/>
              </w:rPr>
            </w:pPr>
            <w:r w:rsidRPr="00385C27">
              <w:rPr>
                <w:sz w:val="16"/>
                <w:szCs w:val="16"/>
              </w:rPr>
              <w:t>55,700.00</w:t>
            </w:r>
          </w:p>
        </w:tc>
        <w:tc>
          <w:tcPr>
            <w:tcW w:w="1080" w:type="dxa"/>
            <w:noWrap/>
            <w:vAlign w:val="bottom"/>
            <w:hideMark/>
          </w:tcPr>
          <w:p w14:paraId="6BE5B284" w14:textId="77777777" w:rsidR="00385C27" w:rsidRPr="00385C27" w:rsidRDefault="00385C27" w:rsidP="00385C27">
            <w:pPr>
              <w:jc w:val="center"/>
              <w:rPr>
                <w:sz w:val="16"/>
                <w:szCs w:val="16"/>
              </w:rPr>
            </w:pPr>
            <w:r w:rsidRPr="00385C27">
              <w:rPr>
                <w:rFonts w:eastAsia="Aptos"/>
                <w:kern w:val="2"/>
                <w:sz w:val="16"/>
                <w:szCs w:val="16"/>
              </w:rPr>
              <w:t xml:space="preserve">1,714.95 </w:t>
            </w:r>
          </w:p>
        </w:tc>
        <w:tc>
          <w:tcPr>
            <w:tcW w:w="900" w:type="dxa"/>
            <w:noWrap/>
            <w:vAlign w:val="bottom"/>
            <w:hideMark/>
          </w:tcPr>
          <w:p w14:paraId="65FE6F28" w14:textId="77777777" w:rsidR="00385C27" w:rsidRPr="00385C27" w:rsidRDefault="00385C27" w:rsidP="00385C27">
            <w:pPr>
              <w:jc w:val="center"/>
              <w:rPr>
                <w:sz w:val="16"/>
                <w:szCs w:val="16"/>
              </w:rPr>
            </w:pPr>
            <w:r w:rsidRPr="00385C27">
              <w:rPr>
                <w:rFonts w:eastAsia="Aptos"/>
                <w:kern w:val="2"/>
                <w:sz w:val="16"/>
                <w:szCs w:val="16"/>
              </w:rPr>
              <w:t xml:space="preserve">1,317.11 </w:t>
            </w:r>
          </w:p>
        </w:tc>
        <w:tc>
          <w:tcPr>
            <w:tcW w:w="1090" w:type="dxa"/>
            <w:noWrap/>
            <w:vAlign w:val="bottom"/>
            <w:hideMark/>
          </w:tcPr>
          <w:p w14:paraId="6CFB3F73" w14:textId="77777777" w:rsidR="00385C27" w:rsidRPr="00385C27" w:rsidRDefault="00385C27" w:rsidP="00385C27">
            <w:pPr>
              <w:jc w:val="center"/>
              <w:rPr>
                <w:sz w:val="16"/>
                <w:szCs w:val="16"/>
              </w:rPr>
            </w:pPr>
            <w:r w:rsidRPr="00385C27">
              <w:rPr>
                <w:rFonts w:eastAsia="Aptos"/>
                <w:kern w:val="2"/>
                <w:sz w:val="16"/>
                <w:szCs w:val="16"/>
              </w:rPr>
              <w:t>919.28</w:t>
            </w:r>
          </w:p>
        </w:tc>
      </w:tr>
      <w:tr w:rsidR="00385C27" w:rsidRPr="00385C27" w14:paraId="629581B7" w14:textId="77777777" w:rsidTr="004758AF">
        <w:trPr>
          <w:trHeight w:val="250"/>
          <w:jc w:val="center"/>
        </w:trPr>
        <w:tc>
          <w:tcPr>
            <w:tcW w:w="1055" w:type="dxa"/>
            <w:noWrap/>
            <w:vAlign w:val="center"/>
            <w:hideMark/>
          </w:tcPr>
          <w:p w14:paraId="7EA6984F" w14:textId="77777777" w:rsidR="00385C27" w:rsidRPr="00385C27" w:rsidRDefault="00385C27" w:rsidP="00385C27">
            <w:pPr>
              <w:jc w:val="center"/>
              <w:rPr>
                <w:sz w:val="16"/>
                <w:szCs w:val="16"/>
              </w:rPr>
            </w:pPr>
            <w:r w:rsidRPr="00385C27">
              <w:rPr>
                <w:sz w:val="16"/>
                <w:szCs w:val="16"/>
              </w:rPr>
              <w:t>55,700.01</w:t>
            </w:r>
          </w:p>
        </w:tc>
        <w:tc>
          <w:tcPr>
            <w:tcW w:w="1080" w:type="dxa"/>
            <w:noWrap/>
            <w:vAlign w:val="center"/>
            <w:hideMark/>
          </w:tcPr>
          <w:p w14:paraId="582E029D" w14:textId="77777777" w:rsidR="00385C27" w:rsidRPr="00385C27" w:rsidRDefault="00385C27" w:rsidP="00385C27">
            <w:pPr>
              <w:jc w:val="center"/>
              <w:rPr>
                <w:sz w:val="16"/>
                <w:szCs w:val="16"/>
              </w:rPr>
            </w:pPr>
            <w:r w:rsidRPr="00385C27">
              <w:rPr>
                <w:sz w:val="16"/>
                <w:szCs w:val="16"/>
              </w:rPr>
              <w:t>56,100.00</w:t>
            </w:r>
          </w:p>
        </w:tc>
        <w:tc>
          <w:tcPr>
            <w:tcW w:w="1080" w:type="dxa"/>
            <w:noWrap/>
            <w:vAlign w:val="bottom"/>
            <w:hideMark/>
          </w:tcPr>
          <w:p w14:paraId="78271ADF" w14:textId="77777777" w:rsidR="00385C27" w:rsidRPr="00385C27" w:rsidRDefault="00385C27" w:rsidP="00385C27">
            <w:pPr>
              <w:jc w:val="center"/>
              <w:rPr>
                <w:sz w:val="16"/>
                <w:szCs w:val="16"/>
              </w:rPr>
            </w:pPr>
            <w:r w:rsidRPr="00385C27">
              <w:rPr>
                <w:rFonts w:eastAsia="Aptos"/>
                <w:kern w:val="2"/>
                <w:sz w:val="16"/>
                <w:szCs w:val="16"/>
              </w:rPr>
              <w:t xml:space="preserve">1,727.31 </w:t>
            </w:r>
          </w:p>
        </w:tc>
        <w:tc>
          <w:tcPr>
            <w:tcW w:w="900" w:type="dxa"/>
            <w:noWrap/>
            <w:vAlign w:val="bottom"/>
            <w:hideMark/>
          </w:tcPr>
          <w:p w14:paraId="0F3ED50D" w14:textId="77777777" w:rsidR="00385C27" w:rsidRPr="00385C27" w:rsidRDefault="00385C27" w:rsidP="00385C27">
            <w:pPr>
              <w:jc w:val="center"/>
              <w:rPr>
                <w:sz w:val="16"/>
                <w:szCs w:val="16"/>
              </w:rPr>
            </w:pPr>
            <w:r w:rsidRPr="00385C27">
              <w:rPr>
                <w:rFonts w:eastAsia="Aptos"/>
                <w:kern w:val="2"/>
                <w:sz w:val="16"/>
                <w:szCs w:val="16"/>
              </w:rPr>
              <w:t xml:space="preserve">1,329.47 </w:t>
            </w:r>
          </w:p>
        </w:tc>
        <w:tc>
          <w:tcPr>
            <w:tcW w:w="1090" w:type="dxa"/>
            <w:noWrap/>
            <w:vAlign w:val="bottom"/>
            <w:hideMark/>
          </w:tcPr>
          <w:p w14:paraId="788006E5" w14:textId="77777777" w:rsidR="00385C27" w:rsidRPr="00385C27" w:rsidRDefault="00385C27" w:rsidP="00385C27">
            <w:pPr>
              <w:jc w:val="center"/>
              <w:rPr>
                <w:sz w:val="16"/>
                <w:szCs w:val="16"/>
              </w:rPr>
            </w:pPr>
            <w:r w:rsidRPr="00385C27">
              <w:rPr>
                <w:rFonts w:eastAsia="Aptos"/>
                <w:kern w:val="2"/>
                <w:sz w:val="16"/>
                <w:szCs w:val="16"/>
              </w:rPr>
              <w:t>931.64</w:t>
            </w:r>
          </w:p>
        </w:tc>
      </w:tr>
      <w:tr w:rsidR="00385C27" w:rsidRPr="00385C27" w14:paraId="55FDBD99" w14:textId="77777777" w:rsidTr="004758AF">
        <w:trPr>
          <w:trHeight w:val="250"/>
          <w:jc w:val="center"/>
        </w:trPr>
        <w:tc>
          <w:tcPr>
            <w:tcW w:w="1055" w:type="dxa"/>
            <w:noWrap/>
            <w:vAlign w:val="center"/>
            <w:hideMark/>
          </w:tcPr>
          <w:p w14:paraId="1C9E3382" w14:textId="77777777" w:rsidR="00385C27" w:rsidRPr="00385C27" w:rsidRDefault="00385C27" w:rsidP="00385C27">
            <w:pPr>
              <w:jc w:val="center"/>
              <w:rPr>
                <w:sz w:val="16"/>
                <w:szCs w:val="16"/>
              </w:rPr>
            </w:pPr>
            <w:r w:rsidRPr="00385C27">
              <w:rPr>
                <w:sz w:val="16"/>
                <w:szCs w:val="16"/>
              </w:rPr>
              <w:t>56,100.01</w:t>
            </w:r>
          </w:p>
        </w:tc>
        <w:tc>
          <w:tcPr>
            <w:tcW w:w="1080" w:type="dxa"/>
            <w:noWrap/>
            <w:vAlign w:val="center"/>
            <w:hideMark/>
          </w:tcPr>
          <w:p w14:paraId="7C2AB686" w14:textId="77777777" w:rsidR="00385C27" w:rsidRPr="00385C27" w:rsidRDefault="00385C27" w:rsidP="00385C27">
            <w:pPr>
              <w:jc w:val="center"/>
              <w:rPr>
                <w:sz w:val="16"/>
                <w:szCs w:val="16"/>
              </w:rPr>
            </w:pPr>
            <w:r w:rsidRPr="00385C27">
              <w:rPr>
                <w:sz w:val="16"/>
                <w:szCs w:val="16"/>
              </w:rPr>
              <w:t>56,500.00</w:t>
            </w:r>
          </w:p>
        </w:tc>
        <w:tc>
          <w:tcPr>
            <w:tcW w:w="1080" w:type="dxa"/>
            <w:noWrap/>
            <w:vAlign w:val="bottom"/>
            <w:hideMark/>
          </w:tcPr>
          <w:p w14:paraId="0DA92AA5" w14:textId="77777777" w:rsidR="00385C27" w:rsidRPr="00385C27" w:rsidRDefault="00385C27" w:rsidP="00385C27">
            <w:pPr>
              <w:jc w:val="center"/>
              <w:rPr>
                <w:sz w:val="16"/>
                <w:szCs w:val="16"/>
              </w:rPr>
            </w:pPr>
            <w:r w:rsidRPr="00385C27">
              <w:rPr>
                <w:rFonts w:eastAsia="Aptos"/>
                <w:kern w:val="2"/>
                <w:sz w:val="16"/>
                <w:szCs w:val="16"/>
              </w:rPr>
              <w:t xml:space="preserve">1,739.67 </w:t>
            </w:r>
          </w:p>
        </w:tc>
        <w:tc>
          <w:tcPr>
            <w:tcW w:w="900" w:type="dxa"/>
            <w:noWrap/>
            <w:vAlign w:val="bottom"/>
            <w:hideMark/>
          </w:tcPr>
          <w:p w14:paraId="2DD5A813" w14:textId="77777777" w:rsidR="00385C27" w:rsidRPr="00385C27" w:rsidRDefault="00385C27" w:rsidP="00385C27">
            <w:pPr>
              <w:jc w:val="center"/>
              <w:rPr>
                <w:sz w:val="16"/>
                <w:szCs w:val="16"/>
              </w:rPr>
            </w:pPr>
            <w:r w:rsidRPr="00385C27">
              <w:rPr>
                <w:rFonts w:eastAsia="Aptos"/>
                <w:kern w:val="2"/>
                <w:sz w:val="16"/>
                <w:szCs w:val="16"/>
              </w:rPr>
              <w:t xml:space="preserve">1,341.83 </w:t>
            </w:r>
          </w:p>
        </w:tc>
        <w:tc>
          <w:tcPr>
            <w:tcW w:w="1090" w:type="dxa"/>
            <w:noWrap/>
            <w:vAlign w:val="bottom"/>
            <w:hideMark/>
          </w:tcPr>
          <w:p w14:paraId="789DBA37" w14:textId="77777777" w:rsidR="00385C27" w:rsidRPr="00385C27" w:rsidRDefault="00385C27" w:rsidP="00385C27">
            <w:pPr>
              <w:jc w:val="center"/>
              <w:rPr>
                <w:sz w:val="16"/>
                <w:szCs w:val="16"/>
              </w:rPr>
            </w:pPr>
            <w:r w:rsidRPr="00385C27">
              <w:rPr>
                <w:rFonts w:eastAsia="Aptos"/>
                <w:kern w:val="2"/>
                <w:sz w:val="16"/>
                <w:szCs w:val="16"/>
              </w:rPr>
              <w:t>944.00</w:t>
            </w:r>
          </w:p>
        </w:tc>
      </w:tr>
      <w:tr w:rsidR="00385C27" w:rsidRPr="00385C27" w14:paraId="31EAA5DF" w14:textId="77777777" w:rsidTr="004758AF">
        <w:trPr>
          <w:trHeight w:val="250"/>
          <w:jc w:val="center"/>
        </w:trPr>
        <w:tc>
          <w:tcPr>
            <w:tcW w:w="1055" w:type="dxa"/>
            <w:noWrap/>
            <w:vAlign w:val="center"/>
            <w:hideMark/>
          </w:tcPr>
          <w:p w14:paraId="025F8CE6" w14:textId="77777777" w:rsidR="00385C27" w:rsidRPr="00385C27" w:rsidRDefault="00385C27" w:rsidP="00385C27">
            <w:pPr>
              <w:jc w:val="center"/>
              <w:rPr>
                <w:sz w:val="16"/>
                <w:szCs w:val="16"/>
              </w:rPr>
            </w:pPr>
            <w:r w:rsidRPr="00385C27">
              <w:rPr>
                <w:sz w:val="16"/>
                <w:szCs w:val="16"/>
              </w:rPr>
              <w:t>56,500.01</w:t>
            </w:r>
          </w:p>
        </w:tc>
        <w:tc>
          <w:tcPr>
            <w:tcW w:w="1080" w:type="dxa"/>
            <w:noWrap/>
            <w:vAlign w:val="center"/>
            <w:hideMark/>
          </w:tcPr>
          <w:p w14:paraId="26ACFFC4" w14:textId="77777777" w:rsidR="00385C27" w:rsidRPr="00385C27" w:rsidRDefault="00385C27" w:rsidP="00385C27">
            <w:pPr>
              <w:jc w:val="center"/>
              <w:rPr>
                <w:sz w:val="16"/>
                <w:szCs w:val="16"/>
              </w:rPr>
            </w:pPr>
            <w:r w:rsidRPr="00385C27">
              <w:rPr>
                <w:sz w:val="16"/>
                <w:szCs w:val="16"/>
              </w:rPr>
              <w:t>56,900.00</w:t>
            </w:r>
          </w:p>
        </w:tc>
        <w:tc>
          <w:tcPr>
            <w:tcW w:w="1080" w:type="dxa"/>
            <w:noWrap/>
            <w:vAlign w:val="bottom"/>
            <w:hideMark/>
          </w:tcPr>
          <w:p w14:paraId="55DCBC20" w14:textId="77777777" w:rsidR="00385C27" w:rsidRPr="00385C27" w:rsidRDefault="00385C27" w:rsidP="00385C27">
            <w:pPr>
              <w:jc w:val="center"/>
              <w:rPr>
                <w:sz w:val="16"/>
                <w:szCs w:val="16"/>
              </w:rPr>
            </w:pPr>
            <w:r w:rsidRPr="00385C27">
              <w:rPr>
                <w:rFonts w:eastAsia="Aptos"/>
                <w:kern w:val="2"/>
                <w:sz w:val="16"/>
                <w:szCs w:val="16"/>
              </w:rPr>
              <w:t xml:space="preserve">1,752.03 </w:t>
            </w:r>
          </w:p>
        </w:tc>
        <w:tc>
          <w:tcPr>
            <w:tcW w:w="900" w:type="dxa"/>
            <w:noWrap/>
            <w:vAlign w:val="bottom"/>
            <w:hideMark/>
          </w:tcPr>
          <w:p w14:paraId="1029F1C4" w14:textId="77777777" w:rsidR="00385C27" w:rsidRPr="00385C27" w:rsidRDefault="00385C27" w:rsidP="00385C27">
            <w:pPr>
              <w:jc w:val="center"/>
              <w:rPr>
                <w:sz w:val="16"/>
                <w:szCs w:val="16"/>
              </w:rPr>
            </w:pPr>
            <w:r w:rsidRPr="00385C27">
              <w:rPr>
                <w:rFonts w:eastAsia="Aptos"/>
                <w:kern w:val="2"/>
                <w:sz w:val="16"/>
                <w:szCs w:val="16"/>
              </w:rPr>
              <w:t xml:space="preserve">1,354.19 </w:t>
            </w:r>
          </w:p>
        </w:tc>
        <w:tc>
          <w:tcPr>
            <w:tcW w:w="1090" w:type="dxa"/>
            <w:noWrap/>
            <w:vAlign w:val="bottom"/>
            <w:hideMark/>
          </w:tcPr>
          <w:p w14:paraId="342CB363" w14:textId="77777777" w:rsidR="00385C27" w:rsidRPr="00385C27" w:rsidRDefault="00385C27" w:rsidP="00385C27">
            <w:pPr>
              <w:jc w:val="center"/>
              <w:rPr>
                <w:sz w:val="16"/>
                <w:szCs w:val="16"/>
              </w:rPr>
            </w:pPr>
            <w:r w:rsidRPr="00385C27">
              <w:rPr>
                <w:rFonts w:eastAsia="Aptos"/>
                <w:kern w:val="2"/>
                <w:sz w:val="16"/>
                <w:szCs w:val="16"/>
              </w:rPr>
              <w:t>956.36</w:t>
            </w:r>
          </w:p>
        </w:tc>
      </w:tr>
      <w:tr w:rsidR="00385C27" w:rsidRPr="00385C27" w14:paraId="38FA9F75" w14:textId="77777777" w:rsidTr="004758AF">
        <w:trPr>
          <w:trHeight w:val="250"/>
          <w:jc w:val="center"/>
        </w:trPr>
        <w:tc>
          <w:tcPr>
            <w:tcW w:w="1055" w:type="dxa"/>
            <w:noWrap/>
            <w:vAlign w:val="center"/>
            <w:hideMark/>
          </w:tcPr>
          <w:p w14:paraId="11EA2BBD" w14:textId="77777777" w:rsidR="00385C27" w:rsidRPr="00385C27" w:rsidRDefault="00385C27" w:rsidP="00385C27">
            <w:pPr>
              <w:jc w:val="center"/>
              <w:rPr>
                <w:sz w:val="16"/>
                <w:szCs w:val="16"/>
              </w:rPr>
            </w:pPr>
            <w:r w:rsidRPr="00385C27">
              <w:rPr>
                <w:sz w:val="16"/>
                <w:szCs w:val="16"/>
              </w:rPr>
              <w:t>56,900.01</w:t>
            </w:r>
          </w:p>
        </w:tc>
        <w:tc>
          <w:tcPr>
            <w:tcW w:w="1080" w:type="dxa"/>
            <w:noWrap/>
            <w:vAlign w:val="center"/>
            <w:hideMark/>
          </w:tcPr>
          <w:p w14:paraId="5F9CAF53" w14:textId="77777777" w:rsidR="00385C27" w:rsidRPr="00385C27" w:rsidRDefault="00385C27" w:rsidP="00385C27">
            <w:pPr>
              <w:jc w:val="center"/>
              <w:rPr>
                <w:sz w:val="16"/>
                <w:szCs w:val="16"/>
              </w:rPr>
            </w:pPr>
            <w:r w:rsidRPr="00385C27">
              <w:rPr>
                <w:sz w:val="16"/>
                <w:szCs w:val="16"/>
              </w:rPr>
              <w:t>57,300.00</w:t>
            </w:r>
          </w:p>
        </w:tc>
        <w:tc>
          <w:tcPr>
            <w:tcW w:w="1080" w:type="dxa"/>
            <w:noWrap/>
            <w:vAlign w:val="bottom"/>
            <w:hideMark/>
          </w:tcPr>
          <w:p w14:paraId="18FEEFCD" w14:textId="77777777" w:rsidR="00385C27" w:rsidRPr="00385C27" w:rsidRDefault="00385C27" w:rsidP="00385C27">
            <w:pPr>
              <w:jc w:val="center"/>
              <w:rPr>
                <w:sz w:val="16"/>
                <w:szCs w:val="16"/>
              </w:rPr>
            </w:pPr>
            <w:r w:rsidRPr="00385C27">
              <w:rPr>
                <w:rFonts w:eastAsia="Aptos"/>
                <w:kern w:val="2"/>
                <w:sz w:val="16"/>
                <w:szCs w:val="16"/>
              </w:rPr>
              <w:t xml:space="preserve">1,764.39 </w:t>
            </w:r>
          </w:p>
        </w:tc>
        <w:tc>
          <w:tcPr>
            <w:tcW w:w="900" w:type="dxa"/>
            <w:noWrap/>
            <w:vAlign w:val="bottom"/>
            <w:hideMark/>
          </w:tcPr>
          <w:p w14:paraId="07424D7D" w14:textId="77777777" w:rsidR="00385C27" w:rsidRPr="00385C27" w:rsidRDefault="00385C27" w:rsidP="00385C27">
            <w:pPr>
              <w:jc w:val="center"/>
              <w:rPr>
                <w:sz w:val="16"/>
                <w:szCs w:val="16"/>
              </w:rPr>
            </w:pPr>
            <w:r w:rsidRPr="00385C27">
              <w:rPr>
                <w:rFonts w:eastAsia="Aptos"/>
                <w:kern w:val="2"/>
                <w:sz w:val="16"/>
                <w:szCs w:val="16"/>
              </w:rPr>
              <w:t xml:space="preserve">1,366.55 </w:t>
            </w:r>
          </w:p>
        </w:tc>
        <w:tc>
          <w:tcPr>
            <w:tcW w:w="1090" w:type="dxa"/>
            <w:noWrap/>
            <w:vAlign w:val="bottom"/>
            <w:hideMark/>
          </w:tcPr>
          <w:p w14:paraId="15A368DD" w14:textId="77777777" w:rsidR="00385C27" w:rsidRPr="00385C27" w:rsidRDefault="00385C27" w:rsidP="00385C27">
            <w:pPr>
              <w:jc w:val="center"/>
              <w:rPr>
                <w:sz w:val="16"/>
                <w:szCs w:val="16"/>
              </w:rPr>
            </w:pPr>
            <w:r w:rsidRPr="00385C27">
              <w:rPr>
                <w:rFonts w:eastAsia="Aptos"/>
                <w:kern w:val="2"/>
                <w:sz w:val="16"/>
                <w:szCs w:val="16"/>
              </w:rPr>
              <w:t>968.72</w:t>
            </w:r>
          </w:p>
        </w:tc>
      </w:tr>
      <w:tr w:rsidR="00385C27" w:rsidRPr="00385C27" w14:paraId="68238475" w14:textId="77777777" w:rsidTr="004758AF">
        <w:trPr>
          <w:trHeight w:val="250"/>
          <w:jc w:val="center"/>
        </w:trPr>
        <w:tc>
          <w:tcPr>
            <w:tcW w:w="1055" w:type="dxa"/>
            <w:noWrap/>
            <w:vAlign w:val="center"/>
            <w:hideMark/>
          </w:tcPr>
          <w:p w14:paraId="01C415B0" w14:textId="77777777" w:rsidR="00385C27" w:rsidRPr="00385C27" w:rsidRDefault="00385C27" w:rsidP="00385C27">
            <w:pPr>
              <w:jc w:val="center"/>
              <w:rPr>
                <w:sz w:val="16"/>
                <w:szCs w:val="16"/>
              </w:rPr>
            </w:pPr>
            <w:r w:rsidRPr="00385C27">
              <w:rPr>
                <w:sz w:val="16"/>
                <w:szCs w:val="16"/>
              </w:rPr>
              <w:t>57,300.01</w:t>
            </w:r>
          </w:p>
        </w:tc>
        <w:tc>
          <w:tcPr>
            <w:tcW w:w="1080" w:type="dxa"/>
            <w:noWrap/>
            <w:vAlign w:val="center"/>
            <w:hideMark/>
          </w:tcPr>
          <w:p w14:paraId="5A80ADAB" w14:textId="77777777" w:rsidR="00385C27" w:rsidRPr="00385C27" w:rsidRDefault="00385C27" w:rsidP="00385C27">
            <w:pPr>
              <w:jc w:val="center"/>
              <w:rPr>
                <w:sz w:val="16"/>
                <w:szCs w:val="16"/>
              </w:rPr>
            </w:pPr>
            <w:r w:rsidRPr="00385C27">
              <w:rPr>
                <w:sz w:val="16"/>
                <w:szCs w:val="16"/>
              </w:rPr>
              <w:t>57,700.00</w:t>
            </w:r>
          </w:p>
        </w:tc>
        <w:tc>
          <w:tcPr>
            <w:tcW w:w="1080" w:type="dxa"/>
            <w:noWrap/>
            <w:vAlign w:val="bottom"/>
            <w:hideMark/>
          </w:tcPr>
          <w:p w14:paraId="159363D3" w14:textId="77777777" w:rsidR="00385C27" w:rsidRPr="00385C27" w:rsidRDefault="00385C27" w:rsidP="00385C27">
            <w:pPr>
              <w:jc w:val="center"/>
              <w:rPr>
                <w:sz w:val="16"/>
                <w:szCs w:val="16"/>
              </w:rPr>
            </w:pPr>
            <w:r w:rsidRPr="00385C27">
              <w:rPr>
                <w:rFonts w:eastAsia="Aptos"/>
                <w:kern w:val="2"/>
                <w:sz w:val="16"/>
                <w:szCs w:val="16"/>
              </w:rPr>
              <w:t xml:space="preserve">1,776.75 </w:t>
            </w:r>
          </w:p>
        </w:tc>
        <w:tc>
          <w:tcPr>
            <w:tcW w:w="900" w:type="dxa"/>
            <w:noWrap/>
            <w:vAlign w:val="bottom"/>
            <w:hideMark/>
          </w:tcPr>
          <w:p w14:paraId="526952F1" w14:textId="77777777" w:rsidR="00385C27" w:rsidRPr="00385C27" w:rsidRDefault="00385C27" w:rsidP="00385C27">
            <w:pPr>
              <w:jc w:val="center"/>
              <w:rPr>
                <w:sz w:val="16"/>
                <w:szCs w:val="16"/>
              </w:rPr>
            </w:pPr>
            <w:r w:rsidRPr="00385C27">
              <w:rPr>
                <w:rFonts w:eastAsia="Aptos"/>
                <w:kern w:val="2"/>
                <w:sz w:val="16"/>
                <w:szCs w:val="16"/>
              </w:rPr>
              <w:t xml:space="preserve">1,378.91 </w:t>
            </w:r>
          </w:p>
        </w:tc>
        <w:tc>
          <w:tcPr>
            <w:tcW w:w="1090" w:type="dxa"/>
            <w:noWrap/>
            <w:vAlign w:val="bottom"/>
            <w:hideMark/>
          </w:tcPr>
          <w:p w14:paraId="2D9FD7B8" w14:textId="77777777" w:rsidR="00385C27" w:rsidRPr="00385C27" w:rsidRDefault="00385C27" w:rsidP="00385C27">
            <w:pPr>
              <w:jc w:val="center"/>
              <w:rPr>
                <w:sz w:val="16"/>
                <w:szCs w:val="16"/>
              </w:rPr>
            </w:pPr>
            <w:r w:rsidRPr="00385C27">
              <w:rPr>
                <w:rFonts w:eastAsia="Aptos"/>
                <w:kern w:val="2"/>
                <w:sz w:val="16"/>
                <w:szCs w:val="16"/>
              </w:rPr>
              <w:t>981.08</w:t>
            </w:r>
          </w:p>
        </w:tc>
      </w:tr>
      <w:tr w:rsidR="00385C27" w:rsidRPr="00385C27" w14:paraId="693E9B95" w14:textId="77777777" w:rsidTr="004758AF">
        <w:trPr>
          <w:trHeight w:val="250"/>
          <w:jc w:val="center"/>
        </w:trPr>
        <w:tc>
          <w:tcPr>
            <w:tcW w:w="1055" w:type="dxa"/>
            <w:noWrap/>
            <w:vAlign w:val="center"/>
            <w:hideMark/>
          </w:tcPr>
          <w:p w14:paraId="359D7BCF" w14:textId="77777777" w:rsidR="00385C27" w:rsidRPr="00385C27" w:rsidRDefault="00385C27" w:rsidP="00385C27">
            <w:pPr>
              <w:jc w:val="center"/>
              <w:rPr>
                <w:sz w:val="16"/>
                <w:szCs w:val="16"/>
              </w:rPr>
            </w:pPr>
            <w:r w:rsidRPr="00385C27">
              <w:rPr>
                <w:sz w:val="16"/>
                <w:szCs w:val="16"/>
              </w:rPr>
              <w:t>57,700.01</w:t>
            </w:r>
          </w:p>
        </w:tc>
        <w:tc>
          <w:tcPr>
            <w:tcW w:w="1080" w:type="dxa"/>
            <w:noWrap/>
            <w:vAlign w:val="center"/>
            <w:hideMark/>
          </w:tcPr>
          <w:p w14:paraId="75A37EFA" w14:textId="77777777" w:rsidR="00385C27" w:rsidRPr="00385C27" w:rsidRDefault="00385C27" w:rsidP="00385C27">
            <w:pPr>
              <w:jc w:val="center"/>
              <w:rPr>
                <w:sz w:val="16"/>
                <w:szCs w:val="16"/>
              </w:rPr>
            </w:pPr>
            <w:r w:rsidRPr="00385C27">
              <w:rPr>
                <w:sz w:val="16"/>
                <w:szCs w:val="16"/>
              </w:rPr>
              <w:t>58,100.00</w:t>
            </w:r>
          </w:p>
        </w:tc>
        <w:tc>
          <w:tcPr>
            <w:tcW w:w="1080" w:type="dxa"/>
            <w:noWrap/>
            <w:vAlign w:val="bottom"/>
            <w:hideMark/>
          </w:tcPr>
          <w:p w14:paraId="1C4B214D" w14:textId="77777777" w:rsidR="00385C27" w:rsidRPr="00385C27" w:rsidRDefault="00385C27" w:rsidP="00385C27">
            <w:pPr>
              <w:jc w:val="center"/>
              <w:rPr>
                <w:sz w:val="16"/>
                <w:szCs w:val="16"/>
              </w:rPr>
            </w:pPr>
            <w:r w:rsidRPr="00385C27">
              <w:rPr>
                <w:rFonts w:eastAsia="Aptos"/>
                <w:kern w:val="2"/>
                <w:sz w:val="16"/>
                <w:szCs w:val="16"/>
              </w:rPr>
              <w:t xml:space="preserve">1,789.11 </w:t>
            </w:r>
          </w:p>
        </w:tc>
        <w:tc>
          <w:tcPr>
            <w:tcW w:w="900" w:type="dxa"/>
            <w:noWrap/>
            <w:vAlign w:val="bottom"/>
            <w:hideMark/>
          </w:tcPr>
          <w:p w14:paraId="094950C8" w14:textId="77777777" w:rsidR="00385C27" w:rsidRPr="00385C27" w:rsidRDefault="00385C27" w:rsidP="00385C27">
            <w:pPr>
              <w:jc w:val="center"/>
              <w:rPr>
                <w:sz w:val="16"/>
                <w:szCs w:val="16"/>
              </w:rPr>
            </w:pPr>
            <w:r w:rsidRPr="00385C27">
              <w:rPr>
                <w:rFonts w:eastAsia="Aptos"/>
                <w:kern w:val="2"/>
                <w:sz w:val="16"/>
                <w:szCs w:val="16"/>
              </w:rPr>
              <w:t xml:space="preserve">1,391.27 </w:t>
            </w:r>
          </w:p>
        </w:tc>
        <w:tc>
          <w:tcPr>
            <w:tcW w:w="1090" w:type="dxa"/>
            <w:noWrap/>
            <w:vAlign w:val="bottom"/>
            <w:hideMark/>
          </w:tcPr>
          <w:p w14:paraId="5CACB8E9" w14:textId="77777777" w:rsidR="00385C27" w:rsidRPr="00385C27" w:rsidRDefault="00385C27" w:rsidP="00385C27">
            <w:pPr>
              <w:jc w:val="center"/>
              <w:rPr>
                <w:sz w:val="16"/>
                <w:szCs w:val="16"/>
              </w:rPr>
            </w:pPr>
            <w:r w:rsidRPr="00385C27">
              <w:rPr>
                <w:rFonts w:eastAsia="Aptos"/>
                <w:kern w:val="2"/>
                <w:sz w:val="16"/>
                <w:szCs w:val="16"/>
              </w:rPr>
              <w:t>993.44</w:t>
            </w:r>
          </w:p>
        </w:tc>
      </w:tr>
      <w:tr w:rsidR="00385C27" w:rsidRPr="00385C27" w14:paraId="298AEE60" w14:textId="77777777" w:rsidTr="004758AF">
        <w:trPr>
          <w:trHeight w:val="250"/>
          <w:jc w:val="center"/>
        </w:trPr>
        <w:tc>
          <w:tcPr>
            <w:tcW w:w="1055" w:type="dxa"/>
            <w:noWrap/>
            <w:vAlign w:val="center"/>
            <w:hideMark/>
          </w:tcPr>
          <w:p w14:paraId="21E39446" w14:textId="77777777" w:rsidR="00385C27" w:rsidRPr="00385C27" w:rsidRDefault="00385C27" w:rsidP="00385C27">
            <w:pPr>
              <w:jc w:val="center"/>
              <w:rPr>
                <w:sz w:val="16"/>
                <w:szCs w:val="16"/>
              </w:rPr>
            </w:pPr>
            <w:r w:rsidRPr="00385C27">
              <w:rPr>
                <w:sz w:val="16"/>
                <w:szCs w:val="16"/>
              </w:rPr>
              <w:t>58,100.01</w:t>
            </w:r>
          </w:p>
        </w:tc>
        <w:tc>
          <w:tcPr>
            <w:tcW w:w="1080" w:type="dxa"/>
            <w:noWrap/>
            <w:vAlign w:val="center"/>
            <w:hideMark/>
          </w:tcPr>
          <w:p w14:paraId="32BBFF8C" w14:textId="77777777" w:rsidR="00385C27" w:rsidRPr="00385C27" w:rsidRDefault="00385C27" w:rsidP="00385C27">
            <w:pPr>
              <w:jc w:val="center"/>
              <w:rPr>
                <w:sz w:val="16"/>
                <w:szCs w:val="16"/>
              </w:rPr>
            </w:pPr>
            <w:r w:rsidRPr="00385C27">
              <w:rPr>
                <w:sz w:val="16"/>
                <w:szCs w:val="16"/>
              </w:rPr>
              <w:t>58,500.00</w:t>
            </w:r>
          </w:p>
        </w:tc>
        <w:tc>
          <w:tcPr>
            <w:tcW w:w="1080" w:type="dxa"/>
            <w:noWrap/>
            <w:vAlign w:val="bottom"/>
            <w:hideMark/>
          </w:tcPr>
          <w:p w14:paraId="71476796" w14:textId="77777777" w:rsidR="00385C27" w:rsidRPr="00385C27" w:rsidRDefault="00385C27" w:rsidP="00385C27">
            <w:pPr>
              <w:jc w:val="center"/>
              <w:rPr>
                <w:sz w:val="16"/>
                <w:szCs w:val="16"/>
              </w:rPr>
            </w:pPr>
            <w:r w:rsidRPr="00385C27">
              <w:rPr>
                <w:rFonts w:eastAsia="Aptos"/>
                <w:kern w:val="2"/>
                <w:sz w:val="16"/>
                <w:szCs w:val="16"/>
              </w:rPr>
              <w:t xml:space="preserve">1,801.47 </w:t>
            </w:r>
          </w:p>
        </w:tc>
        <w:tc>
          <w:tcPr>
            <w:tcW w:w="900" w:type="dxa"/>
            <w:noWrap/>
            <w:vAlign w:val="bottom"/>
            <w:hideMark/>
          </w:tcPr>
          <w:p w14:paraId="5B5DDB81" w14:textId="77777777" w:rsidR="00385C27" w:rsidRPr="00385C27" w:rsidRDefault="00385C27" w:rsidP="00385C27">
            <w:pPr>
              <w:jc w:val="center"/>
              <w:rPr>
                <w:sz w:val="16"/>
                <w:szCs w:val="16"/>
              </w:rPr>
            </w:pPr>
            <w:r w:rsidRPr="00385C27">
              <w:rPr>
                <w:rFonts w:eastAsia="Aptos"/>
                <w:kern w:val="2"/>
                <w:sz w:val="16"/>
                <w:szCs w:val="16"/>
              </w:rPr>
              <w:t xml:space="preserve">1,403.63 </w:t>
            </w:r>
          </w:p>
        </w:tc>
        <w:tc>
          <w:tcPr>
            <w:tcW w:w="1090" w:type="dxa"/>
            <w:noWrap/>
            <w:vAlign w:val="bottom"/>
            <w:hideMark/>
          </w:tcPr>
          <w:p w14:paraId="3ABAC100" w14:textId="77777777" w:rsidR="00385C27" w:rsidRPr="00385C27" w:rsidRDefault="00385C27" w:rsidP="00385C27">
            <w:pPr>
              <w:jc w:val="center"/>
              <w:rPr>
                <w:sz w:val="16"/>
                <w:szCs w:val="16"/>
              </w:rPr>
            </w:pPr>
            <w:r w:rsidRPr="00385C27">
              <w:rPr>
                <w:rFonts w:eastAsia="Aptos"/>
                <w:kern w:val="2"/>
                <w:sz w:val="16"/>
                <w:szCs w:val="16"/>
              </w:rPr>
              <w:t>1,005.80</w:t>
            </w:r>
          </w:p>
        </w:tc>
      </w:tr>
      <w:tr w:rsidR="00385C27" w:rsidRPr="00385C27" w14:paraId="607E01DC" w14:textId="77777777" w:rsidTr="004758AF">
        <w:trPr>
          <w:trHeight w:val="250"/>
          <w:jc w:val="center"/>
        </w:trPr>
        <w:tc>
          <w:tcPr>
            <w:tcW w:w="1055" w:type="dxa"/>
            <w:noWrap/>
            <w:vAlign w:val="center"/>
            <w:hideMark/>
          </w:tcPr>
          <w:p w14:paraId="51E79664" w14:textId="77777777" w:rsidR="00385C27" w:rsidRPr="00385C27" w:rsidRDefault="00385C27" w:rsidP="00385C27">
            <w:pPr>
              <w:jc w:val="center"/>
              <w:rPr>
                <w:sz w:val="16"/>
                <w:szCs w:val="16"/>
              </w:rPr>
            </w:pPr>
            <w:r w:rsidRPr="00385C27">
              <w:rPr>
                <w:sz w:val="16"/>
                <w:szCs w:val="16"/>
              </w:rPr>
              <w:t>58,500.01</w:t>
            </w:r>
          </w:p>
        </w:tc>
        <w:tc>
          <w:tcPr>
            <w:tcW w:w="1080" w:type="dxa"/>
            <w:noWrap/>
            <w:vAlign w:val="center"/>
            <w:hideMark/>
          </w:tcPr>
          <w:p w14:paraId="3C81590A" w14:textId="77777777" w:rsidR="00385C27" w:rsidRPr="00385C27" w:rsidRDefault="00385C27" w:rsidP="00385C27">
            <w:pPr>
              <w:jc w:val="center"/>
              <w:rPr>
                <w:sz w:val="16"/>
                <w:szCs w:val="16"/>
              </w:rPr>
            </w:pPr>
            <w:r w:rsidRPr="00385C27">
              <w:rPr>
                <w:sz w:val="16"/>
                <w:szCs w:val="16"/>
              </w:rPr>
              <w:t>58,900.00</w:t>
            </w:r>
          </w:p>
        </w:tc>
        <w:tc>
          <w:tcPr>
            <w:tcW w:w="1080" w:type="dxa"/>
            <w:noWrap/>
            <w:vAlign w:val="bottom"/>
            <w:hideMark/>
          </w:tcPr>
          <w:p w14:paraId="49419EE3" w14:textId="77777777" w:rsidR="00385C27" w:rsidRPr="00385C27" w:rsidRDefault="00385C27" w:rsidP="00385C27">
            <w:pPr>
              <w:jc w:val="center"/>
              <w:rPr>
                <w:sz w:val="16"/>
                <w:szCs w:val="16"/>
              </w:rPr>
            </w:pPr>
            <w:r w:rsidRPr="00385C27">
              <w:rPr>
                <w:rFonts w:eastAsia="Aptos"/>
                <w:kern w:val="2"/>
                <w:sz w:val="16"/>
                <w:szCs w:val="16"/>
              </w:rPr>
              <w:t xml:space="preserve">1,813.83 </w:t>
            </w:r>
          </w:p>
        </w:tc>
        <w:tc>
          <w:tcPr>
            <w:tcW w:w="900" w:type="dxa"/>
            <w:noWrap/>
            <w:vAlign w:val="bottom"/>
            <w:hideMark/>
          </w:tcPr>
          <w:p w14:paraId="75794487" w14:textId="77777777" w:rsidR="00385C27" w:rsidRPr="00385C27" w:rsidRDefault="00385C27" w:rsidP="00385C27">
            <w:pPr>
              <w:jc w:val="center"/>
              <w:rPr>
                <w:sz w:val="16"/>
                <w:szCs w:val="16"/>
              </w:rPr>
            </w:pPr>
            <w:r w:rsidRPr="00385C27">
              <w:rPr>
                <w:rFonts w:eastAsia="Aptos"/>
                <w:kern w:val="2"/>
                <w:sz w:val="16"/>
                <w:szCs w:val="16"/>
              </w:rPr>
              <w:t xml:space="preserve">1,415.99 </w:t>
            </w:r>
          </w:p>
        </w:tc>
        <w:tc>
          <w:tcPr>
            <w:tcW w:w="1090" w:type="dxa"/>
            <w:noWrap/>
            <w:vAlign w:val="bottom"/>
            <w:hideMark/>
          </w:tcPr>
          <w:p w14:paraId="4846D59F" w14:textId="77777777" w:rsidR="00385C27" w:rsidRPr="00385C27" w:rsidRDefault="00385C27" w:rsidP="00385C27">
            <w:pPr>
              <w:jc w:val="center"/>
              <w:rPr>
                <w:sz w:val="16"/>
                <w:szCs w:val="16"/>
              </w:rPr>
            </w:pPr>
            <w:r w:rsidRPr="00385C27">
              <w:rPr>
                <w:rFonts w:eastAsia="Aptos"/>
                <w:kern w:val="2"/>
                <w:sz w:val="16"/>
                <w:szCs w:val="16"/>
              </w:rPr>
              <w:t>1,018.16</w:t>
            </w:r>
          </w:p>
        </w:tc>
      </w:tr>
      <w:tr w:rsidR="00385C27" w:rsidRPr="00385C27" w14:paraId="1639FB08" w14:textId="77777777" w:rsidTr="004758AF">
        <w:trPr>
          <w:trHeight w:val="250"/>
          <w:jc w:val="center"/>
        </w:trPr>
        <w:tc>
          <w:tcPr>
            <w:tcW w:w="1055" w:type="dxa"/>
            <w:noWrap/>
            <w:vAlign w:val="center"/>
            <w:hideMark/>
          </w:tcPr>
          <w:p w14:paraId="5D1A519A" w14:textId="77777777" w:rsidR="00385C27" w:rsidRPr="00385C27" w:rsidRDefault="00385C27" w:rsidP="00385C27">
            <w:pPr>
              <w:jc w:val="center"/>
              <w:rPr>
                <w:sz w:val="16"/>
                <w:szCs w:val="16"/>
              </w:rPr>
            </w:pPr>
            <w:r w:rsidRPr="00385C27">
              <w:rPr>
                <w:sz w:val="16"/>
                <w:szCs w:val="16"/>
              </w:rPr>
              <w:t>58,900.01</w:t>
            </w:r>
          </w:p>
        </w:tc>
        <w:tc>
          <w:tcPr>
            <w:tcW w:w="1080" w:type="dxa"/>
            <w:noWrap/>
            <w:vAlign w:val="center"/>
            <w:hideMark/>
          </w:tcPr>
          <w:p w14:paraId="55B96460" w14:textId="77777777" w:rsidR="00385C27" w:rsidRPr="00385C27" w:rsidRDefault="00385C27" w:rsidP="00385C27">
            <w:pPr>
              <w:jc w:val="center"/>
              <w:rPr>
                <w:sz w:val="16"/>
                <w:szCs w:val="16"/>
              </w:rPr>
            </w:pPr>
            <w:r w:rsidRPr="00385C27">
              <w:rPr>
                <w:sz w:val="16"/>
                <w:szCs w:val="16"/>
              </w:rPr>
              <w:t>59,300.00</w:t>
            </w:r>
          </w:p>
        </w:tc>
        <w:tc>
          <w:tcPr>
            <w:tcW w:w="1080" w:type="dxa"/>
            <w:noWrap/>
            <w:vAlign w:val="bottom"/>
            <w:hideMark/>
          </w:tcPr>
          <w:p w14:paraId="444C9223" w14:textId="77777777" w:rsidR="00385C27" w:rsidRPr="00385C27" w:rsidRDefault="00385C27" w:rsidP="00385C27">
            <w:pPr>
              <w:jc w:val="center"/>
              <w:rPr>
                <w:sz w:val="16"/>
                <w:szCs w:val="16"/>
              </w:rPr>
            </w:pPr>
            <w:r w:rsidRPr="00385C27">
              <w:rPr>
                <w:rFonts w:eastAsia="Aptos"/>
                <w:kern w:val="2"/>
                <w:sz w:val="16"/>
                <w:szCs w:val="16"/>
              </w:rPr>
              <w:t xml:space="preserve">1,826.19 </w:t>
            </w:r>
          </w:p>
        </w:tc>
        <w:tc>
          <w:tcPr>
            <w:tcW w:w="900" w:type="dxa"/>
            <w:noWrap/>
            <w:vAlign w:val="bottom"/>
            <w:hideMark/>
          </w:tcPr>
          <w:p w14:paraId="488F2BB2" w14:textId="77777777" w:rsidR="00385C27" w:rsidRPr="00385C27" w:rsidRDefault="00385C27" w:rsidP="00385C27">
            <w:pPr>
              <w:jc w:val="center"/>
              <w:rPr>
                <w:sz w:val="16"/>
                <w:szCs w:val="16"/>
              </w:rPr>
            </w:pPr>
            <w:r w:rsidRPr="00385C27">
              <w:rPr>
                <w:rFonts w:eastAsia="Aptos"/>
                <w:kern w:val="2"/>
                <w:sz w:val="16"/>
                <w:szCs w:val="16"/>
              </w:rPr>
              <w:t xml:space="preserve">1,428.35 </w:t>
            </w:r>
          </w:p>
        </w:tc>
        <w:tc>
          <w:tcPr>
            <w:tcW w:w="1090" w:type="dxa"/>
            <w:noWrap/>
            <w:vAlign w:val="bottom"/>
            <w:hideMark/>
          </w:tcPr>
          <w:p w14:paraId="378C237B" w14:textId="77777777" w:rsidR="00385C27" w:rsidRPr="00385C27" w:rsidRDefault="00385C27" w:rsidP="00385C27">
            <w:pPr>
              <w:jc w:val="center"/>
              <w:rPr>
                <w:sz w:val="16"/>
                <w:szCs w:val="16"/>
              </w:rPr>
            </w:pPr>
            <w:r w:rsidRPr="00385C27">
              <w:rPr>
                <w:rFonts w:eastAsia="Aptos"/>
                <w:kern w:val="2"/>
                <w:sz w:val="16"/>
                <w:szCs w:val="16"/>
              </w:rPr>
              <w:t>1,030.52</w:t>
            </w:r>
          </w:p>
        </w:tc>
      </w:tr>
      <w:tr w:rsidR="00385C27" w:rsidRPr="00385C27" w14:paraId="26DAD311" w14:textId="77777777" w:rsidTr="004758AF">
        <w:trPr>
          <w:trHeight w:val="250"/>
          <w:jc w:val="center"/>
        </w:trPr>
        <w:tc>
          <w:tcPr>
            <w:tcW w:w="1055" w:type="dxa"/>
            <w:noWrap/>
            <w:vAlign w:val="center"/>
            <w:hideMark/>
          </w:tcPr>
          <w:p w14:paraId="4960111C" w14:textId="77777777" w:rsidR="00385C27" w:rsidRPr="00385C27" w:rsidRDefault="00385C27" w:rsidP="00385C27">
            <w:pPr>
              <w:jc w:val="center"/>
              <w:rPr>
                <w:sz w:val="16"/>
                <w:szCs w:val="16"/>
              </w:rPr>
            </w:pPr>
            <w:r w:rsidRPr="00385C27">
              <w:rPr>
                <w:sz w:val="16"/>
                <w:szCs w:val="16"/>
              </w:rPr>
              <w:t>59,300.01</w:t>
            </w:r>
          </w:p>
        </w:tc>
        <w:tc>
          <w:tcPr>
            <w:tcW w:w="1080" w:type="dxa"/>
            <w:noWrap/>
            <w:vAlign w:val="center"/>
            <w:hideMark/>
          </w:tcPr>
          <w:p w14:paraId="057D49A6" w14:textId="77777777" w:rsidR="00385C27" w:rsidRPr="00385C27" w:rsidRDefault="00385C27" w:rsidP="00385C27">
            <w:pPr>
              <w:jc w:val="center"/>
              <w:rPr>
                <w:sz w:val="16"/>
                <w:szCs w:val="16"/>
              </w:rPr>
            </w:pPr>
            <w:r w:rsidRPr="00385C27">
              <w:rPr>
                <w:sz w:val="16"/>
                <w:szCs w:val="16"/>
              </w:rPr>
              <w:t>59,700.00</w:t>
            </w:r>
          </w:p>
        </w:tc>
        <w:tc>
          <w:tcPr>
            <w:tcW w:w="1080" w:type="dxa"/>
            <w:noWrap/>
            <w:vAlign w:val="bottom"/>
            <w:hideMark/>
          </w:tcPr>
          <w:p w14:paraId="327F1D0D" w14:textId="77777777" w:rsidR="00385C27" w:rsidRPr="00385C27" w:rsidRDefault="00385C27" w:rsidP="00385C27">
            <w:pPr>
              <w:jc w:val="center"/>
              <w:rPr>
                <w:sz w:val="16"/>
                <w:szCs w:val="16"/>
              </w:rPr>
            </w:pPr>
            <w:r w:rsidRPr="00385C27">
              <w:rPr>
                <w:rFonts w:eastAsia="Aptos"/>
                <w:kern w:val="2"/>
                <w:sz w:val="16"/>
                <w:szCs w:val="16"/>
              </w:rPr>
              <w:t xml:space="preserve">1,838.55 </w:t>
            </w:r>
          </w:p>
        </w:tc>
        <w:tc>
          <w:tcPr>
            <w:tcW w:w="900" w:type="dxa"/>
            <w:noWrap/>
            <w:vAlign w:val="bottom"/>
            <w:hideMark/>
          </w:tcPr>
          <w:p w14:paraId="518A5AF5" w14:textId="77777777" w:rsidR="00385C27" w:rsidRPr="00385C27" w:rsidRDefault="00385C27" w:rsidP="00385C27">
            <w:pPr>
              <w:jc w:val="center"/>
              <w:rPr>
                <w:sz w:val="16"/>
                <w:szCs w:val="16"/>
              </w:rPr>
            </w:pPr>
            <w:r w:rsidRPr="00385C27">
              <w:rPr>
                <w:rFonts w:eastAsia="Aptos"/>
                <w:kern w:val="2"/>
                <w:sz w:val="16"/>
                <w:szCs w:val="16"/>
              </w:rPr>
              <w:t xml:space="preserve">1,440.71 </w:t>
            </w:r>
          </w:p>
        </w:tc>
        <w:tc>
          <w:tcPr>
            <w:tcW w:w="1090" w:type="dxa"/>
            <w:noWrap/>
            <w:vAlign w:val="bottom"/>
            <w:hideMark/>
          </w:tcPr>
          <w:p w14:paraId="43D03DAC" w14:textId="77777777" w:rsidR="00385C27" w:rsidRPr="00385C27" w:rsidRDefault="00385C27" w:rsidP="00385C27">
            <w:pPr>
              <w:jc w:val="center"/>
              <w:rPr>
                <w:sz w:val="16"/>
                <w:szCs w:val="16"/>
              </w:rPr>
            </w:pPr>
            <w:r w:rsidRPr="00385C27">
              <w:rPr>
                <w:rFonts w:eastAsia="Aptos"/>
                <w:kern w:val="2"/>
                <w:sz w:val="16"/>
                <w:szCs w:val="16"/>
              </w:rPr>
              <w:t>1,042.88</w:t>
            </w:r>
          </w:p>
        </w:tc>
      </w:tr>
      <w:tr w:rsidR="00385C27" w:rsidRPr="00385C27" w14:paraId="776CB56D" w14:textId="77777777" w:rsidTr="004758AF">
        <w:trPr>
          <w:trHeight w:val="250"/>
          <w:jc w:val="center"/>
        </w:trPr>
        <w:tc>
          <w:tcPr>
            <w:tcW w:w="1055" w:type="dxa"/>
            <w:noWrap/>
            <w:vAlign w:val="center"/>
            <w:hideMark/>
          </w:tcPr>
          <w:p w14:paraId="33DFF603" w14:textId="77777777" w:rsidR="00385C27" w:rsidRPr="00385C27" w:rsidRDefault="00385C27" w:rsidP="00385C27">
            <w:pPr>
              <w:jc w:val="center"/>
              <w:rPr>
                <w:sz w:val="16"/>
                <w:szCs w:val="16"/>
              </w:rPr>
            </w:pPr>
            <w:r w:rsidRPr="00385C27">
              <w:rPr>
                <w:sz w:val="16"/>
                <w:szCs w:val="16"/>
              </w:rPr>
              <w:t>59,700.01</w:t>
            </w:r>
          </w:p>
        </w:tc>
        <w:tc>
          <w:tcPr>
            <w:tcW w:w="1080" w:type="dxa"/>
            <w:noWrap/>
            <w:vAlign w:val="center"/>
            <w:hideMark/>
          </w:tcPr>
          <w:p w14:paraId="31EDABD4" w14:textId="77777777" w:rsidR="00385C27" w:rsidRPr="00385C27" w:rsidRDefault="00385C27" w:rsidP="00385C27">
            <w:pPr>
              <w:jc w:val="center"/>
              <w:rPr>
                <w:sz w:val="16"/>
                <w:szCs w:val="16"/>
              </w:rPr>
            </w:pPr>
            <w:r w:rsidRPr="00385C27">
              <w:rPr>
                <w:sz w:val="16"/>
                <w:szCs w:val="16"/>
              </w:rPr>
              <w:t>60,100.00</w:t>
            </w:r>
          </w:p>
        </w:tc>
        <w:tc>
          <w:tcPr>
            <w:tcW w:w="1080" w:type="dxa"/>
            <w:noWrap/>
            <w:vAlign w:val="bottom"/>
            <w:hideMark/>
          </w:tcPr>
          <w:p w14:paraId="05E5BC96" w14:textId="77777777" w:rsidR="00385C27" w:rsidRPr="00385C27" w:rsidRDefault="00385C27" w:rsidP="00385C27">
            <w:pPr>
              <w:jc w:val="center"/>
              <w:rPr>
                <w:sz w:val="16"/>
                <w:szCs w:val="16"/>
              </w:rPr>
            </w:pPr>
            <w:r w:rsidRPr="00385C27">
              <w:rPr>
                <w:rFonts w:eastAsia="Aptos"/>
                <w:kern w:val="2"/>
                <w:sz w:val="16"/>
                <w:szCs w:val="16"/>
              </w:rPr>
              <w:t xml:space="preserve">1,850.91 </w:t>
            </w:r>
          </w:p>
        </w:tc>
        <w:tc>
          <w:tcPr>
            <w:tcW w:w="900" w:type="dxa"/>
            <w:noWrap/>
            <w:vAlign w:val="bottom"/>
            <w:hideMark/>
          </w:tcPr>
          <w:p w14:paraId="59806E6E" w14:textId="77777777" w:rsidR="00385C27" w:rsidRPr="00385C27" w:rsidRDefault="00385C27" w:rsidP="00385C27">
            <w:pPr>
              <w:jc w:val="center"/>
              <w:rPr>
                <w:sz w:val="16"/>
                <w:szCs w:val="16"/>
              </w:rPr>
            </w:pPr>
            <w:r w:rsidRPr="00385C27">
              <w:rPr>
                <w:rFonts w:eastAsia="Aptos"/>
                <w:kern w:val="2"/>
                <w:sz w:val="16"/>
                <w:szCs w:val="16"/>
              </w:rPr>
              <w:t xml:space="preserve">1,453.07 </w:t>
            </w:r>
          </w:p>
        </w:tc>
        <w:tc>
          <w:tcPr>
            <w:tcW w:w="1090" w:type="dxa"/>
            <w:noWrap/>
            <w:vAlign w:val="bottom"/>
            <w:hideMark/>
          </w:tcPr>
          <w:p w14:paraId="2F1944AF" w14:textId="77777777" w:rsidR="00385C27" w:rsidRPr="00385C27" w:rsidRDefault="00385C27" w:rsidP="00385C27">
            <w:pPr>
              <w:jc w:val="center"/>
              <w:rPr>
                <w:sz w:val="16"/>
                <w:szCs w:val="16"/>
              </w:rPr>
            </w:pPr>
            <w:r w:rsidRPr="00385C27">
              <w:rPr>
                <w:rFonts w:eastAsia="Aptos"/>
                <w:kern w:val="2"/>
                <w:sz w:val="16"/>
                <w:szCs w:val="16"/>
              </w:rPr>
              <w:t>1,055.24</w:t>
            </w:r>
          </w:p>
        </w:tc>
      </w:tr>
      <w:tr w:rsidR="00385C27" w:rsidRPr="00385C27" w14:paraId="73582B43" w14:textId="77777777" w:rsidTr="004758AF">
        <w:trPr>
          <w:trHeight w:val="250"/>
          <w:jc w:val="center"/>
        </w:trPr>
        <w:tc>
          <w:tcPr>
            <w:tcW w:w="1055" w:type="dxa"/>
            <w:noWrap/>
            <w:vAlign w:val="center"/>
            <w:hideMark/>
          </w:tcPr>
          <w:p w14:paraId="20791E38" w14:textId="77777777" w:rsidR="00385C27" w:rsidRPr="00385C27" w:rsidRDefault="00385C27" w:rsidP="00385C27">
            <w:pPr>
              <w:jc w:val="center"/>
              <w:rPr>
                <w:sz w:val="16"/>
                <w:szCs w:val="16"/>
              </w:rPr>
            </w:pPr>
            <w:r w:rsidRPr="00385C27">
              <w:rPr>
                <w:sz w:val="16"/>
                <w:szCs w:val="16"/>
              </w:rPr>
              <w:t>60,100.01</w:t>
            </w:r>
          </w:p>
        </w:tc>
        <w:tc>
          <w:tcPr>
            <w:tcW w:w="1080" w:type="dxa"/>
            <w:noWrap/>
            <w:vAlign w:val="center"/>
            <w:hideMark/>
          </w:tcPr>
          <w:p w14:paraId="61891B7D" w14:textId="77777777" w:rsidR="00385C27" w:rsidRPr="00385C27" w:rsidRDefault="00385C27" w:rsidP="00385C27">
            <w:pPr>
              <w:jc w:val="center"/>
              <w:rPr>
                <w:sz w:val="16"/>
                <w:szCs w:val="16"/>
              </w:rPr>
            </w:pPr>
            <w:r w:rsidRPr="00385C27">
              <w:rPr>
                <w:sz w:val="16"/>
                <w:szCs w:val="16"/>
              </w:rPr>
              <w:t>60,500.00</w:t>
            </w:r>
          </w:p>
        </w:tc>
        <w:tc>
          <w:tcPr>
            <w:tcW w:w="1080" w:type="dxa"/>
            <w:noWrap/>
            <w:vAlign w:val="bottom"/>
            <w:hideMark/>
          </w:tcPr>
          <w:p w14:paraId="63F07FBF" w14:textId="77777777" w:rsidR="00385C27" w:rsidRPr="00385C27" w:rsidRDefault="00385C27" w:rsidP="00385C27">
            <w:pPr>
              <w:jc w:val="center"/>
              <w:rPr>
                <w:sz w:val="16"/>
                <w:szCs w:val="16"/>
              </w:rPr>
            </w:pPr>
            <w:r w:rsidRPr="00385C27">
              <w:rPr>
                <w:rFonts w:eastAsia="Aptos"/>
                <w:kern w:val="2"/>
                <w:sz w:val="16"/>
                <w:szCs w:val="16"/>
              </w:rPr>
              <w:t xml:space="preserve">1,863.27 </w:t>
            </w:r>
          </w:p>
        </w:tc>
        <w:tc>
          <w:tcPr>
            <w:tcW w:w="900" w:type="dxa"/>
            <w:noWrap/>
            <w:vAlign w:val="bottom"/>
            <w:hideMark/>
          </w:tcPr>
          <w:p w14:paraId="1C61AD76" w14:textId="77777777" w:rsidR="00385C27" w:rsidRPr="00385C27" w:rsidRDefault="00385C27" w:rsidP="00385C27">
            <w:pPr>
              <w:jc w:val="center"/>
              <w:rPr>
                <w:sz w:val="16"/>
                <w:szCs w:val="16"/>
              </w:rPr>
            </w:pPr>
            <w:r w:rsidRPr="00385C27">
              <w:rPr>
                <w:rFonts w:eastAsia="Aptos"/>
                <w:kern w:val="2"/>
                <w:sz w:val="16"/>
                <w:szCs w:val="16"/>
              </w:rPr>
              <w:t xml:space="preserve">1,465.43 </w:t>
            </w:r>
          </w:p>
        </w:tc>
        <w:tc>
          <w:tcPr>
            <w:tcW w:w="1090" w:type="dxa"/>
            <w:noWrap/>
            <w:vAlign w:val="bottom"/>
            <w:hideMark/>
          </w:tcPr>
          <w:p w14:paraId="6A4850FF" w14:textId="77777777" w:rsidR="00385C27" w:rsidRPr="00385C27" w:rsidRDefault="00385C27" w:rsidP="00385C27">
            <w:pPr>
              <w:jc w:val="center"/>
              <w:rPr>
                <w:sz w:val="16"/>
                <w:szCs w:val="16"/>
              </w:rPr>
            </w:pPr>
            <w:r w:rsidRPr="00385C27">
              <w:rPr>
                <w:rFonts w:eastAsia="Aptos"/>
                <w:kern w:val="2"/>
                <w:sz w:val="16"/>
                <w:szCs w:val="16"/>
              </w:rPr>
              <w:t>1,067.60</w:t>
            </w:r>
          </w:p>
        </w:tc>
      </w:tr>
      <w:tr w:rsidR="00385C27" w:rsidRPr="00385C27" w14:paraId="6A211923" w14:textId="77777777" w:rsidTr="004758AF">
        <w:trPr>
          <w:trHeight w:val="250"/>
          <w:jc w:val="center"/>
        </w:trPr>
        <w:tc>
          <w:tcPr>
            <w:tcW w:w="1055" w:type="dxa"/>
            <w:noWrap/>
            <w:vAlign w:val="center"/>
            <w:hideMark/>
          </w:tcPr>
          <w:p w14:paraId="1880A75F" w14:textId="77777777" w:rsidR="00385C27" w:rsidRPr="00385C27" w:rsidRDefault="00385C27" w:rsidP="00385C27">
            <w:pPr>
              <w:jc w:val="center"/>
              <w:rPr>
                <w:sz w:val="16"/>
                <w:szCs w:val="16"/>
              </w:rPr>
            </w:pPr>
            <w:r w:rsidRPr="00385C27">
              <w:rPr>
                <w:sz w:val="16"/>
                <w:szCs w:val="16"/>
              </w:rPr>
              <w:t>60,500.01</w:t>
            </w:r>
          </w:p>
        </w:tc>
        <w:tc>
          <w:tcPr>
            <w:tcW w:w="1080" w:type="dxa"/>
            <w:noWrap/>
            <w:vAlign w:val="center"/>
            <w:hideMark/>
          </w:tcPr>
          <w:p w14:paraId="1AA1AF12" w14:textId="77777777" w:rsidR="00385C27" w:rsidRPr="00385C27" w:rsidRDefault="00385C27" w:rsidP="00385C27">
            <w:pPr>
              <w:jc w:val="center"/>
              <w:rPr>
                <w:sz w:val="16"/>
                <w:szCs w:val="16"/>
              </w:rPr>
            </w:pPr>
            <w:r w:rsidRPr="00385C27">
              <w:rPr>
                <w:sz w:val="16"/>
                <w:szCs w:val="16"/>
              </w:rPr>
              <w:t>60,900.00</w:t>
            </w:r>
          </w:p>
        </w:tc>
        <w:tc>
          <w:tcPr>
            <w:tcW w:w="1080" w:type="dxa"/>
            <w:noWrap/>
            <w:vAlign w:val="bottom"/>
            <w:hideMark/>
          </w:tcPr>
          <w:p w14:paraId="47C60AEC" w14:textId="77777777" w:rsidR="00385C27" w:rsidRPr="00385C27" w:rsidRDefault="00385C27" w:rsidP="00385C27">
            <w:pPr>
              <w:jc w:val="center"/>
              <w:rPr>
                <w:sz w:val="16"/>
                <w:szCs w:val="16"/>
              </w:rPr>
            </w:pPr>
            <w:r w:rsidRPr="00385C27">
              <w:rPr>
                <w:rFonts w:eastAsia="Aptos"/>
                <w:kern w:val="2"/>
                <w:sz w:val="16"/>
                <w:szCs w:val="16"/>
              </w:rPr>
              <w:t xml:space="preserve">1,875.63 </w:t>
            </w:r>
          </w:p>
        </w:tc>
        <w:tc>
          <w:tcPr>
            <w:tcW w:w="900" w:type="dxa"/>
            <w:noWrap/>
            <w:vAlign w:val="bottom"/>
            <w:hideMark/>
          </w:tcPr>
          <w:p w14:paraId="139DE138" w14:textId="77777777" w:rsidR="00385C27" w:rsidRPr="00385C27" w:rsidRDefault="00385C27" w:rsidP="00385C27">
            <w:pPr>
              <w:jc w:val="center"/>
              <w:rPr>
                <w:sz w:val="16"/>
                <w:szCs w:val="16"/>
              </w:rPr>
            </w:pPr>
            <w:r w:rsidRPr="00385C27">
              <w:rPr>
                <w:rFonts w:eastAsia="Aptos"/>
                <w:kern w:val="2"/>
                <w:sz w:val="16"/>
                <w:szCs w:val="16"/>
              </w:rPr>
              <w:t xml:space="preserve">1,477.79 </w:t>
            </w:r>
          </w:p>
        </w:tc>
        <w:tc>
          <w:tcPr>
            <w:tcW w:w="1090" w:type="dxa"/>
            <w:noWrap/>
            <w:vAlign w:val="bottom"/>
            <w:hideMark/>
          </w:tcPr>
          <w:p w14:paraId="2AD5E0E2" w14:textId="77777777" w:rsidR="00385C27" w:rsidRPr="00385C27" w:rsidRDefault="00385C27" w:rsidP="00385C27">
            <w:pPr>
              <w:jc w:val="center"/>
              <w:rPr>
                <w:sz w:val="16"/>
                <w:szCs w:val="16"/>
              </w:rPr>
            </w:pPr>
            <w:r w:rsidRPr="00385C27">
              <w:rPr>
                <w:rFonts w:eastAsia="Aptos"/>
                <w:kern w:val="2"/>
                <w:sz w:val="16"/>
                <w:szCs w:val="16"/>
              </w:rPr>
              <w:t>1,079.96</w:t>
            </w:r>
          </w:p>
        </w:tc>
      </w:tr>
      <w:tr w:rsidR="00385C27" w:rsidRPr="00385C27" w14:paraId="1A061120" w14:textId="77777777" w:rsidTr="004758AF">
        <w:trPr>
          <w:trHeight w:val="250"/>
          <w:jc w:val="center"/>
        </w:trPr>
        <w:tc>
          <w:tcPr>
            <w:tcW w:w="1055" w:type="dxa"/>
            <w:noWrap/>
            <w:vAlign w:val="center"/>
            <w:hideMark/>
          </w:tcPr>
          <w:p w14:paraId="12CE4828" w14:textId="77777777" w:rsidR="00385C27" w:rsidRPr="00385C27" w:rsidRDefault="00385C27" w:rsidP="00385C27">
            <w:pPr>
              <w:jc w:val="center"/>
              <w:rPr>
                <w:sz w:val="16"/>
                <w:szCs w:val="16"/>
              </w:rPr>
            </w:pPr>
            <w:r w:rsidRPr="00385C27">
              <w:rPr>
                <w:sz w:val="16"/>
                <w:szCs w:val="16"/>
              </w:rPr>
              <w:t>60,900.01</w:t>
            </w:r>
          </w:p>
        </w:tc>
        <w:tc>
          <w:tcPr>
            <w:tcW w:w="1080" w:type="dxa"/>
            <w:noWrap/>
            <w:vAlign w:val="center"/>
            <w:hideMark/>
          </w:tcPr>
          <w:p w14:paraId="0EB2E45A" w14:textId="77777777" w:rsidR="00385C27" w:rsidRPr="00385C27" w:rsidRDefault="00385C27" w:rsidP="00385C27">
            <w:pPr>
              <w:jc w:val="center"/>
              <w:rPr>
                <w:sz w:val="16"/>
                <w:szCs w:val="16"/>
              </w:rPr>
            </w:pPr>
            <w:r w:rsidRPr="00385C27">
              <w:rPr>
                <w:sz w:val="16"/>
                <w:szCs w:val="16"/>
              </w:rPr>
              <w:t>61,300.00</w:t>
            </w:r>
          </w:p>
        </w:tc>
        <w:tc>
          <w:tcPr>
            <w:tcW w:w="1080" w:type="dxa"/>
            <w:noWrap/>
            <w:vAlign w:val="bottom"/>
            <w:hideMark/>
          </w:tcPr>
          <w:p w14:paraId="7FEEFE8C" w14:textId="77777777" w:rsidR="00385C27" w:rsidRPr="00385C27" w:rsidRDefault="00385C27" w:rsidP="00385C27">
            <w:pPr>
              <w:jc w:val="center"/>
              <w:rPr>
                <w:sz w:val="16"/>
                <w:szCs w:val="16"/>
              </w:rPr>
            </w:pPr>
            <w:r w:rsidRPr="00385C27">
              <w:rPr>
                <w:rFonts w:eastAsia="Aptos"/>
                <w:kern w:val="2"/>
                <w:sz w:val="16"/>
                <w:szCs w:val="16"/>
              </w:rPr>
              <w:t xml:space="preserve">1,887.99 </w:t>
            </w:r>
          </w:p>
        </w:tc>
        <w:tc>
          <w:tcPr>
            <w:tcW w:w="900" w:type="dxa"/>
            <w:noWrap/>
            <w:vAlign w:val="bottom"/>
            <w:hideMark/>
          </w:tcPr>
          <w:p w14:paraId="0EA8475C" w14:textId="77777777" w:rsidR="00385C27" w:rsidRPr="00385C27" w:rsidRDefault="00385C27" w:rsidP="00385C27">
            <w:pPr>
              <w:jc w:val="center"/>
              <w:rPr>
                <w:sz w:val="16"/>
                <w:szCs w:val="16"/>
              </w:rPr>
            </w:pPr>
            <w:r w:rsidRPr="00385C27">
              <w:rPr>
                <w:rFonts w:eastAsia="Aptos"/>
                <w:kern w:val="2"/>
                <w:sz w:val="16"/>
                <w:szCs w:val="16"/>
              </w:rPr>
              <w:t xml:space="preserve">1,490.15 </w:t>
            </w:r>
          </w:p>
        </w:tc>
        <w:tc>
          <w:tcPr>
            <w:tcW w:w="1090" w:type="dxa"/>
            <w:noWrap/>
            <w:vAlign w:val="bottom"/>
            <w:hideMark/>
          </w:tcPr>
          <w:p w14:paraId="68C649B2" w14:textId="77777777" w:rsidR="00385C27" w:rsidRPr="00385C27" w:rsidRDefault="00385C27" w:rsidP="00385C27">
            <w:pPr>
              <w:jc w:val="center"/>
              <w:rPr>
                <w:sz w:val="16"/>
                <w:szCs w:val="16"/>
              </w:rPr>
            </w:pPr>
            <w:r w:rsidRPr="00385C27">
              <w:rPr>
                <w:rFonts w:eastAsia="Aptos"/>
                <w:kern w:val="2"/>
                <w:sz w:val="16"/>
                <w:szCs w:val="16"/>
              </w:rPr>
              <w:t>1,092.32</w:t>
            </w:r>
          </w:p>
        </w:tc>
      </w:tr>
      <w:tr w:rsidR="00385C27" w:rsidRPr="00385C27" w14:paraId="74DC436D" w14:textId="77777777" w:rsidTr="004758AF">
        <w:trPr>
          <w:trHeight w:val="250"/>
          <w:jc w:val="center"/>
        </w:trPr>
        <w:tc>
          <w:tcPr>
            <w:tcW w:w="1055" w:type="dxa"/>
            <w:noWrap/>
            <w:vAlign w:val="center"/>
            <w:hideMark/>
          </w:tcPr>
          <w:p w14:paraId="75CBBBD5" w14:textId="77777777" w:rsidR="00385C27" w:rsidRPr="00385C27" w:rsidRDefault="00385C27" w:rsidP="00385C27">
            <w:pPr>
              <w:jc w:val="center"/>
              <w:rPr>
                <w:sz w:val="16"/>
                <w:szCs w:val="16"/>
              </w:rPr>
            </w:pPr>
            <w:r w:rsidRPr="00385C27">
              <w:rPr>
                <w:sz w:val="16"/>
                <w:szCs w:val="16"/>
              </w:rPr>
              <w:t>61,300.01</w:t>
            </w:r>
          </w:p>
        </w:tc>
        <w:tc>
          <w:tcPr>
            <w:tcW w:w="1080" w:type="dxa"/>
            <w:noWrap/>
            <w:vAlign w:val="center"/>
            <w:hideMark/>
          </w:tcPr>
          <w:p w14:paraId="23F1D7F6" w14:textId="77777777" w:rsidR="00385C27" w:rsidRPr="00385C27" w:rsidRDefault="00385C27" w:rsidP="00385C27">
            <w:pPr>
              <w:jc w:val="center"/>
              <w:rPr>
                <w:sz w:val="16"/>
                <w:szCs w:val="16"/>
              </w:rPr>
            </w:pPr>
            <w:r w:rsidRPr="00385C27">
              <w:rPr>
                <w:sz w:val="16"/>
                <w:szCs w:val="16"/>
              </w:rPr>
              <w:t>61,700.00</w:t>
            </w:r>
          </w:p>
        </w:tc>
        <w:tc>
          <w:tcPr>
            <w:tcW w:w="1080" w:type="dxa"/>
            <w:noWrap/>
            <w:vAlign w:val="bottom"/>
            <w:hideMark/>
          </w:tcPr>
          <w:p w14:paraId="0FF6BC55" w14:textId="77777777" w:rsidR="00385C27" w:rsidRPr="00385C27" w:rsidRDefault="00385C27" w:rsidP="00385C27">
            <w:pPr>
              <w:jc w:val="center"/>
              <w:rPr>
                <w:sz w:val="16"/>
                <w:szCs w:val="16"/>
              </w:rPr>
            </w:pPr>
            <w:r w:rsidRPr="00385C27">
              <w:rPr>
                <w:rFonts w:eastAsia="Aptos"/>
                <w:kern w:val="2"/>
                <w:sz w:val="16"/>
                <w:szCs w:val="16"/>
              </w:rPr>
              <w:t xml:space="preserve">1,900.35 </w:t>
            </w:r>
          </w:p>
        </w:tc>
        <w:tc>
          <w:tcPr>
            <w:tcW w:w="900" w:type="dxa"/>
            <w:noWrap/>
            <w:vAlign w:val="bottom"/>
            <w:hideMark/>
          </w:tcPr>
          <w:p w14:paraId="07A3B2B1" w14:textId="77777777" w:rsidR="00385C27" w:rsidRPr="00385C27" w:rsidRDefault="00385C27" w:rsidP="00385C27">
            <w:pPr>
              <w:jc w:val="center"/>
              <w:rPr>
                <w:sz w:val="16"/>
                <w:szCs w:val="16"/>
              </w:rPr>
            </w:pPr>
            <w:r w:rsidRPr="00385C27">
              <w:rPr>
                <w:rFonts w:eastAsia="Aptos"/>
                <w:kern w:val="2"/>
                <w:sz w:val="16"/>
                <w:szCs w:val="16"/>
              </w:rPr>
              <w:t xml:space="preserve">1,502.51 </w:t>
            </w:r>
          </w:p>
        </w:tc>
        <w:tc>
          <w:tcPr>
            <w:tcW w:w="1090" w:type="dxa"/>
            <w:noWrap/>
            <w:vAlign w:val="bottom"/>
            <w:hideMark/>
          </w:tcPr>
          <w:p w14:paraId="2E0AF16A" w14:textId="77777777" w:rsidR="00385C27" w:rsidRPr="00385C27" w:rsidRDefault="00385C27" w:rsidP="00385C27">
            <w:pPr>
              <w:jc w:val="center"/>
              <w:rPr>
                <w:sz w:val="16"/>
                <w:szCs w:val="16"/>
              </w:rPr>
            </w:pPr>
            <w:r w:rsidRPr="00385C27">
              <w:rPr>
                <w:rFonts w:eastAsia="Aptos"/>
                <w:kern w:val="2"/>
                <w:sz w:val="16"/>
                <w:szCs w:val="16"/>
              </w:rPr>
              <w:t>1,104.68</w:t>
            </w:r>
          </w:p>
        </w:tc>
      </w:tr>
      <w:tr w:rsidR="00385C27" w:rsidRPr="00385C27" w14:paraId="23650D1B" w14:textId="77777777" w:rsidTr="004758AF">
        <w:trPr>
          <w:trHeight w:val="250"/>
          <w:jc w:val="center"/>
        </w:trPr>
        <w:tc>
          <w:tcPr>
            <w:tcW w:w="1055" w:type="dxa"/>
            <w:noWrap/>
            <w:vAlign w:val="center"/>
            <w:hideMark/>
          </w:tcPr>
          <w:p w14:paraId="41139739" w14:textId="77777777" w:rsidR="00385C27" w:rsidRPr="00385C27" w:rsidRDefault="00385C27" w:rsidP="00385C27">
            <w:pPr>
              <w:jc w:val="center"/>
              <w:rPr>
                <w:sz w:val="16"/>
                <w:szCs w:val="16"/>
              </w:rPr>
            </w:pPr>
            <w:r w:rsidRPr="00385C27">
              <w:rPr>
                <w:sz w:val="16"/>
                <w:szCs w:val="16"/>
              </w:rPr>
              <w:t>61,700.01</w:t>
            </w:r>
          </w:p>
        </w:tc>
        <w:tc>
          <w:tcPr>
            <w:tcW w:w="1080" w:type="dxa"/>
            <w:noWrap/>
            <w:vAlign w:val="center"/>
            <w:hideMark/>
          </w:tcPr>
          <w:p w14:paraId="279D2B78" w14:textId="77777777" w:rsidR="00385C27" w:rsidRPr="00385C27" w:rsidRDefault="00385C27" w:rsidP="00385C27">
            <w:pPr>
              <w:jc w:val="center"/>
              <w:rPr>
                <w:sz w:val="16"/>
                <w:szCs w:val="16"/>
              </w:rPr>
            </w:pPr>
            <w:r w:rsidRPr="00385C27">
              <w:rPr>
                <w:sz w:val="16"/>
                <w:szCs w:val="16"/>
              </w:rPr>
              <w:t>62,100.00</w:t>
            </w:r>
          </w:p>
        </w:tc>
        <w:tc>
          <w:tcPr>
            <w:tcW w:w="1080" w:type="dxa"/>
            <w:noWrap/>
            <w:vAlign w:val="bottom"/>
            <w:hideMark/>
          </w:tcPr>
          <w:p w14:paraId="53995231" w14:textId="77777777" w:rsidR="00385C27" w:rsidRPr="00385C27" w:rsidRDefault="00385C27" w:rsidP="00385C27">
            <w:pPr>
              <w:jc w:val="center"/>
              <w:rPr>
                <w:sz w:val="16"/>
                <w:szCs w:val="16"/>
              </w:rPr>
            </w:pPr>
            <w:r w:rsidRPr="00385C27">
              <w:rPr>
                <w:rFonts w:eastAsia="Aptos"/>
                <w:kern w:val="2"/>
                <w:sz w:val="16"/>
                <w:szCs w:val="16"/>
              </w:rPr>
              <w:t xml:space="preserve">1,912.71 </w:t>
            </w:r>
          </w:p>
        </w:tc>
        <w:tc>
          <w:tcPr>
            <w:tcW w:w="900" w:type="dxa"/>
            <w:noWrap/>
            <w:vAlign w:val="bottom"/>
            <w:hideMark/>
          </w:tcPr>
          <w:p w14:paraId="3BF2F319" w14:textId="77777777" w:rsidR="00385C27" w:rsidRPr="00385C27" w:rsidRDefault="00385C27" w:rsidP="00385C27">
            <w:pPr>
              <w:jc w:val="center"/>
              <w:rPr>
                <w:sz w:val="16"/>
                <w:szCs w:val="16"/>
              </w:rPr>
            </w:pPr>
            <w:r w:rsidRPr="00385C27">
              <w:rPr>
                <w:rFonts w:eastAsia="Aptos"/>
                <w:kern w:val="2"/>
                <w:sz w:val="16"/>
                <w:szCs w:val="16"/>
              </w:rPr>
              <w:t xml:space="preserve">1,514.87 </w:t>
            </w:r>
          </w:p>
        </w:tc>
        <w:tc>
          <w:tcPr>
            <w:tcW w:w="1090" w:type="dxa"/>
            <w:noWrap/>
            <w:vAlign w:val="bottom"/>
            <w:hideMark/>
          </w:tcPr>
          <w:p w14:paraId="7264E2FE" w14:textId="77777777" w:rsidR="00385C27" w:rsidRPr="00385C27" w:rsidRDefault="00385C27" w:rsidP="00385C27">
            <w:pPr>
              <w:jc w:val="center"/>
              <w:rPr>
                <w:sz w:val="16"/>
                <w:szCs w:val="16"/>
              </w:rPr>
            </w:pPr>
            <w:r w:rsidRPr="00385C27">
              <w:rPr>
                <w:rFonts w:eastAsia="Aptos"/>
                <w:kern w:val="2"/>
                <w:sz w:val="16"/>
                <w:szCs w:val="16"/>
              </w:rPr>
              <w:t>1,117.04</w:t>
            </w:r>
          </w:p>
        </w:tc>
      </w:tr>
      <w:tr w:rsidR="00385C27" w:rsidRPr="00385C27" w14:paraId="73D1F4EC" w14:textId="77777777" w:rsidTr="004758AF">
        <w:trPr>
          <w:trHeight w:val="250"/>
          <w:jc w:val="center"/>
        </w:trPr>
        <w:tc>
          <w:tcPr>
            <w:tcW w:w="1055" w:type="dxa"/>
            <w:noWrap/>
            <w:vAlign w:val="center"/>
            <w:hideMark/>
          </w:tcPr>
          <w:p w14:paraId="76B48EC3" w14:textId="77777777" w:rsidR="00385C27" w:rsidRPr="00385C27" w:rsidRDefault="00385C27" w:rsidP="00385C27">
            <w:pPr>
              <w:jc w:val="center"/>
              <w:rPr>
                <w:sz w:val="16"/>
                <w:szCs w:val="16"/>
              </w:rPr>
            </w:pPr>
            <w:r w:rsidRPr="00385C27">
              <w:rPr>
                <w:sz w:val="16"/>
                <w:szCs w:val="16"/>
              </w:rPr>
              <w:t>62,100.01</w:t>
            </w:r>
          </w:p>
        </w:tc>
        <w:tc>
          <w:tcPr>
            <w:tcW w:w="1080" w:type="dxa"/>
            <w:noWrap/>
            <w:vAlign w:val="center"/>
            <w:hideMark/>
          </w:tcPr>
          <w:p w14:paraId="07D5B366" w14:textId="77777777" w:rsidR="00385C27" w:rsidRPr="00385C27" w:rsidRDefault="00385C27" w:rsidP="00385C27">
            <w:pPr>
              <w:jc w:val="center"/>
              <w:rPr>
                <w:sz w:val="16"/>
                <w:szCs w:val="16"/>
              </w:rPr>
            </w:pPr>
            <w:r w:rsidRPr="00385C27">
              <w:rPr>
                <w:sz w:val="16"/>
                <w:szCs w:val="16"/>
              </w:rPr>
              <w:t>62,500.00</w:t>
            </w:r>
          </w:p>
        </w:tc>
        <w:tc>
          <w:tcPr>
            <w:tcW w:w="1080" w:type="dxa"/>
            <w:noWrap/>
            <w:vAlign w:val="bottom"/>
            <w:hideMark/>
          </w:tcPr>
          <w:p w14:paraId="2C4FFA8A" w14:textId="77777777" w:rsidR="00385C27" w:rsidRPr="00385C27" w:rsidRDefault="00385C27" w:rsidP="00385C27">
            <w:pPr>
              <w:jc w:val="center"/>
              <w:rPr>
                <w:sz w:val="16"/>
                <w:szCs w:val="16"/>
              </w:rPr>
            </w:pPr>
            <w:r w:rsidRPr="00385C27">
              <w:rPr>
                <w:rFonts w:eastAsia="Aptos"/>
                <w:kern w:val="2"/>
                <w:sz w:val="16"/>
                <w:szCs w:val="16"/>
              </w:rPr>
              <w:t xml:space="preserve">1,925.07 </w:t>
            </w:r>
          </w:p>
        </w:tc>
        <w:tc>
          <w:tcPr>
            <w:tcW w:w="900" w:type="dxa"/>
            <w:noWrap/>
            <w:vAlign w:val="bottom"/>
            <w:hideMark/>
          </w:tcPr>
          <w:p w14:paraId="134B599A" w14:textId="77777777" w:rsidR="00385C27" w:rsidRPr="00385C27" w:rsidRDefault="00385C27" w:rsidP="00385C27">
            <w:pPr>
              <w:jc w:val="center"/>
              <w:rPr>
                <w:sz w:val="16"/>
                <w:szCs w:val="16"/>
              </w:rPr>
            </w:pPr>
            <w:r w:rsidRPr="00385C27">
              <w:rPr>
                <w:rFonts w:eastAsia="Aptos"/>
                <w:kern w:val="2"/>
                <w:sz w:val="16"/>
                <w:szCs w:val="16"/>
              </w:rPr>
              <w:t xml:space="preserve">1,527.23 </w:t>
            </w:r>
          </w:p>
        </w:tc>
        <w:tc>
          <w:tcPr>
            <w:tcW w:w="1090" w:type="dxa"/>
            <w:noWrap/>
            <w:vAlign w:val="bottom"/>
            <w:hideMark/>
          </w:tcPr>
          <w:p w14:paraId="4CB917C6" w14:textId="77777777" w:rsidR="00385C27" w:rsidRPr="00385C27" w:rsidRDefault="00385C27" w:rsidP="00385C27">
            <w:pPr>
              <w:jc w:val="center"/>
              <w:rPr>
                <w:sz w:val="16"/>
                <w:szCs w:val="16"/>
              </w:rPr>
            </w:pPr>
            <w:r w:rsidRPr="00385C27">
              <w:rPr>
                <w:rFonts w:eastAsia="Aptos"/>
                <w:kern w:val="2"/>
                <w:sz w:val="16"/>
                <w:szCs w:val="16"/>
              </w:rPr>
              <w:t>1,129.40</w:t>
            </w:r>
          </w:p>
        </w:tc>
      </w:tr>
      <w:tr w:rsidR="00385C27" w:rsidRPr="00385C27" w14:paraId="1FB9CC67" w14:textId="77777777" w:rsidTr="004758AF">
        <w:trPr>
          <w:trHeight w:val="250"/>
          <w:jc w:val="center"/>
        </w:trPr>
        <w:tc>
          <w:tcPr>
            <w:tcW w:w="1055" w:type="dxa"/>
            <w:noWrap/>
            <w:vAlign w:val="center"/>
            <w:hideMark/>
          </w:tcPr>
          <w:p w14:paraId="58ADF473" w14:textId="77777777" w:rsidR="00385C27" w:rsidRPr="00385C27" w:rsidRDefault="00385C27" w:rsidP="00385C27">
            <w:pPr>
              <w:jc w:val="center"/>
              <w:rPr>
                <w:sz w:val="16"/>
                <w:szCs w:val="16"/>
              </w:rPr>
            </w:pPr>
            <w:r w:rsidRPr="00385C27">
              <w:rPr>
                <w:sz w:val="16"/>
                <w:szCs w:val="16"/>
              </w:rPr>
              <w:t>62,500.01</w:t>
            </w:r>
          </w:p>
        </w:tc>
        <w:tc>
          <w:tcPr>
            <w:tcW w:w="1080" w:type="dxa"/>
            <w:noWrap/>
            <w:vAlign w:val="center"/>
            <w:hideMark/>
          </w:tcPr>
          <w:p w14:paraId="2487BD37" w14:textId="77777777" w:rsidR="00385C27" w:rsidRPr="00385C27" w:rsidRDefault="00385C27" w:rsidP="00385C27">
            <w:pPr>
              <w:jc w:val="center"/>
              <w:rPr>
                <w:sz w:val="16"/>
                <w:szCs w:val="16"/>
              </w:rPr>
            </w:pPr>
            <w:r w:rsidRPr="00385C27">
              <w:rPr>
                <w:sz w:val="16"/>
                <w:szCs w:val="16"/>
              </w:rPr>
              <w:t>62,900.00</w:t>
            </w:r>
          </w:p>
        </w:tc>
        <w:tc>
          <w:tcPr>
            <w:tcW w:w="1080" w:type="dxa"/>
            <w:noWrap/>
            <w:vAlign w:val="bottom"/>
            <w:hideMark/>
          </w:tcPr>
          <w:p w14:paraId="0672ADDE" w14:textId="77777777" w:rsidR="00385C27" w:rsidRPr="00385C27" w:rsidRDefault="00385C27" w:rsidP="00385C27">
            <w:pPr>
              <w:jc w:val="center"/>
              <w:rPr>
                <w:sz w:val="16"/>
                <w:szCs w:val="16"/>
              </w:rPr>
            </w:pPr>
            <w:r w:rsidRPr="00385C27">
              <w:rPr>
                <w:rFonts w:eastAsia="Aptos"/>
                <w:kern w:val="2"/>
                <w:sz w:val="16"/>
                <w:szCs w:val="16"/>
              </w:rPr>
              <w:t xml:space="preserve">1,937.43 </w:t>
            </w:r>
          </w:p>
        </w:tc>
        <w:tc>
          <w:tcPr>
            <w:tcW w:w="900" w:type="dxa"/>
            <w:noWrap/>
            <w:vAlign w:val="bottom"/>
            <w:hideMark/>
          </w:tcPr>
          <w:p w14:paraId="7884CAAD" w14:textId="77777777" w:rsidR="00385C27" w:rsidRPr="00385C27" w:rsidRDefault="00385C27" w:rsidP="00385C27">
            <w:pPr>
              <w:jc w:val="center"/>
              <w:rPr>
                <w:sz w:val="16"/>
                <w:szCs w:val="16"/>
              </w:rPr>
            </w:pPr>
            <w:r w:rsidRPr="00385C27">
              <w:rPr>
                <w:rFonts w:eastAsia="Aptos"/>
                <w:kern w:val="2"/>
                <w:sz w:val="16"/>
                <w:szCs w:val="16"/>
              </w:rPr>
              <w:t xml:space="preserve">1,539.59 </w:t>
            </w:r>
          </w:p>
        </w:tc>
        <w:tc>
          <w:tcPr>
            <w:tcW w:w="1090" w:type="dxa"/>
            <w:noWrap/>
            <w:vAlign w:val="bottom"/>
            <w:hideMark/>
          </w:tcPr>
          <w:p w14:paraId="1960556C" w14:textId="77777777" w:rsidR="00385C27" w:rsidRPr="00385C27" w:rsidRDefault="00385C27" w:rsidP="00385C27">
            <w:pPr>
              <w:jc w:val="center"/>
              <w:rPr>
                <w:sz w:val="16"/>
                <w:szCs w:val="16"/>
              </w:rPr>
            </w:pPr>
            <w:r w:rsidRPr="00385C27">
              <w:rPr>
                <w:rFonts w:eastAsia="Aptos"/>
                <w:kern w:val="2"/>
                <w:sz w:val="16"/>
                <w:szCs w:val="16"/>
              </w:rPr>
              <w:t>1,141.76</w:t>
            </w:r>
          </w:p>
        </w:tc>
      </w:tr>
      <w:tr w:rsidR="00385C27" w:rsidRPr="00385C27" w14:paraId="2EF2F6CF" w14:textId="77777777" w:rsidTr="004758AF">
        <w:trPr>
          <w:trHeight w:val="250"/>
          <w:jc w:val="center"/>
        </w:trPr>
        <w:tc>
          <w:tcPr>
            <w:tcW w:w="1055" w:type="dxa"/>
            <w:noWrap/>
            <w:vAlign w:val="center"/>
            <w:hideMark/>
          </w:tcPr>
          <w:p w14:paraId="35E35FCA" w14:textId="77777777" w:rsidR="00385C27" w:rsidRPr="00385C27" w:rsidRDefault="00385C27" w:rsidP="00385C27">
            <w:pPr>
              <w:jc w:val="center"/>
              <w:rPr>
                <w:sz w:val="16"/>
                <w:szCs w:val="16"/>
              </w:rPr>
            </w:pPr>
            <w:r w:rsidRPr="00385C27">
              <w:rPr>
                <w:sz w:val="16"/>
                <w:szCs w:val="16"/>
              </w:rPr>
              <w:t>62,900.01</w:t>
            </w:r>
          </w:p>
        </w:tc>
        <w:tc>
          <w:tcPr>
            <w:tcW w:w="1080" w:type="dxa"/>
            <w:noWrap/>
            <w:vAlign w:val="center"/>
            <w:hideMark/>
          </w:tcPr>
          <w:p w14:paraId="6EDE9016" w14:textId="77777777" w:rsidR="00385C27" w:rsidRPr="00385C27" w:rsidRDefault="00385C27" w:rsidP="00385C27">
            <w:pPr>
              <w:jc w:val="center"/>
              <w:rPr>
                <w:sz w:val="16"/>
                <w:szCs w:val="16"/>
              </w:rPr>
            </w:pPr>
            <w:r w:rsidRPr="00385C27">
              <w:rPr>
                <w:sz w:val="16"/>
                <w:szCs w:val="16"/>
              </w:rPr>
              <w:t>63,300.00</w:t>
            </w:r>
          </w:p>
        </w:tc>
        <w:tc>
          <w:tcPr>
            <w:tcW w:w="1080" w:type="dxa"/>
            <w:noWrap/>
            <w:vAlign w:val="bottom"/>
            <w:hideMark/>
          </w:tcPr>
          <w:p w14:paraId="6B4A95AC" w14:textId="77777777" w:rsidR="00385C27" w:rsidRPr="00385C27" w:rsidRDefault="00385C27" w:rsidP="00385C27">
            <w:pPr>
              <w:jc w:val="center"/>
              <w:rPr>
                <w:sz w:val="16"/>
                <w:szCs w:val="16"/>
              </w:rPr>
            </w:pPr>
            <w:r w:rsidRPr="00385C27">
              <w:rPr>
                <w:rFonts w:eastAsia="Aptos"/>
                <w:kern w:val="2"/>
                <w:sz w:val="16"/>
                <w:szCs w:val="16"/>
              </w:rPr>
              <w:t xml:space="preserve">1,949.79 </w:t>
            </w:r>
          </w:p>
        </w:tc>
        <w:tc>
          <w:tcPr>
            <w:tcW w:w="900" w:type="dxa"/>
            <w:noWrap/>
            <w:vAlign w:val="bottom"/>
            <w:hideMark/>
          </w:tcPr>
          <w:p w14:paraId="275CE717" w14:textId="77777777" w:rsidR="00385C27" w:rsidRPr="00385C27" w:rsidRDefault="00385C27" w:rsidP="00385C27">
            <w:pPr>
              <w:jc w:val="center"/>
              <w:rPr>
                <w:sz w:val="16"/>
                <w:szCs w:val="16"/>
              </w:rPr>
            </w:pPr>
            <w:r w:rsidRPr="00385C27">
              <w:rPr>
                <w:rFonts w:eastAsia="Aptos"/>
                <w:kern w:val="2"/>
                <w:sz w:val="16"/>
                <w:szCs w:val="16"/>
              </w:rPr>
              <w:t xml:space="preserve">1,551.95 </w:t>
            </w:r>
          </w:p>
        </w:tc>
        <w:tc>
          <w:tcPr>
            <w:tcW w:w="1090" w:type="dxa"/>
            <w:noWrap/>
            <w:vAlign w:val="bottom"/>
            <w:hideMark/>
          </w:tcPr>
          <w:p w14:paraId="321A1DB8" w14:textId="77777777" w:rsidR="00385C27" w:rsidRPr="00385C27" w:rsidRDefault="00385C27" w:rsidP="00385C27">
            <w:pPr>
              <w:jc w:val="center"/>
              <w:rPr>
                <w:sz w:val="16"/>
                <w:szCs w:val="16"/>
              </w:rPr>
            </w:pPr>
            <w:r w:rsidRPr="00385C27">
              <w:rPr>
                <w:rFonts w:eastAsia="Aptos"/>
                <w:kern w:val="2"/>
                <w:sz w:val="16"/>
                <w:szCs w:val="16"/>
              </w:rPr>
              <w:t>1,154.12</w:t>
            </w:r>
          </w:p>
        </w:tc>
      </w:tr>
      <w:tr w:rsidR="00385C27" w:rsidRPr="00385C27" w14:paraId="77533864" w14:textId="77777777" w:rsidTr="004758AF">
        <w:trPr>
          <w:trHeight w:val="250"/>
          <w:jc w:val="center"/>
        </w:trPr>
        <w:tc>
          <w:tcPr>
            <w:tcW w:w="1055" w:type="dxa"/>
            <w:noWrap/>
            <w:vAlign w:val="center"/>
            <w:hideMark/>
          </w:tcPr>
          <w:p w14:paraId="39F32A4F" w14:textId="77777777" w:rsidR="00385C27" w:rsidRPr="00385C27" w:rsidRDefault="00385C27" w:rsidP="00385C27">
            <w:pPr>
              <w:jc w:val="center"/>
              <w:rPr>
                <w:sz w:val="16"/>
                <w:szCs w:val="16"/>
              </w:rPr>
            </w:pPr>
            <w:r w:rsidRPr="00385C27">
              <w:rPr>
                <w:sz w:val="16"/>
                <w:szCs w:val="16"/>
              </w:rPr>
              <w:t>63,300.01</w:t>
            </w:r>
          </w:p>
        </w:tc>
        <w:tc>
          <w:tcPr>
            <w:tcW w:w="1080" w:type="dxa"/>
            <w:noWrap/>
            <w:vAlign w:val="center"/>
            <w:hideMark/>
          </w:tcPr>
          <w:p w14:paraId="40AADAA3" w14:textId="77777777" w:rsidR="00385C27" w:rsidRPr="00385C27" w:rsidRDefault="00385C27" w:rsidP="00385C27">
            <w:pPr>
              <w:jc w:val="center"/>
              <w:rPr>
                <w:sz w:val="16"/>
                <w:szCs w:val="16"/>
              </w:rPr>
            </w:pPr>
            <w:r w:rsidRPr="00385C27">
              <w:rPr>
                <w:sz w:val="16"/>
                <w:szCs w:val="16"/>
              </w:rPr>
              <w:t>63,700.00</w:t>
            </w:r>
          </w:p>
        </w:tc>
        <w:tc>
          <w:tcPr>
            <w:tcW w:w="1080" w:type="dxa"/>
            <w:noWrap/>
            <w:vAlign w:val="bottom"/>
            <w:hideMark/>
          </w:tcPr>
          <w:p w14:paraId="7592730F" w14:textId="77777777" w:rsidR="00385C27" w:rsidRPr="00385C27" w:rsidRDefault="00385C27" w:rsidP="00385C27">
            <w:pPr>
              <w:jc w:val="center"/>
              <w:rPr>
                <w:sz w:val="16"/>
                <w:szCs w:val="16"/>
              </w:rPr>
            </w:pPr>
            <w:r w:rsidRPr="00385C27">
              <w:rPr>
                <w:rFonts w:eastAsia="Aptos"/>
                <w:kern w:val="2"/>
                <w:sz w:val="16"/>
                <w:szCs w:val="16"/>
              </w:rPr>
              <w:t xml:space="preserve">1,962.15 </w:t>
            </w:r>
          </w:p>
        </w:tc>
        <w:tc>
          <w:tcPr>
            <w:tcW w:w="900" w:type="dxa"/>
            <w:noWrap/>
            <w:vAlign w:val="bottom"/>
            <w:hideMark/>
          </w:tcPr>
          <w:p w14:paraId="0E54EA1B" w14:textId="77777777" w:rsidR="00385C27" w:rsidRPr="00385C27" w:rsidRDefault="00385C27" w:rsidP="00385C27">
            <w:pPr>
              <w:jc w:val="center"/>
              <w:rPr>
                <w:sz w:val="16"/>
                <w:szCs w:val="16"/>
              </w:rPr>
            </w:pPr>
            <w:r w:rsidRPr="00385C27">
              <w:rPr>
                <w:rFonts w:eastAsia="Aptos"/>
                <w:kern w:val="2"/>
                <w:sz w:val="16"/>
                <w:szCs w:val="16"/>
              </w:rPr>
              <w:t xml:space="preserve">1,564.31 </w:t>
            </w:r>
          </w:p>
        </w:tc>
        <w:tc>
          <w:tcPr>
            <w:tcW w:w="1090" w:type="dxa"/>
            <w:noWrap/>
            <w:vAlign w:val="bottom"/>
            <w:hideMark/>
          </w:tcPr>
          <w:p w14:paraId="6AA5D7C3" w14:textId="77777777" w:rsidR="00385C27" w:rsidRPr="00385C27" w:rsidRDefault="00385C27" w:rsidP="00385C27">
            <w:pPr>
              <w:jc w:val="center"/>
              <w:rPr>
                <w:sz w:val="16"/>
                <w:szCs w:val="16"/>
              </w:rPr>
            </w:pPr>
            <w:r w:rsidRPr="00385C27">
              <w:rPr>
                <w:rFonts w:eastAsia="Aptos"/>
                <w:kern w:val="2"/>
                <w:sz w:val="16"/>
                <w:szCs w:val="16"/>
              </w:rPr>
              <w:t>1,166.48</w:t>
            </w:r>
          </w:p>
        </w:tc>
      </w:tr>
      <w:tr w:rsidR="00385C27" w:rsidRPr="00385C27" w14:paraId="162083FF" w14:textId="77777777" w:rsidTr="004758AF">
        <w:trPr>
          <w:trHeight w:val="250"/>
          <w:jc w:val="center"/>
        </w:trPr>
        <w:tc>
          <w:tcPr>
            <w:tcW w:w="1055" w:type="dxa"/>
            <w:noWrap/>
            <w:vAlign w:val="center"/>
            <w:hideMark/>
          </w:tcPr>
          <w:p w14:paraId="4EA74B63" w14:textId="77777777" w:rsidR="00385C27" w:rsidRPr="00385C27" w:rsidRDefault="00385C27" w:rsidP="00385C27">
            <w:pPr>
              <w:jc w:val="center"/>
              <w:rPr>
                <w:sz w:val="16"/>
                <w:szCs w:val="16"/>
              </w:rPr>
            </w:pPr>
            <w:r w:rsidRPr="00385C27">
              <w:rPr>
                <w:sz w:val="16"/>
                <w:szCs w:val="16"/>
              </w:rPr>
              <w:t>63,700.01</w:t>
            </w:r>
          </w:p>
        </w:tc>
        <w:tc>
          <w:tcPr>
            <w:tcW w:w="1080" w:type="dxa"/>
            <w:noWrap/>
            <w:vAlign w:val="center"/>
            <w:hideMark/>
          </w:tcPr>
          <w:p w14:paraId="030406EF" w14:textId="77777777" w:rsidR="00385C27" w:rsidRPr="00385C27" w:rsidRDefault="00385C27" w:rsidP="00385C27">
            <w:pPr>
              <w:jc w:val="center"/>
              <w:rPr>
                <w:sz w:val="16"/>
                <w:szCs w:val="16"/>
              </w:rPr>
            </w:pPr>
            <w:r w:rsidRPr="00385C27">
              <w:rPr>
                <w:sz w:val="16"/>
                <w:szCs w:val="16"/>
              </w:rPr>
              <w:t>64,100.00</w:t>
            </w:r>
          </w:p>
        </w:tc>
        <w:tc>
          <w:tcPr>
            <w:tcW w:w="1080" w:type="dxa"/>
            <w:noWrap/>
            <w:vAlign w:val="bottom"/>
            <w:hideMark/>
          </w:tcPr>
          <w:p w14:paraId="4C8ABCDD" w14:textId="77777777" w:rsidR="00385C27" w:rsidRPr="00385C27" w:rsidRDefault="00385C27" w:rsidP="00385C27">
            <w:pPr>
              <w:jc w:val="center"/>
              <w:rPr>
                <w:sz w:val="16"/>
                <w:szCs w:val="16"/>
              </w:rPr>
            </w:pPr>
            <w:r w:rsidRPr="00385C27">
              <w:rPr>
                <w:rFonts w:eastAsia="Aptos"/>
                <w:kern w:val="2"/>
                <w:sz w:val="16"/>
                <w:szCs w:val="16"/>
              </w:rPr>
              <w:t xml:space="preserve">1,974.51 </w:t>
            </w:r>
          </w:p>
        </w:tc>
        <w:tc>
          <w:tcPr>
            <w:tcW w:w="900" w:type="dxa"/>
            <w:noWrap/>
            <w:vAlign w:val="bottom"/>
            <w:hideMark/>
          </w:tcPr>
          <w:p w14:paraId="017C536B" w14:textId="77777777" w:rsidR="00385C27" w:rsidRPr="00385C27" w:rsidRDefault="00385C27" w:rsidP="00385C27">
            <w:pPr>
              <w:jc w:val="center"/>
              <w:rPr>
                <w:sz w:val="16"/>
                <w:szCs w:val="16"/>
              </w:rPr>
            </w:pPr>
            <w:r w:rsidRPr="00385C27">
              <w:rPr>
                <w:rFonts w:eastAsia="Aptos"/>
                <w:kern w:val="2"/>
                <w:sz w:val="16"/>
                <w:szCs w:val="16"/>
              </w:rPr>
              <w:t xml:space="preserve">1,576.67 </w:t>
            </w:r>
          </w:p>
        </w:tc>
        <w:tc>
          <w:tcPr>
            <w:tcW w:w="1090" w:type="dxa"/>
            <w:noWrap/>
            <w:vAlign w:val="bottom"/>
            <w:hideMark/>
          </w:tcPr>
          <w:p w14:paraId="1998CDEC" w14:textId="77777777" w:rsidR="00385C27" w:rsidRPr="00385C27" w:rsidRDefault="00385C27" w:rsidP="00385C27">
            <w:pPr>
              <w:jc w:val="center"/>
              <w:rPr>
                <w:sz w:val="16"/>
                <w:szCs w:val="16"/>
              </w:rPr>
            </w:pPr>
            <w:r w:rsidRPr="00385C27">
              <w:rPr>
                <w:rFonts w:eastAsia="Aptos"/>
                <w:kern w:val="2"/>
                <w:sz w:val="16"/>
                <w:szCs w:val="16"/>
              </w:rPr>
              <w:t>1,178.84</w:t>
            </w:r>
          </w:p>
        </w:tc>
      </w:tr>
      <w:tr w:rsidR="00385C27" w:rsidRPr="00385C27" w14:paraId="5E9760F0" w14:textId="77777777" w:rsidTr="004758AF">
        <w:trPr>
          <w:trHeight w:val="250"/>
          <w:jc w:val="center"/>
        </w:trPr>
        <w:tc>
          <w:tcPr>
            <w:tcW w:w="1055" w:type="dxa"/>
            <w:noWrap/>
            <w:vAlign w:val="center"/>
            <w:hideMark/>
          </w:tcPr>
          <w:p w14:paraId="78748185" w14:textId="77777777" w:rsidR="00385C27" w:rsidRPr="00385C27" w:rsidRDefault="00385C27" w:rsidP="00385C27">
            <w:pPr>
              <w:jc w:val="center"/>
              <w:rPr>
                <w:sz w:val="16"/>
                <w:szCs w:val="16"/>
              </w:rPr>
            </w:pPr>
            <w:r w:rsidRPr="00385C27">
              <w:rPr>
                <w:sz w:val="16"/>
                <w:szCs w:val="16"/>
              </w:rPr>
              <w:t>64,100.01</w:t>
            </w:r>
          </w:p>
        </w:tc>
        <w:tc>
          <w:tcPr>
            <w:tcW w:w="1080" w:type="dxa"/>
            <w:noWrap/>
            <w:vAlign w:val="center"/>
            <w:hideMark/>
          </w:tcPr>
          <w:p w14:paraId="2899D67F" w14:textId="77777777" w:rsidR="00385C27" w:rsidRPr="00385C27" w:rsidRDefault="00385C27" w:rsidP="00385C27">
            <w:pPr>
              <w:jc w:val="center"/>
              <w:rPr>
                <w:sz w:val="16"/>
                <w:szCs w:val="16"/>
              </w:rPr>
            </w:pPr>
            <w:r w:rsidRPr="00385C27">
              <w:rPr>
                <w:sz w:val="16"/>
                <w:szCs w:val="16"/>
              </w:rPr>
              <w:t>64,500.00</w:t>
            </w:r>
          </w:p>
        </w:tc>
        <w:tc>
          <w:tcPr>
            <w:tcW w:w="1080" w:type="dxa"/>
            <w:noWrap/>
            <w:vAlign w:val="bottom"/>
            <w:hideMark/>
          </w:tcPr>
          <w:p w14:paraId="30C69C15" w14:textId="77777777" w:rsidR="00385C27" w:rsidRPr="00385C27" w:rsidRDefault="00385C27" w:rsidP="00385C27">
            <w:pPr>
              <w:jc w:val="center"/>
              <w:rPr>
                <w:sz w:val="16"/>
                <w:szCs w:val="16"/>
              </w:rPr>
            </w:pPr>
            <w:r w:rsidRPr="00385C27">
              <w:rPr>
                <w:rFonts w:eastAsia="Aptos"/>
                <w:kern w:val="2"/>
                <w:sz w:val="16"/>
                <w:szCs w:val="16"/>
              </w:rPr>
              <w:t xml:space="preserve">1,986.87 </w:t>
            </w:r>
          </w:p>
        </w:tc>
        <w:tc>
          <w:tcPr>
            <w:tcW w:w="900" w:type="dxa"/>
            <w:noWrap/>
            <w:vAlign w:val="bottom"/>
            <w:hideMark/>
          </w:tcPr>
          <w:p w14:paraId="4E5E9237" w14:textId="77777777" w:rsidR="00385C27" w:rsidRPr="00385C27" w:rsidRDefault="00385C27" w:rsidP="00385C27">
            <w:pPr>
              <w:jc w:val="center"/>
              <w:rPr>
                <w:sz w:val="16"/>
                <w:szCs w:val="16"/>
              </w:rPr>
            </w:pPr>
            <w:r w:rsidRPr="00385C27">
              <w:rPr>
                <w:rFonts w:eastAsia="Aptos"/>
                <w:kern w:val="2"/>
                <w:sz w:val="16"/>
                <w:szCs w:val="16"/>
              </w:rPr>
              <w:t xml:space="preserve">1,589.03 </w:t>
            </w:r>
          </w:p>
        </w:tc>
        <w:tc>
          <w:tcPr>
            <w:tcW w:w="1090" w:type="dxa"/>
            <w:noWrap/>
            <w:vAlign w:val="bottom"/>
            <w:hideMark/>
          </w:tcPr>
          <w:p w14:paraId="1D1C37DA" w14:textId="77777777" w:rsidR="00385C27" w:rsidRPr="00385C27" w:rsidRDefault="00385C27" w:rsidP="00385C27">
            <w:pPr>
              <w:jc w:val="center"/>
              <w:rPr>
                <w:sz w:val="16"/>
                <w:szCs w:val="16"/>
              </w:rPr>
            </w:pPr>
            <w:r w:rsidRPr="00385C27">
              <w:rPr>
                <w:rFonts w:eastAsia="Aptos"/>
                <w:kern w:val="2"/>
                <w:sz w:val="16"/>
                <w:szCs w:val="16"/>
              </w:rPr>
              <w:t>1,191.20</w:t>
            </w:r>
          </w:p>
        </w:tc>
      </w:tr>
      <w:tr w:rsidR="00385C27" w:rsidRPr="00385C27" w14:paraId="3147F982" w14:textId="77777777" w:rsidTr="004758AF">
        <w:trPr>
          <w:trHeight w:val="250"/>
          <w:jc w:val="center"/>
        </w:trPr>
        <w:tc>
          <w:tcPr>
            <w:tcW w:w="1055" w:type="dxa"/>
            <w:noWrap/>
            <w:vAlign w:val="center"/>
            <w:hideMark/>
          </w:tcPr>
          <w:p w14:paraId="706EC09C" w14:textId="77777777" w:rsidR="00385C27" w:rsidRPr="00385C27" w:rsidRDefault="00385C27" w:rsidP="00385C27">
            <w:pPr>
              <w:jc w:val="center"/>
              <w:rPr>
                <w:sz w:val="16"/>
                <w:szCs w:val="16"/>
              </w:rPr>
            </w:pPr>
            <w:r w:rsidRPr="00385C27">
              <w:rPr>
                <w:sz w:val="16"/>
                <w:szCs w:val="16"/>
              </w:rPr>
              <w:t>64,500.01</w:t>
            </w:r>
          </w:p>
        </w:tc>
        <w:tc>
          <w:tcPr>
            <w:tcW w:w="1080" w:type="dxa"/>
            <w:noWrap/>
            <w:vAlign w:val="center"/>
            <w:hideMark/>
          </w:tcPr>
          <w:p w14:paraId="63E01050" w14:textId="77777777" w:rsidR="00385C27" w:rsidRPr="00385C27" w:rsidRDefault="00385C27" w:rsidP="00385C27">
            <w:pPr>
              <w:jc w:val="center"/>
              <w:rPr>
                <w:sz w:val="16"/>
                <w:szCs w:val="16"/>
              </w:rPr>
            </w:pPr>
            <w:r w:rsidRPr="00385C27">
              <w:rPr>
                <w:sz w:val="16"/>
                <w:szCs w:val="16"/>
              </w:rPr>
              <w:t>64,900.00</w:t>
            </w:r>
          </w:p>
        </w:tc>
        <w:tc>
          <w:tcPr>
            <w:tcW w:w="1080" w:type="dxa"/>
            <w:noWrap/>
            <w:vAlign w:val="bottom"/>
            <w:hideMark/>
          </w:tcPr>
          <w:p w14:paraId="25DEBFC8" w14:textId="77777777" w:rsidR="00385C27" w:rsidRPr="00385C27" w:rsidRDefault="00385C27" w:rsidP="00385C27">
            <w:pPr>
              <w:jc w:val="center"/>
              <w:rPr>
                <w:sz w:val="16"/>
                <w:szCs w:val="16"/>
              </w:rPr>
            </w:pPr>
            <w:r w:rsidRPr="00385C27">
              <w:rPr>
                <w:rFonts w:eastAsia="Aptos"/>
                <w:kern w:val="2"/>
                <w:sz w:val="16"/>
                <w:szCs w:val="16"/>
              </w:rPr>
              <w:t xml:space="preserve">1,999.23 </w:t>
            </w:r>
          </w:p>
        </w:tc>
        <w:tc>
          <w:tcPr>
            <w:tcW w:w="900" w:type="dxa"/>
            <w:noWrap/>
            <w:vAlign w:val="bottom"/>
            <w:hideMark/>
          </w:tcPr>
          <w:p w14:paraId="6D7012A7" w14:textId="77777777" w:rsidR="00385C27" w:rsidRPr="00385C27" w:rsidRDefault="00385C27" w:rsidP="00385C27">
            <w:pPr>
              <w:jc w:val="center"/>
              <w:rPr>
                <w:sz w:val="16"/>
                <w:szCs w:val="16"/>
              </w:rPr>
            </w:pPr>
            <w:r w:rsidRPr="00385C27">
              <w:rPr>
                <w:rFonts w:eastAsia="Aptos"/>
                <w:kern w:val="2"/>
                <w:sz w:val="16"/>
                <w:szCs w:val="16"/>
              </w:rPr>
              <w:t xml:space="preserve">1,601.39 </w:t>
            </w:r>
          </w:p>
        </w:tc>
        <w:tc>
          <w:tcPr>
            <w:tcW w:w="1090" w:type="dxa"/>
            <w:noWrap/>
            <w:vAlign w:val="bottom"/>
            <w:hideMark/>
          </w:tcPr>
          <w:p w14:paraId="7F8876F1" w14:textId="77777777" w:rsidR="00385C27" w:rsidRPr="00385C27" w:rsidRDefault="00385C27" w:rsidP="00385C27">
            <w:pPr>
              <w:jc w:val="center"/>
              <w:rPr>
                <w:sz w:val="16"/>
                <w:szCs w:val="16"/>
              </w:rPr>
            </w:pPr>
            <w:r w:rsidRPr="00385C27">
              <w:rPr>
                <w:rFonts w:eastAsia="Aptos"/>
                <w:kern w:val="2"/>
                <w:sz w:val="16"/>
                <w:szCs w:val="16"/>
              </w:rPr>
              <w:t>1,203.56</w:t>
            </w:r>
          </w:p>
        </w:tc>
      </w:tr>
      <w:tr w:rsidR="00385C27" w:rsidRPr="00385C27" w14:paraId="6BA42C70" w14:textId="77777777" w:rsidTr="004758AF">
        <w:trPr>
          <w:trHeight w:val="250"/>
          <w:jc w:val="center"/>
        </w:trPr>
        <w:tc>
          <w:tcPr>
            <w:tcW w:w="1055" w:type="dxa"/>
            <w:noWrap/>
            <w:vAlign w:val="center"/>
            <w:hideMark/>
          </w:tcPr>
          <w:p w14:paraId="313BB0BE" w14:textId="77777777" w:rsidR="00385C27" w:rsidRPr="00385C27" w:rsidRDefault="00385C27" w:rsidP="00385C27">
            <w:pPr>
              <w:jc w:val="center"/>
              <w:rPr>
                <w:sz w:val="16"/>
                <w:szCs w:val="16"/>
              </w:rPr>
            </w:pPr>
            <w:r w:rsidRPr="00385C27">
              <w:rPr>
                <w:sz w:val="16"/>
                <w:szCs w:val="16"/>
              </w:rPr>
              <w:t>64,900.01</w:t>
            </w:r>
          </w:p>
        </w:tc>
        <w:tc>
          <w:tcPr>
            <w:tcW w:w="1080" w:type="dxa"/>
            <w:noWrap/>
            <w:vAlign w:val="center"/>
            <w:hideMark/>
          </w:tcPr>
          <w:p w14:paraId="59F82B8F" w14:textId="77777777" w:rsidR="00385C27" w:rsidRPr="00385C27" w:rsidRDefault="00385C27" w:rsidP="00385C27">
            <w:pPr>
              <w:jc w:val="center"/>
              <w:rPr>
                <w:sz w:val="16"/>
                <w:szCs w:val="16"/>
              </w:rPr>
            </w:pPr>
            <w:r w:rsidRPr="00385C27">
              <w:rPr>
                <w:sz w:val="16"/>
                <w:szCs w:val="16"/>
              </w:rPr>
              <w:t>65,300.00</w:t>
            </w:r>
          </w:p>
        </w:tc>
        <w:tc>
          <w:tcPr>
            <w:tcW w:w="1080" w:type="dxa"/>
            <w:noWrap/>
            <w:vAlign w:val="bottom"/>
            <w:hideMark/>
          </w:tcPr>
          <w:p w14:paraId="20ABF22E" w14:textId="77777777" w:rsidR="00385C27" w:rsidRPr="00385C27" w:rsidRDefault="00385C27" w:rsidP="00385C27">
            <w:pPr>
              <w:jc w:val="center"/>
              <w:rPr>
                <w:sz w:val="16"/>
                <w:szCs w:val="16"/>
              </w:rPr>
            </w:pPr>
            <w:r w:rsidRPr="00385C27">
              <w:rPr>
                <w:rFonts w:eastAsia="Aptos"/>
                <w:kern w:val="2"/>
                <w:sz w:val="16"/>
                <w:szCs w:val="16"/>
              </w:rPr>
              <w:t xml:space="preserve">2,011.59 </w:t>
            </w:r>
          </w:p>
        </w:tc>
        <w:tc>
          <w:tcPr>
            <w:tcW w:w="900" w:type="dxa"/>
            <w:noWrap/>
            <w:vAlign w:val="bottom"/>
            <w:hideMark/>
          </w:tcPr>
          <w:p w14:paraId="7F769165" w14:textId="77777777" w:rsidR="00385C27" w:rsidRPr="00385C27" w:rsidRDefault="00385C27" w:rsidP="00385C27">
            <w:pPr>
              <w:jc w:val="center"/>
              <w:rPr>
                <w:sz w:val="16"/>
                <w:szCs w:val="16"/>
              </w:rPr>
            </w:pPr>
            <w:r w:rsidRPr="00385C27">
              <w:rPr>
                <w:rFonts w:eastAsia="Aptos"/>
                <w:kern w:val="2"/>
                <w:sz w:val="16"/>
                <w:szCs w:val="16"/>
              </w:rPr>
              <w:t xml:space="preserve">1,613.75 </w:t>
            </w:r>
          </w:p>
        </w:tc>
        <w:tc>
          <w:tcPr>
            <w:tcW w:w="1090" w:type="dxa"/>
            <w:noWrap/>
            <w:vAlign w:val="bottom"/>
            <w:hideMark/>
          </w:tcPr>
          <w:p w14:paraId="02B4C2DC" w14:textId="77777777" w:rsidR="00385C27" w:rsidRPr="00385C27" w:rsidRDefault="00385C27" w:rsidP="00385C27">
            <w:pPr>
              <w:jc w:val="center"/>
              <w:rPr>
                <w:sz w:val="16"/>
                <w:szCs w:val="16"/>
              </w:rPr>
            </w:pPr>
            <w:r w:rsidRPr="00385C27">
              <w:rPr>
                <w:rFonts w:eastAsia="Aptos"/>
                <w:kern w:val="2"/>
                <w:sz w:val="16"/>
                <w:szCs w:val="16"/>
              </w:rPr>
              <w:t>1,215.92</w:t>
            </w:r>
          </w:p>
        </w:tc>
      </w:tr>
      <w:tr w:rsidR="00385C27" w:rsidRPr="00385C27" w14:paraId="4AEA2629" w14:textId="77777777" w:rsidTr="004758AF">
        <w:trPr>
          <w:trHeight w:val="250"/>
          <w:jc w:val="center"/>
        </w:trPr>
        <w:tc>
          <w:tcPr>
            <w:tcW w:w="1055" w:type="dxa"/>
            <w:noWrap/>
            <w:vAlign w:val="center"/>
            <w:hideMark/>
          </w:tcPr>
          <w:p w14:paraId="1449BF93" w14:textId="77777777" w:rsidR="00385C27" w:rsidRPr="00385C27" w:rsidRDefault="00385C27" w:rsidP="00385C27">
            <w:pPr>
              <w:jc w:val="center"/>
              <w:rPr>
                <w:sz w:val="16"/>
                <w:szCs w:val="16"/>
              </w:rPr>
            </w:pPr>
            <w:r w:rsidRPr="00385C27">
              <w:rPr>
                <w:sz w:val="16"/>
                <w:szCs w:val="16"/>
              </w:rPr>
              <w:t>65,300.01</w:t>
            </w:r>
          </w:p>
        </w:tc>
        <w:tc>
          <w:tcPr>
            <w:tcW w:w="1080" w:type="dxa"/>
            <w:noWrap/>
            <w:vAlign w:val="center"/>
            <w:hideMark/>
          </w:tcPr>
          <w:p w14:paraId="6C4730C2" w14:textId="77777777" w:rsidR="00385C27" w:rsidRPr="00385C27" w:rsidRDefault="00385C27" w:rsidP="00385C27">
            <w:pPr>
              <w:jc w:val="center"/>
              <w:rPr>
                <w:sz w:val="16"/>
                <w:szCs w:val="16"/>
              </w:rPr>
            </w:pPr>
            <w:r w:rsidRPr="00385C27">
              <w:rPr>
                <w:sz w:val="16"/>
                <w:szCs w:val="16"/>
              </w:rPr>
              <w:t>65,700.00</w:t>
            </w:r>
          </w:p>
        </w:tc>
        <w:tc>
          <w:tcPr>
            <w:tcW w:w="1080" w:type="dxa"/>
            <w:noWrap/>
            <w:vAlign w:val="bottom"/>
            <w:hideMark/>
          </w:tcPr>
          <w:p w14:paraId="022671D3" w14:textId="77777777" w:rsidR="00385C27" w:rsidRPr="00385C27" w:rsidRDefault="00385C27" w:rsidP="00385C27">
            <w:pPr>
              <w:jc w:val="center"/>
              <w:rPr>
                <w:sz w:val="16"/>
                <w:szCs w:val="16"/>
              </w:rPr>
            </w:pPr>
            <w:r w:rsidRPr="00385C27">
              <w:rPr>
                <w:rFonts w:eastAsia="Aptos"/>
                <w:kern w:val="2"/>
                <w:sz w:val="16"/>
                <w:szCs w:val="16"/>
              </w:rPr>
              <w:t xml:space="preserve">2,023.95 </w:t>
            </w:r>
          </w:p>
        </w:tc>
        <w:tc>
          <w:tcPr>
            <w:tcW w:w="900" w:type="dxa"/>
            <w:noWrap/>
            <w:vAlign w:val="bottom"/>
            <w:hideMark/>
          </w:tcPr>
          <w:p w14:paraId="17E95C22" w14:textId="77777777" w:rsidR="00385C27" w:rsidRPr="00385C27" w:rsidRDefault="00385C27" w:rsidP="00385C27">
            <w:pPr>
              <w:jc w:val="center"/>
              <w:rPr>
                <w:sz w:val="16"/>
                <w:szCs w:val="16"/>
              </w:rPr>
            </w:pPr>
            <w:r w:rsidRPr="00385C27">
              <w:rPr>
                <w:rFonts w:eastAsia="Aptos"/>
                <w:kern w:val="2"/>
                <w:sz w:val="16"/>
                <w:szCs w:val="16"/>
              </w:rPr>
              <w:t xml:space="preserve">1,626.11 </w:t>
            </w:r>
          </w:p>
        </w:tc>
        <w:tc>
          <w:tcPr>
            <w:tcW w:w="1090" w:type="dxa"/>
            <w:noWrap/>
            <w:vAlign w:val="bottom"/>
            <w:hideMark/>
          </w:tcPr>
          <w:p w14:paraId="6E804BD5" w14:textId="77777777" w:rsidR="00385C27" w:rsidRPr="00385C27" w:rsidRDefault="00385C27" w:rsidP="00385C27">
            <w:pPr>
              <w:jc w:val="center"/>
              <w:rPr>
                <w:sz w:val="16"/>
                <w:szCs w:val="16"/>
              </w:rPr>
            </w:pPr>
            <w:r w:rsidRPr="00385C27">
              <w:rPr>
                <w:rFonts w:eastAsia="Aptos"/>
                <w:kern w:val="2"/>
                <w:sz w:val="16"/>
                <w:szCs w:val="16"/>
              </w:rPr>
              <w:t>1,228.28</w:t>
            </w:r>
          </w:p>
        </w:tc>
      </w:tr>
      <w:tr w:rsidR="00385C27" w:rsidRPr="00385C27" w14:paraId="3CEAF7AF" w14:textId="77777777" w:rsidTr="004758AF">
        <w:trPr>
          <w:trHeight w:val="250"/>
          <w:jc w:val="center"/>
        </w:trPr>
        <w:tc>
          <w:tcPr>
            <w:tcW w:w="1055" w:type="dxa"/>
            <w:noWrap/>
            <w:vAlign w:val="center"/>
            <w:hideMark/>
          </w:tcPr>
          <w:p w14:paraId="13C6CF6F" w14:textId="77777777" w:rsidR="00385C27" w:rsidRPr="00385C27" w:rsidRDefault="00385C27" w:rsidP="00385C27">
            <w:pPr>
              <w:jc w:val="center"/>
              <w:rPr>
                <w:sz w:val="16"/>
                <w:szCs w:val="16"/>
              </w:rPr>
            </w:pPr>
            <w:r w:rsidRPr="00385C27">
              <w:rPr>
                <w:sz w:val="16"/>
                <w:szCs w:val="16"/>
              </w:rPr>
              <w:t>65,700.01</w:t>
            </w:r>
          </w:p>
        </w:tc>
        <w:tc>
          <w:tcPr>
            <w:tcW w:w="1080" w:type="dxa"/>
            <w:noWrap/>
            <w:vAlign w:val="center"/>
            <w:hideMark/>
          </w:tcPr>
          <w:p w14:paraId="4D109550" w14:textId="77777777" w:rsidR="00385C27" w:rsidRPr="00385C27" w:rsidRDefault="00385C27" w:rsidP="00385C27">
            <w:pPr>
              <w:jc w:val="center"/>
              <w:rPr>
                <w:sz w:val="16"/>
                <w:szCs w:val="16"/>
              </w:rPr>
            </w:pPr>
            <w:r w:rsidRPr="00385C27">
              <w:rPr>
                <w:sz w:val="16"/>
                <w:szCs w:val="16"/>
              </w:rPr>
              <w:t>66,100.00</w:t>
            </w:r>
          </w:p>
        </w:tc>
        <w:tc>
          <w:tcPr>
            <w:tcW w:w="1080" w:type="dxa"/>
            <w:noWrap/>
            <w:vAlign w:val="bottom"/>
            <w:hideMark/>
          </w:tcPr>
          <w:p w14:paraId="103CFC8D" w14:textId="77777777" w:rsidR="00385C27" w:rsidRPr="00385C27" w:rsidRDefault="00385C27" w:rsidP="00385C27">
            <w:pPr>
              <w:jc w:val="center"/>
              <w:rPr>
                <w:sz w:val="16"/>
                <w:szCs w:val="16"/>
              </w:rPr>
            </w:pPr>
            <w:r w:rsidRPr="00385C27">
              <w:rPr>
                <w:rFonts w:eastAsia="Aptos"/>
                <w:kern w:val="2"/>
                <w:sz w:val="16"/>
                <w:szCs w:val="16"/>
              </w:rPr>
              <w:t xml:space="preserve">2,036.31 </w:t>
            </w:r>
          </w:p>
        </w:tc>
        <w:tc>
          <w:tcPr>
            <w:tcW w:w="900" w:type="dxa"/>
            <w:noWrap/>
            <w:vAlign w:val="bottom"/>
            <w:hideMark/>
          </w:tcPr>
          <w:p w14:paraId="0EB16293" w14:textId="77777777" w:rsidR="00385C27" w:rsidRPr="00385C27" w:rsidRDefault="00385C27" w:rsidP="00385C27">
            <w:pPr>
              <w:jc w:val="center"/>
              <w:rPr>
                <w:sz w:val="16"/>
                <w:szCs w:val="16"/>
              </w:rPr>
            </w:pPr>
            <w:r w:rsidRPr="00385C27">
              <w:rPr>
                <w:rFonts w:eastAsia="Aptos"/>
                <w:kern w:val="2"/>
                <w:sz w:val="16"/>
                <w:szCs w:val="16"/>
              </w:rPr>
              <w:t xml:space="preserve">1,638.47 </w:t>
            </w:r>
          </w:p>
        </w:tc>
        <w:tc>
          <w:tcPr>
            <w:tcW w:w="1090" w:type="dxa"/>
            <w:noWrap/>
            <w:vAlign w:val="bottom"/>
            <w:hideMark/>
          </w:tcPr>
          <w:p w14:paraId="461F6177" w14:textId="77777777" w:rsidR="00385C27" w:rsidRPr="00385C27" w:rsidRDefault="00385C27" w:rsidP="00385C27">
            <w:pPr>
              <w:jc w:val="center"/>
              <w:rPr>
                <w:sz w:val="16"/>
                <w:szCs w:val="16"/>
              </w:rPr>
            </w:pPr>
            <w:r w:rsidRPr="00385C27">
              <w:rPr>
                <w:rFonts w:eastAsia="Aptos"/>
                <w:kern w:val="2"/>
                <w:sz w:val="16"/>
                <w:szCs w:val="16"/>
              </w:rPr>
              <w:t>1,240.64</w:t>
            </w:r>
          </w:p>
        </w:tc>
      </w:tr>
      <w:tr w:rsidR="00385C27" w:rsidRPr="00385C27" w14:paraId="0182CDB1" w14:textId="77777777" w:rsidTr="004758AF">
        <w:trPr>
          <w:trHeight w:val="250"/>
          <w:jc w:val="center"/>
        </w:trPr>
        <w:tc>
          <w:tcPr>
            <w:tcW w:w="1055" w:type="dxa"/>
            <w:noWrap/>
            <w:vAlign w:val="center"/>
            <w:hideMark/>
          </w:tcPr>
          <w:p w14:paraId="1D2CCC2B" w14:textId="77777777" w:rsidR="00385C27" w:rsidRPr="00385C27" w:rsidRDefault="00385C27" w:rsidP="00385C27">
            <w:pPr>
              <w:jc w:val="center"/>
              <w:rPr>
                <w:sz w:val="16"/>
                <w:szCs w:val="16"/>
              </w:rPr>
            </w:pPr>
            <w:r w:rsidRPr="00385C27">
              <w:rPr>
                <w:sz w:val="16"/>
                <w:szCs w:val="16"/>
              </w:rPr>
              <w:t>66,100.01</w:t>
            </w:r>
          </w:p>
        </w:tc>
        <w:tc>
          <w:tcPr>
            <w:tcW w:w="1080" w:type="dxa"/>
            <w:noWrap/>
            <w:vAlign w:val="center"/>
            <w:hideMark/>
          </w:tcPr>
          <w:p w14:paraId="5AA14E0F" w14:textId="77777777" w:rsidR="00385C27" w:rsidRPr="00385C27" w:rsidRDefault="00385C27" w:rsidP="00385C27">
            <w:pPr>
              <w:jc w:val="center"/>
              <w:rPr>
                <w:sz w:val="16"/>
                <w:szCs w:val="16"/>
              </w:rPr>
            </w:pPr>
            <w:r w:rsidRPr="00385C27">
              <w:rPr>
                <w:sz w:val="16"/>
                <w:szCs w:val="16"/>
              </w:rPr>
              <w:t>66,500.00</w:t>
            </w:r>
          </w:p>
        </w:tc>
        <w:tc>
          <w:tcPr>
            <w:tcW w:w="1080" w:type="dxa"/>
            <w:noWrap/>
            <w:vAlign w:val="bottom"/>
            <w:hideMark/>
          </w:tcPr>
          <w:p w14:paraId="793C7761" w14:textId="77777777" w:rsidR="00385C27" w:rsidRPr="00385C27" w:rsidRDefault="00385C27" w:rsidP="00385C27">
            <w:pPr>
              <w:jc w:val="center"/>
              <w:rPr>
                <w:sz w:val="16"/>
                <w:szCs w:val="16"/>
              </w:rPr>
            </w:pPr>
            <w:r w:rsidRPr="00385C27">
              <w:rPr>
                <w:rFonts w:eastAsia="Aptos"/>
                <w:kern w:val="2"/>
                <w:sz w:val="16"/>
                <w:szCs w:val="16"/>
              </w:rPr>
              <w:t xml:space="preserve">2,048.67 </w:t>
            </w:r>
          </w:p>
        </w:tc>
        <w:tc>
          <w:tcPr>
            <w:tcW w:w="900" w:type="dxa"/>
            <w:noWrap/>
            <w:vAlign w:val="bottom"/>
            <w:hideMark/>
          </w:tcPr>
          <w:p w14:paraId="1FBCAD97" w14:textId="77777777" w:rsidR="00385C27" w:rsidRPr="00385C27" w:rsidRDefault="00385C27" w:rsidP="00385C27">
            <w:pPr>
              <w:jc w:val="center"/>
              <w:rPr>
                <w:sz w:val="16"/>
                <w:szCs w:val="16"/>
              </w:rPr>
            </w:pPr>
            <w:r w:rsidRPr="00385C27">
              <w:rPr>
                <w:rFonts w:eastAsia="Aptos"/>
                <w:kern w:val="2"/>
                <w:sz w:val="16"/>
                <w:szCs w:val="16"/>
              </w:rPr>
              <w:t xml:space="preserve">1,650.83 </w:t>
            </w:r>
          </w:p>
        </w:tc>
        <w:tc>
          <w:tcPr>
            <w:tcW w:w="1090" w:type="dxa"/>
            <w:noWrap/>
            <w:vAlign w:val="bottom"/>
            <w:hideMark/>
          </w:tcPr>
          <w:p w14:paraId="245C3C52" w14:textId="77777777" w:rsidR="00385C27" w:rsidRPr="00385C27" w:rsidRDefault="00385C27" w:rsidP="00385C27">
            <w:pPr>
              <w:jc w:val="center"/>
              <w:rPr>
                <w:sz w:val="16"/>
                <w:szCs w:val="16"/>
              </w:rPr>
            </w:pPr>
            <w:r w:rsidRPr="00385C27">
              <w:rPr>
                <w:rFonts w:eastAsia="Aptos"/>
                <w:kern w:val="2"/>
                <w:sz w:val="16"/>
                <w:szCs w:val="16"/>
              </w:rPr>
              <w:t>1,253.00</w:t>
            </w:r>
          </w:p>
        </w:tc>
      </w:tr>
      <w:tr w:rsidR="00385C27" w:rsidRPr="00385C27" w14:paraId="12E7EEF6" w14:textId="77777777" w:rsidTr="004758AF">
        <w:trPr>
          <w:trHeight w:val="250"/>
          <w:jc w:val="center"/>
        </w:trPr>
        <w:tc>
          <w:tcPr>
            <w:tcW w:w="1055" w:type="dxa"/>
            <w:noWrap/>
            <w:vAlign w:val="center"/>
            <w:hideMark/>
          </w:tcPr>
          <w:p w14:paraId="12199FBF" w14:textId="77777777" w:rsidR="00385C27" w:rsidRPr="00385C27" w:rsidRDefault="00385C27" w:rsidP="00385C27">
            <w:pPr>
              <w:jc w:val="center"/>
              <w:rPr>
                <w:sz w:val="16"/>
                <w:szCs w:val="16"/>
              </w:rPr>
            </w:pPr>
            <w:r w:rsidRPr="00385C27">
              <w:rPr>
                <w:sz w:val="16"/>
                <w:szCs w:val="16"/>
              </w:rPr>
              <w:t>66,500.01</w:t>
            </w:r>
          </w:p>
        </w:tc>
        <w:tc>
          <w:tcPr>
            <w:tcW w:w="1080" w:type="dxa"/>
            <w:noWrap/>
            <w:vAlign w:val="center"/>
            <w:hideMark/>
          </w:tcPr>
          <w:p w14:paraId="7C122ED0" w14:textId="77777777" w:rsidR="00385C27" w:rsidRPr="00385C27" w:rsidRDefault="00385C27" w:rsidP="00385C27">
            <w:pPr>
              <w:jc w:val="center"/>
              <w:rPr>
                <w:sz w:val="16"/>
                <w:szCs w:val="16"/>
              </w:rPr>
            </w:pPr>
            <w:r w:rsidRPr="00385C27">
              <w:rPr>
                <w:sz w:val="16"/>
                <w:szCs w:val="16"/>
              </w:rPr>
              <w:t>66,900.00</w:t>
            </w:r>
          </w:p>
        </w:tc>
        <w:tc>
          <w:tcPr>
            <w:tcW w:w="1080" w:type="dxa"/>
            <w:noWrap/>
            <w:vAlign w:val="bottom"/>
            <w:hideMark/>
          </w:tcPr>
          <w:p w14:paraId="609AD164" w14:textId="77777777" w:rsidR="00385C27" w:rsidRPr="00385C27" w:rsidRDefault="00385C27" w:rsidP="00385C27">
            <w:pPr>
              <w:jc w:val="center"/>
              <w:rPr>
                <w:sz w:val="16"/>
                <w:szCs w:val="16"/>
              </w:rPr>
            </w:pPr>
            <w:r w:rsidRPr="00385C27">
              <w:rPr>
                <w:rFonts w:eastAsia="Aptos"/>
                <w:kern w:val="2"/>
                <w:sz w:val="16"/>
                <w:szCs w:val="16"/>
              </w:rPr>
              <w:t xml:space="preserve">2,061.03 </w:t>
            </w:r>
          </w:p>
        </w:tc>
        <w:tc>
          <w:tcPr>
            <w:tcW w:w="900" w:type="dxa"/>
            <w:noWrap/>
            <w:vAlign w:val="bottom"/>
            <w:hideMark/>
          </w:tcPr>
          <w:p w14:paraId="2E5FDA3F" w14:textId="77777777" w:rsidR="00385C27" w:rsidRPr="00385C27" w:rsidRDefault="00385C27" w:rsidP="00385C27">
            <w:pPr>
              <w:jc w:val="center"/>
              <w:rPr>
                <w:sz w:val="16"/>
                <w:szCs w:val="16"/>
              </w:rPr>
            </w:pPr>
            <w:r w:rsidRPr="00385C27">
              <w:rPr>
                <w:rFonts w:eastAsia="Aptos"/>
                <w:kern w:val="2"/>
                <w:sz w:val="16"/>
                <w:szCs w:val="16"/>
              </w:rPr>
              <w:t xml:space="preserve">1,663.19 </w:t>
            </w:r>
          </w:p>
        </w:tc>
        <w:tc>
          <w:tcPr>
            <w:tcW w:w="1090" w:type="dxa"/>
            <w:noWrap/>
            <w:vAlign w:val="bottom"/>
            <w:hideMark/>
          </w:tcPr>
          <w:p w14:paraId="2E447276" w14:textId="77777777" w:rsidR="00385C27" w:rsidRPr="00385C27" w:rsidRDefault="00385C27" w:rsidP="00385C27">
            <w:pPr>
              <w:jc w:val="center"/>
              <w:rPr>
                <w:sz w:val="16"/>
                <w:szCs w:val="16"/>
              </w:rPr>
            </w:pPr>
            <w:r w:rsidRPr="00385C27">
              <w:rPr>
                <w:rFonts w:eastAsia="Aptos"/>
                <w:kern w:val="2"/>
                <w:sz w:val="16"/>
                <w:szCs w:val="16"/>
              </w:rPr>
              <w:t>1,265.36</w:t>
            </w:r>
          </w:p>
        </w:tc>
      </w:tr>
      <w:tr w:rsidR="00385C27" w:rsidRPr="00385C27" w14:paraId="45601069" w14:textId="77777777" w:rsidTr="004758AF">
        <w:trPr>
          <w:trHeight w:val="250"/>
          <w:jc w:val="center"/>
        </w:trPr>
        <w:tc>
          <w:tcPr>
            <w:tcW w:w="1055" w:type="dxa"/>
            <w:noWrap/>
            <w:vAlign w:val="center"/>
            <w:hideMark/>
          </w:tcPr>
          <w:p w14:paraId="66C721E4" w14:textId="77777777" w:rsidR="00385C27" w:rsidRPr="00385C27" w:rsidRDefault="00385C27" w:rsidP="00385C27">
            <w:pPr>
              <w:jc w:val="center"/>
              <w:rPr>
                <w:sz w:val="16"/>
                <w:szCs w:val="16"/>
              </w:rPr>
            </w:pPr>
            <w:r w:rsidRPr="00385C27">
              <w:rPr>
                <w:sz w:val="16"/>
                <w:szCs w:val="16"/>
              </w:rPr>
              <w:t>66,900.01</w:t>
            </w:r>
          </w:p>
        </w:tc>
        <w:tc>
          <w:tcPr>
            <w:tcW w:w="1080" w:type="dxa"/>
            <w:noWrap/>
            <w:vAlign w:val="center"/>
            <w:hideMark/>
          </w:tcPr>
          <w:p w14:paraId="006C0F75" w14:textId="77777777" w:rsidR="00385C27" w:rsidRPr="00385C27" w:rsidRDefault="00385C27" w:rsidP="00385C27">
            <w:pPr>
              <w:jc w:val="center"/>
              <w:rPr>
                <w:sz w:val="16"/>
                <w:szCs w:val="16"/>
              </w:rPr>
            </w:pPr>
            <w:r w:rsidRPr="00385C27">
              <w:rPr>
                <w:sz w:val="16"/>
                <w:szCs w:val="16"/>
              </w:rPr>
              <w:t>67,300.00</w:t>
            </w:r>
          </w:p>
        </w:tc>
        <w:tc>
          <w:tcPr>
            <w:tcW w:w="1080" w:type="dxa"/>
            <w:noWrap/>
            <w:vAlign w:val="bottom"/>
            <w:hideMark/>
          </w:tcPr>
          <w:p w14:paraId="4C99B6FF" w14:textId="77777777" w:rsidR="00385C27" w:rsidRPr="00385C27" w:rsidRDefault="00385C27" w:rsidP="00385C27">
            <w:pPr>
              <w:jc w:val="center"/>
              <w:rPr>
                <w:sz w:val="16"/>
                <w:szCs w:val="16"/>
              </w:rPr>
            </w:pPr>
            <w:r w:rsidRPr="00385C27">
              <w:rPr>
                <w:rFonts w:eastAsia="Aptos"/>
                <w:kern w:val="2"/>
                <w:sz w:val="16"/>
                <w:szCs w:val="16"/>
              </w:rPr>
              <w:t xml:space="preserve">2,073.39 </w:t>
            </w:r>
          </w:p>
        </w:tc>
        <w:tc>
          <w:tcPr>
            <w:tcW w:w="900" w:type="dxa"/>
            <w:noWrap/>
            <w:vAlign w:val="bottom"/>
            <w:hideMark/>
          </w:tcPr>
          <w:p w14:paraId="400E3705" w14:textId="77777777" w:rsidR="00385C27" w:rsidRPr="00385C27" w:rsidRDefault="00385C27" w:rsidP="00385C27">
            <w:pPr>
              <w:jc w:val="center"/>
              <w:rPr>
                <w:sz w:val="16"/>
                <w:szCs w:val="16"/>
              </w:rPr>
            </w:pPr>
            <w:r w:rsidRPr="00385C27">
              <w:rPr>
                <w:rFonts w:eastAsia="Aptos"/>
                <w:kern w:val="2"/>
                <w:sz w:val="16"/>
                <w:szCs w:val="16"/>
              </w:rPr>
              <w:t xml:space="preserve">1,675.55 </w:t>
            </w:r>
          </w:p>
        </w:tc>
        <w:tc>
          <w:tcPr>
            <w:tcW w:w="1090" w:type="dxa"/>
            <w:noWrap/>
            <w:vAlign w:val="bottom"/>
            <w:hideMark/>
          </w:tcPr>
          <w:p w14:paraId="7C618CB6" w14:textId="77777777" w:rsidR="00385C27" w:rsidRPr="00385C27" w:rsidRDefault="00385C27" w:rsidP="00385C27">
            <w:pPr>
              <w:jc w:val="center"/>
              <w:rPr>
                <w:sz w:val="16"/>
                <w:szCs w:val="16"/>
              </w:rPr>
            </w:pPr>
            <w:r w:rsidRPr="00385C27">
              <w:rPr>
                <w:rFonts w:eastAsia="Aptos"/>
                <w:kern w:val="2"/>
                <w:sz w:val="16"/>
                <w:szCs w:val="16"/>
              </w:rPr>
              <w:t>1,277.72</w:t>
            </w:r>
          </w:p>
        </w:tc>
      </w:tr>
      <w:tr w:rsidR="00385C27" w:rsidRPr="00385C27" w14:paraId="52539D56" w14:textId="77777777" w:rsidTr="004758AF">
        <w:trPr>
          <w:trHeight w:val="250"/>
          <w:jc w:val="center"/>
        </w:trPr>
        <w:tc>
          <w:tcPr>
            <w:tcW w:w="1055" w:type="dxa"/>
            <w:noWrap/>
            <w:vAlign w:val="center"/>
            <w:hideMark/>
          </w:tcPr>
          <w:p w14:paraId="1162745F" w14:textId="77777777" w:rsidR="00385C27" w:rsidRPr="00385C27" w:rsidRDefault="00385C27" w:rsidP="00385C27">
            <w:pPr>
              <w:jc w:val="center"/>
              <w:rPr>
                <w:sz w:val="16"/>
                <w:szCs w:val="16"/>
              </w:rPr>
            </w:pPr>
            <w:r w:rsidRPr="00385C27">
              <w:rPr>
                <w:sz w:val="16"/>
                <w:szCs w:val="16"/>
              </w:rPr>
              <w:t>67,300.01</w:t>
            </w:r>
          </w:p>
        </w:tc>
        <w:tc>
          <w:tcPr>
            <w:tcW w:w="1080" w:type="dxa"/>
            <w:noWrap/>
            <w:vAlign w:val="center"/>
            <w:hideMark/>
          </w:tcPr>
          <w:p w14:paraId="09172D64" w14:textId="77777777" w:rsidR="00385C27" w:rsidRPr="00385C27" w:rsidRDefault="00385C27" w:rsidP="00385C27">
            <w:pPr>
              <w:jc w:val="center"/>
              <w:rPr>
                <w:sz w:val="16"/>
                <w:szCs w:val="16"/>
              </w:rPr>
            </w:pPr>
            <w:r w:rsidRPr="00385C27">
              <w:rPr>
                <w:sz w:val="16"/>
                <w:szCs w:val="16"/>
              </w:rPr>
              <w:t>67,700.00</w:t>
            </w:r>
          </w:p>
        </w:tc>
        <w:tc>
          <w:tcPr>
            <w:tcW w:w="1080" w:type="dxa"/>
            <w:noWrap/>
            <w:vAlign w:val="bottom"/>
            <w:hideMark/>
          </w:tcPr>
          <w:p w14:paraId="593516BD" w14:textId="77777777" w:rsidR="00385C27" w:rsidRPr="00385C27" w:rsidRDefault="00385C27" w:rsidP="00385C27">
            <w:pPr>
              <w:jc w:val="center"/>
              <w:rPr>
                <w:sz w:val="16"/>
                <w:szCs w:val="16"/>
              </w:rPr>
            </w:pPr>
            <w:r w:rsidRPr="00385C27">
              <w:rPr>
                <w:rFonts w:eastAsia="Aptos"/>
                <w:kern w:val="2"/>
                <w:sz w:val="16"/>
                <w:szCs w:val="16"/>
              </w:rPr>
              <w:t xml:space="preserve">2,085.75 </w:t>
            </w:r>
          </w:p>
        </w:tc>
        <w:tc>
          <w:tcPr>
            <w:tcW w:w="900" w:type="dxa"/>
            <w:noWrap/>
            <w:vAlign w:val="bottom"/>
            <w:hideMark/>
          </w:tcPr>
          <w:p w14:paraId="64B64074" w14:textId="77777777" w:rsidR="00385C27" w:rsidRPr="00385C27" w:rsidRDefault="00385C27" w:rsidP="00385C27">
            <w:pPr>
              <w:jc w:val="center"/>
              <w:rPr>
                <w:sz w:val="16"/>
                <w:szCs w:val="16"/>
              </w:rPr>
            </w:pPr>
            <w:r w:rsidRPr="00385C27">
              <w:rPr>
                <w:rFonts w:eastAsia="Aptos"/>
                <w:kern w:val="2"/>
                <w:sz w:val="16"/>
                <w:szCs w:val="16"/>
              </w:rPr>
              <w:t xml:space="preserve">1,687.91 </w:t>
            </w:r>
          </w:p>
        </w:tc>
        <w:tc>
          <w:tcPr>
            <w:tcW w:w="1090" w:type="dxa"/>
            <w:noWrap/>
            <w:vAlign w:val="bottom"/>
            <w:hideMark/>
          </w:tcPr>
          <w:p w14:paraId="3ED37C48" w14:textId="77777777" w:rsidR="00385C27" w:rsidRPr="00385C27" w:rsidRDefault="00385C27" w:rsidP="00385C27">
            <w:pPr>
              <w:jc w:val="center"/>
              <w:rPr>
                <w:sz w:val="16"/>
                <w:szCs w:val="16"/>
              </w:rPr>
            </w:pPr>
            <w:r w:rsidRPr="00385C27">
              <w:rPr>
                <w:rFonts w:eastAsia="Aptos"/>
                <w:kern w:val="2"/>
                <w:sz w:val="16"/>
                <w:szCs w:val="16"/>
              </w:rPr>
              <w:t>1,290.08</w:t>
            </w:r>
          </w:p>
        </w:tc>
      </w:tr>
      <w:tr w:rsidR="00385C27" w:rsidRPr="00385C27" w14:paraId="214A81C4" w14:textId="77777777" w:rsidTr="004758AF">
        <w:trPr>
          <w:trHeight w:val="250"/>
          <w:jc w:val="center"/>
        </w:trPr>
        <w:tc>
          <w:tcPr>
            <w:tcW w:w="1055" w:type="dxa"/>
            <w:noWrap/>
            <w:vAlign w:val="center"/>
            <w:hideMark/>
          </w:tcPr>
          <w:p w14:paraId="6CC7DB82" w14:textId="77777777" w:rsidR="00385C27" w:rsidRPr="00385C27" w:rsidRDefault="00385C27" w:rsidP="00385C27">
            <w:pPr>
              <w:jc w:val="center"/>
              <w:rPr>
                <w:sz w:val="16"/>
                <w:szCs w:val="16"/>
              </w:rPr>
            </w:pPr>
            <w:r w:rsidRPr="00385C27">
              <w:rPr>
                <w:sz w:val="16"/>
                <w:szCs w:val="16"/>
              </w:rPr>
              <w:t>67,700.01</w:t>
            </w:r>
          </w:p>
        </w:tc>
        <w:tc>
          <w:tcPr>
            <w:tcW w:w="1080" w:type="dxa"/>
            <w:noWrap/>
            <w:vAlign w:val="center"/>
            <w:hideMark/>
          </w:tcPr>
          <w:p w14:paraId="4A3D0050" w14:textId="77777777" w:rsidR="00385C27" w:rsidRPr="00385C27" w:rsidRDefault="00385C27" w:rsidP="00385C27">
            <w:pPr>
              <w:jc w:val="center"/>
              <w:rPr>
                <w:sz w:val="16"/>
                <w:szCs w:val="16"/>
              </w:rPr>
            </w:pPr>
            <w:r w:rsidRPr="00385C27">
              <w:rPr>
                <w:sz w:val="16"/>
                <w:szCs w:val="16"/>
              </w:rPr>
              <w:t>68,100.00</w:t>
            </w:r>
          </w:p>
        </w:tc>
        <w:tc>
          <w:tcPr>
            <w:tcW w:w="1080" w:type="dxa"/>
            <w:noWrap/>
            <w:vAlign w:val="bottom"/>
            <w:hideMark/>
          </w:tcPr>
          <w:p w14:paraId="2141E118" w14:textId="77777777" w:rsidR="00385C27" w:rsidRPr="00385C27" w:rsidRDefault="00385C27" w:rsidP="00385C27">
            <w:pPr>
              <w:jc w:val="center"/>
              <w:rPr>
                <w:sz w:val="16"/>
                <w:szCs w:val="16"/>
              </w:rPr>
            </w:pPr>
            <w:r w:rsidRPr="00385C27">
              <w:rPr>
                <w:rFonts w:eastAsia="Aptos"/>
                <w:kern w:val="2"/>
                <w:sz w:val="16"/>
                <w:szCs w:val="16"/>
              </w:rPr>
              <w:t xml:space="preserve">2,098.11 </w:t>
            </w:r>
          </w:p>
        </w:tc>
        <w:tc>
          <w:tcPr>
            <w:tcW w:w="900" w:type="dxa"/>
            <w:noWrap/>
            <w:vAlign w:val="bottom"/>
            <w:hideMark/>
          </w:tcPr>
          <w:p w14:paraId="77651C00" w14:textId="77777777" w:rsidR="00385C27" w:rsidRPr="00385C27" w:rsidRDefault="00385C27" w:rsidP="00385C27">
            <w:pPr>
              <w:jc w:val="center"/>
              <w:rPr>
                <w:sz w:val="16"/>
                <w:szCs w:val="16"/>
              </w:rPr>
            </w:pPr>
            <w:r w:rsidRPr="00385C27">
              <w:rPr>
                <w:rFonts w:eastAsia="Aptos"/>
                <w:kern w:val="2"/>
                <w:sz w:val="16"/>
                <w:szCs w:val="16"/>
              </w:rPr>
              <w:t xml:space="preserve">1,700.27 </w:t>
            </w:r>
          </w:p>
        </w:tc>
        <w:tc>
          <w:tcPr>
            <w:tcW w:w="1090" w:type="dxa"/>
            <w:noWrap/>
            <w:vAlign w:val="bottom"/>
            <w:hideMark/>
          </w:tcPr>
          <w:p w14:paraId="7CF0145F" w14:textId="77777777" w:rsidR="00385C27" w:rsidRPr="00385C27" w:rsidRDefault="00385C27" w:rsidP="00385C27">
            <w:pPr>
              <w:jc w:val="center"/>
              <w:rPr>
                <w:sz w:val="16"/>
                <w:szCs w:val="16"/>
              </w:rPr>
            </w:pPr>
            <w:r w:rsidRPr="00385C27">
              <w:rPr>
                <w:rFonts w:eastAsia="Aptos"/>
                <w:kern w:val="2"/>
                <w:sz w:val="16"/>
                <w:szCs w:val="16"/>
              </w:rPr>
              <w:t>1,302.44</w:t>
            </w:r>
          </w:p>
        </w:tc>
      </w:tr>
      <w:tr w:rsidR="00385C27" w:rsidRPr="00385C27" w14:paraId="2B4FCEEE" w14:textId="77777777" w:rsidTr="004758AF">
        <w:trPr>
          <w:trHeight w:val="250"/>
          <w:jc w:val="center"/>
        </w:trPr>
        <w:tc>
          <w:tcPr>
            <w:tcW w:w="1055" w:type="dxa"/>
            <w:noWrap/>
            <w:vAlign w:val="center"/>
            <w:hideMark/>
          </w:tcPr>
          <w:p w14:paraId="4260FC6B" w14:textId="77777777" w:rsidR="00385C27" w:rsidRPr="00385C27" w:rsidRDefault="00385C27" w:rsidP="00385C27">
            <w:pPr>
              <w:jc w:val="center"/>
              <w:rPr>
                <w:sz w:val="16"/>
                <w:szCs w:val="16"/>
              </w:rPr>
            </w:pPr>
            <w:r w:rsidRPr="00385C27">
              <w:rPr>
                <w:sz w:val="16"/>
                <w:szCs w:val="16"/>
              </w:rPr>
              <w:t>68,100.01</w:t>
            </w:r>
          </w:p>
        </w:tc>
        <w:tc>
          <w:tcPr>
            <w:tcW w:w="1080" w:type="dxa"/>
            <w:noWrap/>
            <w:vAlign w:val="center"/>
            <w:hideMark/>
          </w:tcPr>
          <w:p w14:paraId="1DC061E6" w14:textId="77777777" w:rsidR="00385C27" w:rsidRPr="00385C27" w:rsidRDefault="00385C27" w:rsidP="00385C27">
            <w:pPr>
              <w:jc w:val="center"/>
              <w:rPr>
                <w:sz w:val="16"/>
                <w:szCs w:val="16"/>
              </w:rPr>
            </w:pPr>
            <w:r w:rsidRPr="00385C27">
              <w:rPr>
                <w:sz w:val="16"/>
                <w:szCs w:val="16"/>
              </w:rPr>
              <w:t>68,500.00</w:t>
            </w:r>
          </w:p>
        </w:tc>
        <w:tc>
          <w:tcPr>
            <w:tcW w:w="1080" w:type="dxa"/>
            <w:noWrap/>
            <w:vAlign w:val="bottom"/>
            <w:hideMark/>
          </w:tcPr>
          <w:p w14:paraId="787883E7" w14:textId="77777777" w:rsidR="00385C27" w:rsidRPr="00385C27" w:rsidRDefault="00385C27" w:rsidP="00385C27">
            <w:pPr>
              <w:jc w:val="center"/>
              <w:rPr>
                <w:sz w:val="16"/>
                <w:szCs w:val="16"/>
              </w:rPr>
            </w:pPr>
            <w:r w:rsidRPr="00385C27">
              <w:rPr>
                <w:rFonts w:eastAsia="Aptos"/>
                <w:kern w:val="2"/>
                <w:sz w:val="16"/>
                <w:szCs w:val="16"/>
              </w:rPr>
              <w:t xml:space="preserve">2,110.47 </w:t>
            </w:r>
          </w:p>
        </w:tc>
        <w:tc>
          <w:tcPr>
            <w:tcW w:w="900" w:type="dxa"/>
            <w:noWrap/>
            <w:vAlign w:val="bottom"/>
            <w:hideMark/>
          </w:tcPr>
          <w:p w14:paraId="42691C78" w14:textId="77777777" w:rsidR="00385C27" w:rsidRPr="00385C27" w:rsidRDefault="00385C27" w:rsidP="00385C27">
            <w:pPr>
              <w:jc w:val="center"/>
              <w:rPr>
                <w:sz w:val="16"/>
                <w:szCs w:val="16"/>
              </w:rPr>
            </w:pPr>
            <w:r w:rsidRPr="00385C27">
              <w:rPr>
                <w:rFonts w:eastAsia="Aptos"/>
                <w:kern w:val="2"/>
                <w:sz w:val="16"/>
                <w:szCs w:val="16"/>
              </w:rPr>
              <w:t xml:space="preserve">1,712.63 </w:t>
            </w:r>
          </w:p>
        </w:tc>
        <w:tc>
          <w:tcPr>
            <w:tcW w:w="1090" w:type="dxa"/>
            <w:noWrap/>
            <w:vAlign w:val="bottom"/>
            <w:hideMark/>
          </w:tcPr>
          <w:p w14:paraId="557602A1" w14:textId="77777777" w:rsidR="00385C27" w:rsidRPr="00385C27" w:rsidRDefault="00385C27" w:rsidP="00385C27">
            <w:pPr>
              <w:jc w:val="center"/>
              <w:rPr>
                <w:sz w:val="16"/>
                <w:szCs w:val="16"/>
              </w:rPr>
            </w:pPr>
            <w:r w:rsidRPr="00385C27">
              <w:rPr>
                <w:rFonts w:eastAsia="Aptos"/>
                <w:kern w:val="2"/>
                <w:sz w:val="16"/>
                <w:szCs w:val="16"/>
              </w:rPr>
              <w:t>1,314.80</w:t>
            </w:r>
          </w:p>
        </w:tc>
      </w:tr>
      <w:tr w:rsidR="00385C27" w:rsidRPr="00385C27" w14:paraId="768A5B47" w14:textId="77777777" w:rsidTr="004758AF">
        <w:trPr>
          <w:trHeight w:val="250"/>
          <w:jc w:val="center"/>
        </w:trPr>
        <w:tc>
          <w:tcPr>
            <w:tcW w:w="1055" w:type="dxa"/>
            <w:noWrap/>
            <w:vAlign w:val="center"/>
            <w:hideMark/>
          </w:tcPr>
          <w:p w14:paraId="2FC23E47" w14:textId="77777777" w:rsidR="00385C27" w:rsidRPr="00385C27" w:rsidRDefault="00385C27" w:rsidP="00385C27">
            <w:pPr>
              <w:jc w:val="center"/>
              <w:rPr>
                <w:sz w:val="16"/>
                <w:szCs w:val="16"/>
              </w:rPr>
            </w:pPr>
            <w:r w:rsidRPr="00385C27">
              <w:rPr>
                <w:sz w:val="16"/>
                <w:szCs w:val="16"/>
              </w:rPr>
              <w:t>68,500.01</w:t>
            </w:r>
          </w:p>
        </w:tc>
        <w:tc>
          <w:tcPr>
            <w:tcW w:w="1080" w:type="dxa"/>
            <w:noWrap/>
            <w:vAlign w:val="center"/>
            <w:hideMark/>
          </w:tcPr>
          <w:p w14:paraId="49DBFE03" w14:textId="77777777" w:rsidR="00385C27" w:rsidRPr="00385C27" w:rsidRDefault="00385C27" w:rsidP="00385C27">
            <w:pPr>
              <w:jc w:val="center"/>
              <w:rPr>
                <w:sz w:val="16"/>
                <w:szCs w:val="16"/>
              </w:rPr>
            </w:pPr>
            <w:r w:rsidRPr="00385C27">
              <w:rPr>
                <w:sz w:val="16"/>
                <w:szCs w:val="16"/>
              </w:rPr>
              <w:t>68,900.00</w:t>
            </w:r>
          </w:p>
        </w:tc>
        <w:tc>
          <w:tcPr>
            <w:tcW w:w="1080" w:type="dxa"/>
            <w:noWrap/>
            <w:vAlign w:val="bottom"/>
            <w:hideMark/>
          </w:tcPr>
          <w:p w14:paraId="17AC993A" w14:textId="77777777" w:rsidR="00385C27" w:rsidRPr="00385C27" w:rsidRDefault="00385C27" w:rsidP="00385C27">
            <w:pPr>
              <w:jc w:val="center"/>
              <w:rPr>
                <w:sz w:val="16"/>
                <w:szCs w:val="16"/>
              </w:rPr>
            </w:pPr>
            <w:r w:rsidRPr="00385C27">
              <w:rPr>
                <w:rFonts w:eastAsia="Aptos"/>
                <w:kern w:val="2"/>
                <w:sz w:val="16"/>
                <w:szCs w:val="16"/>
              </w:rPr>
              <w:t xml:space="preserve">2,122.83 </w:t>
            </w:r>
          </w:p>
        </w:tc>
        <w:tc>
          <w:tcPr>
            <w:tcW w:w="900" w:type="dxa"/>
            <w:noWrap/>
            <w:vAlign w:val="bottom"/>
            <w:hideMark/>
          </w:tcPr>
          <w:p w14:paraId="537EFB45" w14:textId="77777777" w:rsidR="00385C27" w:rsidRPr="00385C27" w:rsidRDefault="00385C27" w:rsidP="00385C27">
            <w:pPr>
              <w:jc w:val="center"/>
              <w:rPr>
                <w:sz w:val="16"/>
                <w:szCs w:val="16"/>
              </w:rPr>
            </w:pPr>
            <w:r w:rsidRPr="00385C27">
              <w:rPr>
                <w:rFonts w:eastAsia="Aptos"/>
                <w:kern w:val="2"/>
                <w:sz w:val="16"/>
                <w:szCs w:val="16"/>
              </w:rPr>
              <w:t xml:space="preserve">1,724.99 </w:t>
            </w:r>
          </w:p>
        </w:tc>
        <w:tc>
          <w:tcPr>
            <w:tcW w:w="1090" w:type="dxa"/>
            <w:noWrap/>
            <w:vAlign w:val="bottom"/>
            <w:hideMark/>
          </w:tcPr>
          <w:p w14:paraId="497A5E8E" w14:textId="77777777" w:rsidR="00385C27" w:rsidRPr="00385C27" w:rsidRDefault="00385C27" w:rsidP="00385C27">
            <w:pPr>
              <w:jc w:val="center"/>
              <w:rPr>
                <w:sz w:val="16"/>
                <w:szCs w:val="16"/>
              </w:rPr>
            </w:pPr>
            <w:r w:rsidRPr="00385C27">
              <w:rPr>
                <w:rFonts w:eastAsia="Aptos"/>
                <w:kern w:val="2"/>
                <w:sz w:val="16"/>
                <w:szCs w:val="16"/>
              </w:rPr>
              <w:t>1,327.16</w:t>
            </w:r>
          </w:p>
        </w:tc>
      </w:tr>
      <w:tr w:rsidR="00385C27" w:rsidRPr="00385C27" w14:paraId="00195232" w14:textId="77777777" w:rsidTr="004758AF">
        <w:trPr>
          <w:trHeight w:val="250"/>
          <w:jc w:val="center"/>
        </w:trPr>
        <w:tc>
          <w:tcPr>
            <w:tcW w:w="1055" w:type="dxa"/>
            <w:noWrap/>
            <w:vAlign w:val="center"/>
            <w:hideMark/>
          </w:tcPr>
          <w:p w14:paraId="34DCB000" w14:textId="77777777" w:rsidR="00385C27" w:rsidRPr="00385C27" w:rsidRDefault="00385C27" w:rsidP="00385C27">
            <w:pPr>
              <w:jc w:val="center"/>
              <w:rPr>
                <w:sz w:val="16"/>
                <w:szCs w:val="16"/>
              </w:rPr>
            </w:pPr>
            <w:r w:rsidRPr="00385C27">
              <w:rPr>
                <w:sz w:val="16"/>
                <w:szCs w:val="16"/>
              </w:rPr>
              <w:t>68,900.01</w:t>
            </w:r>
          </w:p>
        </w:tc>
        <w:tc>
          <w:tcPr>
            <w:tcW w:w="1080" w:type="dxa"/>
            <w:noWrap/>
            <w:vAlign w:val="center"/>
            <w:hideMark/>
          </w:tcPr>
          <w:p w14:paraId="1158B78F" w14:textId="77777777" w:rsidR="00385C27" w:rsidRPr="00385C27" w:rsidRDefault="00385C27" w:rsidP="00385C27">
            <w:pPr>
              <w:jc w:val="center"/>
              <w:rPr>
                <w:sz w:val="16"/>
                <w:szCs w:val="16"/>
              </w:rPr>
            </w:pPr>
            <w:r w:rsidRPr="00385C27">
              <w:rPr>
                <w:sz w:val="16"/>
                <w:szCs w:val="16"/>
              </w:rPr>
              <w:t>69,300.00</w:t>
            </w:r>
          </w:p>
        </w:tc>
        <w:tc>
          <w:tcPr>
            <w:tcW w:w="1080" w:type="dxa"/>
            <w:noWrap/>
            <w:vAlign w:val="bottom"/>
            <w:hideMark/>
          </w:tcPr>
          <w:p w14:paraId="1386AE56" w14:textId="77777777" w:rsidR="00385C27" w:rsidRPr="00385C27" w:rsidRDefault="00385C27" w:rsidP="00385C27">
            <w:pPr>
              <w:jc w:val="center"/>
              <w:rPr>
                <w:sz w:val="16"/>
                <w:szCs w:val="16"/>
              </w:rPr>
            </w:pPr>
            <w:r w:rsidRPr="00385C27">
              <w:rPr>
                <w:rFonts w:eastAsia="Aptos"/>
                <w:kern w:val="2"/>
                <w:sz w:val="16"/>
                <w:szCs w:val="16"/>
              </w:rPr>
              <w:t xml:space="preserve">2,135.19 </w:t>
            </w:r>
          </w:p>
        </w:tc>
        <w:tc>
          <w:tcPr>
            <w:tcW w:w="900" w:type="dxa"/>
            <w:noWrap/>
            <w:vAlign w:val="bottom"/>
            <w:hideMark/>
          </w:tcPr>
          <w:p w14:paraId="30DAD45D" w14:textId="77777777" w:rsidR="00385C27" w:rsidRPr="00385C27" w:rsidRDefault="00385C27" w:rsidP="00385C27">
            <w:pPr>
              <w:jc w:val="center"/>
              <w:rPr>
                <w:sz w:val="16"/>
                <w:szCs w:val="16"/>
              </w:rPr>
            </w:pPr>
            <w:r w:rsidRPr="00385C27">
              <w:rPr>
                <w:rFonts w:eastAsia="Aptos"/>
                <w:kern w:val="2"/>
                <w:sz w:val="16"/>
                <w:szCs w:val="16"/>
              </w:rPr>
              <w:t xml:space="preserve">1,737.35 </w:t>
            </w:r>
          </w:p>
        </w:tc>
        <w:tc>
          <w:tcPr>
            <w:tcW w:w="1090" w:type="dxa"/>
            <w:noWrap/>
            <w:vAlign w:val="bottom"/>
            <w:hideMark/>
          </w:tcPr>
          <w:p w14:paraId="5611B353" w14:textId="77777777" w:rsidR="00385C27" w:rsidRPr="00385C27" w:rsidRDefault="00385C27" w:rsidP="00385C27">
            <w:pPr>
              <w:jc w:val="center"/>
              <w:rPr>
                <w:sz w:val="16"/>
                <w:szCs w:val="16"/>
              </w:rPr>
            </w:pPr>
            <w:r w:rsidRPr="00385C27">
              <w:rPr>
                <w:rFonts w:eastAsia="Aptos"/>
                <w:kern w:val="2"/>
                <w:sz w:val="16"/>
                <w:szCs w:val="16"/>
              </w:rPr>
              <w:t>1,339.52</w:t>
            </w:r>
          </w:p>
        </w:tc>
      </w:tr>
      <w:tr w:rsidR="00385C27" w:rsidRPr="00385C27" w14:paraId="45A0384C" w14:textId="77777777" w:rsidTr="004758AF">
        <w:trPr>
          <w:trHeight w:val="250"/>
          <w:jc w:val="center"/>
        </w:trPr>
        <w:tc>
          <w:tcPr>
            <w:tcW w:w="1055" w:type="dxa"/>
            <w:noWrap/>
            <w:vAlign w:val="center"/>
            <w:hideMark/>
          </w:tcPr>
          <w:p w14:paraId="6672EFE0" w14:textId="77777777" w:rsidR="00385C27" w:rsidRPr="00385C27" w:rsidRDefault="00385C27" w:rsidP="00385C27">
            <w:pPr>
              <w:jc w:val="center"/>
              <w:rPr>
                <w:sz w:val="16"/>
                <w:szCs w:val="16"/>
              </w:rPr>
            </w:pPr>
            <w:r w:rsidRPr="00385C27">
              <w:rPr>
                <w:sz w:val="16"/>
                <w:szCs w:val="16"/>
              </w:rPr>
              <w:t>69,300.01</w:t>
            </w:r>
          </w:p>
        </w:tc>
        <w:tc>
          <w:tcPr>
            <w:tcW w:w="1080" w:type="dxa"/>
            <w:noWrap/>
            <w:vAlign w:val="center"/>
            <w:hideMark/>
          </w:tcPr>
          <w:p w14:paraId="6269488E" w14:textId="77777777" w:rsidR="00385C27" w:rsidRPr="00385C27" w:rsidRDefault="00385C27" w:rsidP="00385C27">
            <w:pPr>
              <w:jc w:val="center"/>
              <w:rPr>
                <w:sz w:val="16"/>
                <w:szCs w:val="16"/>
              </w:rPr>
            </w:pPr>
            <w:r w:rsidRPr="00385C27">
              <w:rPr>
                <w:sz w:val="16"/>
                <w:szCs w:val="16"/>
              </w:rPr>
              <w:t>69,700.00</w:t>
            </w:r>
          </w:p>
        </w:tc>
        <w:tc>
          <w:tcPr>
            <w:tcW w:w="1080" w:type="dxa"/>
            <w:noWrap/>
            <w:vAlign w:val="bottom"/>
            <w:hideMark/>
          </w:tcPr>
          <w:p w14:paraId="7C115170" w14:textId="77777777" w:rsidR="00385C27" w:rsidRPr="00385C27" w:rsidRDefault="00385C27" w:rsidP="00385C27">
            <w:pPr>
              <w:jc w:val="center"/>
              <w:rPr>
                <w:sz w:val="16"/>
                <w:szCs w:val="16"/>
              </w:rPr>
            </w:pPr>
            <w:r w:rsidRPr="00385C27">
              <w:rPr>
                <w:rFonts w:eastAsia="Aptos"/>
                <w:kern w:val="2"/>
                <w:sz w:val="16"/>
                <w:szCs w:val="16"/>
              </w:rPr>
              <w:t xml:space="preserve">2,147.55 </w:t>
            </w:r>
          </w:p>
        </w:tc>
        <w:tc>
          <w:tcPr>
            <w:tcW w:w="900" w:type="dxa"/>
            <w:noWrap/>
            <w:vAlign w:val="bottom"/>
            <w:hideMark/>
          </w:tcPr>
          <w:p w14:paraId="3F6E3E6F" w14:textId="77777777" w:rsidR="00385C27" w:rsidRPr="00385C27" w:rsidRDefault="00385C27" w:rsidP="00385C27">
            <w:pPr>
              <w:jc w:val="center"/>
              <w:rPr>
                <w:sz w:val="16"/>
                <w:szCs w:val="16"/>
              </w:rPr>
            </w:pPr>
            <w:r w:rsidRPr="00385C27">
              <w:rPr>
                <w:rFonts w:eastAsia="Aptos"/>
                <w:kern w:val="2"/>
                <w:sz w:val="16"/>
                <w:szCs w:val="16"/>
              </w:rPr>
              <w:t xml:space="preserve">1,749.71 </w:t>
            </w:r>
          </w:p>
        </w:tc>
        <w:tc>
          <w:tcPr>
            <w:tcW w:w="1090" w:type="dxa"/>
            <w:noWrap/>
            <w:vAlign w:val="bottom"/>
            <w:hideMark/>
          </w:tcPr>
          <w:p w14:paraId="035DEED6" w14:textId="77777777" w:rsidR="00385C27" w:rsidRPr="00385C27" w:rsidRDefault="00385C27" w:rsidP="00385C27">
            <w:pPr>
              <w:jc w:val="center"/>
              <w:rPr>
                <w:sz w:val="16"/>
                <w:szCs w:val="16"/>
              </w:rPr>
            </w:pPr>
            <w:r w:rsidRPr="00385C27">
              <w:rPr>
                <w:rFonts w:eastAsia="Aptos"/>
                <w:kern w:val="2"/>
                <w:sz w:val="16"/>
                <w:szCs w:val="16"/>
              </w:rPr>
              <w:t>1,351.88</w:t>
            </w:r>
          </w:p>
        </w:tc>
      </w:tr>
      <w:tr w:rsidR="00385C27" w:rsidRPr="00385C27" w14:paraId="4C850AB1" w14:textId="77777777" w:rsidTr="004758AF">
        <w:trPr>
          <w:trHeight w:val="250"/>
          <w:jc w:val="center"/>
        </w:trPr>
        <w:tc>
          <w:tcPr>
            <w:tcW w:w="1055" w:type="dxa"/>
            <w:noWrap/>
            <w:vAlign w:val="center"/>
            <w:hideMark/>
          </w:tcPr>
          <w:p w14:paraId="2E9C8A10" w14:textId="77777777" w:rsidR="00385C27" w:rsidRPr="00385C27" w:rsidRDefault="00385C27" w:rsidP="00385C27">
            <w:pPr>
              <w:jc w:val="center"/>
              <w:rPr>
                <w:sz w:val="16"/>
                <w:szCs w:val="16"/>
              </w:rPr>
            </w:pPr>
            <w:r w:rsidRPr="00385C27">
              <w:rPr>
                <w:sz w:val="16"/>
                <w:szCs w:val="16"/>
              </w:rPr>
              <w:t>69,700.01</w:t>
            </w:r>
          </w:p>
        </w:tc>
        <w:tc>
          <w:tcPr>
            <w:tcW w:w="1080" w:type="dxa"/>
            <w:noWrap/>
            <w:vAlign w:val="center"/>
            <w:hideMark/>
          </w:tcPr>
          <w:p w14:paraId="4669421B" w14:textId="77777777" w:rsidR="00385C27" w:rsidRPr="00385C27" w:rsidRDefault="00385C27" w:rsidP="00385C27">
            <w:pPr>
              <w:jc w:val="center"/>
              <w:rPr>
                <w:sz w:val="16"/>
                <w:szCs w:val="16"/>
              </w:rPr>
            </w:pPr>
            <w:r w:rsidRPr="00385C27">
              <w:rPr>
                <w:sz w:val="16"/>
                <w:szCs w:val="16"/>
              </w:rPr>
              <w:t>70,100.00</w:t>
            </w:r>
          </w:p>
        </w:tc>
        <w:tc>
          <w:tcPr>
            <w:tcW w:w="1080" w:type="dxa"/>
            <w:noWrap/>
            <w:vAlign w:val="bottom"/>
            <w:hideMark/>
          </w:tcPr>
          <w:p w14:paraId="4F19EBC9" w14:textId="77777777" w:rsidR="00385C27" w:rsidRPr="00385C27" w:rsidRDefault="00385C27" w:rsidP="00385C27">
            <w:pPr>
              <w:jc w:val="center"/>
              <w:rPr>
                <w:sz w:val="16"/>
                <w:szCs w:val="16"/>
              </w:rPr>
            </w:pPr>
            <w:r w:rsidRPr="00385C27">
              <w:rPr>
                <w:rFonts w:eastAsia="Aptos"/>
                <w:kern w:val="2"/>
                <w:sz w:val="16"/>
                <w:szCs w:val="16"/>
              </w:rPr>
              <w:t xml:space="preserve">2,159.91 </w:t>
            </w:r>
          </w:p>
        </w:tc>
        <w:tc>
          <w:tcPr>
            <w:tcW w:w="900" w:type="dxa"/>
            <w:noWrap/>
            <w:vAlign w:val="bottom"/>
            <w:hideMark/>
          </w:tcPr>
          <w:p w14:paraId="30776007" w14:textId="77777777" w:rsidR="00385C27" w:rsidRPr="00385C27" w:rsidRDefault="00385C27" w:rsidP="00385C27">
            <w:pPr>
              <w:jc w:val="center"/>
              <w:rPr>
                <w:sz w:val="16"/>
                <w:szCs w:val="16"/>
              </w:rPr>
            </w:pPr>
            <w:r w:rsidRPr="00385C27">
              <w:rPr>
                <w:rFonts w:eastAsia="Aptos"/>
                <w:kern w:val="2"/>
                <w:sz w:val="16"/>
                <w:szCs w:val="16"/>
              </w:rPr>
              <w:t xml:space="preserve">1,762.07 </w:t>
            </w:r>
          </w:p>
        </w:tc>
        <w:tc>
          <w:tcPr>
            <w:tcW w:w="1090" w:type="dxa"/>
            <w:noWrap/>
            <w:vAlign w:val="bottom"/>
            <w:hideMark/>
          </w:tcPr>
          <w:p w14:paraId="6EABB67F" w14:textId="77777777" w:rsidR="00385C27" w:rsidRPr="00385C27" w:rsidRDefault="00385C27" w:rsidP="00385C27">
            <w:pPr>
              <w:jc w:val="center"/>
              <w:rPr>
                <w:sz w:val="16"/>
                <w:szCs w:val="16"/>
              </w:rPr>
            </w:pPr>
            <w:r w:rsidRPr="00385C27">
              <w:rPr>
                <w:rFonts w:eastAsia="Aptos"/>
                <w:kern w:val="2"/>
                <w:sz w:val="16"/>
                <w:szCs w:val="16"/>
              </w:rPr>
              <w:t>1,364.24</w:t>
            </w:r>
          </w:p>
        </w:tc>
      </w:tr>
      <w:tr w:rsidR="00385C27" w:rsidRPr="00385C27" w14:paraId="3B11038F" w14:textId="77777777" w:rsidTr="004758AF">
        <w:trPr>
          <w:trHeight w:val="250"/>
          <w:jc w:val="center"/>
        </w:trPr>
        <w:tc>
          <w:tcPr>
            <w:tcW w:w="1055" w:type="dxa"/>
            <w:noWrap/>
            <w:vAlign w:val="center"/>
            <w:hideMark/>
          </w:tcPr>
          <w:p w14:paraId="26F7F926" w14:textId="77777777" w:rsidR="00385C27" w:rsidRPr="00385C27" w:rsidRDefault="00385C27" w:rsidP="00385C27">
            <w:pPr>
              <w:jc w:val="center"/>
              <w:rPr>
                <w:sz w:val="16"/>
                <w:szCs w:val="16"/>
              </w:rPr>
            </w:pPr>
            <w:r w:rsidRPr="00385C27">
              <w:rPr>
                <w:sz w:val="16"/>
                <w:szCs w:val="16"/>
              </w:rPr>
              <w:t>70,100.01</w:t>
            </w:r>
          </w:p>
        </w:tc>
        <w:tc>
          <w:tcPr>
            <w:tcW w:w="1080" w:type="dxa"/>
            <w:noWrap/>
            <w:vAlign w:val="center"/>
            <w:hideMark/>
          </w:tcPr>
          <w:p w14:paraId="121E0046" w14:textId="77777777" w:rsidR="00385C27" w:rsidRPr="00385C27" w:rsidRDefault="00385C27" w:rsidP="00385C27">
            <w:pPr>
              <w:jc w:val="center"/>
              <w:rPr>
                <w:sz w:val="16"/>
                <w:szCs w:val="16"/>
              </w:rPr>
            </w:pPr>
            <w:r w:rsidRPr="00385C27">
              <w:rPr>
                <w:sz w:val="16"/>
                <w:szCs w:val="16"/>
              </w:rPr>
              <w:t>70,500.00</w:t>
            </w:r>
          </w:p>
        </w:tc>
        <w:tc>
          <w:tcPr>
            <w:tcW w:w="1080" w:type="dxa"/>
            <w:noWrap/>
            <w:vAlign w:val="bottom"/>
            <w:hideMark/>
          </w:tcPr>
          <w:p w14:paraId="23FD2C43" w14:textId="77777777" w:rsidR="00385C27" w:rsidRPr="00385C27" w:rsidRDefault="00385C27" w:rsidP="00385C27">
            <w:pPr>
              <w:jc w:val="center"/>
              <w:rPr>
                <w:sz w:val="16"/>
                <w:szCs w:val="16"/>
              </w:rPr>
            </w:pPr>
            <w:r w:rsidRPr="00385C27">
              <w:rPr>
                <w:rFonts w:eastAsia="Aptos"/>
                <w:kern w:val="2"/>
                <w:sz w:val="16"/>
                <w:szCs w:val="16"/>
              </w:rPr>
              <w:t xml:space="preserve">2,172.27 </w:t>
            </w:r>
          </w:p>
        </w:tc>
        <w:tc>
          <w:tcPr>
            <w:tcW w:w="900" w:type="dxa"/>
            <w:noWrap/>
            <w:vAlign w:val="bottom"/>
            <w:hideMark/>
          </w:tcPr>
          <w:p w14:paraId="4297CDF9" w14:textId="77777777" w:rsidR="00385C27" w:rsidRPr="00385C27" w:rsidRDefault="00385C27" w:rsidP="00385C27">
            <w:pPr>
              <w:jc w:val="center"/>
              <w:rPr>
                <w:sz w:val="16"/>
                <w:szCs w:val="16"/>
              </w:rPr>
            </w:pPr>
            <w:r w:rsidRPr="00385C27">
              <w:rPr>
                <w:rFonts w:eastAsia="Aptos"/>
                <w:kern w:val="2"/>
                <w:sz w:val="16"/>
                <w:szCs w:val="16"/>
              </w:rPr>
              <w:t xml:space="preserve">1,774.43 </w:t>
            </w:r>
          </w:p>
        </w:tc>
        <w:tc>
          <w:tcPr>
            <w:tcW w:w="1090" w:type="dxa"/>
            <w:noWrap/>
            <w:vAlign w:val="bottom"/>
            <w:hideMark/>
          </w:tcPr>
          <w:p w14:paraId="54C595CF" w14:textId="77777777" w:rsidR="00385C27" w:rsidRPr="00385C27" w:rsidRDefault="00385C27" w:rsidP="00385C27">
            <w:pPr>
              <w:jc w:val="center"/>
              <w:rPr>
                <w:sz w:val="16"/>
                <w:szCs w:val="16"/>
              </w:rPr>
            </w:pPr>
            <w:r w:rsidRPr="00385C27">
              <w:rPr>
                <w:rFonts w:eastAsia="Aptos"/>
                <w:kern w:val="2"/>
                <w:sz w:val="16"/>
                <w:szCs w:val="16"/>
              </w:rPr>
              <w:t>1,376.60</w:t>
            </w:r>
          </w:p>
        </w:tc>
      </w:tr>
      <w:tr w:rsidR="00385C27" w:rsidRPr="00385C27" w14:paraId="5685707B" w14:textId="77777777" w:rsidTr="004758AF">
        <w:trPr>
          <w:trHeight w:val="250"/>
          <w:jc w:val="center"/>
        </w:trPr>
        <w:tc>
          <w:tcPr>
            <w:tcW w:w="1055" w:type="dxa"/>
            <w:noWrap/>
            <w:vAlign w:val="center"/>
            <w:hideMark/>
          </w:tcPr>
          <w:p w14:paraId="16C26B3B" w14:textId="77777777" w:rsidR="00385C27" w:rsidRPr="00385C27" w:rsidRDefault="00385C27" w:rsidP="00385C27">
            <w:pPr>
              <w:jc w:val="center"/>
              <w:rPr>
                <w:sz w:val="16"/>
                <w:szCs w:val="16"/>
              </w:rPr>
            </w:pPr>
            <w:r w:rsidRPr="00385C27">
              <w:rPr>
                <w:sz w:val="16"/>
                <w:szCs w:val="16"/>
              </w:rPr>
              <w:t>70,500.01</w:t>
            </w:r>
          </w:p>
        </w:tc>
        <w:tc>
          <w:tcPr>
            <w:tcW w:w="1080" w:type="dxa"/>
            <w:noWrap/>
            <w:vAlign w:val="center"/>
            <w:hideMark/>
          </w:tcPr>
          <w:p w14:paraId="3B986796" w14:textId="77777777" w:rsidR="00385C27" w:rsidRPr="00385C27" w:rsidRDefault="00385C27" w:rsidP="00385C27">
            <w:pPr>
              <w:jc w:val="center"/>
              <w:rPr>
                <w:sz w:val="16"/>
                <w:szCs w:val="16"/>
              </w:rPr>
            </w:pPr>
            <w:r w:rsidRPr="00385C27">
              <w:rPr>
                <w:sz w:val="16"/>
                <w:szCs w:val="16"/>
              </w:rPr>
              <w:t>70,900.00</w:t>
            </w:r>
          </w:p>
        </w:tc>
        <w:tc>
          <w:tcPr>
            <w:tcW w:w="1080" w:type="dxa"/>
            <w:noWrap/>
            <w:vAlign w:val="bottom"/>
            <w:hideMark/>
          </w:tcPr>
          <w:p w14:paraId="60CAC553" w14:textId="77777777" w:rsidR="00385C27" w:rsidRPr="00385C27" w:rsidRDefault="00385C27" w:rsidP="00385C27">
            <w:pPr>
              <w:jc w:val="center"/>
              <w:rPr>
                <w:sz w:val="16"/>
                <w:szCs w:val="16"/>
              </w:rPr>
            </w:pPr>
            <w:r w:rsidRPr="00385C27">
              <w:rPr>
                <w:rFonts w:eastAsia="Aptos"/>
                <w:kern w:val="2"/>
                <w:sz w:val="16"/>
                <w:szCs w:val="16"/>
              </w:rPr>
              <w:t xml:space="preserve">2,184.63 </w:t>
            </w:r>
          </w:p>
        </w:tc>
        <w:tc>
          <w:tcPr>
            <w:tcW w:w="900" w:type="dxa"/>
            <w:noWrap/>
            <w:vAlign w:val="bottom"/>
            <w:hideMark/>
          </w:tcPr>
          <w:p w14:paraId="5E00E734" w14:textId="77777777" w:rsidR="00385C27" w:rsidRPr="00385C27" w:rsidRDefault="00385C27" w:rsidP="00385C27">
            <w:pPr>
              <w:jc w:val="center"/>
              <w:rPr>
                <w:sz w:val="16"/>
                <w:szCs w:val="16"/>
              </w:rPr>
            </w:pPr>
            <w:r w:rsidRPr="00385C27">
              <w:rPr>
                <w:rFonts w:eastAsia="Aptos"/>
                <w:kern w:val="2"/>
                <w:sz w:val="16"/>
                <w:szCs w:val="16"/>
              </w:rPr>
              <w:t xml:space="preserve">1,786.79 </w:t>
            </w:r>
          </w:p>
        </w:tc>
        <w:tc>
          <w:tcPr>
            <w:tcW w:w="1090" w:type="dxa"/>
            <w:noWrap/>
            <w:vAlign w:val="bottom"/>
            <w:hideMark/>
          </w:tcPr>
          <w:p w14:paraId="63B29EDD" w14:textId="77777777" w:rsidR="00385C27" w:rsidRPr="00385C27" w:rsidRDefault="00385C27" w:rsidP="00385C27">
            <w:pPr>
              <w:jc w:val="center"/>
              <w:rPr>
                <w:sz w:val="16"/>
                <w:szCs w:val="16"/>
              </w:rPr>
            </w:pPr>
            <w:r w:rsidRPr="00385C27">
              <w:rPr>
                <w:rFonts w:eastAsia="Aptos"/>
                <w:kern w:val="2"/>
                <w:sz w:val="16"/>
                <w:szCs w:val="16"/>
              </w:rPr>
              <w:t>1,388.96</w:t>
            </w:r>
          </w:p>
        </w:tc>
      </w:tr>
      <w:tr w:rsidR="00385C27" w:rsidRPr="00385C27" w14:paraId="2CCF1F37" w14:textId="77777777" w:rsidTr="004758AF">
        <w:trPr>
          <w:trHeight w:val="250"/>
          <w:jc w:val="center"/>
        </w:trPr>
        <w:tc>
          <w:tcPr>
            <w:tcW w:w="1055" w:type="dxa"/>
            <w:noWrap/>
            <w:vAlign w:val="center"/>
            <w:hideMark/>
          </w:tcPr>
          <w:p w14:paraId="5839039C" w14:textId="77777777" w:rsidR="00385C27" w:rsidRPr="00385C27" w:rsidRDefault="00385C27" w:rsidP="00385C27">
            <w:pPr>
              <w:jc w:val="center"/>
              <w:rPr>
                <w:sz w:val="16"/>
                <w:szCs w:val="16"/>
              </w:rPr>
            </w:pPr>
            <w:r w:rsidRPr="00385C27">
              <w:rPr>
                <w:sz w:val="16"/>
                <w:szCs w:val="16"/>
              </w:rPr>
              <w:t>70,900.01</w:t>
            </w:r>
          </w:p>
        </w:tc>
        <w:tc>
          <w:tcPr>
            <w:tcW w:w="1080" w:type="dxa"/>
            <w:noWrap/>
            <w:vAlign w:val="center"/>
            <w:hideMark/>
          </w:tcPr>
          <w:p w14:paraId="1E4C6B37" w14:textId="77777777" w:rsidR="00385C27" w:rsidRPr="00385C27" w:rsidRDefault="00385C27" w:rsidP="00385C27">
            <w:pPr>
              <w:jc w:val="center"/>
              <w:rPr>
                <w:sz w:val="16"/>
                <w:szCs w:val="16"/>
              </w:rPr>
            </w:pPr>
            <w:r w:rsidRPr="00385C27">
              <w:rPr>
                <w:sz w:val="16"/>
                <w:szCs w:val="16"/>
              </w:rPr>
              <w:t>71,300.00</w:t>
            </w:r>
          </w:p>
        </w:tc>
        <w:tc>
          <w:tcPr>
            <w:tcW w:w="1080" w:type="dxa"/>
            <w:noWrap/>
            <w:vAlign w:val="bottom"/>
            <w:hideMark/>
          </w:tcPr>
          <w:p w14:paraId="74B9D3E6" w14:textId="77777777" w:rsidR="00385C27" w:rsidRPr="00385C27" w:rsidRDefault="00385C27" w:rsidP="00385C27">
            <w:pPr>
              <w:jc w:val="center"/>
              <w:rPr>
                <w:sz w:val="16"/>
                <w:szCs w:val="16"/>
              </w:rPr>
            </w:pPr>
            <w:r w:rsidRPr="00385C27">
              <w:rPr>
                <w:rFonts w:eastAsia="Aptos"/>
                <w:kern w:val="2"/>
                <w:sz w:val="16"/>
                <w:szCs w:val="16"/>
              </w:rPr>
              <w:t xml:space="preserve">2,196.99 </w:t>
            </w:r>
          </w:p>
        </w:tc>
        <w:tc>
          <w:tcPr>
            <w:tcW w:w="900" w:type="dxa"/>
            <w:noWrap/>
            <w:vAlign w:val="bottom"/>
            <w:hideMark/>
          </w:tcPr>
          <w:p w14:paraId="1803243B" w14:textId="77777777" w:rsidR="00385C27" w:rsidRPr="00385C27" w:rsidRDefault="00385C27" w:rsidP="00385C27">
            <w:pPr>
              <w:jc w:val="center"/>
              <w:rPr>
                <w:sz w:val="16"/>
                <w:szCs w:val="16"/>
              </w:rPr>
            </w:pPr>
            <w:r w:rsidRPr="00385C27">
              <w:rPr>
                <w:rFonts w:eastAsia="Aptos"/>
                <w:kern w:val="2"/>
                <w:sz w:val="16"/>
                <w:szCs w:val="16"/>
              </w:rPr>
              <w:t xml:space="preserve">1,799.15 </w:t>
            </w:r>
          </w:p>
        </w:tc>
        <w:tc>
          <w:tcPr>
            <w:tcW w:w="1090" w:type="dxa"/>
            <w:noWrap/>
            <w:vAlign w:val="bottom"/>
            <w:hideMark/>
          </w:tcPr>
          <w:p w14:paraId="4B91A0B5" w14:textId="77777777" w:rsidR="00385C27" w:rsidRPr="00385C27" w:rsidRDefault="00385C27" w:rsidP="00385C27">
            <w:pPr>
              <w:jc w:val="center"/>
              <w:rPr>
                <w:sz w:val="16"/>
                <w:szCs w:val="16"/>
              </w:rPr>
            </w:pPr>
            <w:r w:rsidRPr="00385C27">
              <w:rPr>
                <w:rFonts w:eastAsia="Aptos"/>
                <w:kern w:val="2"/>
                <w:sz w:val="16"/>
                <w:szCs w:val="16"/>
              </w:rPr>
              <w:t>1,401.32</w:t>
            </w:r>
          </w:p>
        </w:tc>
      </w:tr>
      <w:tr w:rsidR="00385C27" w:rsidRPr="00385C27" w14:paraId="4BE453AC" w14:textId="77777777" w:rsidTr="004758AF">
        <w:trPr>
          <w:trHeight w:val="250"/>
          <w:jc w:val="center"/>
        </w:trPr>
        <w:tc>
          <w:tcPr>
            <w:tcW w:w="1055" w:type="dxa"/>
            <w:noWrap/>
            <w:vAlign w:val="center"/>
            <w:hideMark/>
          </w:tcPr>
          <w:p w14:paraId="20ED4432" w14:textId="77777777" w:rsidR="00385C27" w:rsidRPr="00385C27" w:rsidRDefault="00385C27" w:rsidP="00385C27">
            <w:pPr>
              <w:jc w:val="center"/>
              <w:rPr>
                <w:sz w:val="16"/>
                <w:szCs w:val="16"/>
              </w:rPr>
            </w:pPr>
            <w:r w:rsidRPr="00385C27">
              <w:rPr>
                <w:sz w:val="16"/>
                <w:szCs w:val="16"/>
              </w:rPr>
              <w:t>71,300.01</w:t>
            </w:r>
          </w:p>
        </w:tc>
        <w:tc>
          <w:tcPr>
            <w:tcW w:w="1080" w:type="dxa"/>
            <w:noWrap/>
            <w:vAlign w:val="center"/>
            <w:hideMark/>
          </w:tcPr>
          <w:p w14:paraId="495DE304" w14:textId="77777777" w:rsidR="00385C27" w:rsidRPr="00385C27" w:rsidRDefault="00385C27" w:rsidP="00385C27">
            <w:pPr>
              <w:jc w:val="center"/>
              <w:rPr>
                <w:sz w:val="16"/>
                <w:szCs w:val="16"/>
              </w:rPr>
            </w:pPr>
            <w:r w:rsidRPr="00385C27">
              <w:rPr>
                <w:sz w:val="16"/>
                <w:szCs w:val="16"/>
              </w:rPr>
              <w:t>71,700.00</w:t>
            </w:r>
          </w:p>
        </w:tc>
        <w:tc>
          <w:tcPr>
            <w:tcW w:w="1080" w:type="dxa"/>
            <w:noWrap/>
            <w:vAlign w:val="bottom"/>
            <w:hideMark/>
          </w:tcPr>
          <w:p w14:paraId="31DAFAC7" w14:textId="77777777" w:rsidR="00385C27" w:rsidRPr="00385C27" w:rsidRDefault="00385C27" w:rsidP="00385C27">
            <w:pPr>
              <w:jc w:val="center"/>
              <w:rPr>
                <w:sz w:val="16"/>
                <w:szCs w:val="16"/>
              </w:rPr>
            </w:pPr>
            <w:r w:rsidRPr="00385C27">
              <w:rPr>
                <w:rFonts w:eastAsia="Aptos"/>
                <w:kern w:val="2"/>
                <w:sz w:val="16"/>
                <w:szCs w:val="16"/>
              </w:rPr>
              <w:t xml:space="preserve">2,209.35 </w:t>
            </w:r>
          </w:p>
        </w:tc>
        <w:tc>
          <w:tcPr>
            <w:tcW w:w="900" w:type="dxa"/>
            <w:noWrap/>
            <w:vAlign w:val="bottom"/>
            <w:hideMark/>
          </w:tcPr>
          <w:p w14:paraId="38D37478" w14:textId="77777777" w:rsidR="00385C27" w:rsidRPr="00385C27" w:rsidRDefault="00385C27" w:rsidP="00385C27">
            <w:pPr>
              <w:jc w:val="center"/>
              <w:rPr>
                <w:sz w:val="16"/>
                <w:szCs w:val="16"/>
              </w:rPr>
            </w:pPr>
            <w:r w:rsidRPr="00385C27">
              <w:rPr>
                <w:rFonts w:eastAsia="Aptos"/>
                <w:kern w:val="2"/>
                <w:sz w:val="16"/>
                <w:szCs w:val="16"/>
              </w:rPr>
              <w:t xml:space="preserve">1,811.51 </w:t>
            </w:r>
          </w:p>
        </w:tc>
        <w:tc>
          <w:tcPr>
            <w:tcW w:w="1090" w:type="dxa"/>
            <w:noWrap/>
            <w:vAlign w:val="bottom"/>
            <w:hideMark/>
          </w:tcPr>
          <w:p w14:paraId="2327E0B5" w14:textId="77777777" w:rsidR="00385C27" w:rsidRPr="00385C27" w:rsidRDefault="00385C27" w:rsidP="00385C27">
            <w:pPr>
              <w:jc w:val="center"/>
              <w:rPr>
                <w:sz w:val="16"/>
                <w:szCs w:val="16"/>
              </w:rPr>
            </w:pPr>
            <w:r w:rsidRPr="00385C27">
              <w:rPr>
                <w:rFonts w:eastAsia="Aptos"/>
                <w:kern w:val="2"/>
                <w:sz w:val="16"/>
                <w:szCs w:val="16"/>
              </w:rPr>
              <w:t>1,413.68</w:t>
            </w:r>
          </w:p>
        </w:tc>
      </w:tr>
      <w:tr w:rsidR="00385C27" w:rsidRPr="00385C27" w14:paraId="4E7BFBE3" w14:textId="77777777" w:rsidTr="004758AF">
        <w:trPr>
          <w:trHeight w:val="250"/>
          <w:jc w:val="center"/>
        </w:trPr>
        <w:tc>
          <w:tcPr>
            <w:tcW w:w="1055" w:type="dxa"/>
            <w:noWrap/>
            <w:vAlign w:val="center"/>
            <w:hideMark/>
          </w:tcPr>
          <w:p w14:paraId="116AD81C" w14:textId="77777777" w:rsidR="00385C27" w:rsidRPr="00385C27" w:rsidRDefault="00385C27" w:rsidP="00385C27">
            <w:pPr>
              <w:jc w:val="center"/>
              <w:rPr>
                <w:sz w:val="16"/>
                <w:szCs w:val="16"/>
              </w:rPr>
            </w:pPr>
            <w:r w:rsidRPr="00385C27">
              <w:rPr>
                <w:sz w:val="16"/>
                <w:szCs w:val="16"/>
              </w:rPr>
              <w:t>71,700.01</w:t>
            </w:r>
          </w:p>
        </w:tc>
        <w:tc>
          <w:tcPr>
            <w:tcW w:w="1080" w:type="dxa"/>
            <w:noWrap/>
            <w:vAlign w:val="center"/>
            <w:hideMark/>
          </w:tcPr>
          <w:p w14:paraId="4AF16FDB" w14:textId="77777777" w:rsidR="00385C27" w:rsidRPr="00385C27" w:rsidRDefault="00385C27" w:rsidP="00385C27">
            <w:pPr>
              <w:jc w:val="center"/>
              <w:rPr>
                <w:sz w:val="16"/>
                <w:szCs w:val="16"/>
              </w:rPr>
            </w:pPr>
            <w:r w:rsidRPr="00385C27">
              <w:rPr>
                <w:sz w:val="16"/>
                <w:szCs w:val="16"/>
              </w:rPr>
              <w:t>72,100.00</w:t>
            </w:r>
          </w:p>
        </w:tc>
        <w:tc>
          <w:tcPr>
            <w:tcW w:w="1080" w:type="dxa"/>
            <w:noWrap/>
            <w:vAlign w:val="bottom"/>
            <w:hideMark/>
          </w:tcPr>
          <w:p w14:paraId="2B5CFB8D" w14:textId="77777777" w:rsidR="00385C27" w:rsidRPr="00385C27" w:rsidRDefault="00385C27" w:rsidP="00385C27">
            <w:pPr>
              <w:jc w:val="center"/>
              <w:rPr>
                <w:sz w:val="16"/>
                <w:szCs w:val="16"/>
              </w:rPr>
            </w:pPr>
            <w:r w:rsidRPr="00385C27">
              <w:rPr>
                <w:rFonts w:eastAsia="Aptos"/>
                <w:kern w:val="2"/>
                <w:sz w:val="16"/>
                <w:szCs w:val="16"/>
              </w:rPr>
              <w:t xml:space="preserve">2,221.71 </w:t>
            </w:r>
          </w:p>
        </w:tc>
        <w:tc>
          <w:tcPr>
            <w:tcW w:w="900" w:type="dxa"/>
            <w:noWrap/>
            <w:vAlign w:val="bottom"/>
            <w:hideMark/>
          </w:tcPr>
          <w:p w14:paraId="292B25A5" w14:textId="77777777" w:rsidR="00385C27" w:rsidRPr="00385C27" w:rsidRDefault="00385C27" w:rsidP="00385C27">
            <w:pPr>
              <w:jc w:val="center"/>
              <w:rPr>
                <w:sz w:val="16"/>
                <w:szCs w:val="16"/>
              </w:rPr>
            </w:pPr>
            <w:r w:rsidRPr="00385C27">
              <w:rPr>
                <w:rFonts w:eastAsia="Aptos"/>
                <w:kern w:val="2"/>
                <w:sz w:val="16"/>
                <w:szCs w:val="16"/>
              </w:rPr>
              <w:t xml:space="preserve">1,823.87 </w:t>
            </w:r>
          </w:p>
        </w:tc>
        <w:tc>
          <w:tcPr>
            <w:tcW w:w="1090" w:type="dxa"/>
            <w:noWrap/>
            <w:vAlign w:val="bottom"/>
            <w:hideMark/>
          </w:tcPr>
          <w:p w14:paraId="774FE11D" w14:textId="77777777" w:rsidR="00385C27" w:rsidRPr="00385C27" w:rsidRDefault="00385C27" w:rsidP="00385C27">
            <w:pPr>
              <w:jc w:val="center"/>
              <w:rPr>
                <w:sz w:val="16"/>
                <w:szCs w:val="16"/>
              </w:rPr>
            </w:pPr>
            <w:r w:rsidRPr="00385C27">
              <w:rPr>
                <w:rFonts w:eastAsia="Aptos"/>
                <w:kern w:val="2"/>
                <w:sz w:val="16"/>
                <w:szCs w:val="16"/>
              </w:rPr>
              <w:t>1,426.04</w:t>
            </w:r>
          </w:p>
        </w:tc>
      </w:tr>
      <w:tr w:rsidR="00385C27" w:rsidRPr="00385C27" w14:paraId="40A153BA" w14:textId="77777777" w:rsidTr="004758AF">
        <w:trPr>
          <w:trHeight w:val="250"/>
          <w:jc w:val="center"/>
        </w:trPr>
        <w:tc>
          <w:tcPr>
            <w:tcW w:w="1055" w:type="dxa"/>
            <w:noWrap/>
            <w:vAlign w:val="center"/>
            <w:hideMark/>
          </w:tcPr>
          <w:p w14:paraId="057B121A" w14:textId="77777777" w:rsidR="00385C27" w:rsidRPr="00385C27" w:rsidRDefault="00385C27" w:rsidP="00385C27">
            <w:pPr>
              <w:jc w:val="center"/>
              <w:rPr>
                <w:sz w:val="16"/>
                <w:szCs w:val="16"/>
              </w:rPr>
            </w:pPr>
            <w:r w:rsidRPr="00385C27">
              <w:rPr>
                <w:sz w:val="16"/>
                <w:szCs w:val="16"/>
              </w:rPr>
              <w:t>72,100.01</w:t>
            </w:r>
          </w:p>
        </w:tc>
        <w:tc>
          <w:tcPr>
            <w:tcW w:w="1080" w:type="dxa"/>
            <w:noWrap/>
            <w:vAlign w:val="center"/>
            <w:hideMark/>
          </w:tcPr>
          <w:p w14:paraId="5D7232BB" w14:textId="77777777" w:rsidR="00385C27" w:rsidRPr="00385C27" w:rsidRDefault="00385C27" w:rsidP="00385C27">
            <w:pPr>
              <w:jc w:val="center"/>
              <w:rPr>
                <w:sz w:val="16"/>
                <w:szCs w:val="16"/>
              </w:rPr>
            </w:pPr>
            <w:r w:rsidRPr="00385C27">
              <w:rPr>
                <w:sz w:val="16"/>
                <w:szCs w:val="16"/>
              </w:rPr>
              <w:t>72,500.00</w:t>
            </w:r>
          </w:p>
        </w:tc>
        <w:tc>
          <w:tcPr>
            <w:tcW w:w="1080" w:type="dxa"/>
            <w:noWrap/>
            <w:vAlign w:val="bottom"/>
            <w:hideMark/>
          </w:tcPr>
          <w:p w14:paraId="01110E1F" w14:textId="77777777" w:rsidR="00385C27" w:rsidRPr="00385C27" w:rsidRDefault="00385C27" w:rsidP="00385C27">
            <w:pPr>
              <w:jc w:val="center"/>
              <w:rPr>
                <w:sz w:val="16"/>
                <w:szCs w:val="16"/>
              </w:rPr>
            </w:pPr>
            <w:r w:rsidRPr="00385C27">
              <w:rPr>
                <w:rFonts w:eastAsia="Aptos"/>
                <w:kern w:val="2"/>
                <w:sz w:val="16"/>
                <w:szCs w:val="16"/>
              </w:rPr>
              <w:t xml:space="preserve">2,234.07 </w:t>
            </w:r>
          </w:p>
        </w:tc>
        <w:tc>
          <w:tcPr>
            <w:tcW w:w="900" w:type="dxa"/>
            <w:noWrap/>
            <w:vAlign w:val="bottom"/>
            <w:hideMark/>
          </w:tcPr>
          <w:p w14:paraId="06577B1B" w14:textId="77777777" w:rsidR="00385C27" w:rsidRPr="00385C27" w:rsidRDefault="00385C27" w:rsidP="00385C27">
            <w:pPr>
              <w:jc w:val="center"/>
              <w:rPr>
                <w:sz w:val="16"/>
                <w:szCs w:val="16"/>
              </w:rPr>
            </w:pPr>
            <w:r w:rsidRPr="00385C27">
              <w:rPr>
                <w:rFonts w:eastAsia="Aptos"/>
                <w:kern w:val="2"/>
                <w:sz w:val="16"/>
                <w:szCs w:val="16"/>
              </w:rPr>
              <w:t xml:space="preserve">1,836.23 </w:t>
            </w:r>
          </w:p>
        </w:tc>
        <w:tc>
          <w:tcPr>
            <w:tcW w:w="1090" w:type="dxa"/>
            <w:noWrap/>
            <w:vAlign w:val="bottom"/>
            <w:hideMark/>
          </w:tcPr>
          <w:p w14:paraId="651A64FE" w14:textId="77777777" w:rsidR="00385C27" w:rsidRPr="00385C27" w:rsidRDefault="00385C27" w:rsidP="00385C27">
            <w:pPr>
              <w:jc w:val="center"/>
              <w:rPr>
                <w:sz w:val="16"/>
                <w:szCs w:val="16"/>
              </w:rPr>
            </w:pPr>
            <w:r w:rsidRPr="00385C27">
              <w:rPr>
                <w:rFonts w:eastAsia="Aptos"/>
                <w:kern w:val="2"/>
                <w:sz w:val="16"/>
                <w:szCs w:val="16"/>
              </w:rPr>
              <w:t>1,438.40</w:t>
            </w:r>
          </w:p>
        </w:tc>
      </w:tr>
      <w:tr w:rsidR="00385C27" w:rsidRPr="00385C27" w14:paraId="12EBDE8A" w14:textId="77777777" w:rsidTr="004758AF">
        <w:trPr>
          <w:trHeight w:val="250"/>
          <w:jc w:val="center"/>
        </w:trPr>
        <w:tc>
          <w:tcPr>
            <w:tcW w:w="1055" w:type="dxa"/>
            <w:noWrap/>
            <w:vAlign w:val="center"/>
            <w:hideMark/>
          </w:tcPr>
          <w:p w14:paraId="0815CCEF" w14:textId="77777777" w:rsidR="00385C27" w:rsidRPr="00385C27" w:rsidRDefault="00385C27" w:rsidP="00385C27">
            <w:pPr>
              <w:jc w:val="center"/>
              <w:rPr>
                <w:sz w:val="16"/>
                <w:szCs w:val="16"/>
              </w:rPr>
            </w:pPr>
            <w:r w:rsidRPr="00385C27">
              <w:rPr>
                <w:sz w:val="16"/>
                <w:szCs w:val="16"/>
              </w:rPr>
              <w:t>72,500.01</w:t>
            </w:r>
          </w:p>
        </w:tc>
        <w:tc>
          <w:tcPr>
            <w:tcW w:w="1080" w:type="dxa"/>
            <w:noWrap/>
            <w:vAlign w:val="center"/>
            <w:hideMark/>
          </w:tcPr>
          <w:p w14:paraId="47638F71" w14:textId="77777777" w:rsidR="00385C27" w:rsidRPr="00385C27" w:rsidRDefault="00385C27" w:rsidP="00385C27">
            <w:pPr>
              <w:jc w:val="center"/>
              <w:rPr>
                <w:sz w:val="16"/>
                <w:szCs w:val="16"/>
              </w:rPr>
            </w:pPr>
            <w:r w:rsidRPr="00385C27">
              <w:rPr>
                <w:sz w:val="16"/>
                <w:szCs w:val="16"/>
              </w:rPr>
              <w:t>72,900.00</w:t>
            </w:r>
          </w:p>
        </w:tc>
        <w:tc>
          <w:tcPr>
            <w:tcW w:w="1080" w:type="dxa"/>
            <w:noWrap/>
            <w:vAlign w:val="bottom"/>
            <w:hideMark/>
          </w:tcPr>
          <w:p w14:paraId="5182B8BE" w14:textId="77777777" w:rsidR="00385C27" w:rsidRPr="00385C27" w:rsidRDefault="00385C27" w:rsidP="00385C27">
            <w:pPr>
              <w:jc w:val="center"/>
              <w:rPr>
                <w:sz w:val="16"/>
                <w:szCs w:val="16"/>
              </w:rPr>
            </w:pPr>
            <w:r w:rsidRPr="00385C27">
              <w:rPr>
                <w:rFonts w:eastAsia="Aptos"/>
                <w:kern w:val="2"/>
                <w:sz w:val="16"/>
                <w:szCs w:val="16"/>
              </w:rPr>
              <w:t xml:space="preserve">2,246.43 </w:t>
            </w:r>
          </w:p>
        </w:tc>
        <w:tc>
          <w:tcPr>
            <w:tcW w:w="900" w:type="dxa"/>
            <w:noWrap/>
            <w:vAlign w:val="bottom"/>
            <w:hideMark/>
          </w:tcPr>
          <w:p w14:paraId="1EF630EF" w14:textId="77777777" w:rsidR="00385C27" w:rsidRPr="00385C27" w:rsidRDefault="00385C27" w:rsidP="00385C27">
            <w:pPr>
              <w:jc w:val="center"/>
              <w:rPr>
                <w:sz w:val="16"/>
                <w:szCs w:val="16"/>
              </w:rPr>
            </w:pPr>
            <w:r w:rsidRPr="00385C27">
              <w:rPr>
                <w:rFonts w:eastAsia="Aptos"/>
                <w:kern w:val="2"/>
                <w:sz w:val="16"/>
                <w:szCs w:val="16"/>
              </w:rPr>
              <w:t xml:space="preserve">1,848.59 </w:t>
            </w:r>
          </w:p>
        </w:tc>
        <w:tc>
          <w:tcPr>
            <w:tcW w:w="1090" w:type="dxa"/>
            <w:noWrap/>
            <w:vAlign w:val="bottom"/>
            <w:hideMark/>
          </w:tcPr>
          <w:p w14:paraId="65C0077B" w14:textId="77777777" w:rsidR="00385C27" w:rsidRPr="00385C27" w:rsidRDefault="00385C27" w:rsidP="00385C27">
            <w:pPr>
              <w:jc w:val="center"/>
              <w:rPr>
                <w:sz w:val="16"/>
                <w:szCs w:val="16"/>
              </w:rPr>
            </w:pPr>
            <w:r w:rsidRPr="00385C27">
              <w:rPr>
                <w:rFonts w:eastAsia="Aptos"/>
                <w:kern w:val="2"/>
                <w:sz w:val="16"/>
                <w:szCs w:val="16"/>
              </w:rPr>
              <w:t>1,450.76</w:t>
            </w:r>
          </w:p>
        </w:tc>
      </w:tr>
      <w:tr w:rsidR="00385C27" w:rsidRPr="00385C27" w14:paraId="7A45A6C6" w14:textId="77777777" w:rsidTr="004758AF">
        <w:trPr>
          <w:trHeight w:val="250"/>
          <w:jc w:val="center"/>
        </w:trPr>
        <w:tc>
          <w:tcPr>
            <w:tcW w:w="1055" w:type="dxa"/>
            <w:noWrap/>
            <w:vAlign w:val="center"/>
            <w:hideMark/>
          </w:tcPr>
          <w:p w14:paraId="7DC51A56" w14:textId="77777777" w:rsidR="00385C27" w:rsidRPr="00385C27" w:rsidRDefault="00385C27" w:rsidP="00385C27">
            <w:pPr>
              <w:jc w:val="center"/>
              <w:rPr>
                <w:sz w:val="16"/>
                <w:szCs w:val="16"/>
              </w:rPr>
            </w:pPr>
            <w:r w:rsidRPr="00385C27">
              <w:rPr>
                <w:sz w:val="16"/>
                <w:szCs w:val="16"/>
              </w:rPr>
              <w:t>72,900.01</w:t>
            </w:r>
          </w:p>
        </w:tc>
        <w:tc>
          <w:tcPr>
            <w:tcW w:w="1080" w:type="dxa"/>
            <w:noWrap/>
            <w:vAlign w:val="center"/>
            <w:hideMark/>
          </w:tcPr>
          <w:p w14:paraId="0D905D04" w14:textId="77777777" w:rsidR="00385C27" w:rsidRPr="00385C27" w:rsidRDefault="00385C27" w:rsidP="00385C27">
            <w:pPr>
              <w:jc w:val="center"/>
              <w:rPr>
                <w:sz w:val="16"/>
                <w:szCs w:val="16"/>
              </w:rPr>
            </w:pPr>
            <w:r w:rsidRPr="00385C27">
              <w:rPr>
                <w:sz w:val="16"/>
                <w:szCs w:val="16"/>
              </w:rPr>
              <w:t>73,300.00</w:t>
            </w:r>
          </w:p>
        </w:tc>
        <w:tc>
          <w:tcPr>
            <w:tcW w:w="1080" w:type="dxa"/>
            <w:noWrap/>
            <w:vAlign w:val="bottom"/>
            <w:hideMark/>
          </w:tcPr>
          <w:p w14:paraId="764D1B05" w14:textId="77777777" w:rsidR="00385C27" w:rsidRPr="00385C27" w:rsidRDefault="00385C27" w:rsidP="00385C27">
            <w:pPr>
              <w:jc w:val="center"/>
              <w:rPr>
                <w:sz w:val="16"/>
                <w:szCs w:val="16"/>
              </w:rPr>
            </w:pPr>
            <w:r w:rsidRPr="00385C27">
              <w:rPr>
                <w:rFonts w:eastAsia="Aptos"/>
                <w:kern w:val="2"/>
                <w:sz w:val="16"/>
                <w:szCs w:val="16"/>
              </w:rPr>
              <w:t xml:space="preserve">2,258.79 </w:t>
            </w:r>
          </w:p>
        </w:tc>
        <w:tc>
          <w:tcPr>
            <w:tcW w:w="900" w:type="dxa"/>
            <w:noWrap/>
            <w:vAlign w:val="bottom"/>
            <w:hideMark/>
          </w:tcPr>
          <w:p w14:paraId="07129458" w14:textId="77777777" w:rsidR="00385C27" w:rsidRPr="00385C27" w:rsidRDefault="00385C27" w:rsidP="00385C27">
            <w:pPr>
              <w:jc w:val="center"/>
              <w:rPr>
                <w:sz w:val="16"/>
                <w:szCs w:val="16"/>
              </w:rPr>
            </w:pPr>
            <w:r w:rsidRPr="00385C27">
              <w:rPr>
                <w:rFonts w:eastAsia="Aptos"/>
                <w:kern w:val="2"/>
                <w:sz w:val="16"/>
                <w:szCs w:val="16"/>
              </w:rPr>
              <w:t xml:space="preserve">1,860.95 </w:t>
            </w:r>
          </w:p>
        </w:tc>
        <w:tc>
          <w:tcPr>
            <w:tcW w:w="1090" w:type="dxa"/>
            <w:noWrap/>
            <w:vAlign w:val="bottom"/>
            <w:hideMark/>
          </w:tcPr>
          <w:p w14:paraId="6ED19B74" w14:textId="77777777" w:rsidR="00385C27" w:rsidRPr="00385C27" w:rsidRDefault="00385C27" w:rsidP="00385C27">
            <w:pPr>
              <w:jc w:val="center"/>
              <w:rPr>
                <w:sz w:val="16"/>
                <w:szCs w:val="16"/>
              </w:rPr>
            </w:pPr>
            <w:r w:rsidRPr="00385C27">
              <w:rPr>
                <w:rFonts w:eastAsia="Aptos"/>
                <w:kern w:val="2"/>
                <w:sz w:val="16"/>
                <w:szCs w:val="16"/>
              </w:rPr>
              <w:t>1,463.12</w:t>
            </w:r>
          </w:p>
        </w:tc>
      </w:tr>
      <w:tr w:rsidR="00385C27" w:rsidRPr="00385C27" w14:paraId="4C70783F" w14:textId="77777777" w:rsidTr="004758AF">
        <w:trPr>
          <w:trHeight w:val="250"/>
          <w:jc w:val="center"/>
        </w:trPr>
        <w:tc>
          <w:tcPr>
            <w:tcW w:w="1055" w:type="dxa"/>
            <w:noWrap/>
            <w:vAlign w:val="center"/>
            <w:hideMark/>
          </w:tcPr>
          <w:p w14:paraId="5D1C0106" w14:textId="77777777" w:rsidR="00385C27" w:rsidRPr="00385C27" w:rsidRDefault="00385C27" w:rsidP="00385C27">
            <w:pPr>
              <w:jc w:val="center"/>
              <w:rPr>
                <w:sz w:val="16"/>
                <w:szCs w:val="16"/>
              </w:rPr>
            </w:pPr>
            <w:r w:rsidRPr="00385C27">
              <w:rPr>
                <w:sz w:val="16"/>
                <w:szCs w:val="16"/>
              </w:rPr>
              <w:t>73,300.01</w:t>
            </w:r>
          </w:p>
        </w:tc>
        <w:tc>
          <w:tcPr>
            <w:tcW w:w="1080" w:type="dxa"/>
            <w:noWrap/>
            <w:vAlign w:val="center"/>
            <w:hideMark/>
          </w:tcPr>
          <w:p w14:paraId="16603034" w14:textId="77777777" w:rsidR="00385C27" w:rsidRPr="00385C27" w:rsidRDefault="00385C27" w:rsidP="00385C27">
            <w:pPr>
              <w:jc w:val="center"/>
              <w:rPr>
                <w:sz w:val="16"/>
                <w:szCs w:val="16"/>
              </w:rPr>
            </w:pPr>
            <w:r w:rsidRPr="00385C27">
              <w:rPr>
                <w:sz w:val="16"/>
                <w:szCs w:val="16"/>
              </w:rPr>
              <w:t>73,700.00</w:t>
            </w:r>
          </w:p>
        </w:tc>
        <w:tc>
          <w:tcPr>
            <w:tcW w:w="1080" w:type="dxa"/>
            <w:noWrap/>
            <w:vAlign w:val="bottom"/>
            <w:hideMark/>
          </w:tcPr>
          <w:p w14:paraId="0325F963" w14:textId="77777777" w:rsidR="00385C27" w:rsidRPr="00385C27" w:rsidRDefault="00385C27" w:rsidP="00385C27">
            <w:pPr>
              <w:jc w:val="center"/>
              <w:rPr>
                <w:sz w:val="16"/>
                <w:szCs w:val="16"/>
              </w:rPr>
            </w:pPr>
            <w:r w:rsidRPr="00385C27">
              <w:rPr>
                <w:rFonts w:eastAsia="Aptos"/>
                <w:kern w:val="2"/>
                <w:sz w:val="16"/>
                <w:szCs w:val="16"/>
              </w:rPr>
              <w:t xml:space="preserve">2,271.15 </w:t>
            </w:r>
          </w:p>
        </w:tc>
        <w:tc>
          <w:tcPr>
            <w:tcW w:w="900" w:type="dxa"/>
            <w:noWrap/>
            <w:vAlign w:val="bottom"/>
            <w:hideMark/>
          </w:tcPr>
          <w:p w14:paraId="62DCEACF" w14:textId="77777777" w:rsidR="00385C27" w:rsidRPr="00385C27" w:rsidRDefault="00385C27" w:rsidP="00385C27">
            <w:pPr>
              <w:jc w:val="center"/>
              <w:rPr>
                <w:sz w:val="16"/>
                <w:szCs w:val="16"/>
              </w:rPr>
            </w:pPr>
            <w:r w:rsidRPr="00385C27">
              <w:rPr>
                <w:rFonts w:eastAsia="Aptos"/>
                <w:kern w:val="2"/>
                <w:sz w:val="16"/>
                <w:szCs w:val="16"/>
              </w:rPr>
              <w:t xml:space="preserve">1,873.31 </w:t>
            </w:r>
          </w:p>
        </w:tc>
        <w:tc>
          <w:tcPr>
            <w:tcW w:w="1090" w:type="dxa"/>
            <w:noWrap/>
            <w:vAlign w:val="bottom"/>
            <w:hideMark/>
          </w:tcPr>
          <w:p w14:paraId="5028E89C" w14:textId="77777777" w:rsidR="00385C27" w:rsidRPr="00385C27" w:rsidRDefault="00385C27" w:rsidP="00385C27">
            <w:pPr>
              <w:jc w:val="center"/>
              <w:rPr>
                <w:sz w:val="16"/>
                <w:szCs w:val="16"/>
              </w:rPr>
            </w:pPr>
            <w:r w:rsidRPr="00385C27">
              <w:rPr>
                <w:rFonts w:eastAsia="Aptos"/>
                <w:kern w:val="2"/>
                <w:sz w:val="16"/>
                <w:szCs w:val="16"/>
              </w:rPr>
              <w:t>1,475.48</w:t>
            </w:r>
          </w:p>
        </w:tc>
      </w:tr>
      <w:tr w:rsidR="00385C27" w:rsidRPr="00385C27" w14:paraId="60CE61E0" w14:textId="77777777" w:rsidTr="004758AF">
        <w:trPr>
          <w:trHeight w:val="250"/>
          <w:jc w:val="center"/>
        </w:trPr>
        <w:tc>
          <w:tcPr>
            <w:tcW w:w="1055" w:type="dxa"/>
            <w:noWrap/>
            <w:vAlign w:val="center"/>
            <w:hideMark/>
          </w:tcPr>
          <w:p w14:paraId="11C1DEFC" w14:textId="77777777" w:rsidR="00385C27" w:rsidRPr="00385C27" w:rsidRDefault="00385C27" w:rsidP="00385C27">
            <w:pPr>
              <w:jc w:val="center"/>
              <w:rPr>
                <w:sz w:val="16"/>
                <w:szCs w:val="16"/>
              </w:rPr>
            </w:pPr>
            <w:r w:rsidRPr="00385C27">
              <w:rPr>
                <w:sz w:val="16"/>
                <w:szCs w:val="16"/>
              </w:rPr>
              <w:t>73,700.01</w:t>
            </w:r>
          </w:p>
        </w:tc>
        <w:tc>
          <w:tcPr>
            <w:tcW w:w="1080" w:type="dxa"/>
            <w:noWrap/>
            <w:vAlign w:val="center"/>
            <w:hideMark/>
          </w:tcPr>
          <w:p w14:paraId="559411B5" w14:textId="77777777" w:rsidR="00385C27" w:rsidRPr="00385C27" w:rsidRDefault="00385C27" w:rsidP="00385C27">
            <w:pPr>
              <w:jc w:val="center"/>
              <w:rPr>
                <w:sz w:val="16"/>
                <w:szCs w:val="16"/>
              </w:rPr>
            </w:pPr>
            <w:r w:rsidRPr="00385C27">
              <w:rPr>
                <w:sz w:val="16"/>
                <w:szCs w:val="16"/>
              </w:rPr>
              <w:t>74,100.00</w:t>
            </w:r>
          </w:p>
        </w:tc>
        <w:tc>
          <w:tcPr>
            <w:tcW w:w="1080" w:type="dxa"/>
            <w:noWrap/>
            <w:vAlign w:val="bottom"/>
            <w:hideMark/>
          </w:tcPr>
          <w:p w14:paraId="2C783462" w14:textId="77777777" w:rsidR="00385C27" w:rsidRPr="00385C27" w:rsidRDefault="00385C27" w:rsidP="00385C27">
            <w:pPr>
              <w:jc w:val="center"/>
              <w:rPr>
                <w:sz w:val="16"/>
                <w:szCs w:val="16"/>
              </w:rPr>
            </w:pPr>
            <w:r w:rsidRPr="00385C27">
              <w:rPr>
                <w:rFonts w:eastAsia="Aptos"/>
                <w:kern w:val="2"/>
                <w:sz w:val="16"/>
                <w:szCs w:val="16"/>
              </w:rPr>
              <w:t xml:space="preserve">2,283.51 </w:t>
            </w:r>
          </w:p>
        </w:tc>
        <w:tc>
          <w:tcPr>
            <w:tcW w:w="900" w:type="dxa"/>
            <w:noWrap/>
            <w:vAlign w:val="bottom"/>
            <w:hideMark/>
          </w:tcPr>
          <w:p w14:paraId="1A7E4F19" w14:textId="77777777" w:rsidR="00385C27" w:rsidRPr="00385C27" w:rsidRDefault="00385C27" w:rsidP="00385C27">
            <w:pPr>
              <w:jc w:val="center"/>
              <w:rPr>
                <w:sz w:val="16"/>
                <w:szCs w:val="16"/>
              </w:rPr>
            </w:pPr>
            <w:r w:rsidRPr="00385C27">
              <w:rPr>
                <w:rFonts w:eastAsia="Aptos"/>
                <w:kern w:val="2"/>
                <w:sz w:val="16"/>
                <w:szCs w:val="16"/>
              </w:rPr>
              <w:t xml:space="preserve">1,885.67 </w:t>
            </w:r>
          </w:p>
        </w:tc>
        <w:tc>
          <w:tcPr>
            <w:tcW w:w="1090" w:type="dxa"/>
            <w:noWrap/>
            <w:vAlign w:val="bottom"/>
            <w:hideMark/>
          </w:tcPr>
          <w:p w14:paraId="7AAD2E19" w14:textId="77777777" w:rsidR="00385C27" w:rsidRPr="00385C27" w:rsidRDefault="00385C27" w:rsidP="00385C27">
            <w:pPr>
              <w:jc w:val="center"/>
              <w:rPr>
                <w:sz w:val="16"/>
                <w:szCs w:val="16"/>
              </w:rPr>
            </w:pPr>
            <w:r w:rsidRPr="00385C27">
              <w:rPr>
                <w:rFonts w:eastAsia="Aptos"/>
                <w:kern w:val="2"/>
                <w:sz w:val="16"/>
                <w:szCs w:val="16"/>
              </w:rPr>
              <w:t>1,487.84</w:t>
            </w:r>
          </w:p>
        </w:tc>
      </w:tr>
      <w:tr w:rsidR="00385C27" w:rsidRPr="00385C27" w14:paraId="7436645E" w14:textId="77777777" w:rsidTr="004758AF">
        <w:trPr>
          <w:trHeight w:val="250"/>
          <w:jc w:val="center"/>
        </w:trPr>
        <w:tc>
          <w:tcPr>
            <w:tcW w:w="1055" w:type="dxa"/>
            <w:noWrap/>
            <w:vAlign w:val="center"/>
            <w:hideMark/>
          </w:tcPr>
          <w:p w14:paraId="688DC4AF" w14:textId="77777777" w:rsidR="00385C27" w:rsidRPr="00385C27" w:rsidRDefault="00385C27" w:rsidP="00385C27">
            <w:pPr>
              <w:jc w:val="center"/>
              <w:rPr>
                <w:sz w:val="16"/>
                <w:szCs w:val="16"/>
              </w:rPr>
            </w:pPr>
            <w:r w:rsidRPr="00385C27">
              <w:rPr>
                <w:sz w:val="16"/>
                <w:szCs w:val="16"/>
              </w:rPr>
              <w:t>74,100.01</w:t>
            </w:r>
          </w:p>
        </w:tc>
        <w:tc>
          <w:tcPr>
            <w:tcW w:w="1080" w:type="dxa"/>
            <w:noWrap/>
            <w:vAlign w:val="center"/>
            <w:hideMark/>
          </w:tcPr>
          <w:p w14:paraId="21BF6683" w14:textId="77777777" w:rsidR="00385C27" w:rsidRPr="00385C27" w:rsidRDefault="00385C27" w:rsidP="00385C27">
            <w:pPr>
              <w:jc w:val="center"/>
              <w:rPr>
                <w:sz w:val="16"/>
                <w:szCs w:val="16"/>
              </w:rPr>
            </w:pPr>
            <w:r w:rsidRPr="00385C27">
              <w:rPr>
                <w:sz w:val="16"/>
                <w:szCs w:val="16"/>
              </w:rPr>
              <w:t>74,500.00</w:t>
            </w:r>
          </w:p>
        </w:tc>
        <w:tc>
          <w:tcPr>
            <w:tcW w:w="1080" w:type="dxa"/>
            <w:noWrap/>
            <w:vAlign w:val="bottom"/>
            <w:hideMark/>
          </w:tcPr>
          <w:p w14:paraId="46CC6982" w14:textId="77777777" w:rsidR="00385C27" w:rsidRPr="00385C27" w:rsidRDefault="00385C27" w:rsidP="00385C27">
            <w:pPr>
              <w:jc w:val="center"/>
              <w:rPr>
                <w:sz w:val="16"/>
                <w:szCs w:val="16"/>
              </w:rPr>
            </w:pPr>
            <w:r w:rsidRPr="00385C27">
              <w:rPr>
                <w:rFonts w:eastAsia="Aptos"/>
                <w:kern w:val="2"/>
                <w:sz w:val="16"/>
                <w:szCs w:val="16"/>
              </w:rPr>
              <w:t xml:space="preserve">2,295.87 </w:t>
            </w:r>
          </w:p>
        </w:tc>
        <w:tc>
          <w:tcPr>
            <w:tcW w:w="900" w:type="dxa"/>
            <w:noWrap/>
            <w:vAlign w:val="bottom"/>
            <w:hideMark/>
          </w:tcPr>
          <w:p w14:paraId="2AF889BA" w14:textId="77777777" w:rsidR="00385C27" w:rsidRPr="00385C27" w:rsidRDefault="00385C27" w:rsidP="00385C27">
            <w:pPr>
              <w:jc w:val="center"/>
              <w:rPr>
                <w:sz w:val="16"/>
                <w:szCs w:val="16"/>
              </w:rPr>
            </w:pPr>
            <w:r w:rsidRPr="00385C27">
              <w:rPr>
                <w:rFonts w:eastAsia="Aptos"/>
                <w:kern w:val="2"/>
                <w:sz w:val="16"/>
                <w:szCs w:val="16"/>
              </w:rPr>
              <w:t xml:space="preserve">1,898.03 </w:t>
            </w:r>
          </w:p>
        </w:tc>
        <w:tc>
          <w:tcPr>
            <w:tcW w:w="1090" w:type="dxa"/>
            <w:noWrap/>
            <w:vAlign w:val="bottom"/>
            <w:hideMark/>
          </w:tcPr>
          <w:p w14:paraId="1BC874D2" w14:textId="77777777" w:rsidR="00385C27" w:rsidRPr="00385C27" w:rsidRDefault="00385C27" w:rsidP="00385C27">
            <w:pPr>
              <w:jc w:val="center"/>
              <w:rPr>
                <w:sz w:val="16"/>
                <w:szCs w:val="16"/>
              </w:rPr>
            </w:pPr>
            <w:r w:rsidRPr="00385C27">
              <w:rPr>
                <w:rFonts w:eastAsia="Aptos"/>
                <w:kern w:val="2"/>
                <w:sz w:val="16"/>
                <w:szCs w:val="16"/>
              </w:rPr>
              <w:t>1,500.20</w:t>
            </w:r>
          </w:p>
        </w:tc>
      </w:tr>
      <w:tr w:rsidR="00385C27" w:rsidRPr="00385C27" w14:paraId="04AF6B3D" w14:textId="77777777" w:rsidTr="004758AF">
        <w:trPr>
          <w:trHeight w:val="250"/>
          <w:jc w:val="center"/>
        </w:trPr>
        <w:tc>
          <w:tcPr>
            <w:tcW w:w="1055" w:type="dxa"/>
            <w:noWrap/>
            <w:vAlign w:val="center"/>
            <w:hideMark/>
          </w:tcPr>
          <w:p w14:paraId="65B5604F" w14:textId="77777777" w:rsidR="00385C27" w:rsidRPr="00385C27" w:rsidRDefault="00385C27" w:rsidP="00385C27">
            <w:pPr>
              <w:jc w:val="center"/>
              <w:rPr>
                <w:sz w:val="16"/>
                <w:szCs w:val="16"/>
              </w:rPr>
            </w:pPr>
            <w:r w:rsidRPr="00385C27">
              <w:rPr>
                <w:sz w:val="16"/>
                <w:szCs w:val="16"/>
              </w:rPr>
              <w:t>74,500.01</w:t>
            </w:r>
          </w:p>
        </w:tc>
        <w:tc>
          <w:tcPr>
            <w:tcW w:w="1080" w:type="dxa"/>
            <w:noWrap/>
            <w:vAlign w:val="center"/>
            <w:hideMark/>
          </w:tcPr>
          <w:p w14:paraId="7A3CA1C5" w14:textId="77777777" w:rsidR="00385C27" w:rsidRPr="00385C27" w:rsidRDefault="00385C27" w:rsidP="00385C27">
            <w:pPr>
              <w:jc w:val="center"/>
              <w:rPr>
                <w:sz w:val="16"/>
                <w:szCs w:val="16"/>
              </w:rPr>
            </w:pPr>
            <w:r w:rsidRPr="00385C27">
              <w:rPr>
                <w:sz w:val="16"/>
                <w:szCs w:val="16"/>
              </w:rPr>
              <w:t>74,900.00</w:t>
            </w:r>
          </w:p>
        </w:tc>
        <w:tc>
          <w:tcPr>
            <w:tcW w:w="1080" w:type="dxa"/>
            <w:noWrap/>
            <w:vAlign w:val="bottom"/>
            <w:hideMark/>
          </w:tcPr>
          <w:p w14:paraId="0316F210" w14:textId="77777777" w:rsidR="00385C27" w:rsidRPr="00385C27" w:rsidRDefault="00385C27" w:rsidP="00385C27">
            <w:pPr>
              <w:jc w:val="center"/>
              <w:rPr>
                <w:sz w:val="16"/>
                <w:szCs w:val="16"/>
              </w:rPr>
            </w:pPr>
            <w:r w:rsidRPr="00385C27">
              <w:rPr>
                <w:rFonts w:eastAsia="Aptos"/>
                <w:kern w:val="2"/>
                <w:sz w:val="16"/>
                <w:szCs w:val="16"/>
              </w:rPr>
              <w:t xml:space="preserve">2,308.23 </w:t>
            </w:r>
          </w:p>
        </w:tc>
        <w:tc>
          <w:tcPr>
            <w:tcW w:w="900" w:type="dxa"/>
            <w:noWrap/>
            <w:vAlign w:val="bottom"/>
            <w:hideMark/>
          </w:tcPr>
          <w:p w14:paraId="22510E14" w14:textId="77777777" w:rsidR="00385C27" w:rsidRPr="00385C27" w:rsidRDefault="00385C27" w:rsidP="00385C27">
            <w:pPr>
              <w:jc w:val="center"/>
              <w:rPr>
                <w:sz w:val="16"/>
                <w:szCs w:val="16"/>
              </w:rPr>
            </w:pPr>
            <w:r w:rsidRPr="00385C27">
              <w:rPr>
                <w:rFonts w:eastAsia="Aptos"/>
                <w:kern w:val="2"/>
                <w:sz w:val="16"/>
                <w:szCs w:val="16"/>
              </w:rPr>
              <w:t xml:space="preserve">1,910.39 </w:t>
            </w:r>
          </w:p>
        </w:tc>
        <w:tc>
          <w:tcPr>
            <w:tcW w:w="1090" w:type="dxa"/>
            <w:noWrap/>
            <w:vAlign w:val="bottom"/>
            <w:hideMark/>
          </w:tcPr>
          <w:p w14:paraId="1A95ECF0" w14:textId="77777777" w:rsidR="00385C27" w:rsidRPr="00385C27" w:rsidRDefault="00385C27" w:rsidP="00385C27">
            <w:pPr>
              <w:jc w:val="center"/>
              <w:rPr>
                <w:sz w:val="16"/>
                <w:szCs w:val="16"/>
              </w:rPr>
            </w:pPr>
            <w:r w:rsidRPr="00385C27">
              <w:rPr>
                <w:rFonts w:eastAsia="Aptos"/>
                <w:kern w:val="2"/>
                <w:sz w:val="16"/>
                <w:szCs w:val="16"/>
              </w:rPr>
              <w:t>1,512.56</w:t>
            </w:r>
          </w:p>
        </w:tc>
      </w:tr>
      <w:tr w:rsidR="00385C27" w:rsidRPr="00385C27" w14:paraId="46A1F845" w14:textId="77777777" w:rsidTr="004758AF">
        <w:trPr>
          <w:trHeight w:val="250"/>
          <w:jc w:val="center"/>
        </w:trPr>
        <w:tc>
          <w:tcPr>
            <w:tcW w:w="1055" w:type="dxa"/>
            <w:noWrap/>
            <w:vAlign w:val="center"/>
            <w:hideMark/>
          </w:tcPr>
          <w:p w14:paraId="58B1B18A" w14:textId="77777777" w:rsidR="00385C27" w:rsidRPr="00385C27" w:rsidRDefault="00385C27" w:rsidP="00385C27">
            <w:pPr>
              <w:jc w:val="center"/>
              <w:rPr>
                <w:sz w:val="16"/>
                <w:szCs w:val="16"/>
              </w:rPr>
            </w:pPr>
            <w:r w:rsidRPr="00385C27">
              <w:rPr>
                <w:sz w:val="16"/>
                <w:szCs w:val="16"/>
              </w:rPr>
              <w:t>74,900.01</w:t>
            </w:r>
          </w:p>
        </w:tc>
        <w:tc>
          <w:tcPr>
            <w:tcW w:w="1080" w:type="dxa"/>
            <w:noWrap/>
            <w:vAlign w:val="center"/>
            <w:hideMark/>
          </w:tcPr>
          <w:p w14:paraId="33F4E5AF" w14:textId="77777777" w:rsidR="00385C27" w:rsidRPr="00385C27" w:rsidRDefault="00385C27" w:rsidP="00385C27">
            <w:pPr>
              <w:jc w:val="center"/>
              <w:rPr>
                <w:sz w:val="16"/>
                <w:szCs w:val="16"/>
              </w:rPr>
            </w:pPr>
            <w:r w:rsidRPr="00385C27">
              <w:rPr>
                <w:sz w:val="16"/>
                <w:szCs w:val="16"/>
              </w:rPr>
              <w:t>75,300.00</w:t>
            </w:r>
          </w:p>
        </w:tc>
        <w:tc>
          <w:tcPr>
            <w:tcW w:w="1080" w:type="dxa"/>
            <w:noWrap/>
            <w:vAlign w:val="bottom"/>
            <w:hideMark/>
          </w:tcPr>
          <w:p w14:paraId="551C294A" w14:textId="77777777" w:rsidR="00385C27" w:rsidRPr="00385C27" w:rsidRDefault="00385C27" w:rsidP="00385C27">
            <w:pPr>
              <w:jc w:val="center"/>
              <w:rPr>
                <w:sz w:val="16"/>
                <w:szCs w:val="16"/>
              </w:rPr>
            </w:pPr>
            <w:r w:rsidRPr="00385C27">
              <w:rPr>
                <w:rFonts w:eastAsia="Aptos"/>
                <w:kern w:val="2"/>
                <w:sz w:val="16"/>
                <w:szCs w:val="16"/>
              </w:rPr>
              <w:t xml:space="preserve">2,320.59 </w:t>
            </w:r>
          </w:p>
        </w:tc>
        <w:tc>
          <w:tcPr>
            <w:tcW w:w="900" w:type="dxa"/>
            <w:noWrap/>
            <w:vAlign w:val="bottom"/>
            <w:hideMark/>
          </w:tcPr>
          <w:p w14:paraId="3468D6FF" w14:textId="77777777" w:rsidR="00385C27" w:rsidRPr="00385C27" w:rsidRDefault="00385C27" w:rsidP="00385C27">
            <w:pPr>
              <w:jc w:val="center"/>
              <w:rPr>
                <w:sz w:val="16"/>
                <w:szCs w:val="16"/>
              </w:rPr>
            </w:pPr>
            <w:r w:rsidRPr="00385C27">
              <w:rPr>
                <w:rFonts w:eastAsia="Aptos"/>
                <w:kern w:val="2"/>
                <w:sz w:val="16"/>
                <w:szCs w:val="16"/>
              </w:rPr>
              <w:t xml:space="preserve">1,922.75 </w:t>
            </w:r>
          </w:p>
        </w:tc>
        <w:tc>
          <w:tcPr>
            <w:tcW w:w="1090" w:type="dxa"/>
            <w:noWrap/>
            <w:vAlign w:val="bottom"/>
            <w:hideMark/>
          </w:tcPr>
          <w:p w14:paraId="350CC9AE" w14:textId="77777777" w:rsidR="00385C27" w:rsidRPr="00385C27" w:rsidRDefault="00385C27" w:rsidP="00385C27">
            <w:pPr>
              <w:jc w:val="center"/>
              <w:rPr>
                <w:sz w:val="16"/>
                <w:szCs w:val="16"/>
              </w:rPr>
            </w:pPr>
            <w:r w:rsidRPr="00385C27">
              <w:rPr>
                <w:rFonts w:eastAsia="Aptos"/>
                <w:kern w:val="2"/>
                <w:sz w:val="16"/>
                <w:szCs w:val="16"/>
              </w:rPr>
              <w:t>1,524.92</w:t>
            </w:r>
          </w:p>
        </w:tc>
      </w:tr>
      <w:tr w:rsidR="00385C27" w:rsidRPr="00385C27" w14:paraId="1912D219" w14:textId="77777777" w:rsidTr="004758AF">
        <w:trPr>
          <w:trHeight w:val="250"/>
          <w:jc w:val="center"/>
        </w:trPr>
        <w:tc>
          <w:tcPr>
            <w:tcW w:w="1055" w:type="dxa"/>
            <w:noWrap/>
            <w:vAlign w:val="center"/>
            <w:hideMark/>
          </w:tcPr>
          <w:p w14:paraId="4EBE43A9" w14:textId="77777777" w:rsidR="00385C27" w:rsidRPr="00385C27" w:rsidRDefault="00385C27" w:rsidP="00385C27">
            <w:pPr>
              <w:jc w:val="center"/>
              <w:rPr>
                <w:sz w:val="16"/>
                <w:szCs w:val="16"/>
              </w:rPr>
            </w:pPr>
            <w:r w:rsidRPr="00385C27">
              <w:rPr>
                <w:sz w:val="16"/>
                <w:szCs w:val="16"/>
              </w:rPr>
              <w:t>75,300.01</w:t>
            </w:r>
          </w:p>
        </w:tc>
        <w:tc>
          <w:tcPr>
            <w:tcW w:w="1080" w:type="dxa"/>
            <w:noWrap/>
            <w:vAlign w:val="center"/>
            <w:hideMark/>
          </w:tcPr>
          <w:p w14:paraId="74368701" w14:textId="77777777" w:rsidR="00385C27" w:rsidRPr="00385C27" w:rsidRDefault="00385C27" w:rsidP="00385C27">
            <w:pPr>
              <w:jc w:val="center"/>
              <w:rPr>
                <w:sz w:val="16"/>
                <w:szCs w:val="16"/>
              </w:rPr>
            </w:pPr>
            <w:r w:rsidRPr="00385C27">
              <w:rPr>
                <w:sz w:val="16"/>
                <w:szCs w:val="16"/>
              </w:rPr>
              <w:t>75,700.00</w:t>
            </w:r>
          </w:p>
        </w:tc>
        <w:tc>
          <w:tcPr>
            <w:tcW w:w="1080" w:type="dxa"/>
            <w:noWrap/>
            <w:vAlign w:val="bottom"/>
            <w:hideMark/>
          </w:tcPr>
          <w:p w14:paraId="6AE61EAE" w14:textId="77777777" w:rsidR="00385C27" w:rsidRPr="00385C27" w:rsidRDefault="00385C27" w:rsidP="00385C27">
            <w:pPr>
              <w:jc w:val="center"/>
              <w:rPr>
                <w:sz w:val="16"/>
                <w:szCs w:val="16"/>
              </w:rPr>
            </w:pPr>
            <w:r w:rsidRPr="00385C27">
              <w:rPr>
                <w:rFonts w:eastAsia="Aptos"/>
                <w:kern w:val="2"/>
                <w:sz w:val="16"/>
                <w:szCs w:val="16"/>
              </w:rPr>
              <w:t xml:space="preserve">2,332.95 </w:t>
            </w:r>
          </w:p>
        </w:tc>
        <w:tc>
          <w:tcPr>
            <w:tcW w:w="900" w:type="dxa"/>
            <w:noWrap/>
            <w:vAlign w:val="bottom"/>
            <w:hideMark/>
          </w:tcPr>
          <w:p w14:paraId="1933FA04" w14:textId="77777777" w:rsidR="00385C27" w:rsidRPr="00385C27" w:rsidRDefault="00385C27" w:rsidP="00385C27">
            <w:pPr>
              <w:jc w:val="center"/>
              <w:rPr>
                <w:sz w:val="16"/>
                <w:szCs w:val="16"/>
              </w:rPr>
            </w:pPr>
            <w:r w:rsidRPr="00385C27">
              <w:rPr>
                <w:rFonts w:eastAsia="Aptos"/>
                <w:kern w:val="2"/>
                <w:sz w:val="16"/>
                <w:szCs w:val="16"/>
              </w:rPr>
              <w:t xml:space="preserve">1,935.11 </w:t>
            </w:r>
          </w:p>
        </w:tc>
        <w:tc>
          <w:tcPr>
            <w:tcW w:w="1090" w:type="dxa"/>
            <w:noWrap/>
            <w:vAlign w:val="bottom"/>
            <w:hideMark/>
          </w:tcPr>
          <w:p w14:paraId="7A0B2837" w14:textId="77777777" w:rsidR="00385C27" w:rsidRPr="00385C27" w:rsidRDefault="00385C27" w:rsidP="00385C27">
            <w:pPr>
              <w:jc w:val="center"/>
              <w:rPr>
                <w:sz w:val="16"/>
                <w:szCs w:val="16"/>
              </w:rPr>
            </w:pPr>
            <w:r w:rsidRPr="00385C27">
              <w:rPr>
                <w:rFonts w:eastAsia="Aptos"/>
                <w:kern w:val="2"/>
                <w:sz w:val="16"/>
                <w:szCs w:val="16"/>
              </w:rPr>
              <w:t>1,537.28</w:t>
            </w:r>
          </w:p>
        </w:tc>
      </w:tr>
      <w:tr w:rsidR="00385C27" w:rsidRPr="00385C27" w14:paraId="0B3D4D84" w14:textId="77777777" w:rsidTr="004758AF">
        <w:trPr>
          <w:trHeight w:val="250"/>
          <w:jc w:val="center"/>
        </w:trPr>
        <w:tc>
          <w:tcPr>
            <w:tcW w:w="1055" w:type="dxa"/>
            <w:noWrap/>
            <w:vAlign w:val="center"/>
            <w:hideMark/>
          </w:tcPr>
          <w:p w14:paraId="0212D656" w14:textId="77777777" w:rsidR="00385C27" w:rsidRPr="00385C27" w:rsidRDefault="00385C27" w:rsidP="00385C27">
            <w:pPr>
              <w:jc w:val="center"/>
              <w:rPr>
                <w:sz w:val="16"/>
                <w:szCs w:val="16"/>
              </w:rPr>
            </w:pPr>
            <w:r w:rsidRPr="00385C27">
              <w:rPr>
                <w:sz w:val="16"/>
                <w:szCs w:val="16"/>
              </w:rPr>
              <w:t>75,700.01</w:t>
            </w:r>
          </w:p>
        </w:tc>
        <w:tc>
          <w:tcPr>
            <w:tcW w:w="1080" w:type="dxa"/>
            <w:noWrap/>
            <w:vAlign w:val="center"/>
            <w:hideMark/>
          </w:tcPr>
          <w:p w14:paraId="27B55F23" w14:textId="77777777" w:rsidR="00385C27" w:rsidRPr="00385C27" w:rsidRDefault="00385C27" w:rsidP="00385C27">
            <w:pPr>
              <w:jc w:val="center"/>
              <w:rPr>
                <w:sz w:val="16"/>
                <w:szCs w:val="16"/>
              </w:rPr>
            </w:pPr>
            <w:r w:rsidRPr="00385C27">
              <w:rPr>
                <w:sz w:val="16"/>
                <w:szCs w:val="16"/>
              </w:rPr>
              <w:t>76,100.00</w:t>
            </w:r>
          </w:p>
        </w:tc>
        <w:tc>
          <w:tcPr>
            <w:tcW w:w="1080" w:type="dxa"/>
            <w:noWrap/>
            <w:vAlign w:val="bottom"/>
            <w:hideMark/>
          </w:tcPr>
          <w:p w14:paraId="740F768A" w14:textId="77777777" w:rsidR="00385C27" w:rsidRPr="00385C27" w:rsidRDefault="00385C27" w:rsidP="00385C27">
            <w:pPr>
              <w:jc w:val="center"/>
              <w:rPr>
                <w:sz w:val="16"/>
                <w:szCs w:val="16"/>
              </w:rPr>
            </w:pPr>
            <w:r w:rsidRPr="00385C27">
              <w:rPr>
                <w:rFonts w:eastAsia="Aptos"/>
                <w:kern w:val="2"/>
                <w:sz w:val="16"/>
                <w:szCs w:val="16"/>
              </w:rPr>
              <w:t xml:space="preserve">2,345.31 </w:t>
            </w:r>
          </w:p>
        </w:tc>
        <w:tc>
          <w:tcPr>
            <w:tcW w:w="900" w:type="dxa"/>
            <w:noWrap/>
            <w:vAlign w:val="bottom"/>
            <w:hideMark/>
          </w:tcPr>
          <w:p w14:paraId="10437F27" w14:textId="77777777" w:rsidR="00385C27" w:rsidRPr="00385C27" w:rsidRDefault="00385C27" w:rsidP="00385C27">
            <w:pPr>
              <w:jc w:val="center"/>
              <w:rPr>
                <w:sz w:val="16"/>
                <w:szCs w:val="16"/>
              </w:rPr>
            </w:pPr>
            <w:r w:rsidRPr="00385C27">
              <w:rPr>
                <w:rFonts w:eastAsia="Aptos"/>
                <w:kern w:val="2"/>
                <w:sz w:val="16"/>
                <w:szCs w:val="16"/>
              </w:rPr>
              <w:t xml:space="preserve">1,947.47 </w:t>
            </w:r>
          </w:p>
        </w:tc>
        <w:tc>
          <w:tcPr>
            <w:tcW w:w="1090" w:type="dxa"/>
            <w:noWrap/>
            <w:vAlign w:val="bottom"/>
            <w:hideMark/>
          </w:tcPr>
          <w:p w14:paraId="0871A7C1" w14:textId="77777777" w:rsidR="00385C27" w:rsidRPr="00385C27" w:rsidRDefault="00385C27" w:rsidP="00385C27">
            <w:pPr>
              <w:jc w:val="center"/>
              <w:rPr>
                <w:sz w:val="16"/>
                <w:szCs w:val="16"/>
              </w:rPr>
            </w:pPr>
            <w:r w:rsidRPr="00385C27">
              <w:rPr>
                <w:rFonts w:eastAsia="Aptos"/>
                <w:kern w:val="2"/>
                <w:sz w:val="16"/>
                <w:szCs w:val="16"/>
              </w:rPr>
              <w:t>1,549.64</w:t>
            </w:r>
          </w:p>
        </w:tc>
      </w:tr>
      <w:tr w:rsidR="00385C27" w:rsidRPr="00385C27" w14:paraId="660C06C1" w14:textId="77777777" w:rsidTr="004758AF">
        <w:trPr>
          <w:trHeight w:val="250"/>
          <w:jc w:val="center"/>
        </w:trPr>
        <w:tc>
          <w:tcPr>
            <w:tcW w:w="1055" w:type="dxa"/>
            <w:noWrap/>
            <w:vAlign w:val="center"/>
            <w:hideMark/>
          </w:tcPr>
          <w:p w14:paraId="49D36F7C" w14:textId="77777777" w:rsidR="00385C27" w:rsidRPr="00385C27" w:rsidRDefault="00385C27" w:rsidP="00385C27">
            <w:pPr>
              <w:jc w:val="center"/>
              <w:rPr>
                <w:sz w:val="16"/>
                <w:szCs w:val="16"/>
              </w:rPr>
            </w:pPr>
            <w:r w:rsidRPr="00385C27">
              <w:rPr>
                <w:sz w:val="16"/>
                <w:szCs w:val="16"/>
              </w:rPr>
              <w:t>76,100.01</w:t>
            </w:r>
          </w:p>
        </w:tc>
        <w:tc>
          <w:tcPr>
            <w:tcW w:w="1080" w:type="dxa"/>
            <w:noWrap/>
            <w:vAlign w:val="center"/>
            <w:hideMark/>
          </w:tcPr>
          <w:p w14:paraId="4F68BA2B" w14:textId="77777777" w:rsidR="00385C27" w:rsidRPr="00385C27" w:rsidRDefault="00385C27" w:rsidP="00385C27">
            <w:pPr>
              <w:jc w:val="center"/>
              <w:rPr>
                <w:sz w:val="16"/>
                <w:szCs w:val="16"/>
              </w:rPr>
            </w:pPr>
            <w:r w:rsidRPr="00385C27">
              <w:rPr>
                <w:sz w:val="16"/>
                <w:szCs w:val="16"/>
              </w:rPr>
              <w:t>76,500.00</w:t>
            </w:r>
          </w:p>
        </w:tc>
        <w:tc>
          <w:tcPr>
            <w:tcW w:w="1080" w:type="dxa"/>
            <w:noWrap/>
            <w:vAlign w:val="bottom"/>
            <w:hideMark/>
          </w:tcPr>
          <w:p w14:paraId="7FBAE074" w14:textId="77777777" w:rsidR="00385C27" w:rsidRPr="00385C27" w:rsidRDefault="00385C27" w:rsidP="00385C27">
            <w:pPr>
              <w:jc w:val="center"/>
              <w:rPr>
                <w:sz w:val="16"/>
                <w:szCs w:val="16"/>
              </w:rPr>
            </w:pPr>
            <w:r w:rsidRPr="00385C27">
              <w:rPr>
                <w:rFonts w:eastAsia="Aptos"/>
                <w:kern w:val="2"/>
                <w:sz w:val="16"/>
                <w:szCs w:val="16"/>
              </w:rPr>
              <w:t xml:space="preserve">2,357.67 </w:t>
            </w:r>
          </w:p>
        </w:tc>
        <w:tc>
          <w:tcPr>
            <w:tcW w:w="900" w:type="dxa"/>
            <w:noWrap/>
            <w:vAlign w:val="bottom"/>
            <w:hideMark/>
          </w:tcPr>
          <w:p w14:paraId="3F41C45E" w14:textId="77777777" w:rsidR="00385C27" w:rsidRPr="00385C27" w:rsidRDefault="00385C27" w:rsidP="00385C27">
            <w:pPr>
              <w:jc w:val="center"/>
              <w:rPr>
                <w:sz w:val="16"/>
                <w:szCs w:val="16"/>
              </w:rPr>
            </w:pPr>
            <w:r w:rsidRPr="00385C27">
              <w:rPr>
                <w:rFonts w:eastAsia="Aptos"/>
                <w:kern w:val="2"/>
                <w:sz w:val="16"/>
                <w:szCs w:val="16"/>
              </w:rPr>
              <w:t xml:space="preserve">1,959.83 </w:t>
            </w:r>
          </w:p>
        </w:tc>
        <w:tc>
          <w:tcPr>
            <w:tcW w:w="1090" w:type="dxa"/>
            <w:noWrap/>
            <w:vAlign w:val="bottom"/>
            <w:hideMark/>
          </w:tcPr>
          <w:p w14:paraId="5917184C" w14:textId="77777777" w:rsidR="00385C27" w:rsidRPr="00385C27" w:rsidRDefault="00385C27" w:rsidP="00385C27">
            <w:pPr>
              <w:jc w:val="center"/>
              <w:rPr>
                <w:sz w:val="16"/>
                <w:szCs w:val="16"/>
              </w:rPr>
            </w:pPr>
            <w:r w:rsidRPr="00385C27">
              <w:rPr>
                <w:rFonts w:eastAsia="Aptos"/>
                <w:kern w:val="2"/>
                <w:sz w:val="16"/>
                <w:szCs w:val="16"/>
              </w:rPr>
              <w:t>1,562.00</w:t>
            </w:r>
          </w:p>
        </w:tc>
      </w:tr>
      <w:tr w:rsidR="00385C27" w:rsidRPr="00385C27" w14:paraId="12E3D43C" w14:textId="77777777" w:rsidTr="004758AF">
        <w:trPr>
          <w:trHeight w:val="250"/>
          <w:jc w:val="center"/>
        </w:trPr>
        <w:tc>
          <w:tcPr>
            <w:tcW w:w="1055" w:type="dxa"/>
            <w:noWrap/>
            <w:vAlign w:val="center"/>
            <w:hideMark/>
          </w:tcPr>
          <w:p w14:paraId="766C1092" w14:textId="77777777" w:rsidR="00385C27" w:rsidRPr="00385C27" w:rsidRDefault="00385C27" w:rsidP="00385C27">
            <w:pPr>
              <w:jc w:val="center"/>
              <w:rPr>
                <w:sz w:val="16"/>
                <w:szCs w:val="16"/>
              </w:rPr>
            </w:pPr>
            <w:r w:rsidRPr="00385C27">
              <w:rPr>
                <w:sz w:val="16"/>
                <w:szCs w:val="16"/>
              </w:rPr>
              <w:t>76,500.01</w:t>
            </w:r>
          </w:p>
        </w:tc>
        <w:tc>
          <w:tcPr>
            <w:tcW w:w="1080" w:type="dxa"/>
            <w:noWrap/>
            <w:vAlign w:val="center"/>
            <w:hideMark/>
          </w:tcPr>
          <w:p w14:paraId="2AC4B7E9" w14:textId="77777777" w:rsidR="00385C27" w:rsidRPr="00385C27" w:rsidRDefault="00385C27" w:rsidP="00385C27">
            <w:pPr>
              <w:jc w:val="center"/>
              <w:rPr>
                <w:sz w:val="16"/>
                <w:szCs w:val="16"/>
              </w:rPr>
            </w:pPr>
            <w:r w:rsidRPr="00385C27">
              <w:rPr>
                <w:sz w:val="16"/>
                <w:szCs w:val="16"/>
              </w:rPr>
              <w:t>76,900.00</w:t>
            </w:r>
          </w:p>
        </w:tc>
        <w:tc>
          <w:tcPr>
            <w:tcW w:w="1080" w:type="dxa"/>
            <w:noWrap/>
            <w:vAlign w:val="bottom"/>
            <w:hideMark/>
          </w:tcPr>
          <w:p w14:paraId="57D03DAF" w14:textId="77777777" w:rsidR="00385C27" w:rsidRPr="00385C27" w:rsidRDefault="00385C27" w:rsidP="00385C27">
            <w:pPr>
              <w:jc w:val="center"/>
              <w:rPr>
                <w:sz w:val="16"/>
                <w:szCs w:val="16"/>
              </w:rPr>
            </w:pPr>
            <w:r w:rsidRPr="00385C27">
              <w:rPr>
                <w:rFonts w:eastAsia="Aptos"/>
                <w:kern w:val="2"/>
                <w:sz w:val="16"/>
                <w:szCs w:val="16"/>
              </w:rPr>
              <w:t xml:space="preserve">2,370.03 </w:t>
            </w:r>
          </w:p>
        </w:tc>
        <w:tc>
          <w:tcPr>
            <w:tcW w:w="900" w:type="dxa"/>
            <w:noWrap/>
            <w:vAlign w:val="bottom"/>
            <w:hideMark/>
          </w:tcPr>
          <w:p w14:paraId="6ADB4CD2" w14:textId="77777777" w:rsidR="00385C27" w:rsidRPr="00385C27" w:rsidRDefault="00385C27" w:rsidP="00385C27">
            <w:pPr>
              <w:jc w:val="center"/>
              <w:rPr>
                <w:sz w:val="16"/>
                <w:szCs w:val="16"/>
              </w:rPr>
            </w:pPr>
            <w:r w:rsidRPr="00385C27">
              <w:rPr>
                <w:rFonts w:eastAsia="Aptos"/>
                <w:kern w:val="2"/>
                <w:sz w:val="16"/>
                <w:szCs w:val="16"/>
              </w:rPr>
              <w:t xml:space="preserve">1,972.19 </w:t>
            </w:r>
          </w:p>
        </w:tc>
        <w:tc>
          <w:tcPr>
            <w:tcW w:w="1090" w:type="dxa"/>
            <w:noWrap/>
            <w:vAlign w:val="bottom"/>
            <w:hideMark/>
          </w:tcPr>
          <w:p w14:paraId="7A1F03DB" w14:textId="77777777" w:rsidR="00385C27" w:rsidRPr="00385C27" w:rsidRDefault="00385C27" w:rsidP="00385C27">
            <w:pPr>
              <w:jc w:val="center"/>
              <w:rPr>
                <w:sz w:val="16"/>
                <w:szCs w:val="16"/>
              </w:rPr>
            </w:pPr>
            <w:r w:rsidRPr="00385C27">
              <w:rPr>
                <w:rFonts w:eastAsia="Aptos"/>
                <w:kern w:val="2"/>
                <w:sz w:val="16"/>
                <w:szCs w:val="16"/>
              </w:rPr>
              <w:t>1,574.36</w:t>
            </w:r>
          </w:p>
        </w:tc>
      </w:tr>
      <w:tr w:rsidR="00385C27" w:rsidRPr="00385C27" w14:paraId="0EB2CBF4" w14:textId="77777777" w:rsidTr="004758AF">
        <w:trPr>
          <w:trHeight w:val="250"/>
          <w:jc w:val="center"/>
        </w:trPr>
        <w:tc>
          <w:tcPr>
            <w:tcW w:w="1055" w:type="dxa"/>
            <w:noWrap/>
            <w:vAlign w:val="center"/>
            <w:hideMark/>
          </w:tcPr>
          <w:p w14:paraId="4951B606" w14:textId="77777777" w:rsidR="00385C27" w:rsidRPr="00385C27" w:rsidRDefault="00385C27" w:rsidP="00385C27">
            <w:pPr>
              <w:jc w:val="center"/>
              <w:rPr>
                <w:sz w:val="16"/>
                <w:szCs w:val="16"/>
              </w:rPr>
            </w:pPr>
            <w:r w:rsidRPr="00385C27">
              <w:rPr>
                <w:sz w:val="16"/>
                <w:szCs w:val="16"/>
              </w:rPr>
              <w:t>76,900.01</w:t>
            </w:r>
          </w:p>
        </w:tc>
        <w:tc>
          <w:tcPr>
            <w:tcW w:w="1080" w:type="dxa"/>
            <w:noWrap/>
            <w:vAlign w:val="center"/>
            <w:hideMark/>
          </w:tcPr>
          <w:p w14:paraId="5EC0CECF" w14:textId="77777777" w:rsidR="00385C27" w:rsidRPr="00385C27" w:rsidRDefault="00385C27" w:rsidP="00385C27">
            <w:pPr>
              <w:jc w:val="center"/>
              <w:rPr>
                <w:sz w:val="16"/>
                <w:szCs w:val="16"/>
              </w:rPr>
            </w:pPr>
            <w:r w:rsidRPr="00385C27">
              <w:rPr>
                <w:sz w:val="16"/>
                <w:szCs w:val="16"/>
              </w:rPr>
              <w:t>77,300.00</w:t>
            </w:r>
          </w:p>
        </w:tc>
        <w:tc>
          <w:tcPr>
            <w:tcW w:w="1080" w:type="dxa"/>
            <w:noWrap/>
            <w:vAlign w:val="bottom"/>
            <w:hideMark/>
          </w:tcPr>
          <w:p w14:paraId="25CAB1BE" w14:textId="77777777" w:rsidR="00385C27" w:rsidRPr="00385C27" w:rsidRDefault="00385C27" w:rsidP="00385C27">
            <w:pPr>
              <w:jc w:val="center"/>
              <w:rPr>
                <w:sz w:val="16"/>
                <w:szCs w:val="16"/>
              </w:rPr>
            </w:pPr>
            <w:r w:rsidRPr="00385C27">
              <w:rPr>
                <w:rFonts w:eastAsia="Aptos"/>
                <w:kern w:val="2"/>
                <w:sz w:val="16"/>
                <w:szCs w:val="16"/>
              </w:rPr>
              <w:t xml:space="preserve">2,382.39 </w:t>
            </w:r>
          </w:p>
        </w:tc>
        <w:tc>
          <w:tcPr>
            <w:tcW w:w="900" w:type="dxa"/>
            <w:noWrap/>
            <w:vAlign w:val="bottom"/>
            <w:hideMark/>
          </w:tcPr>
          <w:p w14:paraId="6C1197FE" w14:textId="77777777" w:rsidR="00385C27" w:rsidRPr="00385C27" w:rsidRDefault="00385C27" w:rsidP="00385C27">
            <w:pPr>
              <w:jc w:val="center"/>
              <w:rPr>
                <w:sz w:val="16"/>
                <w:szCs w:val="16"/>
              </w:rPr>
            </w:pPr>
            <w:r w:rsidRPr="00385C27">
              <w:rPr>
                <w:rFonts w:eastAsia="Aptos"/>
                <w:kern w:val="2"/>
                <w:sz w:val="16"/>
                <w:szCs w:val="16"/>
              </w:rPr>
              <w:t xml:space="preserve">1,984.55 </w:t>
            </w:r>
          </w:p>
        </w:tc>
        <w:tc>
          <w:tcPr>
            <w:tcW w:w="1090" w:type="dxa"/>
            <w:noWrap/>
            <w:vAlign w:val="bottom"/>
            <w:hideMark/>
          </w:tcPr>
          <w:p w14:paraId="7A00E088" w14:textId="77777777" w:rsidR="00385C27" w:rsidRPr="00385C27" w:rsidRDefault="00385C27" w:rsidP="00385C27">
            <w:pPr>
              <w:jc w:val="center"/>
              <w:rPr>
                <w:sz w:val="16"/>
                <w:szCs w:val="16"/>
              </w:rPr>
            </w:pPr>
            <w:r w:rsidRPr="00385C27">
              <w:rPr>
                <w:rFonts w:eastAsia="Aptos"/>
                <w:kern w:val="2"/>
                <w:sz w:val="16"/>
                <w:szCs w:val="16"/>
              </w:rPr>
              <w:t>1,586.72</w:t>
            </w:r>
          </w:p>
        </w:tc>
      </w:tr>
      <w:tr w:rsidR="00385C27" w:rsidRPr="00385C27" w14:paraId="603888B3" w14:textId="77777777" w:rsidTr="004758AF">
        <w:trPr>
          <w:trHeight w:val="250"/>
          <w:jc w:val="center"/>
        </w:trPr>
        <w:tc>
          <w:tcPr>
            <w:tcW w:w="1055" w:type="dxa"/>
            <w:noWrap/>
            <w:vAlign w:val="center"/>
            <w:hideMark/>
          </w:tcPr>
          <w:p w14:paraId="7C46FD91" w14:textId="77777777" w:rsidR="00385C27" w:rsidRPr="00385C27" w:rsidRDefault="00385C27" w:rsidP="00385C27">
            <w:pPr>
              <w:jc w:val="center"/>
              <w:rPr>
                <w:sz w:val="16"/>
                <w:szCs w:val="16"/>
              </w:rPr>
            </w:pPr>
            <w:r w:rsidRPr="00385C27">
              <w:rPr>
                <w:sz w:val="16"/>
                <w:szCs w:val="16"/>
              </w:rPr>
              <w:t>77,300.01</w:t>
            </w:r>
          </w:p>
        </w:tc>
        <w:tc>
          <w:tcPr>
            <w:tcW w:w="1080" w:type="dxa"/>
            <w:noWrap/>
            <w:vAlign w:val="center"/>
            <w:hideMark/>
          </w:tcPr>
          <w:p w14:paraId="4A7AB124" w14:textId="77777777" w:rsidR="00385C27" w:rsidRPr="00385C27" w:rsidRDefault="00385C27" w:rsidP="00385C27">
            <w:pPr>
              <w:jc w:val="center"/>
              <w:rPr>
                <w:sz w:val="16"/>
                <w:szCs w:val="16"/>
              </w:rPr>
            </w:pPr>
            <w:r w:rsidRPr="00385C27">
              <w:rPr>
                <w:sz w:val="16"/>
                <w:szCs w:val="16"/>
              </w:rPr>
              <w:t>77,700.00</w:t>
            </w:r>
          </w:p>
        </w:tc>
        <w:tc>
          <w:tcPr>
            <w:tcW w:w="1080" w:type="dxa"/>
            <w:noWrap/>
            <w:vAlign w:val="bottom"/>
            <w:hideMark/>
          </w:tcPr>
          <w:p w14:paraId="5FEA8985" w14:textId="77777777" w:rsidR="00385C27" w:rsidRPr="00385C27" w:rsidRDefault="00385C27" w:rsidP="00385C27">
            <w:pPr>
              <w:jc w:val="center"/>
              <w:rPr>
                <w:sz w:val="16"/>
                <w:szCs w:val="16"/>
              </w:rPr>
            </w:pPr>
            <w:r w:rsidRPr="00385C27">
              <w:rPr>
                <w:rFonts w:eastAsia="Aptos"/>
                <w:kern w:val="2"/>
                <w:sz w:val="16"/>
                <w:szCs w:val="16"/>
              </w:rPr>
              <w:t xml:space="preserve">2,394.75 </w:t>
            </w:r>
          </w:p>
        </w:tc>
        <w:tc>
          <w:tcPr>
            <w:tcW w:w="900" w:type="dxa"/>
            <w:noWrap/>
            <w:vAlign w:val="bottom"/>
            <w:hideMark/>
          </w:tcPr>
          <w:p w14:paraId="43AA8C2E" w14:textId="77777777" w:rsidR="00385C27" w:rsidRPr="00385C27" w:rsidRDefault="00385C27" w:rsidP="00385C27">
            <w:pPr>
              <w:jc w:val="center"/>
              <w:rPr>
                <w:sz w:val="16"/>
                <w:szCs w:val="16"/>
              </w:rPr>
            </w:pPr>
            <w:r w:rsidRPr="00385C27">
              <w:rPr>
                <w:rFonts w:eastAsia="Aptos"/>
                <w:kern w:val="2"/>
                <w:sz w:val="16"/>
                <w:szCs w:val="16"/>
              </w:rPr>
              <w:t xml:space="preserve">1,996.91 </w:t>
            </w:r>
          </w:p>
        </w:tc>
        <w:tc>
          <w:tcPr>
            <w:tcW w:w="1090" w:type="dxa"/>
            <w:noWrap/>
            <w:vAlign w:val="bottom"/>
            <w:hideMark/>
          </w:tcPr>
          <w:p w14:paraId="00D0AAE3" w14:textId="77777777" w:rsidR="00385C27" w:rsidRPr="00385C27" w:rsidRDefault="00385C27" w:rsidP="00385C27">
            <w:pPr>
              <w:jc w:val="center"/>
              <w:rPr>
                <w:sz w:val="16"/>
                <w:szCs w:val="16"/>
              </w:rPr>
            </w:pPr>
            <w:r w:rsidRPr="00385C27">
              <w:rPr>
                <w:rFonts w:eastAsia="Aptos"/>
                <w:kern w:val="2"/>
                <w:sz w:val="16"/>
                <w:szCs w:val="16"/>
              </w:rPr>
              <w:t>1,599.08</w:t>
            </w:r>
          </w:p>
        </w:tc>
      </w:tr>
      <w:tr w:rsidR="00385C27" w:rsidRPr="00385C27" w14:paraId="0B04A6DF" w14:textId="77777777" w:rsidTr="004758AF">
        <w:trPr>
          <w:trHeight w:val="250"/>
          <w:jc w:val="center"/>
        </w:trPr>
        <w:tc>
          <w:tcPr>
            <w:tcW w:w="1055" w:type="dxa"/>
            <w:noWrap/>
            <w:vAlign w:val="center"/>
            <w:hideMark/>
          </w:tcPr>
          <w:p w14:paraId="73E12ABE" w14:textId="77777777" w:rsidR="00385C27" w:rsidRPr="00385C27" w:rsidRDefault="00385C27" w:rsidP="00385C27">
            <w:pPr>
              <w:jc w:val="center"/>
              <w:rPr>
                <w:sz w:val="16"/>
                <w:szCs w:val="16"/>
              </w:rPr>
            </w:pPr>
            <w:r w:rsidRPr="00385C27">
              <w:rPr>
                <w:sz w:val="16"/>
                <w:szCs w:val="16"/>
              </w:rPr>
              <w:t>77,700.01</w:t>
            </w:r>
          </w:p>
        </w:tc>
        <w:tc>
          <w:tcPr>
            <w:tcW w:w="1080" w:type="dxa"/>
            <w:noWrap/>
            <w:vAlign w:val="center"/>
            <w:hideMark/>
          </w:tcPr>
          <w:p w14:paraId="2031C006" w14:textId="77777777" w:rsidR="00385C27" w:rsidRPr="00385C27" w:rsidRDefault="00385C27" w:rsidP="00385C27">
            <w:pPr>
              <w:jc w:val="center"/>
              <w:rPr>
                <w:sz w:val="16"/>
                <w:szCs w:val="16"/>
              </w:rPr>
            </w:pPr>
            <w:r w:rsidRPr="00385C27">
              <w:rPr>
                <w:sz w:val="16"/>
                <w:szCs w:val="16"/>
              </w:rPr>
              <w:t>78,100.00</w:t>
            </w:r>
          </w:p>
        </w:tc>
        <w:tc>
          <w:tcPr>
            <w:tcW w:w="1080" w:type="dxa"/>
            <w:noWrap/>
            <w:vAlign w:val="bottom"/>
            <w:hideMark/>
          </w:tcPr>
          <w:p w14:paraId="2FA0698B" w14:textId="77777777" w:rsidR="00385C27" w:rsidRPr="00385C27" w:rsidRDefault="00385C27" w:rsidP="00385C27">
            <w:pPr>
              <w:jc w:val="center"/>
              <w:rPr>
                <w:sz w:val="16"/>
                <w:szCs w:val="16"/>
              </w:rPr>
            </w:pPr>
            <w:r w:rsidRPr="00385C27">
              <w:rPr>
                <w:rFonts w:eastAsia="Aptos"/>
                <w:kern w:val="2"/>
                <w:sz w:val="16"/>
                <w:szCs w:val="16"/>
              </w:rPr>
              <w:t xml:space="preserve">2,407.11 </w:t>
            </w:r>
          </w:p>
        </w:tc>
        <w:tc>
          <w:tcPr>
            <w:tcW w:w="900" w:type="dxa"/>
            <w:noWrap/>
            <w:vAlign w:val="bottom"/>
            <w:hideMark/>
          </w:tcPr>
          <w:p w14:paraId="37FDB849" w14:textId="77777777" w:rsidR="00385C27" w:rsidRPr="00385C27" w:rsidRDefault="00385C27" w:rsidP="00385C27">
            <w:pPr>
              <w:jc w:val="center"/>
              <w:rPr>
                <w:sz w:val="16"/>
                <w:szCs w:val="16"/>
              </w:rPr>
            </w:pPr>
            <w:r w:rsidRPr="00385C27">
              <w:rPr>
                <w:rFonts w:eastAsia="Aptos"/>
                <w:kern w:val="2"/>
                <w:sz w:val="16"/>
                <w:szCs w:val="16"/>
              </w:rPr>
              <w:t xml:space="preserve">2,009.27 </w:t>
            </w:r>
          </w:p>
        </w:tc>
        <w:tc>
          <w:tcPr>
            <w:tcW w:w="1090" w:type="dxa"/>
            <w:noWrap/>
            <w:vAlign w:val="bottom"/>
            <w:hideMark/>
          </w:tcPr>
          <w:p w14:paraId="1B93AA9A" w14:textId="77777777" w:rsidR="00385C27" w:rsidRPr="00385C27" w:rsidRDefault="00385C27" w:rsidP="00385C27">
            <w:pPr>
              <w:jc w:val="center"/>
              <w:rPr>
                <w:sz w:val="16"/>
                <w:szCs w:val="16"/>
              </w:rPr>
            </w:pPr>
            <w:r w:rsidRPr="00385C27">
              <w:rPr>
                <w:rFonts w:eastAsia="Aptos"/>
                <w:kern w:val="2"/>
                <w:sz w:val="16"/>
                <w:szCs w:val="16"/>
              </w:rPr>
              <w:t>1,611.44</w:t>
            </w:r>
          </w:p>
        </w:tc>
      </w:tr>
      <w:tr w:rsidR="00385C27" w:rsidRPr="00385C27" w14:paraId="56E3307E" w14:textId="77777777" w:rsidTr="004758AF">
        <w:trPr>
          <w:trHeight w:val="250"/>
          <w:jc w:val="center"/>
        </w:trPr>
        <w:tc>
          <w:tcPr>
            <w:tcW w:w="1055" w:type="dxa"/>
            <w:noWrap/>
            <w:vAlign w:val="center"/>
            <w:hideMark/>
          </w:tcPr>
          <w:p w14:paraId="4C827315" w14:textId="77777777" w:rsidR="00385C27" w:rsidRPr="00385C27" w:rsidRDefault="00385C27" w:rsidP="00385C27">
            <w:pPr>
              <w:jc w:val="center"/>
              <w:rPr>
                <w:sz w:val="16"/>
                <w:szCs w:val="16"/>
              </w:rPr>
            </w:pPr>
            <w:r w:rsidRPr="00385C27">
              <w:rPr>
                <w:sz w:val="16"/>
                <w:szCs w:val="16"/>
              </w:rPr>
              <w:t>78,100.01</w:t>
            </w:r>
          </w:p>
        </w:tc>
        <w:tc>
          <w:tcPr>
            <w:tcW w:w="1080" w:type="dxa"/>
            <w:noWrap/>
            <w:vAlign w:val="center"/>
            <w:hideMark/>
          </w:tcPr>
          <w:p w14:paraId="4385BDB4" w14:textId="77777777" w:rsidR="00385C27" w:rsidRPr="00385C27" w:rsidRDefault="00385C27" w:rsidP="00385C27">
            <w:pPr>
              <w:jc w:val="center"/>
              <w:rPr>
                <w:sz w:val="16"/>
                <w:szCs w:val="16"/>
              </w:rPr>
            </w:pPr>
            <w:r w:rsidRPr="00385C27">
              <w:rPr>
                <w:sz w:val="16"/>
                <w:szCs w:val="16"/>
              </w:rPr>
              <w:t>78,500.00</w:t>
            </w:r>
          </w:p>
        </w:tc>
        <w:tc>
          <w:tcPr>
            <w:tcW w:w="1080" w:type="dxa"/>
            <w:noWrap/>
            <w:vAlign w:val="bottom"/>
            <w:hideMark/>
          </w:tcPr>
          <w:p w14:paraId="7CCB6A65" w14:textId="77777777" w:rsidR="00385C27" w:rsidRPr="00385C27" w:rsidRDefault="00385C27" w:rsidP="00385C27">
            <w:pPr>
              <w:jc w:val="center"/>
              <w:rPr>
                <w:sz w:val="16"/>
                <w:szCs w:val="16"/>
              </w:rPr>
            </w:pPr>
            <w:r w:rsidRPr="00385C27">
              <w:rPr>
                <w:rFonts w:eastAsia="Aptos"/>
                <w:kern w:val="2"/>
                <w:sz w:val="16"/>
                <w:szCs w:val="16"/>
              </w:rPr>
              <w:t xml:space="preserve">2,419.47 </w:t>
            </w:r>
          </w:p>
        </w:tc>
        <w:tc>
          <w:tcPr>
            <w:tcW w:w="900" w:type="dxa"/>
            <w:noWrap/>
            <w:vAlign w:val="bottom"/>
            <w:hideMark/>
          </w:tcPr>
          <w:p w14:paraId="22BD93E3" w14:textId="77777777" w:rsidR="00385C27" w:rsidRPr="00385C27" w:rsidRDefault="00385C27" w:rsidP="00385C27">
            <w:pPr>
              <w:jc w:val="center"/>
              <w:rPr>
                <w:sz w:val="16"/>
                <w:szCs w:val="16"/>
              </w:rPr>
            </w:pPr>
            <w:r w:rsidRPr="00385C27">
              <w:rPr>
                <w:rFonts w:eastAsia="Aptos"/>
                <w:kern w:val="2"/>
                <w:sz w:val="16"/>
                <w:szCs w:val="16"/>
              </w:rPr>
              <w:t xml:space="preserve">2,021.63 </w:t>
            </w:r>
          </w:p>
        </w:tc>
        <w:tc>
          <w:tcPr>
            <w:tcW w:w="1090" w:type="dxa"/>
            <w:noWrap/>
            <w:vAlign w:val="bottom"/>
            <w:hideMark/>
          </w:tcPr>
          <w:p w14:paraId="5DDF3438" w14:textId="77777777" w:rsidR="00385C27" w:rsidRPr="00385C27" w:rsidRDefault="00385C27" w:rsidP="00385C27">
            <w:pPr>
              <w:jc w:val="center"/>
              <w:rPr>
                <w:sz w:val="16"/>
                <w:szCs w:val="16"/>
              </w:rPr>
            </w:pPr>
            <w:r w:rsidRPr="00385C27">
              <w:rPr>
                <w:rFonts w:eastAsia="Aptos"/>
                <w:kern w:val="2"/>
                <w:sz w:val="16"/>
                <w:szCs w:val="16"/>
              </w:rPr>
              <w:t>1,623.80</w:t>
            </w:r>
          </w:p>
        </w:tc>
      </w:tr>
      <w:tr w:rsidR="00385C27" w:rsidRPr="00385C27" w14:paraId="2CF4563B" w14:textId="77777777" w:rsidTr="004758AF">
        <w:trPr>
          <w:trHeight w:val="250"/>
          <w:jc w:val="center"/>
        </w:trPr>
        <w:tc>
          <w:tcPr>
            <w:tcW w:w="1055" w:type="dxa"/>
            <w:noWrap/>
            <w:vAlign w:val="center"/>
            <w:hideMark/>
          </w:tcPr>
          <w:p w14:paraId="64C83E0B" w14:textId="77777777" w:rsidR="00385C27" w:rsidRPr="00385C27" w:rsidRDefault="00385C27" w:rsidP="00385C27">
            <w:pPr>
              <w:jc w:val="center"/>
              <w:rPr>
                <w:sz w:val="16"/>
                <w:szCs w:val="16"/>
              </w:rPr>
            </w:pPr>
            <w:r w:rsidRPr="00385C27">
              <w:rPr>
                <w:sz w:val="16"/>
                <w:szCs w:val="16"/>
              </w:rPr>
              <w:t>78,500.01</w:t>
            </w:r>
          </w:p>
        </w:tc>
        <w:tc>
          <w:tcPr>
            <w:tcW w:w="1080" w:type="dxa"/>
            <w:noWrap/>
            <w:vAlign w:val="center"/>
            <w:hideMark/>
          </w:tcPr>
          <w:p w14:paraId="710117E4" w14:textId="77777777" w:rsidR="00385C27" w:rsidRPr="00385C27" w:rsidRDefault="00385C27" w:rsidP="00385C27">
            <w:pPr>
              <w:jc w:val="center"/>
              <w:rPr>
                <w:sz w:val="16"/>
                <w:szCs w:val="16"/>
              </w:rPr>
            </w:pPr>
            <w:r w:rsidRPr="00385C27">
              <w:rPr>
                <w:sz w:val="16"/>
                <w:szCs w:val="16"/>
              </w:rPr>
              <w:t>78,900.00</w:t>
            </w:r>
          </w:p>
        </w:tc>
        <w:tc>
          <w:tcPr>
            <w:tcW w:w="1080" w:type="dxa"/>
            <w:noWrap/>
            <w:vAlign w:val="bottom"/>
            <w:hideMark/>
          </w:tcPr>
          <w:p w14:paraId="51FE753F" w14:textId="77777777" w:rsidR="00385C27" w:rsidRPr="00385C27" w:rsidRDefault="00385C27" w:rsidP="00385C27">
            <w:pPr>
              <w:jc w:val="center"/>
              <w:rPr>
                <w:sz w:val="16"/>
                <w:szCs w:val="16"/>
              </w:rPr>
            </w:pPr>
            <w:r w:rsidRPr="00385C27">
              <w:rPr>
                <w:rFonts w:eastAsia="Aptos"/>
                <w:kern w:val="2"/>
                <w:sz w:val="16"/>
                <w:szCs w:val="16"/>
              </w:rPr>
              <w:t xml:space="preserve">2,431.83 </w:t>
            </w:r>
          </w:p>
        </w:tc>
        <w:tc>
          <w:tcPr>
            <w:tcW w:w="900" w:type="dxa"/>
            <w:noWrap/>
            <w:vAlign w:val="bottom"/>
            <w:hideMark/>
          </w:tcPr>
          <w:p w14:paraId="29E4CFA0" w14:textId="77777777" w:rsidR="00385C27" w:rsidRPr="00385C27" w:rsidRDefault="00385C27" w:rsidP="00385C27">
            <w:pPr>
              <w:jc w:val="center"/>
              <w:rPr>
                <w:sz w:val="16"/>
                <w:szCs w:val="16"/>
              </w:rPr>
            </w:pPr>
            <w:r w:rsidRPr="00385C27">
              <w:rPr>
                <w:rFonts w:eastAsia="Aptos"/>
                <w:kern w:val="2"/>
                <w:sz w:val="16"/>
                <w:szCs w:val="16"/>
              </w:rPr>
              <w:t xml:space="preserve">2,033.99 </w:t>
            </w:r>
          </w:p>
        </w:tc>
        <w:tc>
          <w:tcPr>
            <w:tcW w:w="1090" w:type="dxa"/>
            <w:noWrap/>
            <w:vAlign w:val="bottom"/>
            <w:hideMark/>
          </w:tcPr>
          <w:p w14:paraId="49FDE984" w14:textId="77777777" w:rsidR="00385C27" w:rsidRPr="00385C27" w:rsidRDefault="00385C27" w:rsidP="00385C27">
            <w:pPr>
              <w:jc w:val="center"/>
              <w:rPr>
                <w:sz w:val="16"/>
                <w:szCs w:val="16"/>
              </w:rPr>
            </w:pPr>
            <w:r w:rsidRPr="00385C27">
              <w:rPr>
                <w:rFonts w:eastAsia="Aptos"/>
                <w:kern w:val="2"/>
                <w:sz w:val="16"/>
                <w:szCs w:val="16"/>
              </w:rPr>
              <w:t>1,636.16</w:t>
            </w:r>
          </w:p>
        </w:tc>
      </w:tr>
      <w:tr w:rsidR="00385C27" w:rsidRPr="00385C27" w14:paraId="7BE955AA" w14:textId="77777777" w:rsidTr="004758AF">
        <w:trPr>
          <w:trHeight w:val="250"/>
          <w:jc w:val="center"/>
        </w:trPr>
        <w:tc>
          <w:tcPr>
            <w:tcW w:w="1055" w:type="dxa"/>
            <w:noWrap/>
            <w:vAlign w:val="center"/>
            <w:hideMark/>
          </w:tcPr>
          <w:p w14:paraId="349CD0C7" w14:textId="77777777" w:rsidR="00385C27" w:rsidRPr="00385C27" w:rsidRDefault="00385C27" w:rsidP="00385C27">
            <w:pPr>
              <w:jc w:val="center"/>
              <w:rPr>
                <w:sz w:val="16"/>
                <w:szCs w:val="16"/>
              </w:rPr>
            </w:pPr>
            <w:r w:rsidRPr="00385C27">
              <w:rPr>
                <w:sz w:val="16"/>
                <w:szCs w:val="16"/>
              </w:rPr>
              <w:t>78,900.01</w:t>
            </w:r>
          </w:p>
        </w:tc>
        <w:tc>
          <w:tcPr>
            <w:tcW w:w="1080" w:type="dxa"/>
            <w:noWrap/>
            <w:vAlign w:val="center"/>
            <w:hideMark/>
          </w:tcPr>
          <w:p w14:paraId="7F0236BC" w14:textId="77777777" w:rsidR="00385C27" w:rsidRPr="00385C27" w:rsidRDefault="00385C27" w:rsidP="00385C27">
            <w:pPr>
              <w:jc w:val="center"/>
              <w:rPr>
                <w:sz w:val="16"/>
                <w:szCs w:val="16"/>
              </w:rPr>
            </w:pPr>
            <w:r w:rsidRPr="00385C27">
              <w:rPr>
                <w:sz w:val="16"/>
                <w:szCs w:val="16"/>
              </w:rPr>
              <w:t>79,300.00</w:t>
            </w:r>
          </w:p>
        </w:tc>
        <w:tc>
          <w:tcPr>
            <w:tcW w:w="1080" w:type="dxa"/>
            <w:noWrap/>
            <w:vAlign w:val="bottom"/>
            <w:hideMark/>
          </w:tcPr>
          <w:p w14:paraId="12FABF57" w14:textId="77777777" w:rsidR="00385C27" w:rsidRPr="00385C27" w:rsidRDefault="00385C27" w:rsidP="00385C27">
            <w:pPr>
              <w:jc w:val="center"/>
              <w:rPr>
                <w:sz w:val="16"/>
                <w:szCs w:val="16"/>
              </w:rPr>
            </w:pPr>
            <w:r w:rsidRPr="00385C27">
              <w:rPr>
                <w:rFonts w:eastAsia="Aptos"/>
                <w:kern w:val="2"/>
                <w:sz w:val="16"/>
                <w:szCs w:val="16"/>
              </w:rPr>
              <w:t xml:space="preserve">2,444.19 </w:t>
            </w:r>
          </w:p>
        </w:tc>
        <w:tc>
          <w:tcPr>
            <w:tcW w:w="900" w:type="dxa"/>
            <w:noWrap/>
            <w:vAlign w:val="bottom"/>
            <w:hideMark/>
          </w:tcPr>
          <w:p w14:paraId="388B1598" w14:textId="77777777" w:rsidR="00385C27" w:rsidRPr="00385C27" w:rsidRDefault="00385C27" w:rsidP="00385C27">
            <w:pPr>
              <w:jc w:val="center"/>
              <w:rPr>
                <w:sz w:val="16"/>
                <w:szCs w:val="16"/>
              </w:rPr>
            </w:pPr>
            <w:r w:rsidRPr="00385C27">
              <w:rPr>
                <w:rFonts w:eastAsia="Aptos"/>
                <w:kern w:val="2"/>
                <w:sz w:val="16"/>
                <w:szCs w:val="16"/>
              </w:rPr>
              <w:t xml:space="preserve">2,046.35 </w:t>
            </w:r>
          </w:p>
        </w:tc>
        <w:tc>
          <w:tcPr>
            <w:tcW w:w="1090" w:type="dxa"/>
            <w:noWrap/>
            <w:vAlign w:val="bottom"/>
            <w:hideMark/>
          </w:tcPr>
          <w:p w14:paraId="4AC82968" w14:textId="77777777" w:rsidR="00385C27" w:rsidRPr="00385C27" w:rsidRDefault="00385C27" w:rsidP="00385C27">
            <w:pPr>
              <w:jc w:val="center"/>
              <w:rPr>
                <w:sz w:val="16"/>
                <w:szCs w:val="16"/>
              </w:rPr>
            </w:pPr>
            <w:r w:rsidRPr="00385C27">
              <w:rPr>
                <w:rFonts w:eastAsia="Aptos"/>
                <w:kern w:val="2"/>
                <w:sz w:val="16"/>
                <w:szCs w:val="16"/>
              </w:rPr>
              <w:t>1,648.52</w:t>
            </w:r>
          </w:p>
        </w:tc>
      </w:tr>
      <w:tr w:rsidR="00385C27" w:rsidRPr="00385C27" w14:paraId="401DDDCE" w14:textId="77777777" w:rsidTr="004758AF">
        <w:trPr>
          <w:trHeight w:val="250"/>
          <w:jc w:val="center"/>
        </w:trPr>
        <w:tc>
          <w:tcPr>
            <w:tcW w:w="1055" w:type="dxa"/>
            <w:noWrap/>
            <w:vAlign w:val="center"/>
            <w:hideMark/>
          </w:tcPr>
          <w:p w14:paraId="418867A0" w14:textId="77777777" w:rsidR="00385C27" w:rsidRPr="00385C27" w:rsidRDefault="00385C27" w:rsidP="00385C27">
            <w:pPr>
              <w:jc w:val="center"/>
              <w:rPr>
                <w:sz w:val="16"/>
                <w:szCs w:val="16"/>
              </w:rPr>
            </w:pPr>
            <w:r w:rsidRPr="00385C27">
              <w:rPr>
                <w:sz w:val="16"/>
                <w:szCs w:val="16"/>
              </w:rPr>
              <w:t>79,300.01</w:t>
            </w:r>
          </w:p>
        </w:tc>
        <w:tc>
          <w:tcPr>
            <w:tcW w:w="1080" w:type="dxa"/>
            <w:noWrap/>
            <w:vAlign w:val="center"/>
            <w:hideMark/>
          </w:tcPr>
          <w:p w14:paraId="28FC2B2F" w14:textId="77777777" w:rsidR="00385C27" w:rsidRPr="00385C27" w:rsidRDefault="00385C27" w:rsidP="00385C27">
            <w:pPr>
              <w:jc w:val="center"/>
              <w:rPr>
                <w:sz w:val="16"/>
                <w:szCs w:val="16"/>
              </w:rPr>
            </w:pPr>
            <w:r w:rsidRPr="00385C27">
              <w:rPr>
                <w:sz w:val="16"/>
                <w:szCs w:val="16"/>
              </w:rPr>
              <w:t>79,700.00</w:t>
            </w:r>
          </w:p>
        </w:tc>
        <w:tc>
          <w:tcPr>
            <w:tcW w:w="1080" w:type="dxa"/>
            <w:noWrap/>
            <w:vAlign w:val="bottom"/>
            <w:hideMark/>
          </w:tcPr>
          <w:p w14:paraId="6D117D8B" w14:textId="77777777" w:rsidR="00385C27" w:rsidRPr="00385C27" w:rsidRDefault="00385C27" w:rsidP="00385C27">
            <w:pPr>
              <w:jc w:val="center"/>
              <w:rPr>
                <w:sz w:val="16"/>
                <w:szCs w:val="16"/>
              </w:rPr>
            </w:pPr>
            <w:r w:rsidRPr="00385C27">
              <w:rPr>
                <w:rFonts w:eastAsia="Aptos"/>
                <w:kern w:val="2"/>
                <w:sz w:val="16"/>
                <w:szCs w:val="16"/>
              </w:rPr>
              <w:t xml:space="preserve">2,456.55 </w:t>
            </w:r>
          </w:p>
        </w:tc>
        <w:tc>
          <w:tcPr>
            <w:tcW w:w="900" w:type="dxa"/>
            <w:noWrap/>
            <w:vAlign w:val="bottom"/>
            <w:hideMark/>
          </w:tcPr>
          <w:p w14:paraId="530A24AC" w14:textId="77777777" w:rsidR="00385C27" w:rsidRPr="00385C27" w:rsidRDefault="00385C27" w:rsidP="00385C27">
            <w:pPr>
              <w:jc w:val="center"/>
              <w:rPr>
                <w:sz w:val="16"/>
                <w:szCs w:val="16"/>
              </w:rPr>
            </w:pPr>
            <w:r w:rsidRPr="00385C27">
              <w:rPr>
                <w:rFonts w:eastAsia="Aptos"/>
                <w:kern w:val="2"/>
                <w:sz w:val="16"/>
                <w:szCs w:val="16"/>
              </w:rPr>
              <w:t xml:space="preserve">2,058.71 </w:t>
            </w:r>
          </w:p>
        </w:tc>
        <w:tc>
          <w:tcPr>
            <w:tcW w:w="1090" w:type="dxa"/>
            <w:noWrap/>
            <w:vAlign w:val="bottom"/>
            <w:hideMark/>
          </w:tcPr>
          <w:p w14:paraId="472DB8F8" w14:textId="77777777" w:rsidR="00385C27" w:rsidRPr="00385C27" w:rsidRDefault="00385C27" w:rsidP="00385C27">
            <w:pPr>
              <w:jc w:val="center"/>
              <w:rPr>
                <w:sz w:val="16"/>
                <w:szCs w:val="16"/>
              </w:rPr>
            </w:pPr>
            <w:r w:rsidRPr="00385C27">
              <w:rPr>
                <w:rFonts w:eastAsia="Aptos"/>
                <w:kern w:val="2"/>
                <w:sz w:val="16"/>
                <w:szCs w:val="16"/>
              </w:rPr>
              <w:t>1,660.88</w:t>
            </w:r>
          </w:p>
        </w:tc>
      </w:tr>
      <w:tr w:rsidR="00385C27" w:rsidRPr="00385C27" w14:paraId="6DA17685" w14:textId="77777777" w:rsidTr="004758AF">
        <w:trPr>
          <w:trHeight w:val="250"/>
          <w:jc w:val="center"/>
        </w:trPr>
        <w:tc>
          <w:tcPr>
            <w:tcW w:w="1055" w:type="dxa"/>
            <w:noWrap/>
            <w:vAlign w:val="center"/>
            <w:hideMark/>
          </w:tcPr>
          <w:p w14:paraId="54D30E43" w14:textId="77777777" w:rsidR="00385C27" w:rsidRPr="00385C27" w:rsidRDefault="00385C27" w:rsidP="00385C27">
            <w:pPr>
              <w:jc w:val="center"/>
              <w:rPr>
                <w:sz w:val="16"/>
                <w:szCs w:val="16"/>
              </w:rPr>
            </w:pPr>
            <w:r w:rsidRPr="00385C27">
              <w:rPr>
                <w:sz w:val="16"/>
                <w:szCs w:val="16"/>
              </w:rPr>
              <w:t>79,700.01</w:t>
            </w:r>
          </w:p>
        </w:tc>
        <w:tc>
          <w:tcPr>
            <w:tcW w:w="1080" w:type="dxa"/>
            <w:noWrap/>
            <w:vAlign w:val="center"/>
            <w:hideMark/>
          </w:tcPr>
          <w:p w14:paraId="3FD705CB" w14:textId="77777777" w:rsidR="00385C27" w:rsidRPr="00385C27" w:rsidRDefault="00385C27" w:rsidP="00385C27">
            <w:pPr>
              <w:jc w:val="center"/>
              <w:rPr>
                <w:sz w:val="16"/>
                <w:szCs w:val="16"/>
              </w:rPr>
            </w:pPr>
            <w:r w:rsidRPr="00385C27">
              <w:rPr>
                <w:sz w:val="16"/>
                <w:szCs w:val="16"/>
              </w:rPr>
              <w:t>80,100.00</w:t>
            </w:r>
          </w:p>
        </w:tc>
        <w:tc>
          <w:tcPr>
            <w:tcW w:w="1080" w:type="dxa"/>
            <w:noWrap/>
            <w:vAlign w:val="bottom"/>
            <w:hideMark/>
          </w:tcPr>
          <w:p w14:paraId="37061457" w14:textId="77777777" w:rsidR="00385C27" w:rsidRPr="00385C27" w:rsidRDefault="00385C27" w:rsidP="00385C27">
            <w:pPr>
              <w:jc w:val="center"/>
              <w:rPr>
                <w:sz w:val="16"/>
                <w:szCs w:val="16"/>
              </w:rPr>
            </w:pPr>
            <w:r w:rsidRPr="00385C27">
              <w:rPr>
                <w:rFonts w:eastAsia="Aptos"/>
                <w:kern w:val="2"/>
                <w:sz w:val="16"/>
                <w:szCs w:val="16"/>
              </w:rPr>
              <w:t xml:space="preserve">2,468.91 </w:t>
            </w:r>
          </w:p>
        </w:tc>
        <w:tc>
          <w:tcPr>
            <w:tcW w:w="900" w:type="dxa"/>
            <w:noWrap/>
            <w:vAlign w:val="bottom"/>
            <w:hideMark/>
          </w:tcPr>
          <w:p w14:paraId="7F470E0A" w14:textId="77777777" w:rsidR="00385C27" w:rsidRPr="00385C27" w:rsidRDefault="00385C27" w:rsidP="00385C27">
            <w:pPr>
              <w:jc w:val="center"/>
              <w:rPr>
                <w:sz w:val="16"/>
                <w:szCs w:val="16"/>
              </w:rPr>
            </w:pPr>
            <w:r w:rsidRPr="00385C27">
              <w:rPr>
                <w:rFonts w:eastAsia="Aptos"/>
                <w:kern w:val="2"/>
                <w:sz w:val="16"/>
                <w:szCs w:val="16"/>
              </w:rPr>
              <w:t xml:space="preserve">2,071.07 </w:t>
            </w:r>
          </w:p>
        </w:tc>
        <w:tc>
          <w:tcPr>
            <w:tcW w:w="1090" w:type="dxa"/>
            <w:noWrap/>
            <w:vAlign w:val="bottom"/>
            <w:hideMark/>
          </w:tcPr>
          <w:p w14:paraId="63F29DED" w14:textId="77777777" w:rsidR="00385C27" w:rsidRPr="00385C27" w:rsidRDefault="00385C27" w:rsidP="00385C27">
            <w:pPr>
              <w:jc w:val="center"/>
              <w:rPr>
                <w:sz w:val="16"/>
                <w:szCs w:val="16"/>
              </w:rPr>
            </w:pPr>
            <w:r w:rsidRPr="00385C27">
              <w:rPr>
                <w:rFonts w:eastAsia="Aptos"/>
                <w:kern w:val="2"/>
                <w:sz w:val="16"/>
                <w:szCs w:val="16"/>
              </w:rPr>
              <w:t>1,673.24</w:t>
            </w:r>
          </w:p>
        </w:tc>
      </w:tr>
      <w:tr w:rsidR="00385C27" w:rsidRPr="00385C27" w14:paraId="4D06E48C" w14:textId="77777777" w:rsidTr="004758AF">
        <w:trPr>
          <w:trHeight w:val="250"/>
          <w:jc w:val="center"/>
        </w:trPr>
        <w:tc>
          <w:tcPr>
            <w:tcW w:w="1055" w:type="dxa"/>
            <w:noWrap/>
            <w:vAlign w:val="center"/>
            <w:hideMark/>
          </w:tcPr>
          <w:p w14:paraId="664CBBF5" w14:textId="77777777" w:rsidR="00385C27" w:rsidRPr="00385C27" w:rsidRDefault="00385C27" w:rsidP="00385C27">
            <w:pPr>
              <w:jc w:val="center"/>
              <w:rPr>
                <w:sz w:val="16"/>
                <w:szCs w:val="16"/>
              </w:rPr>
            </w:pPr>
            <w:r w:rsidRPr="00385C27">
              <w:rPr>
                <w:sz w:val="16"/>
                <w:szCs w:val="16"/>
              </w:rPr>
              <w:t>80,100.01</w:t>
            </w:r>
          </w:p>
        </w:tc>
        <w:tc>
          <w:tcPr>
            <w:tcW w:w="1080" w:type="dxa"/>
            <w:noWrap/>
            <w:vAlign w:val="center"/>
            <w:hideMark/>
          </w:tcPr>
          <w:p w14:paraId="28D398B9" w14:textId="77777777" w:rsidR="00385C27" w:rsidRPr="00385C27" w:rsidRDefault="00385C27" w:rsidP="00385C27">
            <w:pPr>
              <w:jc w:val="center"/>
              <w:rPr>
                <w:sz w:val="16"/>
                <w:szCs w:val="16"/>
              </w:rPr>
            </w:pPr>
            <w:r w:rsidRPr="00385C27">
              <w:rPr>
                <w:sz w:val="16"/>
                <w:szCs w:val="16"/>
              </w:rPr>
              <w:t>80,500.00</w:t>
            </w:r>
          </w:p>
        </w:tc>
        <w:tc>
          <w:tcPr>
            <w:tcW w:w="1080" w:type="dxa"/>
            <w:noWrap/>
            <w:vAlign w:val="bottom"/>
            <w:hideMark/>
          </w:tcPr>
          <w:p w14:paraId="5896A834" w14:textId="77777777" w:rsidR="00385C27" w:rsidRPr="00385C27" w:rsidRDefault="00385C27" w:rsidP="00385C27">
            <w:pPr>
              <w:jc w:val="center"/>
              <w:rPr>
                <w:sz w:val="16"/>
                <w:szCs w:val="16"/>
              </w:rPr>
            </w:pPr>
            <w:r w:rsidRPr="00385C27">
              <w:rPr>
                <w:rFonts w:eastAsia="Aptos"/>
                <w:kern w:val="2"/>
                <w:sz w:val="16"/>
                <w:szCs w:val="16"/>
              </w:rPr>
              <w:t xml:space="preserve">2,481.27 </w:t>
            </w:r>
          </w:p>
        </w:tc>
        <w:tc>
          <w:tcPr>
            <w:tcW w:w="900" w:type="dxa"/>
            <w:noWrap/>
            <w:vAlign w:val="bottom"/>
            <w:hideMark/>
          </w:tcPr>
          <w:p w14:paraId="26BFB92B" w14:textId="77777777" w:rsidR="00385C27" w:rsidRPr="00385C27" w:rsidRDefault="00385C27" w:rsidP="00385C27">
            <w:pPr>
              <w:jc w:val="center"/>
              <w:rPr>
                <w:sz w:val="16"/>
                <w:szCs w:val="16"/>
              </w:rPr>
            </w:pPr>
            <w:r w:rsidRPr="00385C27">
              <w:rPr>
                <w:rFonts w:eastAsia="Aptos"/>
                <w:kern w:val="2"/>
                <w:sz w:val="16"/>
                <w:szCs w:val="16"/>
              </w:rPr>
              <w:t xml:space="preserve">2,083.43 </w:t>
            </w:r>
          </w:p>
        </w:tc>
        <w:tc>
          <w:tcPr>
            <w:tcW w:w="1090" w:type="dxa"/>
            <w:noWrap/>
            <w:vAlign w:val="bottom"/>
            <w:hideMark/>
          </w:tcPr>
          <w:p w14:paraId="242F7E24" w14:textId="77777777" w:rsidR="00385C27" w:rsidRPr="00385C27" w:rsidRDefault="00385C27" w:rsidP="00385C27">
            <w:pPr>
              <w:jc w:val="center"/>
              <w:rPr>
                <w:sz w:val="16"/>
                <w:szCs w:val="16"/>
              </w:rPr>
            </w:pPr>
            <w:r w:rsidRPr="00385C27">
              <w:rPr>
                <w:rFonts w:eastAsia="Aptos"/>
                <w:kern w:val="2"/>
                <w:sz w:val="16"/>
                <w:szCs w:val="16"/>
              </w:rPr>
              <w:t>1,685.60</w:t>
            </w:r>
          </w:p>
        </w:tc>
      </w:tr>
      <w:tr w:rsidR="00385C27" w:rsidRPr="00385C27" w14:paraId="04943079" w14:textId="77777777" w:rsidTr="004758AF">
        <w:trPr>
          <w:trHeight w:val="250"/>
          <w:jc w:val="center"/>
        </w:trPr>
        <w:tc>
          <w:tcPr>
            <w:tcW w:w="1055" w:type="dxa"/>
            <w:noWrap/>
            <w:vAlign w:val="center"/>
            <w:hideMark/>
          </w:tcPr>
          <w:p w14:paraId="1C7AB4EA" w14:textId="77777777" w:rsidR="00385C27" w:rsidRPr="00385C27" w:rsidRDefault="00385C27" w:rsidP="00385C27">
            <w:pPr>
              <w:jc w:val="center"/>
              <w:rPr>
                <w:sz w:val="16"/>
                <w:szCs w:val="16"/>
              </w:rPr>
            </w:pPr>
            <w:r w:rsidRPr="00385C27">
              <w:rPr>
                <w:sz w:val="16"/>
                <w:szCs w:val="16"/>
              </w:rPr>
              <w:t>80,500.01</w:t>
            </w:r>
          </w:p>
        </w:tc>
        <w:tc>
          <w:tcPr>
            <w:tcW w:w="1080" w:type="dxa"/>
            <w:noWrap/>
            <w:vAlign w:val="center"/>
            <w:hideMark/>
          </w:tcPr>
          <w:p w14:paraId="2A7B379F" w14:textId="77777777" w:rsidR="00385C27" w:rsidRPr="00385C27" w:rsidRDefault="00385C27" w:rsidP="00385C27">
            <w:pPr>
              <w:jc w:val="center"/>
              <w:rPr>
                <w:sz w:val="16"/>
                <w:szCs w:val="16"/>
              </w:rPr>
            </w:pPr>
            <w:r w:rsidRPr="00385C27">
              <w:rPr>
                <w:sz w:val="16"/>
                <w:szCs w:val="16"/>
              </w:rPr>
              <w:t>80,900.00</w:t>
            </w:r>
          </w:p>
        </w:tc>
        <w:tc>
          <w:tcPr>
            <w:tcW w:w="1080" w:type="dxa"/>
            <w:noWrap/>
            <w:vAlign w:val="bottom"/>
            <w:hideMark/>
          </w:tcPr>
          <w:p w14:paraId="54119498" w14:textId="77777777" w:rsidR="00385C27" w:rsidRPr="00385C27" w:rsidRDefault="00385C27" w:rsidP="00385C27">
            <w:pPr>
              <w:jc w:val="center"/>
              <w:rPr>
                <w:sz w:val="16"/>
                <w:szCs w:val="16"/>
              </w:rPr>
            </w:pPr>
            <w:r w:rsidRPr="00385C27">
              <w:rPr>
                <w:rFonts w:eastAsia="Aptos"/>
                <w:kern w:val="2"/>
                <w:sz w:val="16"/>
                <w:szCs w:val="16"/>
              </w:rPr>
              <w:t xml:space="preserve">2,493.63 </w:t>
            </w:r>
          </w:p>
        </w:tc>
        <w:tc>
          <w:tcPr>
            <w:tcW w:w="900" w:type="dxa"/>
            <w:noWrap/>
            <w:vAlign w:val="bottom"/>
            <w:hideMark/>
          </w:tcPr>
          <w:p w14:paraId="417E7026" w14:textId="77777777" w:rsidR="00385C27" w:rsidRPr="00385C27" w:rsidRDefault="00385C27" w:rsidP="00385C27">
            <w:pPr>
              <w:jc w:val="center"/>
              <w:rPr>
                <w:sz w:val="16"/>
                <w:szCs w:val="16"/>
              </w:rPr>
            </w:pPr>
            <w:r w:rsidRPr="00385C27">
              <w:rPr>
                <w:rFonts w:eastAsia="Aptos"/>
                <w:kern w:val="2"/>
                <w:sz w:val="16"/>
                <w:szCs w:val="16"/>
              </w:rPr>
              <w:t xml:space="preserve">2,095.79 </w:t>
            </w:r>
          </w:p>
        </w:tc>
        <w:tc>
          <w:tcPr>
            <w:tcW w:w="1090" w:type="dxa"/>
            <w:noWrap/>
            <w:vAlign w:val="bottom"/>
            <w:hideMark/>
          </w:tcPr>
          <w:p w14:paraId="2AA12EFC" w14:textId="77777777" w:rsidR="00385C27" w:rsidRPr="00385C27" w:rsidRDefault="00385C27" w:rsidP="00385C27">
            <w:pPr>
              <w:jc w:val="center"/>
              <w:rPr>
                <w:sz w:val="16"/>
                <w:szCs w:val="16"/>
              </w:rPr>
            </w:pPr>
            <w:r w:rsidRPr="00385C27">
              <w:rPr>
                <w:rFonts w:eastAsia="Aptos"/>
                <w:kern w:val="2"/>
                <w:sz w:val="16"/>
                <w:szCs w:val="16"/>
              </w:rPr>
              <w:t>1,697.96</w:t>
            </w:r>
          </w:p>
        </w:tc>
      </w:tr>
      <w:tr w:rsidR="00385C27" w:rsidRPr="00385C27" w14:paraId="4CB8D4F0" w14:textId="77777777" w:rsidTr="004758AF">
        <w:trPr>
          <w:trHeight w:val="250"/>
          <w:jc w:val="center"/>
        </w:trPr>
        <w:tc>
          <w:tcPr>
            <w:tcW w:w="1055" w:type="dxa"/>
            <w:noWrap/>
            <w:vAlign w:val="center"/>
            <w:hideMark/>
          </w:tcPr>
          <w:p w14:paraId="44144AE7" w14:textId="77777777" w:rsidR="00385C27" w:rsidRPr="00385C27" w:rsidRDefault="00385C27" w:rsidP="00385C27">
            <w:pPr>
              <w:jc w:val="center"/>
              <w:rPr>
                <w:sz w:val="16"/>
                <w:szCs w:val="16"/>
              </w:rPr>
            </w:pPr>
            <w:r w:rsidRPr="00385C27">
              <w:rPr>
                <w:sz w:val="16"/>
                <w:szCs w:val="16"/>
              </w:rPr>
              <w:t>80,900.01</w:t>
            </w:r>
          </w:p>
        </w:tc>
        <w:tc>
          <w:tcPr>
            <w:tcW w:w="1080" w:type="dxa"/>
            <w:noWrap/>
            <w:vAlign w:val="center"/>
            <w:hideMark/>
          </w:tcPr>
          <w:p w14:paraId="598A5B8E" w14:textId="77777777" w:rsidR="00385C27" w:rsidRPr="00385C27" w:rsidRDefault="00385C27" w:rsidP="00385C27">
            <w:pPr>
              <w:jc w:val="center"/>
              <w:rPr>
                <w:sz w:val="16"/>
                <w:szCs w:val="16"/>
              </w:rPr>
            </w:pPr>
            <w:r w:rsidRPr="00385C27">
              <w:rPr>
                <w:sz w:val="16"/>
                <w:szCs w:val="16"/>
              </w:rPr>
              <w:t>81,300.00</w:t>
            </w:r>
          </w:p>
        </w:tc>
        <w:tc>
          <w:tcPr>
            <w:tcW w:w="1080" w:type="dxa"/>
            <w:noWrap/>
            <w:vAlign w:val="bottom"/>
            <w:hideMark/>
          </w:tcPr>
          <w:p w14:paraId="2BE7360C" w14:textId="77777777" w:rsidR="00385C27" w:rsidRPr="00385C27" w:rsidRDefault="00385C27" w:rsidP="00385C27">
            <w:pPr>
              <w:jc w:val="center"/>
              <w:rPr>
                <w:sz w:val="16"/>
                <w:szCs w:val="16"/>
              </w:rPr>
            </w:pPr>
            <w:r w:rsidRPr="00385C27">
              <w:rPr>
                <w:rFonts w:eastAsia="Aptos"/>
                <w:kern w:val="2"/>
                <w:sz w:val="16"/>
                <w:szCs w:val="16"/>
              </w:rPr>
              <w:t xml:space="preserve">2,505.99 </w:t>
            </w:r>
          </w:p>
        </w:tc>
        <w:tc>
          <w:tcPr>
            <w:tcW w:w="900" w:type="dxa"/>
            <w:noWrap/>
            <w:vAlign w:val="bottom"/>
            <w:hideMark/>
          </w:tcPr>
          <w:p w14:paraId="60112D92" w14:textId="77777777" w:rsidR="00385C27" w:rsidRPr="00385C27" w:rsidRDefault="00385C27" w:rsidP="00385C27">
            <w:pPr>
              <w:jc w:val="center"/>
              <w:rPr>
                <w:sz w:val="16"/>
                <w:szCs w:val="16"/>
              </w:rPr>
            </w:pPr>
            <w:r w:rsidRPr="00385C27">
              <w:rPr>
                <w:rFonts w:eastAsia="Aptos"/>
                <w:kern w:val="2"/>
                <w:sz w:val="16"/>
                <w:szCs w:val="16"/>
              </w:rPr>
              <w:t xml:space="preserve">2,108.15 </w:t>
            </w:r>
          </w:p>
        </w:tc>
        <w:tc>
          <w:tcPr>
            <w:tcW w:w="1090" w:type="dxa"/>
            <w:noWrap/>
            <w:vAlign w:val="bottom"/>
            <w:hideMark/>
          </w:tcPr>
          <w:p w14:paraId="0E0E1142" w14:textId="77777777" w:rsidR="00385C27" w:rsidRPr="00385C27" w:rsidRDefault="00385C27" w:rsidP="00385C27">
            <w:pPr>
              <w:jc w:val="center"/>
              <w:rPr>
                <w:sz w:val="16"/>
                <w:szCs w:val="16"/>
              </w:rPr>
            </w:pPr>
            <w:r w:rsidRPr="00385C27">
              <w:rPr>
                <w:rFonts w:eastAsia="Aptos"/>
                <w:kern w:val="2"/>
                <w:sz w:val="16"/>
                <w:szCs w:val="16"/>
              </w:rPr>
              <w:t>1,710.32</w:t>
            </w:r>
          </w:p>
        </w:tc>
      </w:tr>
      <w:tr w:rsidR="00385C27" w:rsidRPr="00385C27" w14:paraId="0F9599B5" w14:textId="77777777" w:rsidTr="004758AF">
        <w:trPr>
          <w:trHeight w:val="250"/>
          <w:jc w:val="center"/>
        </w:trPr>
        <w:tc>
          <w:tcPr>
            <w:tcW w:w="1055" w:type="dxa"/>
            <w:noWrap/>
            <w:vAlign w:val="center"/>
            <w:hideMark/>
          </w:tcPr>
          <w:p w14:paraId="69CDCB5C" w14:textId="77777777" w:rsidR="00385C27" w:rsidRPr="00385C27" w:rsidRDefault="00385C27" w:rsidP="00385C27">
            <w:pPr>
              <w:jc w:val="center"/>
              <w:rPr>
                <w:sz w:val="16"/>
                <w:szCs w:val="16"/>
              </w:rPr>
            </w:pPr>
            <w:r w:rsidRPr="00385C27">
              <w:rPr>
                <w:sz w:val="16"/>
                <w:szCs w:val="16"/>
              </w:rPr>
              <w:t>81,300.01</w:t>
            </w:r>
          </w:p>
        </w:tc>
        <w:tc>
          <w:tcPr>
            <w:tcW w:w="1080" w:type="dxa"/>
            <w:noWrap/>
            <w:vAlign w:val="center"/>
            <w:hideMark/>
          </w:tcPr>
          <w:p w14:paraId="16FF6FE7" w14:textId="77777777" w:rsidR="00385C27" w:rsidRPr="00385C27" w:rsidRDefault="00385C27" w:rsidP="00385C27">
            <w:pPr>
              <w:jc w:val="center"/>
              <w:rPr>
                <w:sz w:val="16"/>
                <w:szCs w:val="16"/>
              </w:rPr>
            </w:pPr>
            <w:r w:rsidRPr="00385C27">
              <w:rPr>
                <w:sz w:val="16"/>
                <w:szCs w:val="16"/>
              </w:rPr>
              <w:t>81,700.00</w:t>
            </w:r>
          </w:p>
        </w:tc>
        <w:tc>
          <w:tcPr>
            <w:tcW w:w="1080" w:type="dxa"/>
            <w:noWrap/>
            <w:vAlign w:val="bottom"/>
            <w:hideMark/>
          </w:tcPr>
          <w:p w14:paraId="60749E79" w14:textId="77777777" w:rsidR="00385C27" w:rsidRPr="00385C27" w:rsidRDefault="00385C27" w:rsidP="00385C27">
            <w:pPr>
              <w:jc w:val="center"/>
              <w:rPr>
                <w:sz w:val="16"/>
                <w:szCs w:val="16"/>
              </w:rPr>
            </w:pPr>
            <w:r w:rsidRPr="00385C27">
              <w:rPr>
                <w:rFonts w:eastAsia="Aptos"/>
                <w:kern w:val="2"/>
                <w:sz w:val="16"/>
                <w:szCs w:val="16"/>
              </w:rPr>
              <w:t xml:space="preserve">2,518.35 </w:t>
            </w:r>
          </w:p>
        </w:tc>
        <w:tc>
          <w:tcPr>
            <w:tcW w:w="900" w:type="dxa"/>
            <w:noWrap/>
            <w:vAlign w:val="bottom"/>
            <w:hideMark/>
          </w:tcPr>
          <w:p w14:paraId="74F07294" w14:textId="77777777" w:rsidR="00385C27" w:rsidRPr="00385C27" w:rsidRDefault="00385C27" w:rsidP="00385C27">
            <w:pPr>
              <w:jc w:val="center"/>
              <w:rPr>
                <w:sz w:val="16"/>
                <w:szCs w:val="16"/>
              </w:rPr>
            </w:pPr>
            <w:r w:rsidRPr="00385C27">
              <w:rPr>
                <w:rFonts w:eastAsia="Aptos"/>
                <w:kern w:val="2"/>
                <w:sz w:val="16"/>
                <w:szCs w:val="16"/>
              </w:rPr>
              <w:t xml:space="preserve">2,120.51 </w:t>
            </w:r>
          </w:p>
        </w:tc>
        <w:tc>
          <w:tcPr>
            <w:tcW w:w="1090" w:type="dxa"/>
            <w:noWrap/>
            <w:vAlign w:val="bottom"/>
            <w:hideMark/>
          </w:tcPr>
          <w:p w14:paraId="476883D0" w14:textId="77777777" w:rsidR="00385C27" w:rsidRPr="00385C27" w:rsidRDefault="00385C27" w:rsidP="00385C27">
            <w:pPr>
              <w:jc w:val="center"/>
              <w:rPr>
                <w:sz w:val="16"/>
                <w:szCs w:val="16"/>
              </w:rPr>
            </w:pPr>
            <w:r w:rsidRPr="00385C27">
              <w:rPr>
                <w:rFonts w:eastAsia="Aptos"/>
                <w:kern w:val="2"/>
                <w:sz w:val="16"/>
                <w:szCs w:val="16"/>
              </w:rPr>
              <w:t>1,722.68</w:t>
            </w:r>
          </w:p>
        </w:tc>
      </w:tr>
      <w:tr w:rsidR="00385C27" w:rsidRPr="00385C27" w14:paraId="4A6748F2" w14:textId="77777777" w:rsidTr="004758AF">
        <w:trPr>
          <w:trHeight w:val="250"/>
          <w:jc w:val="center"/>
        </w:trPr>
        <w:tc>
          <w:tcPr>
            <w:tcW w:w="1055" w:type="dxa"/>
            <w:noWrap/>
            <w:vAlign w:val="center"/>
            <w:hideMark/>
          </w:tcPr>
          <w:p w14:paraId="793671BE" w14:textId="77777777" w:rsidR="00385C27" w:rsidRPr="00385C27" w:rsidRDefault="00385C27" w:rsidP="00385C27">
            <w:pPr>
              <w:jc w:val="center"/>
              <w:rPr>
                <w:sz w:val="16"/>
                <w:szCs w:val="16"/>
              </w:rPr>
            </w:pPr>
            <w:r w:rsidRPr="00385C27">
              <w:rPr>
                <w:sz w:val="16"/>
                <w:szCs w:val="16"/>
              </w:rPr>
              <w:t>81,700.01</w:t>
            </w:r>
          </w:p>
        </w:tc>
        <w:tc>
          <w:tcPr>
            <w:tcW w:w="1080" w:type="dxa"/>
            <w:noWrap/>
            <w:vAlign w:val="center"/>
            <w:hideMark/>
          </w:tcPr>
          <w:p w14:paraId="38B680AF" w14:textId="77777777" w:rsidR="00385C27" w:rsidRPr="00385C27" w:rsidRDefault="00385C27" w:rsidP="00385C27">
            <w:pPr>
              <w:jc w:val="center"/>
              <w:rPr>
                <w:sz w:val="16"/>
                <w:szCs w:val="16"/>
              </w:rPr>
            </w:pPr>
            <w:r w:rsidRPr="00385C27">
              <w:rPr>
                <w:sz w:val="16"/>
                <w:szCs w:val="16"/>
              </w:rPr>
              <w:t>82,100.00</w:t>
            </w:r>
          </w:p>
        </w:tc>
        <w:tc>
          <w:tcPr>
            <w:tcW w:w="1080" w:type="dxa"/>
            <w:noWrap/>
            <w:vAlign w:val="bottom"/>
            <w:hideMark/>
          </w:tcPr>
          <w:p w14:paraId="4C737A63" w14:textId="77777777" w:rsidR="00385C27" w:rsidRPr="00385C27" w:rsidRDefault="00385C27" w:rsidP="00385C27">
            <w:pPr>
              <w:jc w:val="center"/>
              <w:rPr>
                <w:sz w:val="16"/>
                <w:szCs w:val="16"/>
              </w:rPr>
            </w:pPr>
            <w:r w:rsidRPr="00385C27">
              <w:rPr>
                <w:rFonts w:eastAsia="Aptos"/>
                <w:kern w:val="2"/>
                <w:sz w:val="16"/>
                <w:szCs w:val="16"/>
              </w:rPr>
              <w:t xml:space="preserve">2,530.71 </w:t>
            </w:r>
          </w:p>
        </w:tc>
        <w:tc>
          <w:tcPr>
            <w:tcW w:w="900" w:type="dxa"/>
            <w:noWrap/>
            <w:vAlign w:val="bottom"/>
            <w:hideMark/>
          </w:tcPr>
          <w:p w14:paraId="052B0661" w14:textId="77777777" w:rsidR="00385C27" w:rsidRPr="00385C27" w:rsidRDefault="00385C27" w:rsidP="00385C27">
            <w:pPr>
              <w:jc w:val="center"/>
              <w:rPr>
                <w:sz w:val="16"/>
                <w:szCs w:val="16"/>
              </w:rPr>
            </w:pPr>
            <w:r w:rsidRPr="00385C27">
              <w:rPr>
                <w:rFonts w:eastAsia="Aptos"/>
                <w:kern w:val="2"/>
                <w:sz w:val="16"/>
                <w:szCs w:val="16"/>
              </w:rPr>
              <w:t xml:space="preserve">2,132.87 </w:t>
            </w:r>
          </w:p>
        </w:tc>
        <w:tc>
          <w:tcPr>
            <w:tcW w:w="1090" w:type="dxa"/>
            <w:noWrap/>
            <w:vAlign w:val="bottom"/>
            <w:hideMark/>
          </w:tcPr>
          <w:p w14:paraId="5EA0659E" w14:textId="77777777" w:rsidR="00385C27" w:rsidRPr="00385C27" w:rsidRDefault="00385C27" w:rsidP="00385C27">
            <w:pPr>
              <w:jc w:val="center"/>
              <w:rPr>
                <w:sz w:val="16"/>
                <w:szCs w:val="16"/>
              </w:rPr>
            </w:pPr>
            <w:r w:rsidRPr="00385C27">
              <w:rPr>
                <w:rFonts w:eastAsia="Aptos"/>
                <w:kern w:val="2"/>
                <w:sz w:val="16"/>
                <w:szCs w:val="16"/>
              </w:rPr>
              <w:t>1,735.04</w:t>
            </w:r>
          </w:p>
        </w:tc>
      </w:tr>
      <w:tr w:rsidR="00385C27" w:rsidRPr="00385C27" w14:paraId="585D78A5" w14:textId="77777777" w:rsidTr="004758AF">
        <w:trPr>
          <w:trHeight w:val="250"/>
          <w:jc w:val="center"/>
        </w:trPr>
        <w:tc>
          <w:tcPr>
            <w:tcW w:w="1055" w:type="dxa"/>
            <w:noWrap/>
            <w:vAlign w:val="center"/>
            <w:hideMark/>
          </w:tcPr>
          <w:p w14:paraId="776650FD" w14:textId="77777777" w:rsidR="00385C27" w:rsidRPr="00385C27" w:rsidRDefault="00385C27" w:rsidP="00385C27">
            <w:pPr>
              <w:jc w:val="center"/>
              <w:rPr>
                <w:sz w:val="16"/>
                <w:szCs w:val="16"/>
              </w:rPr>
            </w:pPr>
            <w:r w:rsidRPr="00385C27">
              <w:rPr>
                <w:sz w:val="16"/>
                <w:szCs w:val="16"/>
              </w:rPr>
              <w:t>82,100.01</w:t>
            </w:r>
          </w:p>
        </w:tc>
        <w:tc>
          <w:tcPr>
            <w:tcW w:w="1080" w:type="dxa"/>
            <w:noWrap/>
            <w:vAlign w:val="center"/>
            <w:hideMark/>
          </w:tcPr>
          <w:p w14:paraId="2B3DFB63" w14:textId="77777777" w:rsidR="00385C27" w:rsidRPr="00385C27" w:rsidRDefault="00385C27" w:rsidP="00385C27">
            <w:pPr>
              <w:jc w:val="center"/>
              <w:rPr>
                <w:sz w:val="16"/>
                <w:szCs w:val="16"/>
              </w:rPr>
            </w:pPr>
            <w:r w:rsidRPr="00385C27">
              <w:rPr>
                <w:sz w:val="16"/>
                <w:szCs w:val="16"/>
              </w:rPr>
              <w:t>82,500.00</w:t>
            </w:r>
          </w:p>
        </w:tc>
        <w:tc>
          <w:tcPr>
            <w:tcW w:w="1080" w:type="dxa"/>
            <w:noWrap/>
            <w:vAlign w:val="bottom"/>
            <w:hideMark/>
          </w:tcPr>
          <w:p w14:paraId="03E1DA03" w14:textId="77777777" w:rsidR="00385C27" w:rsidRPr="00385C27" w:rsidRDefault="00385C27" w:rsidP="00385C27">
            <w:pPr>
              <w:jc w:val="center"/>
              <w:rPr>
                <w:sz w:val="16"/>
                <w:szCs w:val="16"/>
              </w:rPr>
            </w:pPr>
            <w:r w:rsidRPr="00385C27">
              <w:rPr>
                <w:rFonts w:eastAsia="Aptos"/>
                <w:kern w:val="2"/>
                <w:sz w:val="16"/>
                <w:szCs w:val="16"/>
              </w:rPr>
              <w:t xml:space="preserve">2,543.07 </w:t>
            </w:r>
          </w:p>
        </w:tc>
        <w:tc>
          <w:tcPr>
            <w:tcW w:w="900" w:type="dxa"/>
            <w:noWrap/>
            <w:vAlign w:val="bottom"/>
            <w:hideMark/>
          </w:tcPr>
          <w:p w14:paraId="0A755ECA" w14:textId="77777777" w:rsidR="00385C27" w:rsidRPr="00385C27" w:rsidRDefault="00385C27" w:rsidP="00385C27">
            <w:pPr>
              <w:jc w:val="center"/>
              <w:rPr>
                <w:sz w:val="16"/>
                <w:szCs w:val="16"/>
              </w:rPr>
            </w:pPr>
            <w:r w:rsidRPr="00385C27">
              <w:rPr>
                <w:rFonts w:eastAsia="Aptos"/>
                <w:kern w:val="2"/>
                <w:sz w:val="16"/>
                <w:szCs w:val="16"/>
              </w:rPr>
              <w:t xml:space="preserve">2,145.23 </w:t>
            </w:r>
          </w:p>
        </w:tc>
        <w:tc>
          <w:tcPr>
            <w:tcW w:w="1090" w:type="dxa"/>
            <w:noWrap/>
            <w:vAlign w:val="bottom"/>
            <w:hideMark/>
          </w:tcPr>
          <w:p w14:paraId="53C2199D" w14:textId="77777777" w:rsidR="00385C27" w:rsidRPr="00385C27" w:rsidRDefault="00385C27" w:rsidP="00385C27">
            <w:pPr>
              <w:jc w:val="center"/>
              <w:rPr>
                <w:sz w:val="16"/>
                <w:szCs w:val="16"/>
              </w:rPr>
            </w:pPr>
            <w:r w:rsidRPr="00385C27">
              <w:rPr>
                <w:rFonts w:eastAsia="Aptos"/>
                <w:kern w:val="2"/>
                <w:sz w:val="16"/>
                <w:szCs w:val="16"/>
              </w:rPr>
              <w:t>1,747.40</w:t>
            </w:r>
          </w:p>
        </w:tc>
      </w:tr>
      <w:tr w:rsidR="00385C27" w:rsidRPr="00385C27" w14:paraId="325FBABB" w14:textId="77777777" w:rsidTr="004758AF">
        <w:trPr>
          <w:trHeight w:val="250"/>
          <w:jc w:val="center"/>
        </w:trPr>
        <w:tc>
          <w:tcPr>
            <w:tcW w:w="1055" w:type="dxa"/>
            <w:noWrap/>
            <w:vAlign w:val="center"/>
            <w:hideMark/>
          </w:tcPr>
          <w:p w14:paraId="14EA3F44" w14:textId="77777777" w:rsidR="00385C27" w:rsidRPr="00385C27" w:rsidRDefault="00385C27" w:rsidP="00385C27">
            <w:pPr>
              <w:jc w:val="center"/>
              <w:rPr>
                <w:sz w:val="16"/>
                <w:szCs w:val="16"/>
              </w:rPr>
            </w:pPr>
            <w:r w:rsidRPr="00385C27">
              <w:rPr>
                <w:sz w:val="16"/>
                <w:szCs w:val="16"/>
              </w:rPr>
              <w:t>82,500.01</w:t>
            </w:r>
          </w:p>
        </w:tc>
        <w:tc>
          <w:tcPr>
            <w:tcW w:w="1080" w:type="dxa"/>
            <w:noWrap/>
            <w:vAlign w:val="center"/>
            <w:hideMark/>
          </w:tcPr>
          <w:p w14:paraId="7989C7B3" w14:textId="77777777" w:rsidR="00385C27" w:rsidRPr="00385C27" w:rsidRDefault="00385C27" w:rsidP="00385C27">
            <w:pPr>
              <w:jc w:val="center"/>
              <w:rPr>
                <w:sz w:val="16"/>
                <w:szCs w:val="16"/>
              </w:rPr>
            </w:pPr>
            <w:r w:rsidRPr="00385C27">
              <w:rPr>
                <w:sz w:val="16"/>
                <w:szCs w:val="16"/>
              </w:rPr>
              <w:t>82,900.00</w:t>
            </w:r>
          </w:p>
        </w:tc>
        <w:tc>
          <w:tcPr>
            <w:tcW w:w="1080" w:type="dxa"/>
            <w:noWrap/>
            <w:vAlign w:val="bottom"/>
            <w:hideMark/>
          </w:tcPr>
          <w:p w14:paraId="35BF207A" w14:textId="77777777" w:rsidR="00385C27" w:rsidRPr="00385C27" w:rsidRDefault="00385C27" w:rsidP="00385C27">
            <w:pPr>
              <w:jc w:val="center"/>
              <w:rPr>
                <w:sz w:val="16"/>
                <w:szCs w:val="16"/>
              </w:rPr>
            </w:pPr>
            <w:r w:rsidRPr="00385C27">
              <w:rPr>
                <w:rFonts w:eastAsia="Aptos"/>
                <w:kern w:val="2"/>
                <w:sz w:val="16"/>
                <w:szCs w:val="16"/>
              </w:rPr>
              <w:t xml:space="preserve">2,555.43 </w:t>
            </w:r>
          </w:p>
        </w:tc>
        <w:tc>
          <w:tcPr>
            <w:tcW w:w="900" w:type="dxa"/>
            <w:noWrap/>
            <w:vAlign w:val="bottom"/>
            <w:hideMark/>
          </w:tcPr>
          <w:p w14:paraId="004DCB4E" w14:textId="77777777" w:rsidR="00385C27" w:rsidRPr="00385C27" w:rsidRDefault="00385C27" w:rsidP="00385C27">
            <w:pPr>
              <w:jc w:val="center"/>
              <w:rPr>
                <w:sz w:val="16"/>
                <w:szCs w:val="16"/>
              </w:rPr>
            </w:pPr>
            <w:r w:rsidRPr="00385C27">
              <w:rPr>
                <w:rFonts w:eastAsia="Aptos"/>
                <w:kern w:val="2"/>
                <w:sz w:val="16"/>
                <w:szCs w:val="16"/>
              </w:rPr>
              <w:t xml:space="preserve">2,157.59 </w:t>
            </w:r>
          </w:p>
        </w:tc>
        <w:tc>
          <w:tcPr>
            <w:tcW w:w="1090" w:type="dxa"/>
            <w:noWrap/>
            <w:vAlign w:val="bottom"/>
            <w:hideMark/>
          </w:tcPr>
          <w:p w14:paraId="437D20CA" w14:textId="77777777" w:rsidR="00385C27" w:rsidRPr="00385C27" w:rsidRDefault="00385C27" w:rsidP="00385C27">
            <w:pPr>
              <w:jc w:val="center"/>
              <w:rPr>
                <w:sz w:val="16"/>
                <w:szCs w:val="16"/>
              </w:rPr>
            </w:pPr>
            <w:r w:rsidRPr="00385C27">
              <w:rPr>
                <w:rFonts w:eastAsia="Aptos"/>
                <w:kern w:val="2"/>
                <w:sz w:val="16"/>
                <w:szCs w:val="16"/>
              </w:rPr>
              <w:t>1,759.76</w:t>
            </w:r>
          </w:p>
        </w:tc>
      </w:tr>
      <w:tr w:rsidR="00385C27" w:rsidRPr="00385C27" w14:paraId="1AFD2995" w14:textId="77777777" w:rsidTr="004758AF">
        <w:trPr>
          <w:trHeight w:val="250"/>
          <w:jc w:val="center"/>
        </w:trPr>
        <w:tc>
          <w:tcPr>
            <w:tcW w:w="1055" w:type="dxa"/>
            <w:noWrap/>
            <w:vAlign w:val="center"/>
            <w:hideMark/>
          </w:tcPr>
          <w:p w14:paraId="1D8B5587" w14:textId="77777777" w:rsidR="00385C27" w:rsidRPr="00385C27" w:rsidRDefault="00385C27" w:rsidP="00385C27">
            <w:pPr>
              <w:jc w:val="center"/>
              <w:rPr>
                <w:sz w:val="16"/>
                <w:szCs w:val="16"/>
              </w:rPr>
            </w:pPr>
            <w:r w:rsidRPr="00385C27">
              <w:rPr>
                <w:sz w:val="16"/>
                <w:szCs w:val="16"/>
              </w:rPr>
              <w:t>82,900.01</w:t>
            </w:r>
          </w:p>
        </w:tc>
        <w:tc>
          <w:tcPr>
            <w:tcW w:w="1080" w:type="dxa"/>
            <w:noWrap/>
            <w:vAlign w:val="center"/>
            <w:hideMark/>
          </w:tcPr>
          <w:p w14:paraId="055CDB5C" w14:textId="77777777" w:rsidR="00385C27" w:rsidRPr="00385C27" w:rsidRDefault="00385C27" w:rsidP="00385C27">
            <w:pPr>
              <w:jc w:val="center"/>
              <w:rPr>
                <w:sz w:val="16"/>
                <w:szCs w:val="16"/>
              </w:rPr>
            </w:pPr>
            <w:r w:rsidRPr="00385C27">
              <w:rPr>
                <w:sz w:val="16"/>
                <w:szCs w:val="16"/>
              </w:rPr>
              <w:t>83,300.00</w:t>
            </w:r>
          </w:p>
        </w:tc>
        <w:tc>
          <w:tcPr>
            <w:tcW w:w="1080" w:type="dxa"/>
            <w:noWrap/>
            <w:vAlign w:val="bottom"/>
            <w:hideMark/>
          </w:tcPr>
          <w:p w14:paraId="56581E8E" w14:textId="77777777" w:rsidR="00385C27" w:rsidRPr="00385C27" w:rsidRDefault="00385C27" w:rsidP="00385C27">
            <w:pPr>
              <w:jc w:val="center"/>
              <w:rPr>
                <w:sz w:val="16"/>
                <w:szCs w:val="16"/>
              </w:rPr>
            </w:pPr>
            <w:r w:rsidRPr="00385C27">
              <w:rPr>
                <w:rFonts w:eastAsia="Aptos"/>
                <w:kern w:val="2"/>
                <w:sz w:val="16"/>
                <w:szCs w:val="16"/>
              </w:rPr>
              <w:t xml:space="preserve">2,567.79 </w:t>
            </w:r>
          </w:p>
        </w:tc>
        <w:tc>
          <w:tcPr>
            <w:tcW w:w="900" w:type="dxa"/>
            <w:noWrap/>
            <w:vAlign w:val="bottom"/>
            <w:hideMark/>
          </w:tcPr>
          <w:p w14:paraId="0D990807" w14:textId="77777777" w:rsidR="00385C27" w:rsidRPr="00385C27" w:rsidRDefault="00385C27" w:rsidP="00385C27">
            <w:pPr>
              <w:jc w:val="center"/>
              <w:rPr>
                <w:sz w:val="16"/>
                <w:szCs w:val="16"/>
              </w:rPr>
            </w:pPr>
            <w:r w:rsidRPr="00385C27">
              <w:rPr>
                <w:rFonts w:eastAsia="Aptos"/>
                <w:kern w:val="2"/>
                <w:sz w:val="16"/>
                <w:szCs w:val="16"/>
              </w:rPr>
              <w:t xml:space="preserve">2,169.95 </w:t>
            </w:r>
          </w:p>
        </w:tc>
        <w:tc>
          <w:tcPr>
            <w:tcW w:w="1090" w:type="dxa"/>
            <w:noWrap/>
            <w:vAlign w:val="bottom"/>
            <w:hideMark/>
          </w:tcPr>
          <w:p w14:paraId="42D5B13C" w14:textId="77777777" w:rsidR="00385C27" w:rsidRPr="00385C27" w:rsidRDefault="00385C27" w:rsidP="00385C27">
            <w:pPr>
              <w:jc w:val="center"/>
              <w:rPr>
                <w:sz w:val="16"/>
                <w:szCs w:val="16"/>
              </w:rPr>
            </w:pPr>
            <w:r w:rsidRPr="00385C27">
              <w:rPr>
                <w:rFonts w:eastAsia="Aptos"/>
                <w:kern w:val="2"/>
                <w:sz w:val="16"/>
                <w:szCs w:val="16"/>
              </w:rPr>
              <w:t>1,772.12</w:t>
            </w:r>
          </w:p>
        </w:tc>
      </w:tr>
      <w:tr w:rsidR="00385C27" w:rsidRPr="00385C27" w14:paraId="27A4E690" w14:textId="77777777" w:rsidTr="004758AF">
        <w:trPr>
          <w:trHeight w:val="250"/>
          <w:jc w:val="center"/>
        </w:trPr>
        <w:tc>
          <w:tcPr>
            <w:tcW w:w="1055" w:type="dxa"/>
            <w:noWrap/>
            <w:vAlign w:val="center"/>
            <w:hideMark/>
          </w:tcPr>
          <w:p w14:paraId="7D310A59" w14:textId="77777777" w:rsidR="00385C27" w:rsidRPr="00385C27" w:rsidRDefault="00385C27" w:rsidP="00385C27">
            <w:pPr>
              <w:jc w:val="center"/>
              <w:rPr>
                <w:sz w:val="16"/>
                <w:szCs w:val="16"/>
              </w:rPr>
            </w:pPr>
            <w:r w:rsidRPr="00385C27">
              <w:rPr>
                <w:sz w:val="16"/>
                <w:szCs w:val="16"/>
              </w:rPr>
              <w:t>83,300.01</w:t>
            </w:r>
          </w:p>
        </w:tc>
        <w:tc>
          <w:tcPr>
            <w:tcW w:w="1080" w:type="dxa"/>
            <w:noWrap/>
            <w:vAlign w:val="center"/>
            <w:hideMark/>
          </w:tcPr>
          <w:p w14:paraId="5D66F4A3" w14:textId="77777777" w:rsidR="00385C27" w:rsidRPr="00385C27" w:rsidRDefault="00385C27" w:rsidP="00385C27">
            <w:pPr>
              <w:jc w:val="center"/>
              <w:rPr>
                <w:sz w:val="16"/>
                <w:szCs w:val="16"/>
              </w:rPr>
            </w:pPr>
            <w:r w:rsidRPr="00385C27">
              <w:rPr>
                <w:sz w:val="16"/>
                <w:szCs w:val="16"/>
              </w:rPr>
              <w:t>83,700.00</w:t>
            </w:r>
          </w:p>
        </w:tc>
        <w:tc>
          <w:tcPr>
            <w:tcW w:w="1080" w:type="dxa"/>
            <w:noWrap/>
            <w:vAlign w:val="bottom"/>
            <w:hideMark/>
          </w:tcPr>
          <w:p w14:paraId="51C3F83E" w14:textId="77777777" w:rsidR="00385C27" w:rsidRPr="00385C27" w:rsidRDefault="00385C27" w:rsidP="00385C27">
            <w:pPr>
              <w:jc w:val="center"/>
              <w:rPr>
                <w:sz w:val="16"/>
                <w:szCs w:val="16"/>
              </w:rPr>
            </w:pPr>
            <w:r w:rsidRPr="00385C27">
              <w:rPr>
                <w:rFonts w:eastAsia="Aptos"/>
                <w:kern w:val="2"/>
                <w:sz w:val="16"/>
                <w:szCs w:val="16"/>
              </w:rPr>
              <w:t xml:space="preserve">2,580.15 </w:t>
            </w:r>
          </w:p>
        </w:tc>
        <w:tc>
          <w:tcPr>
            <w:tcW w:w="900" w:type="dxa"/>
            <w:noWrap/>
            <w:vAlign w:val="bottom"/>
            <w:hideMark/>
          </w:tcPr>
          <w:p w14:paraId="661732FF" w14:textId="77777777" w:rsidR="00385C27" w:rsidRPr="00385C27" w:rsidRDefault="00385C27" w:rsidP="00385C27">
            <w:pPr>
              <w:jc w:val="center"/>
              <w:rPr>
                <w:sz w:val="16"/>
                <w:szCs w:val="16"/>
              </w:rPr>
            </w:pPr>
            <w:r w:rsidRPr="00385C27">
              <w:rPr>
                <w:rFonts w:eastAsia="Aptos"/>
                <w:kern w:val="2"/>
                <w:sz w:val="16"/>
                <w:szCs w:val="16"/>
              </w:rPr>
              <w:t xml:space="preserve">2,182.31 </w:t>
            </w:r>
          </w:p>
        </w:tc>
        <w:tc>
          <w:tcPr>
            <w:tcW w:w="1090" w:type="dxa"/>
            <w:noWrap/>
            <w:vAlign w:val="bottom"/>
            <w:hideMark/>
          </w:tcPr>
          <w:p w14:paraId="230C3DA0" w14:textId="77777777" w:rsidR="00385C27" w:rsidRPr="00385C27" w:rsidRDefault="00385C27" w:rsidP="00385C27">
            <w:pPr>
              <w:jc w:val="center"/>
              <w:rPr>
                <w:sz w:val="16"/>
                <w:szCs w:val="16"/>
              </w:rPr>
            </w:pPr>
            <w:r w:rsidRPr="00385C27">
              <w:rPr>
                <w:rFonts w:eastAsia="Aptos"/>
                <w:kern w:val="2"/>
                <w:sz w:val="16"/>
                <w:szCs w:val="16"/>
              </w:rPr>
              <w:t>1,784.48</w:t>
            </w:r>
          </w:p>
        </w:tc>
      </w:tr>
      <w:tr w:rsidR="00385C27" w:rsidRPr="00385C27" w14:paraId="1E279E98" w14:textId="77777777" w:rsidTr="004758AF">
        <w:trPr>
          <w:trHeight w:val="250"/>
          <w:jc w:val="center"/>
        </w:trPr>
        <w:tc>
          <w:tcPr>
            <w:tcW w:w="1055" w:type="dxa"/>
            <w:noWrap/>
            <w:vAlign w:val="center"/>
            <w:hideMark/>
          </w:tcPr>
          <w:p w14:paraId="7C2DE811" w14:textId="77777777" w:rsidR="00385C27" w:rsidRPr="00385C27" w:rsidRDefault="00385C27" w:rsidP="00385C27">
            <w:pPr>
              <w:jc w:val="center"/>
              <w:rPr>
                <w:sz w:val="16"/>
                <w:szCs w:val="16"/>
              </w:rPr>
            </w:pPr>
            <w:r w:rsidRPr="00385C27">
              <w:rPr>
                <w:sz w:val="16"/>
                <w:szCs w:val="16"/>
              </w:rPr>
              <w:t>83,700.01</w:t>
            </w:r>
          </w:p>
        </w:tc>
        <w:tc>
          <w:tcPr>
            <w:tcW w:w="1080" w:type="dxa"/>
            <w:noWrap/>
            <w:vAlign w:val="center"/>
            <w:hideMark/>
          </w:tcPr>
          <w:p w14:paraId="082CD881" w14:textId="77777777" w:rsidR="00385C27" w:rsidRPr="00385C27" w:rsidRDefault="00385C27" w:rsidP="00385C27">
            <w:pPr>
              <w:jc w:val="center"/>
              <w:rPr>
                <w:sz w:val="16"/>
                <w:szCs w:val="16"/>
              </w:rPr>
            </w:pPr>
            <w:r w:rsidRPr="00385C27">
              <w:rPr>
                <w:sz w:val="16"/>
                <w:szCs w:val="16"/>
              </w:rPr>
              <w:t>84,100.00</w:t>
            </w:r>
          </w:p>
        </w:tc>
        <w:tc>
          <w:tcPr>
            <w:tcW w:w="1080" w:type="dxa"/>
            <w:noWrap/>
            <w:vAlign w:val="bottom"/>
            <w:hideMark/>
          </w:tcPr>
          <w:p w14:paraId="3B7A77F3" w14:textId="77777777" w:rsidR="00385C27" w:rsidRPr="00385C27" w:rsidRDefault="00385C27" w:rsidP="00385C27">
            <w:pPr>
              <w:jc w:val="center"/>
              <w:rPr>
                <w:sz w:val="16"/>
                <w:szCs w:val="16"/>
              </w:rPr>
            </w:pPr>
            <w:r w:rsidRPr="00385C27">
              <w:rPr>
                <w:rFonts w:eastAsia="Aptos"/>
                <w:kern w:val="2"/>
                <w:sz w:val="16"/>
                <w:szCs w:val="16"/>
              </w:rPr>
              <w:t xml:space="preserve">2,592.51 </w:t>
            </w:r>
          </w:p>
        </w:tc>
        <w:tc>
          <w:tcPr>
            <w:tcW w:w="900" w:type="dxa"/>
            <w:noWrap/>
            <w:vAlign w:val="bottom"/>
            <w:hideMark/>
          </w:tcPr>
          <w:p w14:paraId="645869C3" w14:textId="77777777" w:rsidR="00385C27" w:rsidRPr="00385C27" w:rsidRDefault="00385C27" w:rsidP="00385C27">
            <w:pPr>
              <w:jc w:val="center"/>
              <w:rPr>
                <w:sz w:val="16"/>
                <w:szCs w:val="16"/>
              </w:rPr>
            </w:pPr>
            <w:r w:rsidRPr="00385C27">
              <w:rPr>
                <w:rFonts w:eastAsia="Aptos"/>
                <w:kern w:val="2"/>
                <w:sz w:val="16"/>
                <w:szCs w:val="16"/>
              </w:rPr>
              <w:t xml:space="preserve">2,194.67 </w:t>
            </w:r>
          </w:p>
        </w:tc>
        <w:tc>
          <w:tcPr>
            <w:tcW w:w="1090" w:type="dxa"/>
            <w:noWrap/>
            <w:vAlign w:val="bottom"/>
            <w:hideMark/>
          </w:tcPr>
          <w:p w14:paraId="2EDE386E" w14:textId="77777777" w:rsidR="00385C27" w:rsidRPr="00385C27" w:rsidRDefault="00385C27" w:rsidP="00385C27">
            <w:pPr>
              <w:jc w:val="center"/>
              <w:rPr>
                <w:sz w:val="16"/>
                <w:szCs w:val="16"/>
              </w:rPr>
            </w:pPr>
            <w:r w:rsidRPr="00385C27">
              <w:rPr>
                <w:rFonts w:eastAsia="Aptos"/>
                <w:kern w:val="2"/>
                <w:sz w:val="16"/>
                <w:szCs w:val="16"/>
              </w:rPr>
              <w:t>1,796.84</w:t>
            </w:r>
          </w:p>
        </w:tc>
      </w:tr>
      <w:tr w:rsidR="00385C27" w:rsidRPr="00385C27" w14:paraId="6F8ED250" w14:textId="77777777" w:rsidTr="004758AF">
        <w:trPr>
          <w:trHeight w:val="250"/>
          <w:jc w:val="center"/>
        </w:trPr>
        <w:tc>
          <w:tcPr>
            <w:tcW w:w="1055" w:type="dxa"/>
            <w:noWrap/>
            <w:vAlign w:val="center"/>
            <w:hideMark/>
          </w:tcPr>
          <w:p w14:paraId="70FBDD65" w14:textId="77777777" w:rsidR="00385C27" w:rsidRPr="00385C27" w:rsidRDefault="00385C27" w:rsidP="00385C27">
            <w:pPr>
              <w:jc w:val="center"/>
              <w:rPr>
                <w:sz w:val="16"/>
                <w:szCs w:val="16"/>
              </w:rPr>
            </w:pPr>
            <w:r w:rsidRPr="00385C27">
              <w:rPr>
                <w:sz w:val="16"/>
                <w:szCs w:val="16"/>
              </w:rPr>
              <w:t>84,100.01</w:t>
            </w:r>
          </w:p>
        </w:tc>
        <w:tc>
          <w:tcPr>
            <w:tcW w:w="1080" w:type="dxa"/>
            <w:noWrap/>
            <w:vAlign w:val="center"/>
            <w:hideMark/>
          </w:tcPr>
          <w:p w14:paraId="09696408" w14:textId="77777777" w:rsidR="00385C27" w:rsidRPr="00385C27" w:rsidRDefault="00385C27" w:rsidP="00385C27">
            <w:pPr>
              <w:jc w:val="center"/>
              <w:rPr>
                <w:sz w:val="16"/>
                <w:szCs w:val="16"/>
              </w:rPr>
            </w:pPr>
            <w:r w:rsidRPr="00385C27">
              <w:rPr>
                <w:sz w:val="16"/>
                <w:szCs w:val="16"/>
              </w:rPr>
              <w:t>84,500.00</w:t>
            </w:r>
          </w:p>
        </w:tc>
        <w:tc>
          <w:tcPr>
            <w:tcW w:w="1080" w:type="dxa"/>
            <w:noWrap/>
            <w:vAlign w:val="bottom"/>
            <w:hideMark/>
          </w:tcPr>
          <w:p w14:paraId="2B2F2F98" w14:textId="77777777" w:rsidR="00385C27" w:rsidRPr="00385C27" w:rsidRDefault="00385C27" w:rsidP="00385C27">
            <w:pPr>
              <w:jc w:val="center"/>
              <w:rPr>
                <w:sz w:val="16"/>
                <w:szCs w:val="16"/>
              </w:rPr>
            </w:pPr>
            <w:r w:rsidRPr="00385C27">
              <w:rPr>
                <w:rFonts w:eastAsia="Aptos"/>
                <w:kern w:val="2"/>
                <w:sz w:val="16"/>
                <w:szCs w:val="16"/>
              </w:rPr>
              <w:t xml:space="preserve">2,604.87 </w:t>
            </w:r>
          </w:p>
        </w:tc>
        <w:tc>
          <w:tcPr>
            <w:tcW w:w="900" w:type="dxa"/>
            <w:noWrap/>
            <w:vAlign w:val="bottom"/>
            <w:hideMark/>
          </w:tcPr>
          <w:p w14:paraId="4C41A5E5" w14:textId="77777777" w:rsidR="00385C27" w:rsidRPr="00385C27" w:rsidRDefault="00385C27" w:rsidP="00385C27">
            <w:pPr>
              <w:jc w:val="center"/>
              <w:rPr>
                <w:sz w:val="16"/>
                <w:szCs w:val="16"/>
              </w:rPr>
            </w:pPr>
            <w:r w:rsidRPr="00385C27">
              <w:rPr>
                <w:rFonts w:eastAsia="Aptos"/>
                <w:kern w:val="2"/>
                <w:sz w:val="16"/>
                <w:szCs w:val="16"/>
              </w:rPr>
              <w:t xml:space="preserve">2,207.03 </w:t>
            </w:r>
          </w:p>
        </w:tc>
        <w:tc>
          <w:tcPr>
            <w:tcW w:w="1090" w:type="dxa"/>
            <w:noWrap/>
            <w:vAlign w:val="bottom"/>
            <w:hideMark/>
          </w:tcPr>
          <w:p w14:paraId="0D862D91" w14:textId="77777777" w:rsidR="00385C27" w:rsidRPr="00385C27" w:rsidRDefault="00385C27" w:rsidP="00385C27">
            <w:pPr>
              <w:jc w:val="center"/>
              <w:rPr>
                <w:sz w:val="16"/>
                <w:szCs w:val="16"/>
              </w:rPr>
            </w:pPr>
            <w:r w:rsidRPr="00385C27">
              <w:rPr>
                <w:rFonts w:eastAsia="Aptos"/>
                <w:kern w:val="2"/>
                <w:sz w:val="16"/>
                <w:szCs w:val="16"/>
              </w:rPr>
              <w:t>1,809.20</w:t>
            </w:r>
          </w:p>
        </w:tc>
      </w:tr>
      <w:tr w:rsidR="00385C27" w:rsidRPr="00385C27" w14:paraId="478EB94F" w14:textId="77777777" w:rsidTr="004758AF">
        <w:trPr>
          <w:trHeight w:val="250"/>
          <w:jc w:val="center"/>
        </w:trPr>
        <w:tc>
          <w:tcPr>
            <w:tcW w:w="1055" w:type="dxa"/>
            <w:noWrap/>
            <w:vAlign w:val="center"/>
            <w:hideMark/>
          </w:tcPr>
          <w:p w14:paraId="55274192" w14:textId="77777777" w:rsidR="00385C27" w:rsidRPr="00385C27" w:rsidRDefault="00385C27" w:rsidP="00385C27">
            <w:pPr>
              <w:jc w:val="center"/>
              <w:rPr>
                <w:sz w:val="16"/>
                <w:szCs w:val="16"/>
              </w:rPr>
            </w:pPr>
            <w:r w:rsidRPr="00385C27">
              <w:rPr>
                <w:sz w:val="16"/>
                <w:szCs w:val="16"/>
              </w:rPr>
              <w:t>84,500.01</w:t>
            </w:r>
          </w:p>
        </w:tc>
        <w:tc>
          <w:tcPr>
            <w:tcW w:w="1080" w:type="dxa"/>
            <w:noWrap/>
            <w:vAlign w:val="center"/>
            <w:hideMark/>
          </w:tcPr>
          <w:p w14:paraId="5E0B5747" w14:textId="77777777" w:rsidR="00385C27" w:rsidRPr="00385C27" w:rsidRDefault="00385C27" w:rsidP="00385C27">
            <w:pPr>
              <w:jc w:val="center"/>
              <w:rPr>
                <w:sz w:val="16"/>
                <w:szCs w:val="16"/>
              </w:rPr>
            </w:pPr>
            <w:r w:rsidRPr="00385C27">
              <w:rPr>
                <w:sz w:val="16"/>
                <w:szCs w:val="16"/>
              </w:rPr>
              <w:t>84,900.00</w:t>
            </w:r>
          </w:p>
        </w:tc>
        <w:tc>
          <w:tcPr>
            <w:tcW w:w="1080" w:type="dxa"/>
            <w:noWrap/>
            <w:vAlign w:val="bottom"/>
            <w:hideMark/>
          </w:tcPr>
          <w:p w14:paraId="74202571" w14:textId="77777777" w:rsidR="00385C27" w:rsidRPr="00385C27" w:rsidRDefault="00385C27" w:rsidP="00385C27">
            <w:pPr>
              <w:jc w:val="center"/>
              <w:rPr>
                <w:sz w:val="16"/>
                <w:szCs w:val="16"/>
              </w:rPr>
            </w:pPr>
            <w:r w:rsidRPr="00385C27">
              <w:rPr>
                <w:rFonts w:eastAsia="Aptos"/>
                <w:kern w:val="2"/>
                <w:sz w:val="16"/>
                <w:szCs w:val="16"/>
              </w:rPr>
              <w:t xml:space="preserve">2,617.23 </w:t>
            </w:r>
          </w:p>
        </w:tc>
        <w:tc>
          <w:tcPr>
            <w:tcW w:w="900" w:type="dxa"/>
            <w:noWrap/>
            <w:vAlign w:val="bottom"/>
            <w:hideMark/>
          </w:tcPr>
          <w:p w14:paraId="10495A69" w14:textId="77777777" w:rsidR="00385C27" w:rsidRPr="00385C27" w:rsidRDefault="00385C27" w:rsidP="00385C27">
            <w:pPr>
              <w:jc w:val="center"/>
              <w:rPr>
                <w:sz w:val="16"/>
                <w:szCs w:val="16"/>
              </w:rPr>
            </w:pPr>
            <w:r w:rsidRPr="00385C27">
              <w:rPr>
                <w:rFonts w:eastAsia="Aptos"/>
                <w:kern w:val="2"/>
                <w:sz w:val="16"/>
                <w:szCs w:val="16"/>
              </w:rPr>
              <w:t xml:space="preserve">2,219.39 </w:t>
            </w:r>
          </w:p>
        </w:tc>
        <w:tc>
          <w:tcPr>
            <w:tcW w:w="1090" w:type="dxa"/>
            <w:noWrap/>
            <w:vAlign w:val="bottom"/>
            <w:hideMark/>
          </w:tcPr>
          <w:p w14:paraId="691E3972" w14:textId="77777777" w:rsidR="00385C27" w:rsidRPr="00385C27" w:rsidRDefault="00385C27" w:rsidP="00385C27">
            <w:pPr>
              <w:jc w:val="center"/>
              <w:rPr>
                <w:sz w:val="16"/>
                <w:szCs w:val="16"/>
              </w:rPr>
            </w:pPr>
            <w:r w:rsidRPr="00385C27">
              <w:rPr>
                <w:rFonts w:eastAsia="Aptos"/>
                <w:kern w:val="2"/>
                <w:sz w:val="16"/>
                <w:szCs w:val="16"/>
              </w:rPr>
              <w:t>1,821.56</w:t>
            </w:r>
          </w:p>
        </w:tc>
      </w:tr>
      <w:tr w:rsidR="00385C27" w:rsidRPr="00385C27" w14:paraId="49C1CE12" w14:textId="77777777" w:rsidTr="004758AF">
        <w:trPr>
          <w:trHeight w:val="250"/>
          <w:jc w:val="center"/>
        </w:trPr>
        <w:tc>
          <w:tcPr>
            <w:tcW w:w="1055" w:type="dxa"/>
            <w:noWrap/>
            <w:vAlign w:val="center"/>
            <w:hideMark/>
          </w:tcPr>
          <w:p w14:paraId="4967DEF2" w14:textId="77777777" w:rsidR="00385C27" w:rsidRPr="00385C27" w:rsidRDefault="00385C27" w:rsidP="00385C27">
            <w:pPr>
              <w:jc w:val="center"/>
              <w:rPr>
                <w:sz w:val="16"/>
                <w:szCs w:val="16"/>
              </w:rPr>
            </w:pPr>
            <w:r w:rsidRPr="00385C27">
              <w:rPr>
                <w:sz w:val="16"/>
                <w:szCs w:val="16"/>
              </w:rPr>
              <w:t>84,900.01</w:t>
            </w:r>
          </w:p>
        </w:tc>
        <w:tc>
          <w:tcPr>
            <w:tcW w:w="1080" w:type="dxa"/>
            <w:noWrap/>
            <w:vAlign w:val="center"/>
            <w:hideMark/>
          </w:tcPr>
          <w:p w14:paraId="30E0BC30" w14:textId="77777777" w:rsidR="00385C27" w:rsidRPr="00385C27" w:rsidRDefault="00385C27" w:rsidP="00385C27">
            <w:pPr>
              <w:jc w:val="center"/>
              <w:rPr>
                <w:sz w:val="16"/>
                <w:szCs w:val="16"/>
              </w:rPr>
            </w:pPr>
            <w:r w:rsidRPr="00385C27">
              <w:rPr>
                <w:sz w:val="16"/>
                <w:szCs w:val="16"/>
              </w:rPr>
              <w:t>85,300.00</w:t>
            </w:r>
          </w:p>
        </w:tc>
        <w:tc>
          <w:tcPr>
            <w:tcW w:w="1080" w:type="dxa"/>
            <w:noWrap/>
            <w:vAlign w:val="bottom"/>
            <w:hideMark/>
          </w:tcPr>
          <w:p w14:paraId="38A041D9" w14:textId="77777777" w:rsidR="00385C27" w:rsidRPr="00385C27" w:rsidRDefault="00385C27" w:rsidP="00385C27">
            <w:pPr>
              <w:jc w:val="center"/>
              <w:rPr>
                <w:sz w:val="16"/>
                <w:szCs w:val="16"/>
              </w:rPr>
            </w:pPr>
            <w:r w:rsidRPr="00385C27">
              <w:rPr>
                <w:rFonts w:eastAsia="Aptos"/>
                <w:kern w:val="2"/>
                <w:sz w:val="16"/>
                <w:szCs w:val="16"/>
              </w:rPr>
              <w:t xml:space="preserve">2,629.59 </w:t>
            </w:r>
          </w:p>
        </w:tc>
        <w:tc>
          <w:tcPr>
            <w:tcW w:w="900" w:type="dxa"/>
            <w:noWrap/>
            <w:vAlign w:val="bottom"/>
            <w:hideMark/>
          </w:tcPr>
          <w:p w14:paraId="770AF573" w14:textId="77777777" w:rsidR="00385C27" w:rsidRPr="00385C27" w:rsidRDefault="00385C27" w:rsidP="00385C27">
            <w:pPr>
              <w:jc w:val="center"/>
              <w:rPr>
                <w:sz w:val="16"/>
                <w:szCs w:val="16"/>
              </w:rPr>
            </w:pPr>
            <w:r w:rsidRPr="00385C27">
              <w:rPr>
                <w:rFonts w:eastAsia="Aptos"/>
                <w:kern w:val="2"/>
                <w:sz w:val="16"/>
                <w:szCs w:val="16"/>
              </w:rPr>
              <w:t xml:space="preserve">2,231.75 </w:t>
            </w:r>
          </w:p>
        </w:tc>
        <w:tc>
          <w:tcPr>
            <w:tcW w:w="1090" w:type="dxa"/>
            <w:noWrap/>
            <w:vAlign w:val="bottom"/>
            <w:hideMark/>
          </w:tcPr>
          <w:p w14:paraId="7A7731E3" w14:textId="77777777" w:rsidR="00385C27" w:rsidRPr="00385C27" w:rsidRDefault="00385C27" w:rsidP="00385C27">
            <w:pPr>
              <w:jc w:val="center"/>
              <w:rPr>
                <w:sz w:val="16"/>
                <w:szCs w:val="16"/>
              </w:rPr>
            </w:pPr>
            <w:r w:rsidRPr="00385C27">
              <w:rPr>
                <w:rFonts w:eastAsia="Aptos"/>
                <w:kern w:val="2"/>
                <w:sz w:val="16"/>
                <w:szCs w:val="16"/>
              </w:rPr>
              <w:t>1,833.92</w:t>
            </w:r>
          </w:p>
        </w:tc>
      </w:tr>
      <w:tr w:rsidR="00385C27" w:rsidRPr="00385C27" w14:paraId="2EBB1754" w14:textId="77777777" w:rsidTr="004758AF">
        <w:trPr>
          <w:trHeight w:val="250"/>
          <w:jc w:val="center"/>
        </w:trPr>
        <w:tc>
          <w:tcPr>
            <w:tcW w:w="1055" w:type="dxa"/>
            <w:noWrap/>
            <w:vAlign w:val="center"/>
            <w:hideMark/>
          </w:tcPr>
          <w:p w14:paraId="2B0B6514" w14:textId="77777777" w:rsidR="00385C27" w:rsidRPr="00385C27" w:rsidRDefault="00385C27" w:rsidP="00385C27">
            <w:pPr>
              <w:jc w:val="center"/>
              <w:rPr>
                <w:sz w:val="16"/>
                <w:szCs w:val="16"/>
              </w:rPr>
            </w:pPr>
            <w:r w:rsidRPr="00385C27">
              <w:rPr>
                <w:sz w:val="16"/>
                <w:szCs w:val="16"/>
              </w:rPr>
              <w:t>85,300.01</w:t>
            </w:r>
          </w:p>
        </w:tc>
        <w:tc>
          <w:tcPr>
            <w:tcW w:w="1080" w:type="dxa"/>
            <w:noWrap/>
            <w:vAlign w:val="center"/>
            <w:hideMark/>
          </w:tcPr>
          <w:p w14:paraId="6F317040" w14:textId="77777777" w:rsidR="00385C27" w:rsidRPr="00385C27" w:rsidRDefault="00385C27" w:rsidP="00385C27">
            <w:pPr>
              <w:jc w:val="center"/>
              <w:rPr>
                <w:sz w:val="16"/>
                <w:szCs w:val="16"/>
              </w:rPr>
            </w:pPr>
            <w:r w:rsidRPr="00385C27">
              <w:rPr>
                <w:sz w:val="16"/>
                <w:szCs w:val="16"/>
              </w:rPr>
              <w:t>85,700.00</w:t>
            </w:r>
          </w:p>
        </w:tc>
        <w:tc>
          <w:tcPr>
            <w:tcW w:w="1080" w:type="dxa"/>
            <w:noWrap/>
            <w:vAlign w:val="bottom"/>
            <w:hideMark/>
          </w:tcPr>
          <w:p w14:paraId="56AC4C19" w14:textId="77777777" w:rsidR="00385C27" w:rsidRPr="00385C27" w:rsidRDefault="00385C27" w:rsidP="00385C27">
            <w:pPr>
              <w:jc w:val="center"/>
              <w:rPr>
                <w:sz w:val="16"/>
                <w:szCs w:val="16"/>
              </w:rPr>
            </w:pPr>
            <w:r w:rsidRPr="00385C27">
              <w:rPr>
                <w:rFonts w:eastAsia="Aptos"/>
                <w:kern w:val="2"/>
                <w:sz w:val="16"/>
                <w:szCs w:val="16"/>
              </w:rPr>
              <w:t xml:space="preserve">2,641.95 </w:t>
            </w:r>
          </w:p>
        </w:tc>
        <w:tc>
          <w:tcPr>
            <w:tcW w:w="900" w:type="dxa"/>
            <w:noWrap/>
            <w:vAlign w:val="bottom"/>
            <w:hideMark/>
          </w:tcPr>
          <w:p w14:paraId="2AF036DF" w14:textId="77777777" w:rsidR="00385C27" w:rsidRPr="00385C27" w:rsidRDefault="00385C27" w:rsidP="00385C27">
            <w:pPr>
              <w:jc w:val="center"/>
              <w:rPr>
                <w:sz w:val="16"/>
                <w:szCs w:val="16"/>
              </w:rPr>
            </w:pPr>
            <w:r w:rsidRPr="00385C27">
              <w:rPr>
                <w:rFonts w:eastAsia="Aptos"/>
                <w:kern w:val="2"/>
                <w:sz w:val="16"/>
                <w:szCs w:val="16"/>
              </w:rPr>
              <w:t xml:space="preserve">2,244.11 </w:t>
            </w:r>
          </w:p>
        </w:tc>
        <w:tc>
          <w:tcPr>
            <w:tcW w:w="1090" w:type="dxa"/>
            <w:noWrap/>
            <w:vAlign w:val="bottom"/>
            <w:hideMark/>
          </w:tcPr>
          <w:p w14:paraId="5C75D00B" w14:textId="77777777" w:rsidR="00385C27" w:rsidRPr="00385C27" w:rsidRDefault="00385C27" w:rsidP="00385C27">
            <w:pPr>
              <w:jc w:val="center"/>
              <w:rPr>
                <w:sz w:val="16"/>
                <w:szCs w:val="16"/>
              </w:rPr>
            </w:pPr>
            <w:r w:rsidRPr="00385C27">
              <w:rPr>
                <w:rFonts w:eastAsia="Aptos"/>
                <w:kern w:val="2"/>
                <w:sz w:val="16"/>
                <w:szCs w:val="16"/>
              </w:rPr>
              <w:t>1,846.28</w:t>
            </w:r>
          </w:p>
        </w:tc>
      </w:tr>
      <w:tr w:rsidR="00385C27" w:rsidRPr="00385C27" w14:paraId="0F3E8398" w14:textId="77777777" w:rsidTr="004758AF">
        <w:trPr>
          <w:trHeight w:val="250"/>
          <w:jc w:val="center"/>
        </w:trPr>
        <w:tc>
          <w:tcPr>
            <w:tcW w:w="1055" w:type="dxa"/>
            <w:noWrap/>
            <w:vAlign w:val="center"/>
            <w:hideMark/>
          </w:tcPr>
          <w:p w14:paraId="5A7AC97B" w14:textId="77777777" w:rsidR="00385C27" w:rsidRPr="00385C27" w:rsidRDefault="00385C27" w:rsidP="00385C27">
            <w:pPr>
              <w:jc w:val="center"/>
              <w:rPr>
                <w:sz w:val="16"/>
                <w:szCs w:val="16"/>
              </w:rPr>
            </w:pPr>
            <w:r w:rsidRPr="00385C27">
              <w:rPr>
                <w:sz w:val="16"/>
                <w:szCs w:val="16"/>
              </w:rPr>
              <w:t>85,700.01</w:t>
            </w:r>
          </w:p>
        </w:tc>
        <w:tc>
          <w:tcPr>
            <w:tcW w:w="1080" w:type="dxa"/>
            <w:noWrap/>
            <w:vAlign w:val="center"/>
            <w:hideMark/>
          </w:tcPr>
          <w:p w14:paraId="339056F7" w14:textId="77777777" w:rsidR="00385C27" w:rsidRPr="00385C27" w:rsidRDefault="00385C27" w:rsidP="00385C27">
            <w:pPr>
              <w:jc w:val="center"/>
              <w:rPr>
                <w:sz w:val="16"/>
                <w:szCs w:val="16"/>
              </w:rPr>
            </w:pPr>
            <w:r w:rsidRPr="00385C27">
              <w:rPr>
                <w:sz w:val="16"/>
                <w:szCs w:val="16"/>
              </w:rPr>
              <w:t>86,100.00</w:t>
            </w:r>
          </w:p>
        </w:tc>
        <w:tc>
          <w:tcPr>
            <w:tcW w:w="1080" w:type="dxa"/>
            <w:noWrap/>
            <w:vAlign w:val="bottom"/>
            <w:hideMark/>
          </w:tcPr>
          <w:p w14:paraId="43650F0E" w14:textId="77777777" w:rsidR="00385C27" w:rsidRPr="00385C27" w:rsidRDefault="00385C27" w:rsidP="00385C27">
            <w:pPr>
              <w:jc w:val="center"/>
              <w:rPr>
                <w:sz w:val="16"/>
                <w:szCs w:val="16"/>
              </w:rPr>
            </w:pPr>
            <w:r w:rsidRPr="00385C27">
              <w:rPr>
                <w:rFonts w:eastAsia="Aptos"/>
                <w:kern w:val="2"/>
                <w:sz w:val="16"/>
                <w:szCs w:val="16"/>
              </w:rPr>
              <w:t xml:space="preserve">2,654.31 </w:t>
            </w:r>
          </w:p>
        </w:tc>
        <w:tc>
          <w:tcPr>
            <w:tcW w:w="900" w:type="dxa"/>
            <w:noWrap/>
            <w:vAlign w:val="bottom"/>
            <w:hideMark/>
          </w:tcPr>
          <w:p w14:paraId="16FF7750" w14:textId="77777777" w:rsidR="00385C27" w:rsidRPr="00385C27" w:rsidRDefault="00385C27" w:rsidP="00385C27">
            <w:pPr>
              <w:jc w:val="center"/>
              <w:rPr>
                <w:sz w:val="16"/>
                <w:szCs w:val="16"/>
              </w:rPr>
            </w:pPr>
            <w:r w:rsidRPr="00385C27">
              <w:rPr>
                <w:rFonts w:eastAsia="Aptos"/>
                <w:kern w:val="2"/>
                <w:sz w:val="16"/>
                <w:szCs w:val="16"/>
              </w:rPr>
              <w:t xml:space="preserve">2,256.47 </w:t>
            </w:r>
          </w:p>
        </w:tc>
        <w:tc>
          <w:tcPr>
            <w:tcW w:w="1090" w:type="dxa"/>
            <w:noWrap/>
            <w:vAlign w:val="bottom"/>
            <w:hideMark/>
          </w:tcPr>
          <w:p w14:paraId="6190E8C4" w14:textId="77777777" w:rsidR="00385C27" w:rsidRPr="00385C27" w:rsidRDefault="00385C27" w:rsidP="00385C27">
            <w:pPr>
              <w:jc w:val="center"/>
              <w:rPr>
                <w:sz w:val="16"/>
                <w:szCs w:val="16"/>
              </w:rPr>
            </w:pPr>
            <w:r w:rsidRPr="00385C27">
              <w:rPr>
                <w:rFonts w:eastAsia="Aptos"/>
                <w:kern w:val="2"/>
                <w:sz w:val="16"/>
                <w:szCs w:val="16"/>
              </w:rPr>
              <w:t>1,858.64</w:t>
            </w:r>
          </w:p>
        </w:tc>
      </w:tr>
      <w:tr w:rsidR="00385C27" w:rsidRPr="00385C27" w14:paraId="1C8B67C7" w14:textId="77777777" w:rsidTr="004758AF">
        <w:trPr>
          <w:trHeight w:val="250"/>
          <w:jc w:val="center"/>
        </w:trPr>
        <w:tc>
          <w:tcPr>
            <w:tcW w:w="1055" w:type="dxa"/>
            <w:noWrap/>
            <w:vAlign w:val="center"/>
            <w:hideMark/>
          </w:tcPr>
          <w:p w14:paraId="6C4B1045" w14:textId="77777777" w:rsidR="00385C27" w:rsidRPr="00385C27" w:rsidRDefault="00385C27" w:rsidP="00385C27">
            <w:pPr>
              <w:jc w:val="center"/>
              <w:rPr>
                <w:sz w:val="16"/>
                <w:szCs w:val="16"/>
              </w:rPr>
            </w:pPr>
            <w:r w:rsidRPr="00385C27">
              <w:rPr>
                <w:sz w:val="16"/>
                <w:szCs w:val="16"/>
              </w:rPr>
              <w:t>86,100.01</w:t>
            </w:r>
          </w:p>
        </w:tc>
        <w:tc>
          <w:tcPr>
            <w:tcW w:w="1080" w:type="dxa"/>
            <w:noWrap/>
            <w:vAlign w:val="center"/>
            <w:hideMark/>
          </w:tcPr>
          <w:p w14:paraId="16BC0DCC" w14:textId="77777777" w:rsidR="00385C27" w:rsidRPr="00385C27" w:rsidRDefault="00385C27" w:rsidP="00385C27">
            <w:pPr>
              <w:jc w:val="center"/>
              <w:rPr>
                <w:sz w:val="16"/>
                <w:szCs w:val="16"/>
              </w:rPr>
            </w:pPr>
            <w:r w:rsidRPr="00385C27">
              <w:rPr>
                <w:sz w:val="16"/>
                <w:szCs w:val="16"/>
              </w:rPr>
              <w:t>86,500.00</w:t>
            </w:r>
          </w:p>
        </w:tc>
        <w:tc>
          <w:tcPr>
            <w:tcW w:w="1080" w:type="dxa"/>
            <w:noWrap/>
            <w:vAlign w:val="bottom"/>
            <w:hideMark/>
          </w:tcPr>
          <w:p w14:paraId="4769FFC9" w14:textId="77777777" w:rsidR="00385C27" w:rsidRPr="00385C27" w:rsidRDefault="00385C27" w:rsidP="00385C27">
            <w:pPr>
              <w:jc w:val="center"/>
              <w:rPr>
                <w:sz w:val="16"/>
                <w:szCs w:val="16"/>
              </w:rPr>
            </w:pPr>
            <w:r w:rsidRPr="00385C27">
              <w:rPr>
                <w:rFonts w:eastAsia="Aptos"/>
                <w:kern w:val="2"/>
                <w:sz w:val="16"/>
                <w:szCs w:val="16"/>
              </w:rPr>
              <w:t xml:space="preserve">2,666.67 </w:t>
            </w:r>
          </w:p>
        </w:tc>
        <w:tc>
          <w:tcPr>
            <w:tcW w:w="900" w:type="dxa"/>
            <w:noWrap/>
            <w:vAlign w:val="bottom"/>
            <w:hideMark/>
          </w:tcPr>
          <w:p w14:paraId="48869018" w14:textId="77777777" w:rsidR="00385C27" w:rsidRPr="00385C27" w:rsidRDefault="00385C27" w:rsidP="00385C27">
            <w:pPr>
              <w:jc w:val="center"/>
              <w:rPr>
                <w:sz w:val="16"/>
                <w:szCs w:val="16"/>
              </w:rPr>
            </w:pPr>
            <w:r w:rsidRPr="00385C27">
              <w:rPr>
                <w:rFonts w:eastAsia="Aptos"/>
                <w:kern w:val="2"/>
                <w:sz w:val="16"/>
                <w:szCs w:val="16"/>
              </w:rPr>
              <w:t xml:space="preserve">2,268.83 </w:t>
            </w:r>
          </w:p>
        </w:tc>
        <w:tc>
          <w:tcPr>
            <w:tcW w:w="1090" w:type="dxa"/>
            <w:noWrap/>
            <w:vAlign w:val="bottom"/>
            <w:hideMark/>
          </w:tcPr>
          <w:p w14:paraId="6D52CCE5" w14:textId="77777777" w:rsidR="00385C27" w:rsidRPr="00385C27" w:rsidRDefault="00385C27" w:rsidP="00385C27">
            <w:pPr>
              <w:jc w:val="center"/>
              <w:rPr>
                <w:sz w:val="16"/>
                <w:szCs w:val="16"/>
              </w:rPr>
            </w:pPr>
            <w:r w:rsidRPr="00385C27">
              <w:rPr>
                <w:rFonts w:eastAsia="Aptos"/>
                <w:kern w:val="2"/>
                <w:sz w:val="16"/>
                <w:szCs w:val="16"/>
              </w:rPr>
              <w:t>1,871.00</w:t>
            </w:r>
          </w:p>
        </w:tc>
      </w:tr>
      <w:tr w:rsidR="00385C27" w:rsidRPr="00385C27" w14:paraId="6EFDE56A" w14:textId="77777777" w:rsidTr="004758AF">
        <w:trPr>
          <w:trHeight w:val="250"/>
          <w:jc w:val="center"/>
        </w:trPr>
        <w:tc>
          <w:tcPr>
            <w:tcW w:w="1055" w:type="dxa"/>
            <w:noWrap/>
            <w:vAlign w:val="center"/>
            <w:hideMark/>
          </w:tcPr>
          <w:p w14:paraId="2B18F710" w14:textId="77777777" w:rsidR="00385C27" w:rsidRPr="00385C27" w:rsidRDefault="00385C27" w:rsidP="00385C27">
            <w:pPr>
              <w:jc w:val="center"/>
              <w:rPr>
                <w:sz w:val="16"/>
                <w:szCs w:val="16"/>
              </w:rPr>
            </w:pPr>
            <w:r w:rsidRPr="00385C27">
              <w:rPr>
                <w:sz w:val="16"/>
                <w:szCs w:val="16"/>
              </w:rPr>
              <w:t>86,500.01</w:t>
            </w:r>
          </w:p>
        </w:tc>
        <w:tc>
          <w:tcPr>
            <w:tcW w:w="1080" w:type="dxa"/>
            <w:noWrap/>
            <w:vAlign w:val="center"/>
            <w:hideMark/>
          </w:tcPr>
          <w:p w14:paraId="77CAFC5F" w14:textId="77777777" w:rsidR="00385C27" w:rsidRPr="00385C27" w:rsidRDefault="00385C27" w:rsidP="00385C27">
            <w:pPr>
              <w:jc w:val="center"/>
              <w:rPr>
                <w:sz w:val="16"/>
                <w:szCs w:val="16"/>
              </w:rPr>
            </w:pPr>
            <w:r w:rsidRPr="00385C27">
              <w:rPr>
                <w:sz w:val="16"/>
                <w:szCs w:val="16"/>
              </w:rPr>
              <w:t>86,900.00</w:t>
            </w:r>
          </w:p>
        </w:tc>
        <w:tc>
          <w:tcPr>
            <w:tcW w:w="1080" w:type="dxa"/>
            <w:noWrap/>
            <w:vAlign w:val="bottom"/>
            <w:hideMark/>
          </w:tcPr>
          <w:p w14:paraId="4140C75E" w14:textId="77777777" w:rsidR="00385C27" w:rsidRPr="00385C27" w:rsidRDefault="00385C27" w:rsidP="00385C27">
            <w:pPr>
              <w:jc w:val="center"/>
              <w:rPr>
                <w:sz w:val="16"/>
                <w:szCs w:val="16"/>
              </w:rPr>
            </w:pPr>
            <w:r w:rsidRPr="00385C27">
              <w:rPr>
                <w:rFonts w:eastAsia="Aptos"/>
                <w:kern w:val="2"/>
                <w:sz w:val="16"/>
                <w:szCs w:val="16"/>
              </w:rPr>
              <w:t xml:space="preserve">2,679.03 </w:t>
            </w:r>
          </w:p>
        </w:tc>
        <w:tc>
          <w:tcPr>
            <w:tcW w:w="900" w:type="dxa"/>
            <w:noWrap/>
            <w:vAlign w:val="bottom"/>
            <w:hideMark/>
          </w:tcPr>
          <w:p w14:paraId="6D2D288D" w14:textId="77777777" w:rsidR="00385C27" w:rsidRPr="00385C27" w:rsidRDefault="00385C27" w:rsidP="00385C27">
            <w:pPr>
              <w:jc w:val="center"/>
              <w:rPr>
                <w:sz w:val="16"/>
                <w:szCs w:val="16"/>
              </w:rPr>
            </w:pPr>
            <w:r w:rsidRPr="00385C27">
              <w:rPr>
                <w:rFonts w:eastAsia="Aptos"/>
                <w:kern w:val="2"/>
                <w:sz w:val="16"/>
                <w:szCs w:val="16"/>
              </w:rPr>
              <w:t xml:space="preserve">2,281.19 </w:t>
            </w:r>
          </w:p>
        </w:tc>
        <w:tc>
          <w:tcPr>
            <w:tcW w:w="1090" w:type="dxa"/>
            <w:noWrap/>
            <w:vAlign w:val="bottom"/>
            <w:hideMark/>
          </w:tcPr>
          <w:p w14:paraId="7879AD65" w14:textId="77777777" w:rsidR="00385C27" w:rsidRPr="00385C27" w:rsidRDefault="00385C27" w:rsidP="00385C27">
            <w:pPr>
              <w:jc w:val="center"/>
              <w:rPr>
                <w:sz w:val="16"/>
                <w:szCs w:val="16"/>
              </w:rPr>
            </w:pPr>
            <w:r w:rsidRPr="00385C27">
              <w:rPr>
                <w:rFonts w:eastAsia="Aptos"/>
                <w:kern w:val="2"/>
                <w:sz w:val="16"/>
                <w:szCs w:val="16"/>
              </w:rPr>
              <w:t>1,883.36</w:t>
            </w:r>
          </w:p>
        </w:tc>
      </w:tr>
      <w:tr w:rsidR="00385C27" w:rsidRPr="00385C27" w14:paraId="4BF99D8D" w14:textId="77777777" w:rsidTr="004758AF">
        <w:trPr>
          <w:trHeight w:val="250"/>
          <w:jc w:val="center"/>
        </w:trPr>
        <w:tc>
          <w:tcPr>
            <w:tcW w:w="1055" w:type="dxa"/>
            <w:noWrap/>
            <w:vAlign w:val="center"/>
            <w:hideMark/>
          </w:tcPr>
          <w:p w14:paraId="1D56F8BD" w14:textId="77777777" w:rsidR="00385C27" w:rsidRPr="00385C27" w:rsidRDefault="00385C27" w:rsidP="00385C27">
            <w:pPr>
              <w:jc w:val="center"/>
              <w:rPr>
                <w:sz w:val="16"/>
                <w:szCs w:val="16"/>
              </w:rPr>
            </w:pPr>
            <w:r w:rsidRPr="00385C27">
              <w:rPr>
                <w:sz w:val="16"/>
                <w:szCs w:val="16"/>
              </w:rPr>
              <w:t>86,900.01</w:t>
            </w:r>
          </w:p>
        </w:tc>
        <w:tc>
          <w:tcPr>
            <w:tcW w:w="1080" w:type="dxa"/>
            <w:noWrap/>
            <w:vAlign w:val="center"/>
            <w:hideMark/>
          </w:tcPr>
          <w:p w14:paraId="2C912D6C" w14:textId="77777777" w:rsidR="00385C27" w:rsidRPr="00385C27" w:rsidRDefault="00385C27" w:rsidP="00385C27">
            <w:pPr>
              <w:jc w:val="center"/>
              <w:rPr>
                <w:sz w:val="16"/>
                <w:szCs w:val="16"/>
              </w:rPr>
            </w:pPr>
            <w:r w:rsidRPr="00385C27">
              <w:rPr>
                <w:sz w:val="16"/>
                <w:szCs w:val="16"/>
              </w:rPr>
              <w:t>87,300.00</w:t>
            </w:r>
          </w:p>
        </w:tc>
        <w:tc>
          <w:tcPr>
            <w:tcW w:w="1080" w:type="dxa"/>
            <w:noWrap/>
            <w:vAlign w:val="bottom"/>
            <w:hideMark/>
          </w:tcPr>
          <w:p w14:paraId="58885C01" w14:textId="77777777" w:rsidR="00385C27" w:rsidRPr="00385C27" w:rsidRDefault="00385C27" w:rsidP="00385C27">
            <w:pPr>
              <w:jc w:val="center"/>
              <w:rPr>
                <w:sz w:val="16"/>
                <w:szCs w:val="16"/>
              </w:rPr>
            </w:pPr>
            <w:r w:rsidRPr="00385C27">
              <w:rPr>
                <w:rFonts w:eastAsia="Aptos"/>
                <w:kern w:val="2"/>
                <w:sz w:val="16"/>
                <w:szCs w:val="16"/>
              </w:rPr>
              <w:t xml:space="preserve">2,691.39 </w:t>
            </w:r>
          </w:p>
        </w:tc>
        <w:tc>
          <w:tcPr>
            <w:tcW w:w="900" w:type="dxa"/>
            <w:noWrap/>
            <w:vAlign w:val="bottom"/>
            <w:hideMark/>
          </w:tcPr>
          <w:p w14:paraId="023E6F0E" w14:textId="77777777" w:rsidR="00385C27" w:rsidRPr="00385C27" w:rsidRDefault="00385C27" w:rsidP="00385C27">
            <w:pPr>
              <w:jc w:val="center"/>
              <w:rPr>
                <w:sz w:val="16"/>
                <w:szCs w:val="16"/>
              </w:rPr>
            </w:pPr>
            <w:r w:rsidRPr="00385C27">
              <w:rPr>
                <w:rFonts w:eastAsia="Aptos"/>
                <w:kern w:val="2"/>
                <w:sz w:val="16"/>
                <w:szCs w:val="16"/>
              </w:rPr>
              <w:t xml:space="preserve">2,293.55 </w:t>
            </w:r>
          </w:p>
        </w:tc>
        <w:tc>
          <w:tcPr>
            <w:tcW w:w="1090" w:type="dxa"/>
            <w:noWrap/>
            <w:vAlign w:val="bottom"/>
            <w:hideMark/>
          </w:tcPr>
          <w:p w14:paraId="303713A6" w14:textId="77777777" w:rsidR="00385C27" w:rsidRPr="00385C27" w:rsidRDefault="00385C27" w:rsidP="00385C27">
            <w:pPr>
              <w:jc w:val="center"/>
              <w:rPr>
                <w:sz w:val="16"/>
                <w:szCs w:val="16"/>
              </w:rPr>
            </w:pPr>
            <w:r w:rsidRPr="00385C27">
              <w:rPr>
                <w:rFonts w:eastAsia="Aptos"/>
                <w:kern w:val="2"/>
                <w:sz w:val="16"/>
                <w:szCs w:val="16"/>
              </w:rPr>
              <w:t>1,895.72</w:t>
            </w:r>
          </w:p>
        </w:tc>
      </w:tr>
      <w:tr w:rsidR="00385C27" w:rsidRPr="00385C27" w14:paraId="5D1909CC" w14:textId="77777777" w:rsidTr="004758AF">
        <w:trPr>
          <w:trHeight w:val="250"/>
          <w:jc w:val="center"/>
        </w:trPr>
        <w:tc>
          <w:tcPr>
            <w:tcW w:w="1055" w:type="dxa"/>
            <w:noWrap/>
            <w:vAlign w:val="center"/>
            <w:hideMark/>
          </w:tcPr>
          <w:p w14:paraId="421DF753" w14:textId="77777777" w:rsidR="00385C27" w:rsidRPr="00385C27" w:rsidRDefault="00385C27" w:rsidP="00385C27">
            <w:pPr>
              <w:jc w:val="center"/>
              <w:rPr>
                <w:sz w:val="16"/>
                <w:szCs w:val="16"/>
              </w:rPr>
            </w:pPr>
            <w:r w:rsidRPr="00385C27">
              <w:rPr>
                <w:sz w:val="16"/>
                <w:szCs w:val="16"/>
              </w:rPr>
              <w:t>87,300.01</w:t>
            </w:r>
          </w:p>
        </w:tc>
        <w:tc>
          <w:tcPr>
            <w:tcW w:w="1080" w:type="dxa"/>
            <w:noWrap/>
            <w:vAlign w:val="center"/>
            <w:hideMark/>
          </w:tcPr>
          <w:p w14:paraId="12A60179" w14:textId="77777777" w:rsidR="00385C27" w:rsidRPr="00385C27" w:rsidRDefault="00385C27" w:rsidP="00385C27">
            <w:pPr>
              <w:jc w:val="center"/>
              <w:rPr>
                <w:sz w:val="16"/>
                <w:szCs w:val="16"/>
              </w:rPr>
            </w:pPr>
            <w:r w:rsidRPr="00385C27">
              <w:rPr>
                <w:sz w:val="16"/>
                <w:szCs w:val="16"/>
              </w:rPr>
              <w:t>87,700.00</w:t>
            </w:r>
          </w:p>
        </w:tc>
        <w:tc>
          <w:tcPr>
            <w:tcW w:w="1080" w:type="dxa"/>
            <w:noWrap/>
            <w:vAlign w:val="bottom"/>
            <w:hideMark/>
          </w:tcPr>
          <w:p w14:paraId="05933C07" w14:textId="77777777" w:rsidR="00385C27" w:rsidRPr="00385C27" w:rsidRDefault="00385C27" w:rsidP="00385C27">
            <w:pPr>
              <w:jc w:val="center"/>
              <w:rPr>
                <w:sz w:val="16"/>
                <w:szCs w:val="16"/>
              </w:rPr>
            </w:pPr>
            <w:r w:rsidRPr="00385C27">
              <w:rPr>
                <w:rFonts w:eastAsia="Aptos"/>
                <w:kern w:val="2"/>
                <w:sz w:val="16"/>
                <w:szCs w:val="16"/>
              </w:rPr>
              <w:t xml:space="preserve">2,703.75 </w:t>
            </w:r>
          </w:p>
        </w:tc>
        <w:tc>
          <w:tcPr>
            <w:tcW w:w="900" w:type="dxa"/>
            <w:noWrap/>
            <w:vAlign w:val="bottom"/>
            <w:hideMark/>
          </w:tcPr>
          <w:p w14:paraId="7C728D70" w14:textId="77777777" w:rsidR="00385C27" w:rsidRPr="00385C27" w:rsidRDefault="00385C27" w:rsidP="00385C27">
            <w:pPr>
              <w:jc w:val="center"/>
              <w:rPr>
                <w:sz w:val="16"/>
                <w:szCs w:val="16"/>
              </w:rPr>
            </w:pPr>
            <w:r w:rsidRPr="00385C27">
              <w:rPr>
                <w:rFonts w:eastAsia="Aptos"/>
                <w:kern w:val="2"/>
                <w:sz w:val="16"/>
                <w:szCs w:val="16"/>
              </w:rPr>
              <w:t xml:space="preserve">2,305.91 </w:t>
            </w:r>
          </w:p>
        </w:tc>
        <w:tc>
          <w:tcPr>
            <w:tcW w:w="1090" w:type="dxa"/>
            <w:noWrap/>
            <w:vAlign w:val="bottom"/>
            <w:hideMark/>
          </w:tcPr>
          <w:p w14:paraId="51A90B08" w14:textId="77777777" w:rsidR="00385C27" w:rsidRPr="00385C27" w:rsidRDefault="00385C27" w:rsidP="00385C27">
            <w:pPr>
              <w:jc w:val="center"/>
              <w:rPr>
                <w:sz w:val="16"/>
                <w:szCs w:val="16"/>
              </w:rPr>
            </w:pPr>
            <w:r w:rsidRPr="00385C27">
              <w:rPr>
                <w:rFonts w:eastAsia="Aptos"/>
                <w:kern w:val="2"/>
                <w:sz w:val="16"/>
                <w:szCs w:val="16"/>
              </w:rPr>
              <w:t>1,908.08</w:t>
            </w:r>
          </w:p>
        </w:tc>
      </w:tr>
      <w:tr w:rsidR="00385C27" w:rsidRPr="00385C27" w14:paraId="6AEFD9E1" w14:textId="77777777" w:rsidTr="004758AF">
        <w:trPr>
          <w:trHeight w:val="250"/>
          <w:jc w:val="center"/>
        </w:trPr>
        <w:tc>
          <w:tcPr>
            <w:tcW w:w="1055" w:type="dxa"/>
            <w:noWrap/>
            <w:vAlign w:val="center"/>
            <w:hideMark/>
          </w:tcPr>
          <w:p w14:paraId="2499B36C" w14:textId="77777777" w:rsidR="00385C27" w:rsidRPr="00385C27" w:rsidRDefault="00385C27" w:rsidP="00385C27">
            <w:pPr>
              <w:jc w:val="center"/>
              <w:rPr>
                <w:sz w:val="16"/>
                <w:szCs w:val="16"/>
              </w:rPr>
            </w:pPr>
            <w:r w:rsidRPr="00385C27">
              <w:rPr>
                <w:sz w:val="16"/>
                <w:szCs w:val="16"/>
              </w:rPr>
              <w:t>87,700.01</w:t>
            </w:r>
          </w:p>
        </w:tc>
        <w:tc>
          <w:tcPr>
            <w:tcW w:w="1080" w:type="dxa"/>
            <w:noWrap/>
            <w:vAlign w:val="center"/>
            <w:hideMark/>
          </w:tcPr>
          <w:p w14:paraId="378507AF" w14:textId="77777777" w:rsidR="00385C27" w:rsidRPr="00385C27" w:rsidRDefault="00385C27" w:rsidP="00385C27">
            <w:pPr>
              <w:jc w:val="center"/>
              <w:rPr>
                <w:sz w:val="16"/>
                <w:szCs w:val="16"/>
              </w:rPr>
            </w:pPr>
            <w:r w:rsidRPr="00385C27">
              <w:rPr>
                <w:sz w:val="16"/>
                <w:szCs w:val="16"/>
              </w:rPr>
              <w:t>88,100.00</w:t>
            </w:r>
          </w:p>
        </w:tc>
        <w:tc>
          <w:tcPr>
            <w:tcW w:w="1080" w:type="dxa"/>
            <w:noWrap/>
            <w:vAlign w:val="bottom"/>
            <w:hideMark/>
          </w:tcPr>
          <w:p w14:paraId="05848910" w14:textId="77777777" w:rsidR="00385C27" w:rsidRPr="00385C27" w:rsidRDefault="00385C27" w:rsidP="00385C27">
            <w:pPr>
              <w:jc w:val="center"/>
              <w:rPr>
                <w:sz w:val="16"/>
                <w:szCs w:val="16"/>
              </w:rPr>
            </w:pPr>
            <w:r w:rsidRPr="00385C27">
              <w:rPr>
                <w:rFonts w:eastAsia="Aptos"/>
                <w:kern w:val="2"/>
                <w:sz w:val="16"/>
                <w:szCs w:val="16"/>
              </w:rPr>
              <w:t xml:space="preserve">2,716.11 </w:t>
            </w:r>
          </w:p>
        </w:tc>
        <w:tc>
          <w:tcPr>
            <w:tcW w:w="900" w:type="dxa"/>
            <w:noWrap/>
            <w:vAlign w:val="bottom"/>
            <w:hideMark/>
          </w:tcPr>
          <w:p w14:paraId="488ADF0A" w14:textId="77777777" w:rsidR="00385C27" w:rsidRPr="00385C27" w:rsidRDefault="00385C27" w:rsidP="00385C27">
            <w:pPr>
              <w:jc w:val="center"/>
              <w:rPr>
                <w:sz w:val="16"/>
                <w:szCs w:val="16"/>
              </w:rPr>
            </w:pPr>
            <w:r w:rsidRPr="00385C27">
              <w:rPr>
                <w:rFonts w:eastAsia="Aptos"/>
                <w:kern w:val="2"/>
                <w:sz w:val="16"/>
                <w:szCs w:val="16"/>
              </w:rPr>
              <w:t xml:space="preserve">2,318.27 </w:t>
            </w:r>
          </w:p>
        </w:tc>
        <w:tc>
          <w:tcPr>
            <w:tcW w:w="1090" w:type="dxa"/>
            <w:noWrap/>
            <w:vAlign w:val="bottom"/>
            <w:hideMark/>
          </w:tcPr>
          <w:p w14:paraId="129B4D44" w14:textId="77777777" w:rsidR="00385C27" w:rsidRPr="00385C27" w:rsidRDefault="00385C27" w:rsidP="00385C27">
            <w:pPr>
              <w:jc w:val="center"/>
              <w:rPr>
                <w:sz w:val="16"/>
                <w:szCs w:val="16"/>
              </w:rPr>
            </w:pPr>
            <w:r w:rsidRPr="00385C27">
              <w:rPr>
                <w:rFonts w:eastAsia="Aptos"/>
                <w:kern w:val="2"/>
                <w:sz w:val="16"/>
                <w:szCs w:val="16"/>
              </w:rPr>
              <w:t>1,920.44</w:t>
            </w:r>
          </w:p>
        </w:tc>
      </w:tr>
      <w:tr w:rsidR="00385C27" w:rsidRPr="00385C27" w14:paraId="778BA9AD" w14:textId="77777777" w:rsidTr="004758AF">
        <w:trPr>
          <w:trHeight w:val="250"/>
          <w:jc w:val="center"/>
        </w:trPr>
        <w:tc>
          <w:tcPr>
            <w:tcW w:w="1055" w:type="dxa"/>
            <w:noWrap/>
            <w:vAlign w:val="center"/>
            <w:hideMark/>
          </w:tcPr>
          <w:p w14:paraId="0E868514" w14:textId="77777777" w:rsidR="00385C27" w:rsidRPr="00385C27" w:rsidRDefault="00385C27" w:rsidP="00385C27">
            <w:pPr>
              <w:jc w:val="center"/>
              <w:rPr>
                <w:sz w:val="16"/>
                <w:szCs w:val="16"/>
              </w:rPr>
            </w:pPr>
            <w:r w:rsidRPr="00385C27">
              <w:rPr>
                <w:sz w:val="16"/>
                <w:szCs w:val="16"/>
              </w:rPr>
              <w:t>88,100.01</w:t>
            </w:r>
          </w:p>
        </w:tc>
        <w:tc>
          <w:tcPr>
            <w:tcW w:w="1080" w:type="dxa"/>
            <w:noWrap/>
            <w:vAlign w:val="center"/>
            <w:hideMark/>
          </w:tcPr>
          <w:p w14:paraId="59ABF8F3" w14:textId="77777777" w:rsidR="00385C27" w:rsidRPr="00385C27" w:rsidRDefault="00385C27" w:rsidP="00385C27">
            <w:pPr>
              <w:jc w:val="center"/>
              <w:rPr>
                <w:sz w:val="16"/>
                <w:szCs w:val="16"/>
              </w:rPr>
            </w:pPr>
            <w:r w:rsidRPr="00385C27">
              <w:rPr>
                <w:sz w:val="16"/>
                <w:szCs w:val="16"/>
              </w:rPr>
              <w:t>88,500.00</w:t>
            </w:r>
          </w:p>
        </w:tc>
        <w:tc>
          <w:tcPr>
            <w:tcW w:w="1080" w:type="dxa"/>
            <w:noWrap/>
            <w:vAlign w:val="bottom"/>
            <w:hideMark/>
          </w:tcPr>
          <w:p w14:paraId="357A7452" w14:textId="77777777" w:rsidR="00385C27" w:rsidRPr="00385C27" w:rsidRDefault="00385C27" w:rsidP="00385C27">
            <w:pPr>
              <w:jc w:val="center"/>
              <w:rPr>
                <w:sz w:val="16"/>
                <w:szCs w:val="16"/>
              </w:rPr>
            </w:pPr>
            <w:r w:rsidRPr="00385C27">
              <w:rPr>
                <w:rFonts w:eastAsia="Aptos"/>
                <w:kern w:val="2"/>
                <w:sz w:val="16"/>
                <w:szCs w:val="16"/>
              </w:rPr>
              <w:t xml:space="preserve">2,728.47 </w:t>
            </w:r>
          </w:p>
        </w:tc>
        <w:tc>
          <w:tcPr>
            <w:tcW w:w="900" w:type="dxa"/>
            <w:noWrap/>
            <w:vAlign w:val="bottom"/>
            <w:hideMark/>
          </w:tcPr>
          <w:p w14:paraId="35CD32CD" w14:textId="77777777" w:rsidR="00385C27" w:rsidRPr="00385C27" w:rsidRDefault="00385C27" w:rsidP="00385C27">
            <w:pPr>
              <w:jc w:val="center"/>
              <w:rPr>
                <w:sz w:val="16"/>
                <w:szCs w:val="16"/>
              </w:rPr>
            </w:pPr>
            <w:r w:rsidRPr="00385C27">
              <w:rPr>
                <w:rFonts w:eastAsia="Aptos"/>
                <w:kern w:val="2"/>
                <w:sz w:val="16"/>
                <w:szCs w:val="16"/>
              </w:rPr>
              <w:t xml:space="preserve">2,330.63 </w:t>
            </w:r>
          </w:p>
        </w:tc>
        <w:tc>
          <w:tcPr>
            <w:tcW w:w="1090" w:type="dxa"/>
            <w:noWrap/>
            <w:vAlign w:val="bottom"/>
            <w:hideMark/>
          </w:tcPr>
          <w:p w14:paraId="1C22A11D" w14:textId="77777777" w:rsidR="00385C27" w:rsidRPr="00385C27" w:rsidRDefault="00385C27" w:rsidP="00385C27">
            <w:pPr>
              <w:jc w:val="center"/>
              <w:rPr>
                <w:sz w:val="16"/>
                <w:szCs w:val="16"/>
              </w:rPr>
            </w:pPr>
            <w:r w:rsidRPr="00385C27">
              <w:rPr>
                <w:rFonts w:eastAsia="Aptos"/>
                <w:kern w:val="2"/>
                <w:sz w:val="16"/>
                <w:szCs w:val="16"/>
              </w:rPr>
              <w:t>1,932.80</w:t>
            </w:r>
          </w:p>
        </w:tc>
      </w:tr>
      <w:tr w:rsidR="00385C27" w:rsidRPr="00385C27" w14:paraId="76EDCB9E" w14:textId="77777777" w:rsidTr="004758AF">
        <w:trPr>
          <w:trHeight w:val="250"/>
          <w:jc w:val="center"/>
        </w:trPr>
        <w:tc>
          <w:tcPr>
            <w:tcW w:w="1055" w:type="dxa"/>
            <w:noWrap/>
            <w:vAlign w:val="center"/>
            <w:hideMark/>
          </w:tcPr>
          <w:p w14:paraId="43F95160" w14:textId="77777777" w:rsidR="00385C27" w:rsidRPr="00385C27" w:rsidRDefault="00385C27" w:rsidP="00385C27">
            <w:pPr>
              <w:jc w:val="center"/>
              <w:rPr>
                <w:sz w:val="16"/>
                <w:szCs w:val="16"/>
              </w:rPr>
            </w:pPr>
            <w:r w:rsidRPr="00385C27">
              <w:rPr>
                <w:sz w:val="16"/>
                <w:szCs w:val="16"/>
              </w:rPr>
              <w:t>88,500.01</w:t>
            </w:r>
          </w:p>
        </w:tc>
        <w:tc>
          <w:tcPr>
            <w:tcW w:w="1080" w:type="dxa"/>
            <w:noWrap/>
            <w:vAlign w:val="center"/>
            <w:hideMark/>
          </w:tcPr>
          <w:p w14:paraId="4EB3AFB5" w14:textId="77777777" w:rsidR="00385C27" w:rsidRPr="00385C27" w:rsidRDefault="00385C27" w:rsidP="00385C27">
            <w:pPr>
              <w:jc w:val="center"/>
              <w:rPr>
                <w:sz w:val="16"/>
                <w:szCs w:val="16"/>
              </w:rPr>
            </w:pPr>
            <w:r w:rsidRPr="00385C27">
              <w:rPr>
                <w:sz w:val="16"/>
                <w:szCs w:val="16"/>
              </w:rPr>
              <w:t>88,900.00</w:t>
            </w:r>
          </w:p>
        </w:tc>
        <w:tc>
          <w:tcPr>
            <w:tcW w:w="1080" w:type="dxa"/>
            <w:noWrap/>
            <w:vAlign w:val="bottom"/>
            <w:hideMark/>
          </w:tcPr>
          <w:p w14:paraId="5E6898CE" w14:textId="77777777" w:rsidR="00385C27" w:rsidRPr="00385C27" w:rsidRDefault="00385C27" w:rsidP="00385C27">
            <w:pPr>
              <w:jc w:val="center"/>
              <w:rPr>
                <w:sz w:val="16"/>
                <w:szCs w:val="16"/>
              </w:rPr>
            </w:pPr>
            <w:r w:rsidRPr="00385C27">
              <w:rPr>
                <w:rFonts w:eastAsia="Aptos"/>
                <w:kern w:val="2"/>
                <w:sz w:val="16"/>
                <w:szCs w:val="16"/>
              </w:rPr>
              <w:t xml:space="preserve">2,740.83 </w:t>
            </w:r>
          </w:p>
        </w:tc>
        <w:tc>
          <w:tcPr>
            <w:tcW w:w="900" w:type="dxa"/>
            <w:noWrap/>
            <w:vAlign w:val="bottom"/>
            <w:hideMark/>
          </w:tcPr>
          <w:p w14:paraId="6DBAFFCF" w14:textId="77777777" w:rsidR="00385C27" w:rsidRPr="00385C27" w:rsidRDefault="00385C27" w:rsidP="00385C27">
            <w:pPr>
              <w:jc w:val="center"/>
              <w:rPr>
                <w:sz w:val="16"/>
                <w:szCs w:val="16"/>
              </w:rPr>
            </w:pPr>
            <w:r w:rsidRPr="00385C27">
              <w:rPr>
                <w:rFonts w:eastAsia="Aptos"/>
                <w:kern w:val="2"/>
                <w:sz w:val="16"/>
                <w:szCs w:val="16"/>
              </w:rPr>
              <w:t xml:space="preserve">2,342.99 </w:t>
            </w:r>
          </w:p>
        </w:tc>
        <w:tc>
          <w:tcPr>
            <w:tcW w:w="1090" w:type="dxa"/>
            <w:noWrap/>
            <w:vAlign w:val="bottom"/>
            <w:hideMark/>
          </w:tcPr>
          <w:p w14:paraId="39F49465" w14:textId="77777777" w:rsidR="00385C27" w:rsidRPr="00385C27" w:rsidRDefault="00385C27" w:rsidP="00385C27">
            <w:pPr>
              <w:jc w:val="center"/>
              <w:rPr>
                <w:sz w:val="16"/>
                <w:szCs w:val="16"/>
              </w:rPr>
            </w:pPr>
            <w:r w:rsidRPr="00385C27">
              <w:rPr>
                <w:rFonts w:eastAsia="Aptos"/>
                <w:kern w:val="2"/>
                <w:sz w:val="16"/>
                <w:szCs w:val="16"/>
              </w:rPr>
              <w:t>1,945.16</w:t>
            </w:r>
          </w:p>
        </w:tc>
      </w:tr>
      <w:tr w:rsidR="00385C27" w:rsidRPr="00385C27" w14:paraId="11621B21" w14:textId="77777777" w:rsidTr="004758AF">
        <w:trPr>
          <w:trHeight w:val="250"/>
          <w:jc w:val="center"/>
        </w:trPr>
        <w:tc>
          <w:tcPr>
            <w:tcW w:w="1055" w:type="dxa"/>
            <w:noWrap/>
            <w:vAlign w:val="center"/>
            <w:hideMark/>
          </w:tcPr>
          <w:p w14:paraId="1BA95FF1" w14:textId="77777777" w:rsidR="00385C27" w:rsidRPr="00385C27" w:rsidRDefault="00385C27" w:rsidP="00385C27">
            <w:pPr>
              <w:jc w:val="center"/>
              <w:rPr>
                <w:sz w:val="16"/>
                <w:szCs w:val="16"/>
              </w:rPr>
            </w:pPr>
            <w:r w:rsidRPr="00385C27">
              <w:rPr>
                <w:sz w:val="16"/>
                <w:szCs w:val="16"/>
              </w:rPr>
              <w:t>88,900.01</w:t>
            </w:r>
          </w:p>
        </w:tc>
        <w:tc>
          <w:tcPr>
            <w:tcW w:w="1080" w:type="dxa"/>
            <w:noWrap/>
            <w:vAlign w:val="center"/>
            <w:hideMark/>
          </w:tcPr>
          <w:p w14:paraId="4BD2579F" w14:textId="77777777" w:rsidR="00385C27" w:rsidRPr="00385C27" w:rsidRDefault="00385C27" w:rsidP="00385C27">
            <w:pPr>
              <w:jc w:val="center"/>
              <w:rPr>
                <w:sz w:val="16"/>
                <w:szCs w:val="16"/>
              </w:rPr>
            </w:pPr>
            <w:r w:rsidRPr="00385C27">
              <w:rPr>
                <w:sz w:val="16"/>
                <w:szCs w:val="16"/>
              </w:rPr>
              <w:t>89,300.00</w:t>
            </w:r>
          </w:p>
        </w:tc>
        <w:tc>
          <w:tcPr>
            <w:tcW w:w="1080" w:type="dxa"/>
            <w:noWrap/>
            <w:vAlign w:val="bottom"/>
            <w:hideMark/>
          </w:tcPr>
          <w:p w14:paraId="5F785C01" w14:textId="77777777" w:rsidR="00385C27" w:rsidRPr="00385C27" w:rsidRDefault="00385C27" w:rsidP="00385C27">
            <w:pPr>
              <w:jc w:val="center"/>
              <w:rPr>
                <w:sz w:val="16"/>
                <w:szCs w:val="16"/>
              </w:rPr>
            </w:pPr>
            <w:r w:rsidRPr="00385C27">
              <w:rPr>
                <w:rFonts w:eastAsia="Aptos"/>
                <w:kern w:val="2"/>
                <w:sz w:val="16"/>
                <w:szCs w:val="16"/>
              </w:rPr>
              <w:t xml:space="preserve">2,753.19 </w:t>
            </w:r>
          </w:p>
        </w:tc>
        <w:tc>
          <w:tcPr>
            <w:tcW w:w="900" w:type="dxa"/>
            <w:noWrap/>
            <w:vAlign w:val="bottom"/>
            <w:hideMark/>
          </w:tcPr>
          <w:p w14:paraId="276E8C20" w14:textId="77777777" w:rsidR="00385C27" w:rsidRPr="00385C27" w:rsidRDefault="00385C27" w:rsidP="00385C27">
            <w:pPr>
              <w:jc w:val="center"/>
              <w:rPr>
                <w:sz w:val="16"/>
                <w:szCs w:val="16"/>
              </w:rPr>
            </w:pPr>
            <w:r w:rsidRPr="00385C27">
              <w:rPr>
                <w:rFonts w:eastAsia="Aptos"/>
                <w:kern w:val="2"/>
                <w:sz w:val="16"/>
                <w:szCs w:val="16"/>
              </w:rPr>
              <w:t xml:space="preserve">2,355.35 </w:t>
            </w:r>
          </w:p>
        </w:tc>
        <w:tc>
          <w:tcPr>
            <w:tcW w:w="1090" w:type="dxa"/>
            <w:noWrap/>
            <w:vAlign w:val="bottom"/>
            <w:hideMark/>
          </w:tcPr>
          <w:p w14:paraId="57026178" w14:textId="77777777" w:rsidR="00385C27" w:rsidRPr="00385C27" w:rsidRDefault="00385C27" w:rsidP="00385C27">
            <w:pPr>
              <w:jc w:val="center"/>
              <w:rPr>
                <w:sz w:val="16"/>
                <w:szCs w:val="16"/>
              </w:rPr>
            </w:pPr>
            <w:r w:rsidRPr="00385C27">
              <w:rPr>
                <w:rFonts w:eastAsia="Aptos"/>
                <w:kern w:val="2"/>
                <w:sz w:val="16"/>
                <w:szCs w:val="16"/>
              </w:rPr>
              <w:t>1,957.52</w:t>
            </w:r>
          </w:p>
        </w:tc>
      </w:tr>
      <w:tr w:rsidR="00385C27" w:rsidRPr="00385C27" w14:paraId="5DBF6734" w14:textId="77777777" w:rsidTr="004758AF">
        <w:trPr>
          <w:trHeight w:val="250"/>
          <w:jc w:val="center"/>
        </w:trPr>
        <w:tc>
          <w:tcPr>
            <w:tcW w:w="1055" w:type="dxa"/>
            <w:noWrap/>
            <w:vAlign w:val="center"/>
            <w:hideMark/>
          </w:tcPr>
          <w:p w14:paraId="7BB76EFE" w14:textId="77777777" w:rsidR="00385C27" w:rsidRPr="00385C27" w:rsidRDefault="00385C27" w:rsidP="00385C27">
            <w:pPr>
              <w:jc w:val="center"/>
              <w:rPr>
                <w:sz w:val="16"/>
                <w:szCs w:val="16"/>
              </w:rPr>
            </w:pPr>
            <w:r w:rsidRPr="00385C27">
              <w:rPr>
                <w:sz w:val="16"/>
                <w:szCs w:val="16"/>
              </w:rPr>
              <w:t>89,300.01</w:t>
            </w:r>
          </w:p>
        </w:tc>
        <w:tc>
          <w:tcPr>
            <w:tcW w:w="1080" w:type="dxa"/>
            <w:noWrap/>
            <w:vAlign w:val="center"/>
            <w:hideMark/>
          </w:tcPr>
          <w:p w14:paraId="4729F458" w14:textId="77777777" w:rsidR="00385C27" w:rsidRPr="00385C27" w:rsidRDefault="00385C27" w:rsidP="00385C27">
            <w:pPr>
              <w:jc w:val="center"/>
              <w:rPr>
                <w:sz w:val="16"/>
                <w:szCs w:val="16"/>
              </w:rPr>
            </w:pPr>
            <w:r w:rsidRPr="00385C27">
              <w:rPr>
                <w:sz w:val="16"/>
                <w:szCs w:val="16"/>
              </w:rPr>
              <w:t>89,700.00</w:t>
            </w:r>
          </w:p>
        </w:tc>
        <w:tc>
          <w:tcPr>
            <w:tcW w:w="1080" w:type="dxa"/>
            <w:noWrap/>
            <w:vAlign w:val="bottom"/>
            <w:hideMark/>
          </w:tcPr>
          <w:p w14:paraId="2F8FA75E" w14:textId="77777777" w:rsidR="00385C27" w:rsidRPr="00385C27" w:rsidRDefault="00385C27" w:rsidP="00385C27">
            <w:pPr>
              <w:jc w:val="center"/>
              <w:rPr>
                <w:sz w:val="16"/>
                <w:szCs w:val="16"/>
              </w:rPr>
            </w:pPr>
            <w:r w:rsidRPr="00385C27">
              <w:rPr>
                <w:rFonts w:eastAsia="Aptos"/>
                <w:kern w:val="2"/>
                <w:sz w:val="16"/>
                <w:szCs w:val="16"/>
              </w:rPr>
              <w:t xml:space="preserve">2,765.55 </w:t>
            </w:r>
          </w:p>
        </w:tc>
        <w:tc>
          <w:tcPr>
            <w:tcW w:w="900" w:type="dxa"/>
            <w:noWrap/>
            <w:vAlign w:val="bottom"/>
            <w:hideMark/>
          </w:tcPr>
          <w:p w14:paraId="35147AFE" w14:textId="77777777" w:rsidR="00385C27" w:rsidRPr="00385C27" w:rsidRDefault="00385C27" w:rsidP="00385C27">
            <w:pPr>
              <w:jc w:val="center"/>
              <w:rPr>
                <w:sz w:val="16"/>
                <w:szCs w:val="16"/>
              </w:rPr>
            </w:pPr>
            <w:r w:rsidRPr="00385C27">
              <w:rPr>
                <w:rFonts w:eastAsia="Aptos"/>
                <w:kern w:val="2"/>
                <w:sz w:val="16"/>
                <w:szCs w:val="16"/>
              </w:rPr>
              <w:t xml:space="preserve">2,367.71 </w:t>
            </w:r>
          </w:p>
        </w:tc>
        <w:tc>
          <w:tcPr>
            <w:tcW w:w="1090" w:type="dxa"/>
            <w:noWrap/>
            <w:vAlign w:val="bottom"/>
            <w:hideMark/>
          </w:tcPr>
          <w:p w14:paraId="6DBF44CD" w14:textId="77777777" w:rsidR="00385C27" w:rsidRPr="00385C27" w:rsidRDefault="00385C27" w:rsidP="00385C27">
            <w:pPr>
              <w:jc w:val="center"/>
              <w:rPr>
                <w:sz w:val="16"/>
                <w:szCs w:val="16"/>
              </w:rPr>
            </w:pPr>
            <w:r w:rsidRPr="00385C27">
              <w:rPr>
                <w:rFonts w:eastAsia="Aptos"/>
                <w:kern w:val="2"/>
                <w:sz w:val="16"/>
                <w:szCs w:val="16"/>
              </w:rPr>
              <w:t>1,969.88</w:t>
            </w:r>
          </w:p>
        </w:tc>
      </w:tr>
      <w:tr w:rsidR="00385C27" w:rsidRPr="00385C27" w14:paraId="2593EFC1" w14:textId="77777777" w:rsidTr="004758AF">
        <w:trPr>
          <w:trHeight w:val="250"/>
          <w:jc w:val="center"/>
        </w:trPr>
        <w:tc>
          <w:tcPr>
            <w:tcW w:w="1055" w:type="dxa"/>
            <w:noWrap/>
            <w:vAlign w:val="center"/>
            <w:hideMark/>
          </w:tcPr>
          <w:p w14:paraId="12E7241D" w14:textId="77777777" w:rsidR="00385C27" w:rsidRPr="00385C27" w:rsidRDefault="00385C27" w:rsidP="00385C27">
            <w:pPr>
              <w:jc w:val="center"/>
              <w:rPr>
                <w:sz w:val="16"/>
                <w:szCs w:val="16"/>
              </w:rPr>
            </w:pPr>
            <w:r w:rsidRPr="00385C27">
              <w:rPr>
                <w:sz w:val="16"/>
                <w:szCs w:val="16"/>
              </w:rPr>
              <w:t>89,700.01</w:t>
            </w:r>
          </w:p>
        </w:tc>
        <w:tc>
          <w:tcPr>
            <w:tcW w:w="1080" w:type="dxa"/>
            <w:noWrap/>
            <w:vAlign w:val="center"/>
            <w:hideMark/>
          </w:tcPr>
          <w:p w14:paraId="4861276E" w14:textId="77777777" w:rsidR="00385C27" w:rsidRPr="00385C27" w:rsidRDefault="00385C27" w:rsidP="00385C27">
            <w:pPr>
              <w:jc w:val="center"/>
              <w:rPr>
                <w:sz w:val="16"/>
                <w:szCs w:val="16"/>
              </w:rPr>
            </w:pPr>
            <w:r w:rsidRPr="00385C27">
              <w:rPr>
                <w:sz w:val="16"/>
                <w:szCs w:val="16"/>
              </w:rPr>
              <w:t>90,100.00</w:t>
            </w:r>
          </w:p>
        </w:tc>
        <w:tc>
          <w:tcPr>
            <w:tcW w:w="1080" w:type="dxa"/>
            <w:noWrap/>
            <w:vAlign w:val="bottom"/>
            <w:hideMark/>
          </w:tcPr>
          <w:p w14:paraId="523277F5" w14:textId="77777777" w:rsidR="00385C27" w:rsidRPr="00385C27" w:rsidRDefault="00385C27" w:rsidP="00385C27">
            <w:pPr>
              <w:jc w:val="center"/>
              <w:rPr>
                <w:sz w:val="16"/>
                <w:szCs w:val="16"/>
              </w:rPr>
            </w:pPr>
            <w:r w:rsidRPr="00385C27">
              <w:rPr>
                <w:rFonts w:eastAsia="Aptos"/>
                <w:kern w:val="2"/>
                <w:sz w:val="16"/>
                <w:szCs w:val="16"/>
              </w:rPr>
              <w:t xml:space="preserve">2,777.91 </w:t>
            </w:r>
          </w:p>
        </w:tc>
        <w:tc>
          <w:tcPr>
            <w:tcW w:w="900" w:type="dxa"/>
            <w:noWrap/>
            <w:vAlign w:val="bottom"/>
            <w:hideMark/>
          </w:tcPr>
          <w:p w14:paraId="7530D967" w14:textId="77777777" w:rsidR="00385C27" w:rsidRPr="00385C27" w:rsidRDefault="00385C27" w:rsidP="00385C27">
            <w:pPr>
              <w:jc w:val="center"/>
              <w:rPr>
                <w:sz w:val="16"/>
                <w:szCs w:val="16"/>
              </w:rPr>
            </w:pPr>
            <w:r w:rsidRPr="00385C27">
              <w:rPr>
                <w:rFonts w:eastAsia="Aptos"/>
                <w:kern w:val="2"/>
                <w:sz w:val="16"/>
                <w:szCs w:val="16"/>
              </w:rPr>
              <w:t xml:space="preserve">2,380.07 </w:t>
            </w:r>
          </w:p>
        </w:tc>
        <w:tc>
          <w:tcPr>
            <w:tcW w:w="1090" w:type="dxa"/>
            <w:noWrap/>
            <w:vAlign w:val="bottom"/>
            <w:hideMark/>
          </w:tcPr>
          <w:p w14:paraId="6E1137BB" w14:textId="77777777" w:rsidR="00385C27" w:rsidRPr="00385C27" w:rsidRDefault="00385C27" w:rsidP="00385C27">
            <w:pPr>
              <w:jc w:val="center"/>
              <w:rPr>
                <w:sz w:val="16"/>
                <w:szCs w:val="16"/>
              </w:rPr>
            </w:pPr>
            <w:r w:rsidRPr="00385C27">
              <w:rPr>
                <w:rFonts w:eastAsia="Aptos"/>
                <w:kern w:val="2"/>
                <w:sz w:val="16"/>
                <w:szCs w:val="16"/>
              </w:rPr>
              <w:t>1,982.24</w:t>
            </w:r>
          </w:p>
        </w:tc>
      </w:tr>
      <w:tr w:rsidR="00385C27" w:rsidRPr="00385C27" w14:paraId="50FAB3BC" w14:textId="77777777" w:rsidTr="004758AF">
        <w:trPr>
          <w:trHeight w:val="250"/>
          <w:jc w:val="center"/>
        </w:trPr>
        <w:tc>
          <w:tcPr>
            <w:tcW w:w="1055" w:type="dxa"/>
            <w:noWrap/>
            <w:vAlign w:val="center"/>
            <w:hideMark/>
          </w:tcPr>
          <w:p w14:paraId="37618B77" w14:textId="77777777" w:rsidR="00385C27" w:rsidRPr="00385C27" w:rsidRDefault="00385C27" w:rsidP="00385C27">
            <w:pPr>
              <w:jc w:val="center"/>
              <w:rPr>
                <w:sz w:val="16"/>
                <w:szCs w:val="16"/>
              </w:rPr>
            </w:pPr>
            <w:r w:rsidRPr="00385C27">
              <w:rPr>
                <w:sz w:val="16"/>
                <w:szCs w:val="16"/>
              </w:rPr>
              <w:t>90,100.01</w:t>
            </w:r>
          </w:p>
        </w:tc>
        <w:tc>
          <w:tcPr>
            <w:tcW w:w="1080" w:type="dxa"/>
            <w:noWrap/>
            <w:vAlign w:val="center"/>
            <w:hideMark/>
          </w:tcPr>
          <w:p w14:paraId="34303198" w14:textId="77777777" w:rsidR="00385C27" w:rsidRPr="00385C27" w:rsidRDefault="00385C27" w:rsidP="00385C27">
            <w:pPr>
              <w:jc w:val="center"/>
              <w:rPr>
                <w:sz w:val="16"/>
                <w:szCs w:val="16"/>
              </w:rPr>
            </w:pPr>
            <w:r w:rsidRPr="00385C27">
              <w:rPr>
                <w:sz w:val="16"/>
                <w:szCs w:val="16"/>
              </w:rPr>
              <w:t>90,500.00</w:t>
            </w:r>
          </w:p>
        </w:tc>
        <w:tc>
          <w:tcPr>
            <w:tcW w:w="1080" w:type="dxa"/>
            <w:noWrap/>
            <w:vAlign w:val="bottom"/>
            <w:hideMark/>
          </w:tcPr>
          <w:p w14:paraId="37EB5422" w14:textId="77777777" w:rsidR="00385C27" w:rsidRPr="00385C27" w:rsidRDefault="00385C27" w:rsidP="00385C27">
            <w:pPr>
              <w:jc w:val="center"/>
              <w:rPr>
                <w:sz w:val="16"/>
                <w:szCs w:val="16"/>
              </w:rPr>
            </w:pPr>
            <w:r w:rsidRPr="00385C27">
              <w:rPr>
                <w:rFonts w:eastAsia="Aptos"/>
                <w:kern w:val="2"/>
                <w:sz w:val="16"/>
                <w:szCs w:val="16"/>
              </w:rPr>
              <w:t xml:space="preserve">2,790.27 </w:t>
            </w:r>
          </w:p>
        </w:tc>
        <w:tc>
          <w:tcPr>
            <w:tcW w:w="900" w:type="dxa"/>
            <w:noWrap/>
            <w:vAlign w:val="bottom"/>
            <w:hideMark/>
          </w:tcPr>
          <w:p w14:paraId="5A0773DE" w14:textId="77777777" w:rsidR="00385C27" w:rsidRPr="00385C27" w:rsidRDefault="00385C27" w:rsidP="00385C27">
            <w:pPr>
              <w:jc w:val="center"/>
              <w:rPr>
                <w:sz w:val="16"/>
                <w:szCs w:val="16"/>
              </w:rPr>
            </w:pPr>
            <w:r w:rsidRPr="00385C27">
              <w:rPr>
                <w:rFonts w:eastAsia="Aptos"/>
                <w:kern w:val="2"/>
                <w:sz w:val="16"/>
                <w:szCs w:val="16"/>
              </w:rPr>
              <w:t xml:space="preserve">2,392.43 </w:t>
            </w:r>
          </w:p>
        </w:tc>
        <w:tc>
          <w:tcPr>
            <w:tcW w:w="1090" w:type="dxa"/>
            <w:noWrap/>
            <w:vAlign w:val="bottom"/>
            <w:hideMark/>
          </w:tcPr>
          <w:p w14:paraId="6AF4EB7B" w14:textId="77777777" w:rsidR="00385C27" w:rsidRPr="00385C27" w:rsidRDefault="00385C27" w:rsidP="00385C27">
            <w:pPr>
              <w:jc w:val="center"/>
              <w:rPr>
                <w:sz w:val="16"/>
                <w:szCs w:val="16"/>
              </w:rPr>
            </w:pPr>
            <w:r w:rsidRPr="00385C27">
              <w:rPr>
                <w:rFonts w:eastAsia="Aptos"/>
                <w:kern w:val="2"/>
                <w:sz w:val="16"/>
                <w:szCs w:val="16"/>
              </w:rPr>
              <w:t>1,994.60</w:t>
            </w:r>
          </w:p>
        </w:tc>
      </w:tr>
      <w:tr w:rsidR="00385C27" w:rsidRPr="00385C27" w14:paraId="7C0B2351" w14:textId="77777777" w:rsidTr="004758AF">
        <w:trPr>
          <w:trHeight w:val="250"/>
          <w:jc w:val="center"/>
        </w:trPr>
        <w:tc>
          <w:tcPr>
            <w:tcW w:w="1055" w:type="dxa"/>
            <w:noWrap/>
            <w:vAlign w:val="center"/>
            <w:hideMark/>
          </w:tcPr>
          <w:p w14:paraId="3CCE1C6C" w14:textId="77777777" w:rsidR="00385C27" w:rsidRPr="00385C27" w:rsidRDefault="00385C27" w:rsidP="00385C27">
            <w:pPr>
              <w:jc w:val="center"/>
              <w:rPr>
                <w:sz w:val="16"/>
                <w:szCs w:val="16"/>
              </w:rPr>
            </w:pPr>
            <w:r w:rsidRPr="00385C27">
              <w:rPr>
                <w:sz w:val="16"/>
                <w:szCs w:val="16"/>
              </w:rPr>
              <w:t>90,500.01</w:t>
            </w:r>
          </w:p>
        </w:tc>
        <w:tc>
          <w:tcPr>
            <w:tcW w:w="1080" w:type="dxa"/>
            <w:noWrap/>
            <w:vAlign w:val="center"/>
            <w:hideMark/>
          </w:tcPr>
          <w:p w14:paraId="4A252F01" w14:textId="77777777" w:rsidR="00385C27" w:rsidRPr="00385C27" w:rsidRDefault="00385C27" w:rsidP="00385C27">
            <w:pPr>
              <w:jc w:val="center"/>
              <w:rPr>
                <w:sz w:val="16"/>
                <w:szCs w:val="16"/>
              </w:rPr>
            </w:pPr>
            <w:r w:rsidRPr="00385C27">
              <w:rPr>
                <w:sz w:val="16"/>
                <w:szCs w:val="16"/>
              </w:rPr>
              <w:t>90,900.00</w:t>
            </w:r>
          </w:p>
        </w:tc>
        <w:tc>
          <w:tcPr>
            <w:tcW w:w="1080" w:type="dxa"/>
            <w:noWrap/>
            <w:vAlign w:val="bottom"/>
            <w:hideMark/>
          </w:tcPr>
          <w:p w14:paraId="0F89160E" w14:textId="77777777" w:rsidR="00385C27" w:rsidRPr="00385C27" w:rsidRDefault="00385C27" w:rsidP="00385C27">
            <w:pPr>
              <w:jc w:val="center"/>
              <w:rPr>
                <w:sz w:val="16"/>
                <w:szCs w:val="16"/>
              </w:rPr>
            </w:pPr>
            <w:r w:rsidRPr="00385C27">
              <w:rPr>
                <w:rFonts w:eastAsia="Aptos"/>
                <w:kern w:val="2"/>
                <w:sz w:val="16"/>
                <w:szCs w:val="16"/>
              </w:rPr>
              <w:t xml:space="preserve">2,802.63 </w:t>
            </w:r>
          </w:p>
        </w:tc>
        <w:tc>
          <w:tcPr>
            <w:tcW w:w="900" w:type="dxa"/>
            <w:noWrap/>
            <w:vAlign w:val="bottom"/>
            <w:hideMark/>
          </w:tcPr>
          <w:p w14:paraId="191FBEA7" w14:textId="77777777" w:rsidR="00385C27" w:rsidRPr="00385C27" w:rsidRDefault="00385C27" w:rsidP="00385C27">
            <w:pPr>
              <w:jc w:val="center"/>
              <w:rPr>
                <w:sz w:val="16"/>
                <w:szCs w:val="16"/>
              </w:rPr>
            </w:pPr>
            <w:r w:rsidRPr="00385C27">
              <w:rPr>
                <w:rFonts w:eastAsia="Aptos"/>
                <w:kern w:val="2"/>
                <w:sz w:val="16"/>
                <w:szCs w:val="16"/>
              </w:rPr>
              <w:t xml:space="preserve">2,404.79 </w:t>
            </w:r>
          </w:p>
        </w:tc>
        <w:tc>
          <w:tcPr>
            <w:tcW w:w="1090" w:type="dxa"/>
            <w:noWrap/>
            <w:vAlign w:val="bottom"/>
            <w:hideMark/>
          </w:tcPr>
          <w:p w14:paraId="71E1BC8B" w14:textId="77777777" w:rsidR="00385C27" w:rsidRPr="00385C27" w:rsidRDefault="00385C27" w:rsidP="00385C27">
            <w:pPr>
              <w:jc w:val="center"/>
              <w:rPr>
                <w:sz w:val="16"/>
                <w:szCs w:val="16"/>
              </w:rPr>
            </w:pPr>
            <w:r w:rsidRPr="00385C27">
              <w:rPr>
                <w:rFonts w:eastAsia="Aptos"/>
                <w:kern w:val="2"/>
                <w:sz w:val="16"/>
                <w:szCs w:val="16"/>
              </w:rPr>
              <w:t>2,006.96</w:t>
            </w:r>
          </w:p>
        </w:tc>
      </w:tr>
      <w:tr w:rsidR="00385C27" w:rsidRPr="00385C27" w14:paraId="5FBD4C50" w14:textId="77777777" w:rsidTr="004758AF">
        <w:trPr>
          <w:trHeight w:val="250"/>
          <w:jc w:val="center"/>
        </w:trPr>
        <w:tc>
          <w:tcPr>
            <w:tcW w:w="1055" w:type="dxa"/>
            <w:noWrap/>
            <w:vAlign w:val="center"/>
            <w:hideMark/>
          </w:tcPr>
          <w:p w14:paraId="5256E052" w14:textId="77777777" w:rsidR="00385C27" w:rsidRPr="00385C27" w:rsidRDefault="00385C27" w:rsidP="00385C27">
            <w:pPr>
              <w:jc w:val="center"/>
              <w:rPr>
                <w:sz w:val="16"/>
                <w:szCs w:val="16"/>
              </w:rPr>
            </w:pPr>
            <w:r w:rsidRPr="00385C27">
              <w:rPr>
                <w:sz w:val="16"/>
                <w:szCs w:val="16"/>
              </w:rPr>
              <w:t>90,900.01</w:t>
            </w:r>
          </w:p>
        </w:tc>
        <w:tc>
          <w:tcPr>
            <w:tcW w:w="1080" w:type="dxa"/>
            <w:noWrap/>
            <w:vAlign w:val="center"/>
            <w:hideMark/>
          </w:tcPr>
          <w:p w14:paraId="69E89A67" w14:textId="77777777" w:rsidR="00385C27" w:rsidRPr="00385C27" w:rsidRDefault="00385C27" w:rsidP="00385C27">
            <w:pPr>
              <w:jc w:val="center"/>
              <w:rPr>
                <w:sz w:val="16"/>
                <w:szCs w:val="16"/>
              </w:rPr>
            </w:pPr>
            <w:r w:rsidRPr="00385C27">
              <w:rPr>
                <w:sz w:val="16"/>
                <w:szCs w:val="16"/>
              </w:rPr>
              <w:t>91,300.00</w:t>
            </w:r>
          </w:p>
        </w:tc>
        <w:tc>
          <w:tcPr>
            <w:tcW w:w="1080" w:type="dxa"/>
            <w:noWrap/>
            <w:vAlign w:val="bottom"/>
            <w:hideMark/>
          </w:tcPr>
          <w:p w14:paraId="1B7861D9" w14:textId="77777777" w:rsidR="00385C27" w:rsidRPr="00385C27" w:rsidRDefault="00385C27" w:rsidP="00385C27">
            <w:pPr>
              <w:jc w:val="center"/>
              <w:rPr>
                <w:sz w:val="16"/>
                <w:szCs w:val="16"/>
              </w:rPr>
            </w:pPr>
            <w:r w:rsidRPr="00385C27">
              <w:rPr>
                <w:rFonts w:eastAsia="Aptos"/>
                <w:kern w:val="2"/>
                <w:sz w:val="16"/>
                <w:szCs w:val="16"/>
              </w:rPr>
              <w:t xml:space="preserve">2,814.99 </w:t>
            </w:r>
          </w:p>
        </w:tc>
        <w:tc>
          <w:tcPr>
            <w:tcW w:w="900" w:type="dxa"/>
            <w:noWrap/>
            <w:vAlign w:val="bottom"/>
            <w:hideMark/>
          </w:tcPr>
          <w:p w14:paraId="744E820B" w14:textId="77777777" w:rsidR="00385C27" w:rsidRPr="00385C27" w:rsidRDefault="00385C27" w:rsidP="00385C27">
            <w:pPr>
              <w:jc w:val="center"/>
              <w:rPr>
                <w:sz w:val="16"/>
                <w:szCs w:val="16"/>
              </w:rPr>
            </w:pPr>
            <w:r w:rsidRPr="00385C27">
              <w:rPr>
                <w:rFonts w:eastAsia="Aptos"/>
                <w:kern w:val="2"/>
                <w:sz w:val="16"/>
                <w:szCs w:val="16"/>
              </w:rPr>
              <w:t xml:space="preserve">2,417.15 </w:t>
            </w:r>
          </w:p>
        </w:tc>
        <w:tc>
          <w:tcPr>
            <w:tcW w:w="1090" w:type="dxa"/>
            <w:noWrap/>
            <w:vAlign w:val="bottom"/>
            <w:hideMark/>
          </w:tcPr>
          <w:p w14:paraId="02DFD364" w14:textId="77777777" w:rsidR="00385C27" w:rsidRPr="00385C27" w:rsidRDefault="00385C27" w:rsidP="00385C27">
            <w:pPr>
              <w:jc w:val="center"/>
              <w:rPr>
                <w:sz w:val="16"/>
                <w:szCs w:val="16"/>
              </w:rPr>
            </w:pPr>
            <w:r w:rsidRPr="00385C27">
              <w:rPr>
                <w:rFonts w:eastAsia="Aptos"/>
                <w:kern w:val="2"/>
                <w:sz w:val="16"/>
                <w:szCs w:val="16"/>
              </w:rPr>
              <w:t>2,019.32</w:t>
            </w:r>
          </w:p>
        </w:tc>
      </w:tr>
      <w:tr w:rsidR="00385C27" w:rsidRPr="00385C27" w14:paraId="40671305" w14:textId="77777777" w:rsidTr="004758AF">
        <w:trPr>
          <w:trHeight w:val="250"/>
          <w:jc w:val="center"/>
        </w:trPr>
        <w:tc>
          <w:tcPr>
            <w:tcW w:w="1055" w:type="dxa"/>
            <w:noWrap/>
            <w:vAlign w:val="center"/>
            <w:hideMark/>
          </w:tcPr>
          <w:p w14:paraId="7C25809D" w14:textId="77777777" w:rsidR="00385C27" w:rsidRPr="00385C27" w:rsidRDefault="00385C27" w:rsidP="00385C27">
            <w:pPr>
              <w:jc w:val="center"/>
              <w:rPr>
                <w:sz w:val="16"/>
                <w:szCs w:val="16"/>
              </w:rPr>
            </w:pPr>
            <w:r w:rsidRPr="00385C27">
              <w:rPr>
                <w:sz w:val="16"/>
                <w:szCs w:val="16"/>
              </w:rPr>
              <w:t>91,300.01</w:t>
            </w:r>
          </w:p>
        </w:tc>
        <w:tc>
          <w:tcPr>
            <w:tcW w:w="1080" w:type="dxa"/>
            <w:noWrap/>
            <w:vAlign w:val="center"/>
            <w:hideMark/>
          </w:tcPr>
          <w:p w14:paraId="45C3F8ED" w14:textId="77777777" w:rsidR="00385C27" w:rsidRPr="00385C27" w:rsidRDefault="00385C27" w:rsidP="00385C27">
            <w:pPr>
              <w:jc w:val="center"/>
              <w:rPr>
                <w:sz w:val="16"/>
                <w:szCs w:val="16"/>
              </w:rPr>
            </w:pPr>
            <w:r w:rsidRPr="00385C27">
              <w:rPr>
                <w:sz w:val="16"/>
                <w:szCs w:val="16"/>
              </w:rPr>
              <w:t>91,700.00</w:t>
            </w:r>
          </w:p>
        </w:tc>
        <w:tc>
          <w:tcPr>
            <w:tcW w:w="1080" w:type="dxa"/>
            <w:noWrap/>
            <w:vAlign w:val="bottom"/>
            <w:hideMark/>
          </w:tcPr>
          <w:p w14:paraId="0A317989" w14:textId="77777777" w:rsidR="00385C27" w:rsidRPr="00385C27" w:rsidRDefault="00385C27" w:rsidP="00385C27">
            <w:pPr>
              <w:jc w:val="center"/>
              <w:rPr>
                <w:sz w:val="16"/>
                <w:szCs w:val="16"/>
              </w:rPr>
            </w:pPr>
            <w:r w:rsidRPr="00385C27">
              <w:rPr>
                <w:rFonts w:eastAsia="Aptos"/>
                <w:kern w:val="2"/>
                <w:sz w:val="16"/>
                <w:szCs w:val="16"/>
              </w:rPr>
              <w:t xml:space="preserve">2,827.35 </w:t>
            </w:r>
          </w:p>
        </w:tc>
        <w:tc>
          <w:tcPr>
            <w:tcW w:w="900" w:type="dxa"/>
            <w:noWrap/>
            <w:vAlign w:val="bottom"/>
            <w:hideMark/>
          </w:tcPr>
          <w:p w14:paraId="271043A7" w14:textId="77777777" w:rsidR="00385C27" w:rsidRPr="00385C27" w:rsidRDefault="00385C27" w:rsidP="00385C27">
            <w:pPr>
              <w:jc w:val="center"/>
              <w:rPr>
                <w:sz w:val="16"/>
                <w:szCs w:val="16"/>
              </w:rPr>
            </w:pPr>
            <w:r w:rsidRPr="00385C27">
              <w:rPr>
                <w:rFonts w:eastAsia="Aptos"/>
                <w:kern w:val="2"/>
                <w:sz w:val="16"/>
                <w:szCs w:val="16"/>
              </w:rPr>
              <w:t xml:space="preserve">2,429.51 </w:t>
            </w:r>
          </w:p>
        </w:tc>
        <w:tc>
          <w:tcPr>
            <w:tcW w:w="1090" w:type="dxa"/>
            <w:noWrap/>
            <w:vAlign w:val="bottom"/>
            <w:hideMark/>
          </w:tcPr>
          <w:p w14:paraId="36003110" w14:textId="77777777" w:rsidR="00385C27" w:rsidRPr="00385C27" w:rsidRDefault="00385C27" w:rsidP="00385C27">
            <w:pPr>
              <w:jc w:val="center"/>
              <w:rPr>
                <w:sz w:val="16"/>
                <w:szCs w:val="16"/>
              </w:rPr>
            </w:pPr>
            <w:r w:rsidRPr="00385C27">
              <w:rPr>
                <w:rFonts w:eastAsia="Aptos"/>
                <w:kern w:val="2"/>
                <w:sz w:val="16"/>
                <w:szCs w:val="16"/>
              </w:rPr>
              <w:t>2,031.68</w:t>
            </w:r>
          </w:p>
        </w:tc>
      </w:tr>
      <w:tr w:rsidR="00385C27" w:rsidRPr="00385C27" w14:paraId="34D1C1C2" w14:textId="77777777" w:rsidTr="004758AF">
        <w:trPr>
          <w:trHeight w:val="250"/>
          <w:jc w:val="center"/>
        </w:trPr>
        <w:tc>
          <w:tcPr>
            <w:tcW w:w="1055" w:type="dxa"/>
            <w:noWrap/>
            <w:vAlign w:val="center"/>
            <w:hideMark/>
          </w:tcPr>
          <w:p w14:paraId="4D518959" w14:textId="77777777" w:rsidR="00385C27" w:rsidRPr="00385C27" w:rsidRDefault="00385C27" w:rsidP="00385C27">
            <w:pPr>
              <w:jc w:val="center"/>
              <w:rPr>
                <w:sz w:val="16"/>
                <w:szCs w:val="16"/>
              </w:rPr>
            </w:pPr>
            <w:r w:rsidRPr="00385C27">
              <w:rPr>
                <w:sz w:val="16"/>
                <w:szCs w:val="16"/>
              </w:rPr>
              <w:t>91,700.01</w:t>
            </w:r>
          </w:p>
        </w:tc>
        <w:tc>
          <w:tcPr>
            <w:tcW w:w="1080" w:type="dxa"/>
            <w:noWrap/>
            <w:vAlign w:val="center"/>
            <w:hideMark/>
          </w:tcPr>
          <w:p w14:paraId="4C0EEFB3" w14:textId="77777777" w:rsidR="00385C27" w:rsidRPr="00385C27" w:rsidRDefault="00385C27" w:rsidP="00385C27">
            <w:pPr>
              <w:jc w:val="center"/>
              <w:rPr>
                <w:sz w:val="16"/>
                <w:szCs w:val="16"/>
              </w:rPr>
            </w:pPr>
            <w:r w:rsidRPr="00385C27">
              <w:rPr>
                <w:sz w:val="16"/>
                <w:szCs w:val="16"/>
              </w:rPr>
              <w:t>92,100.00</w:t>
            </w:r>
          </w:p>
        </w:tc>
        <w:tc>
          <w:tcPr>
            <w:tcW w:w="1080" w:type="dxa"/>
            <w:noWrap/>
            <w:vAlign w:val="bottom"/>
            <w:hideMark/>
          </w:tcPr>
          <w:p w14:paraId="740E9418" w14:textId="77777777" w:rsidR="00385C27" w:rsidRPr="00385C27" w:rsidRDefault="00385C27" w:rsidP="00385C27">
            <w:pPr>
              <w:jc w:val="center"/>
              <w:rPr>
                <w:sz w:val="16"/>
                <w:szCs w:val="16"/>
              </w:rPr>
            </w:pPr>
            <w:r w:rsidRPr="00385C27">
              <w:rPr>
                <w:rFonts w:eastAsia="Aptos"/>
                <w:kern w:val="2"/>
                <w:sz w:val="16"/>
                <w:szCs w:val="16"/>
              </w:rPr>
              <w:t xml:space="preserve">2,839.71 </w:t>
            </w:r>
          </w:p>
        </w:tc>
        <w:tc>
          <w:tcPr>
            <w:tcW w:w="900" w:type="dxa"/>
            <w:noWrap/>
            <w:vAlign w:val="bottom"/>
            <w:hideMark/>
          </w:tcPr>
          <w:p w14:paraId="6E545666" w14:textId="77777777" w:rsidR="00385C27" w:rsidRPr="00385C27" w:rsidRDefault="00385C27" w:rsidP="00385C27">
            <w:pPr>
              <w:jc w:val="center"/>
              <w:rPr>
                <w:sz w:val="16"/>
                <w:szCs w:val="16"/>
              </w:rPr>
            </w:pPr>
            <w:r w:rsidRPr="00385C27">
              <w:rPr>
                <w:rFonts w:eastAsia="Aptos"/>
                <w:kern w:val="2"/>
                <w:sz w:val="16"/>
                <w:szCs w:val="16"/>
              </w:rPr>
              <w:t xml:space="preserve">2,441.87 </w:t>
            </w:r>
          </w:p>
        </w:tc>
        <w:tc>
          <w:tcPr>
            <w:tcW w:w="1090" w:type="dxa"/>
            <w:noWrap/>
            <w:vAlign w:val="bottom"/>
            <w:hideMark/>
          </w:tcPr>
          <w:p w14:paraId="348386A9" w14:textId="77777777" w:rsidR="00385C27" w:rsidRPr="00385C27" w:rsidRDefault="00385C27" w:rsidP="00385C27">
            <w:pPr>
              <w:jc w:val="center"/>
              <w:rPr>
                <w:sz w:val="16"/>
                <w:szCs w:val="16"/>
              </w:rPr>
            </w:pPr>
            <w:r w:rsidRPr="00385C27">
              <w:rPr>
                <w:rFonts w:eastAsia="Aptos"/>
                <w:kern w:val="2"/>
                <w:sz w:val="16"/>
                <w:szCs w:val="16"/>
              </w:rPr>
              <w:t>2,044.04</w:t>
            </w:r>
          </w:p>
        </w:tc>
      </w:tr>
      <w:tr w:rsidR="00385C27" w:rsidRPr="00385C27" w14:paraId="185B4CCC" w14:textId="77777777" w:rsidTr="004758AF">
        <w:trPr>
          <w:trHeight w:val="250"/>
          <w:jc w:val="center"/>
        </w:trPr>
        <w:tc>
          <w:tcPr>
            <w:tcW w:w="1055" w:type="dxa"/>
            <w:noWrap/>
            <w:vAlign w:val="center"/>
            <w:hideMark/>
          </w:tcPr>
          <w:p w14:paraId="6E030A70" w14:textId="77777777" w:rsidR="00385C27" w:rsidRPr="00385C27" w:rsidRDefault="00385C27" w:rsidP="00385C27">
            <w:pPr>
              <w:jc w:val="center"/>
              <w:rPr>
                <w:sz w:val="16"/>
                <w:szCs w:val="16"/>
              </w:rPr>
            </w:pPr>
            <w:r w:rsidRPr="00385C27">
              <w:rPr>
                <w:sz w:val="16"/>
                <w:szCs w:val="16"/>
              </w:rPr>
              <w:t>92,100.01</w:t>
            </w:r>
          </w:p>
        </w:tc>
        <w:tc>
          <w:tcPr>
            <w:tcW w:w="1080" w:type="dxa"/>
            <w:noWrap/>
            <w:vAlign w:val="center"/>
            <w:hideMark/>
          </w:tcPr>
          <w:p w14:paraId="05B45829" w14:textId="77777777" w:rsidR="00385C27" w:rsidRPr="00385C27" w:rsidRDefault="00385C27" w:rsidP="00385C27">
            <w:pPr>
              <w:jc w:val="center"/>
              <w:rPr>
                <w:sz w:val="16"/>
                <w:szCs w:val="16"/>
              </w:rPr>
            </w:pPr>
            <w:r w:rsidRPr="00385C27">
              <w:rPr>
                <w:sz w:val="16"/>
                <w:szCs w:val="16"/>
              </w:rPr>
              <w:t>92,500.00</w:t>
            </w:r>
          </w:p>
        </w:tc>
        <w:tc>
          <w:tcPr>
            <w:tcW w:w="1080" w:type="dxa"/>
            <w:noWrap/>
            <w:vAlign w:val="bottom"/>
            <w:hideMark/>
          </w:tcPr>
          <w:p w14:paraId="72A6DEE7" w14:textId="77777777" w:rsidR="00385C27" w:rsidRPr="00385C27" w:rsidRDefault="00385C27" w:rsidP="00385C27">
            <w:pPr>
              <w:jc w:val="center"/>
              <w:rPr>
                <w:sz w:val="16"/>
                <w:szCs w:val="16"/>
              </w:rPr>
            </w:pPr>
            <w:r w:rsidRPr="00385C27">
              <w:rPr>
                <w:rFonts w:eastAsia="Aptos"/>
                <w:kern w:val="2"/>
                <w:sz w:val="16"/>
                <w:szCs w:val="16"/>
              </w:rPr>
              <w:t xml:space="preserve">2,852.07 </w:t>
            </w:r>
          </w:p>
        </w:tc>
        <w:tc>
          <w:tcPr>
            <w:tcW w:w="900" w:type="dxa"/>
            <w:noWrap/>
            <w:vAlign w:val="bottom"/>
            <w:hideMark/>
          </w:tcPr>
          <w:p w14:paraId="06C24519" w14:textId="77777777" w:rsidR="00385C27" w:rsidRPr="00385C27" w:rsidRDefault="00385C27" w:rsidP="00385C27">
            <w:pPr>
              <w:jc w:val="center"/>
              <w:rPr>
                <w:sz w:val="16"/>
                <w:szCs w:val="16"/>
              </w:rPr>
            </w:pPr>
            <w:r w:rsidRPr="00385C27">
              <w:rPr>
                <w:rFonts w:eastAsia="Aptos"/>
                <w:kern w:val="2"/>
                <w:sz w:val="16"/>
                <w:szCs w:val="16"/>
              </w:rPr>
              <w:t xml:space="preserve">2,454.23 </w:t>
            </w:r>
          </w:p>
        </w:tc>
        <w:tc>
          <w:tcPr>
            <w:tcW w:w="1090" w:type="dxa"/>
            <w:noWrap/>
            <w:vAlign w:val="bottom"/>
            <w:hideMark/>
          </w:tcPr>
          <w:p w14:paraId="65E18940" w14:textId="77777777" w:rsidR="00385C27" w:rsidRPr="00385C27" w:rsidRDefault="00385C27" w:rsidP="00385C27">
            <w:pPr>
              <w:jc w:val="center"/>
              <w:rPr>
                <w:sz w:val="16"/>
                <w:szCs w:val="16"/>
              </w:rPr>
            </w:pPr>
            <w:r w:rsidRPr="00385C27">
              <w:rPr>
                <w:rFonts w:eastAsia="Aptos"/>
                <w:kern w:val="2"/>
                <w:sz w:val="16"/>
                <w:szCs w:val="16"/>
              </w:rPr>
              <w:t>2,056.40</w:t>
            </w:r>
          </w:p>
        </w:tc>
      </w:tr>
      <w:tr w:rsidR="00385C27" w:rsidRPr="00385C27" w14:paraId="6368ED82" w14:textId="77777777" w:rsidTr="004758AF">
        <w:trPr>
          <w:trHeight w:val="250"/>
          <w:jc w:val="center"/>
        </w:trPr>
        <w:tc>
          <w:tcPr>
            <w:tcW w:w="1055" w:type="dxa"/>
            <w:noWrap/>
            <w:vAlign w:val="center"/>
            <w:hideMark/>
          </w:tcPr>
          <w:p w14:paraId="019DDAD9" w14:textId="77777777" w:rsidR="00385C27" w:rsidRPr="00385C27" w:rsidRDefault="00385C27" w:rsidP="00385C27">
            <w:pPr>
              <w:jc w:val="center"/>
              <w:rPr>
                <w:sz w:val="16"/>
                <w:szCs w:val="16"/>
              </w:rPr>
            </w:pPr>
            <w:r w:rsidRPr="00385C27">
              <w:rPr>
                <w:sz w:val="16"/>
                <w:szCs w:val="16"/>
              </w:rPr>
              <w:t>92,500.01</w:t>
            </w:r>
          </w:p>
        </w:tc>
        <w:tc>
          <w:tcPr>
            <w:tcW w:w="1080" w:type="dxa"/>
            <w:noWrap/>
            <w:vAlign w:val="center"/>
            <w:hideMark/>
          </w:tcPr>
          <w:p w14:paraId="1FE154CE" w14:textId="77777777" w:rsidR="00385C27" w:rsidRPr="00385C27" w:rsidRDefault="00385C27" w:rsidP="00385C27">
            <w:pPr>
              <w:jc w:val="center"/>
              <w:rPr>
                <w:sz w:val="16"/>
                <w:szCs w:val="16"/>
              </w:rPr>
            </w:pPr>
            <w:r w:rsidRPr="00385C27">
              <w:rPr>
                <w:sz w:val="16"/>
                <w:szCs w:val="16"/>
              </w:rPr>
              <w:t>92,900.00</w:t>
            </w:r>
          </w:p>
        </w:tc>
        <w:tc>
          <w:tcPr>
            <w:tcW w:w="1080" w:type="dxa"/>
            <w:noWrap/>
            <w:vAlign w:val="bottom"/>
            <w:hideMark/>
          </w:tcPr>
          <w:p w14:paraId="227F2F7E" w14:textId="77777777" w:rsidR="00385C27" w:rsidRPr="00385C27" w:rsidRDefault="00385C27" w:rsidP="00385C27">
            <w:pPr>
              <w:jc w:val="center"/>
              <w:rPr>
                <w:sz w:val="16"/>
                <w:szCs w:val="16"/>
              </w:rPr>
            </w:pPr>
            <w:r w:rsidRPr="00385C27">
              <w:rPr>
                <w:rFonts w:eastAsia="Aptos"/>
                <w:kern w:val="2"/>
                <w:sz w:val="16"/>
                <w:szCs w:val="16"/>
              </w:rPr>
              <w:t xml:space="preserve">2,864.43 </w:t>
            </w:r>
          </w:p>
        </w:tc>
        <w:tc>
          <w:tcPr>
            <w:tcW w:w="900" w:type="dxa"/>
            <w:noWrap/>
            <w:vAlign w:val="bottom"/>
            <w:hideMark/>
          </w:tcPr>
          <w:p w14:paraId="044DACC9" w14:textId="77777777" w:rsidR="00385C27" w:rsidRPr="00385C27" w:rsidRDefault="00385C27" w:rsidP="00385C27">
            <w:pPr>
              <w:jc w:val="center"/>
              <w:rPr>
                <w:sz w:val="16"/>
                <w:szCs w:val="16"/>
              </w:rPr>
            </w:pPr>
            <w:r w:rsidRPr="00385C27">
              <w:rPr>
                <w:rFonts w:eastAsia="Aptos"/>
                <w:kern w:val="2"/>
                <w:sz w:val="16"/>
                <w:szCs w:val="16"/>
              </w:rPr>
              <w:t xml:space="preserve">2,466.59 </w:t>
            </w:r>
          </w:p>
        </w:tc>
        <w:tc>
          <w:tcPr>
            <w:tcW w:w="1090" w:type="dxa"/>
            <w:noWrap/>
            <w:vAlign w:val="bottom"/>
            <w:hideMark/>
          </w:tcPr>
          <w:p w14:paraId="32EA5919" w14:textId="77777777" w:rsidR="00385C27" w:rsidRPr="00385C27" w:rsidRDefault="00385C27" w:rsidP="00385C27">
            <w:pPr>
              <w:jc w:val="center"/>
              <w:rPr>
                <w:sz w:val="16"/>
                <w:szCs w:val="16"/>
              </w:rPr>
            </w:pPr>
            <w:r w:rsidRPr="00385C27">
              <w:rPr>
                <w:rFonts w:eastAsia="Aptos"/>
                <w:kern w:val="2"/>
                <w:sz w:val="16"/>
                <w:szCs w:val="16"/>
              </w:rPr>
              <w:t>2,068.76</w:t>
            </w:r>
          </w:p>
        </w:tc>
      </w:tr>
      <w:tr w:rsidR="00385C27" w:rsidRPr="00385C27" w14:paraId="2C5C4F21" w14:textId="77777777" w:rsidTr="004758AF">
        <w:trPr>
          <w:trHeight w:val="250"/>
          <w:jc w:val="center"/>
        </w:trPr>
        <w:tc>
          <w:tcPr>
            <w:tcW w:w="1055" w:type="dxa"/>
            <w:noWrap/>
            <w:vAlign w:val="center"/>
            <w:hideMark/>
          </w:tcPr>
          <w:p w14:paraId="4B6C791E" w14:textId="77777777" w:rsidR="00385C27" w:rsidRPr="00385C27" w:rsidRDefault="00385C27" w:rsidP="00385C27">
            <w:pPr>
              <w:jc w:val="center"/>
              <w:rPr>
                <w:sz w:val="16"/>
                <w:szCs w:val="16"/>
              </w:rPr>
            </w:pPr>
            <w:r w:rsidRPr="00385C27">
              <w:rPr>
                <w:sz w:val="16"/>
                <w:szCs w:val="16"/>
              </w:rPr>
              <w:t>92,900.01</w:t>
            </w:r>
          </w:p>
        </w:tc>
        <w:tc>
          <w:tcPr>
            <w:tcW w:w="1080" w:type="dxa"/>
            <w:noWrap/>
            <w:vAlign w:val="center"/>
            <w:hideMark/>
          </w:tcPr>
          <w:p w14:paraId="1B6F50D0" w14:textId="77777777" w:rsidR="00385C27" w:rsidRPr="00385C27" w:rsidRDefault="00385C27" w:rsidP="00385C27">
            <w:pPr>
              <w:jc w:val="center"/>
              <w:rPr>
                <w:sz w:val="16"/>
                <w:szCs w:val="16"/>
              </w:rPr>
            </w:pPr>
            <w:r w:rsidRPr="00385C27">
              <w:rPr>
                <w:sz w:val="16"/>
                <w:szCs w:val="16"/>
              </w:rPr>
              <w:t>93,300.00</w:t>
            </w:r>
          </w:p>
        </w:tc>
        <w:tc>
          <w:tcPr>
            <w:tcW w:w="1080" w:type="dxa"/>
            <w:noWrap/>
            <w:vAlign w:val="bottom"/>
            <w:hideMark/>
          </w:tcPr>
          <w:p w14:paraId="187BF808" w14:textId="77777777" w:rsidR="00385C27" w:rsidRPr="00385C27" w:rsidRDefault="00385C27" w:rsidP="00385C27">
            <w:pPr>
              <w:jc w:val="center"/>
              <w:rPr>
                <w:sz w:val="16"/>
                <w:szCs w:val="16"/>
              </w:rPr>
            </w:pPr>
            <w:r w:rsidRPr="00385C27">
              <w:rPr>
                <w:rFonts w:eastAsia="Aptos"/>
                <w:kern w:val="2"/>
                <w:sz w:val="16"/>
                <w:szCs w:val="16"/>
              </w:rPr>
              <w:t xml:space="preserve">2,876.79 </w:t>
            </w:r>
          </w:p>
        </w:tc>
        <w:tc>
          <w:tcPr>
            <w:tcW w:w="900" w:type="dxa"/>
            <w:noWrap/>
            <w:vAlign w:val="bottom"/>
            <w:hideMark/>
          </w:tcPr>
          <w:p w14:paraId="66E714C9" w14:textId="77777777" w:rsidR="00385C27" w:rsidRPr="00385C27" w:rsidRDefault="00385C27" w:rsidP="00385C27">
            <w:pPr>
              <w:jc w:val="center"/>
              <w:rPr>
                <w:sz w:val="16"/>
                <w:szCs w:val="16"/>
              </w:rPr>
            </w:pPr>
            <w:r w:rsidRPr="00385C27">
              <w:rPr>
                <w:rFonts w:eastAsia="Aptos"/>
                <w:kern w:val="2"/>
                <w:sz w:val="16"/>
                <w:szCs w:val="16"/>
              </w:rPr>
              <w:t xml:space="preserve">2,478.95 </w:t>
            </w:r>
          </w:p>
        </w:tc>
        <w:tc>
          <w:tcPr>
            <w:tcW w:w="1090" w:type="dxa"/>
            <w:noWrap/>
            <w:vAlign w:val="bottom"/>
            <w:hideMark/>
          </w:tcPr>
          <w:p w14:paraId="4A15409B" w14:textId="77777777" w:rsidR="00385C27" w:rsidRPr="00385C27" w:rsidRDefault="00385C27" w:rsidP="00385C27">
            <w:pPr>
              <w:jc w:val="center"/>
              <w:rPr>
                <w:sz w:val="16"/>
                <w:szCs w:val="16"/>
              </w:rPr>
            </w:pPr>
            <w:r w:rsidRPr="00385C27">
              <w:rPr>
                <w:rFonts w:eastAsia="Aptos"/>
                <w:kern w:val="2"/>
                <w:sz w:val="16"/>
                <w:szCs w:val="16"/>
              </w:rPr>
              <w:t>2,081.12</w:t>
            </w:r>
          </w:p>
        </w:tc>
      </w:tr>
      <w:tr w:rsidR="00385C27" w:rsidRPr="00385C27" w14:paraId="4364DFE7" w14:textId="77777777" w:rsidTr="004758AF">
        <w:trPr>
          <w:trHeight w:val="250"/>
          <w:jc w:val="center"/>
        </w:trPr>
        <w:tc>
          <w:tcPr>
            <w:tcW w:w="1055" w:type="dxa"/>
            <w:noWrap/>
            <w:vAlign w:val="center"/>
            <w:hideMark/>
          </w:tcPr>
          <w:p w14:paraId="6C547024" w14:textId="77777777" w:rsidR="00385C27" w:rsidRPr="00385C27" w:rsidRDefault="00385C27" w:rsidP="00385C27">
            <w:pPr>
              <w:jc w:val="center"/>
              <w:rPr>
                <w:sz w:val="16"/>
                <w:szCs w:val="16"/>
              </w:rPr>
            </w:pPr>
            <w:r w:rsidRPr="00385C27">
              <w:rPr>
                <w:sz w:val="16"/>
                <w:szCs w:val="16"/>
              </w:rPr>
              <w:t>93,300.01</w:t>
            </w:r>
          </w:p>
        </w:tc>
        <w:tc>
          <w:tcPr>
            <w:tcW w:w="1080" w:type="dxa"/>
            <w:noWrap/>
            <w:vAlign w:val="center"/>
            <w:hideMark/>
          </w:tcPr>
          <w:p w14:paraId="7E5EF608" w14:textId="77777777" w:rsidR="00385C27" w:rsidRPr="00385C27" w:rsidRDefault="00385C27" w:rsidP="00385C27">
            <w:pPr>
              <w:jc w:val="center"/>
              <w:rPr>
                <w:sz w:val="16"/>
                <w:szCs w:val="16"/>
              </w:rPr>
            </w:pPr>
            <w:r w:rsidRPr="00385C27">
              <w:rPr>
                <w:sz w:val="16"/>
                <w:szCs w:val="16"/>
              </w:rPr>
              <w:t>93,700.00</w:t>
            </w:r>
          </w:p>
        </w:tc>
        <w:tc>
          <w:tcPr>
            <w:tcW w:w="1080" w:type="dxa"/>
            <w:noWrap/>
            <w:vAlign w:val="bottom"/>
            <w:hideMark/>
          </w:tcPr>
          <w:p w14:paraId="1C1192E9" w14:textId="77777777" w:rsidR="00385C27" w:rsidRPr="00385C27" w:rsidRDefault="00385C27" w:rsidP="00385C27">
            <w:pPr>
              <w:jc w:val="center"/>
              <w:rPr>
                <w:sz w:val="16"/>
                <w:szCs w:val="16"/>
              </w:rPr>
            </w:pPr>
            <w:r w:rsidRPr="00385C27">
              <w:rPr>
                <w:rFonts w:eastAsia="Aptos"/>
                <w:kern w:val="2"/>
                <w:sz w:val="16"/>
                <w:szCs w:val="16"/>
              </w:rPr>
              <w:t xml:space="preserve">2,889.15 </w:t>
            </w:r>
          </w:p>
        </w:tc>
        <w:tc>
          <w:tcPr>
            <w:tcW w:w="900" w:type="dxa"/>
            <w:noWrap/>
            <w:vAlign w:val="bottom"/>
            <w:hideMark/>
          </w:tcPr>
          <w:p w14:paraId="693DADD0" w14:textId="77777777" w:rsidR="00385C27" w:rsidRPr="00385C27" w:rsidRDefault="00385C27" w:rsidP="00385C27">
            <w:pPr>
              <w:jc w:val="center"/>
              <w:rPr>
                <w:sz w:val="16"/>
                <w:szCs w:val="16"/>
              </w:rPr>
            </w:pPr>
            <w:r w:rsidRPr="00385C27">
              <w:rPr>
                <w:rFonts w:eastAsia="Aptos"/>
                <w:kern w:val="2"/>
                <w:sz w:val="16"/>
                <w:szCs w:val="16"/>
              </w:rPr>
              <w:t xml:space="preserve">2,491.31 </w:t>
            </w:r>
          </w:p>
        </w:tc>
        <w:tc>
          <w:tcPr>
            <w:tcW w:w="1090" w:type="dxa"/>
            <w:noWrap/>
            <w:vAlign w:val="bottom"/>
            <w:hideMark/>
          </w:tcPr>
          <w:p w14:paraId="7E41F51A" w14:textId="77777777" w:rsidR="00385C27" w:rsidRPr="00385C27" w:rsidRDefault="00385C27" w:rsidP="00385C27">
            <w:pPr>
              <w:jc w:val="center"/>
              <w:rPr>
                <w:sz w:val="16"/>
                <w:szCs w:val="16"/>
              </w:rPr>
            </w:pPr>
            <w:r w:rsidRPr="00385C27">
              <w:rPr>
                <w:rFonts w:eastAsia="Aptos"/>
                <w:kern w:val="2"/>
                <w:sz w:val="16"/>
                <w:szCs w:val="16"/>
              </w:rPr>
              <w:t>2,093.48</w:t>
            </w:r>
          </w:p>
        </w:tc>
      </w:tr>
      <w:tr w:rsidR="00385C27" w:rsidRPr="00385C27" w14:paraId="5B6D2376" w14:textId="77777777" w:rsidTr="004758AF">
        <w:trPr>
          <w:trHeight w:val="250"/>
          <w:jc w:val="center"/>
        </w:trPr>
        <w:tc>
          <w:tcPr>
            <w:tcW w:w="1055" w:type="dxa"/>
            <w:noWrap/>
            <w:vAlign w:val="center"/>
            <w:hideMark/>
          </w:tcPr>
          <w:p w14:paraId="0FEE8BB2" w14:textId="77777777" w:rsidR="00385C27" w:rsidRPr="00385C27" w:rsidRDefault="00385C27" w:rsidP="00385C27">
            <w:pPr>
              <w:jc w:val="center"/>
              <w:rPr>
                <w:sz w:val="16"/>
                <w:szCs w:val="16"/>
              </w:rPr>
            </w:pPr>
            <w:r w:rsidRPr="00385C27">
              <w:rPr>
                <w:sz w:val="16"/>
                <w:szCs w:val="16"/>
              </w:rPr>
              <w:t>93,700.01</w:t>
            </w:r>
          </w:p>
        </w:tc>
        <w:tc>
          <w:tcPr>
            <w:tcW w:w="1080" w:type="dxa"/>
            <w:noWrap/>
            <w:vAlign w:val="center"/>
            <w:hideMark/>
          </w:tcPr>
          <w:p w14:paraId="4D71D8EC" w14:textId="77777777" w:rsidR="00385C27" w:rsidRPr="00385C27" w:rsidRDefault="00385C27" w:rsidP="00385C27">
            <w:pPr>
              <w:jc w:val="center"/>
              <w:rPr>
                <w:sz w:val="16"/>
                <w:szCs w:val="16"/>
              </w:rPr>
            </w:pPr>
            <w:r w:rsidRPr="00385C27">
              <w:rPr>
                <w:sz w:val="16"/>
                <w:szCs w:val="16"/>
              </w:rPr>
              <w:t>94,100.00</w:t>
            </w:r>
          </w:p>
        </w:tc>
        <w:tc>
          <w:tcPr>
            <w:tcW w:w="1080" w:type="dxa"/>
            <w:noWrap/>
            <w:vAlign w:val="bottom"/>
            <w:hideMark/>
          </w:tcPr>
          <w:p w14:paraId="239BA47C" w14:textId="77777777" w:rsidR="00385C27" w:rsidRPr="00385C27" w:rsidRDefault="00385C27" w:rsidP="00385C27">
            <w:pPr>
              <w:jc w:val="center"/>
              <w:rPr>
                <w:sz w:val="16"/>
                <w:szCs w:val="16"/>
              </w:rPr>
            </w:pPr>
            <w:r w:rsidRPr="00385C27">
              <w:rPr>
                <w:rFonts w:eastAsia="Aptos"/>
                <w:kern w:val="2"/>
                <w:sz w:val="16"/>
                <w:szCs w:val="16"/>
              </w:rPr>
              <w:t xml:space="preserve">2,901.51 </w:t>
            </w:r>
          </w:p>
        </w:tc>
        <w:tc>
          <w:tcPr>
            <w:tcW w:w="900" w:type="dxa"/>
            <w:noWrap/>
            <w:vAlign w:val="bottom"/>
            <w:hideMark/>
          </w:tcPr>
          <w:p w14:paraId="2501FF37" w14:textId="77777777" w:rsidR="00385C27" w:rsidRPr="00385C27" w:rsidRDefault="00385C27" w:rsidP="00385C27">
            <w:pPr>
              <w:jc w:val="center"/>
              <w:rPr>
                <w:sz w:val="16"/>
                <w:szCs w:val="16"/>
              </w:rPr>
            </w:pPr>
            <w:r w:rsidRPr="00385C27">
              <w:rPr>
                <w:rFonts w:eastAsia="Aptos"/>
                <w:kern w:val="2"/>
                <w:sz w:val="16"/>
                <w:szCs w:val="16"/>
              </w:rPr>
              <w:t xml:space="preserve">2,503.67 </w:t>
            </w:r>
          </w:p>
        </w:tc>
        <w:tc>
          <w:tcPr>
            <w:tcW w:w="1090" w:type="dxa"/>
            <w:noWrap/>
            <w:vAlign w:val="bottom"/>
            <w:hideMark/>
          </w:tcPr>
          <w:p w14:paraId="58A8B679" w14:textId="77777777" w:rsidR="00385C27" w:rsidRPr="00385C27" w:rsidRDefault="00385C27" w:rsidP="00385C27">
            <w:pPr>
              <w:jc w:val="center"/>
              <w:rPr>
                <w:sz w:val="16"/>
                <w:szCs w:val="16"/>
              </w:rPr>
            </w:pPr>
            <w:r w:rsidRPr="00385C27">
              <w:rPr>
                <w:rFonts w:eastAsia="Aptos"/>
                <w:kern w:val="2"/>
                <w:sz w:val="16"/>
                <w:szCs w:val="16"/>
              </w:rPr>
              <w:t>2,105.84</w:t>
            </w:r>
          </w:p>
        </w:tc>
      </w:tr>
      <w:tr w:rsidR="00385C27" w:rsidRPr="00385C27" w14:paraId="29278AFC" w14:textId="77777777" w:rsidTr="004758AF">
        <w:trPr>
          <w:trHeight w:val="250"/>
          <w:jc w:val="center"/>
        </w:trPr>
        <w:tc>
          <w:tcPr>
            <w:tcW w:w="1055" w:type="dxa"/>
            <w:noWrap/>
            <w:vAlign w:val="center"/>
            <w:hideMark/>
          </w:tcPr>
          <w:p w14:paraId="04F6481A" w14:textId="77777777" w:rsidR="00385C27" w:rsidRPr="00385C27" w:rsidRDefault="00385C27" w:rsidP="00385C27">
            <w:pPr>
              <w:jc w:val="center"/>
              <w:rPr>
                <w:sz w:val="16"/>
                <w:szCs w:val="16"/>
              </w:rPr>
            </w:pPr>
            <w:r w:rsidRPr="00385C27">
              <w:rPr>
                <w:sz w:val="16"/>
                <w:szCs w:val="16"/>
              </w:rPr>
              <w:t>94,100.01</w:t>
            </w:r>
          </w:p>
        </w:tc>
        <w:tc>
          <w:tcPr>
            <w:tcW w:w="1080" w:type="dxa"/>
            <w:noWrap/>
            <w:vAlign w:val="center"/>
            <w:hideMark/>
          </w:tcPr>
          <w:p w14:paraId="7738C5F0" w14:textId="77777777" w:rsidR="00385C27" w:rsidRPr="00385C27" w:rsidRDefault="00385C27" w:rsidP="00385C27">
            <w:pPr>
              <w:jc w:val="center"/>
              <w:rPr>
                <w:sz w:val="16"/>
                <w:szCs w:val="16"/>
              </w:rPr>
            </w:pPr>
            <w:r w:rsidRPr="00385C27">
              <w:rPr>
                <w:sz w:val="16"/>
                <w:szCs w:val="16"/>
              </w:rPr>
              <w:t>94,500.00</w:t>
            </w:r>
          </w:p>
        </w:tc>
        <w:tc>
          <w:tcPr>
            <w:tcW w:w="1080" w:type="dxa"/>
            <w:noWrap/>
            <w:vAlign w:val="bottom"/>
            <w:hideMark/>
          </w:tcPr>
          <w:p w14:paraId="580E86BE" w14:textId="77777777" w:rsidR="00385C27" w:rsidRPr="00385C27" w:rsidRDefault="00385C27" w:rsidP="00385C27">
            <w:pPr>
              <w:jc w:val="center"/>
              <w:rPr>
                <w:sz w:val="16"/>
                <w:szCs w:val="16"/>
              </w:rPr>
            </w:pPr>
            <w:r w:rsidRPr="00385C27">
              <w:rPr>
                <w:rFonts w:eastAsia="Aptos"/>
                <w:kern w:val="2"/>
                <w:sz w:val="16"/>
                <w:szCs w:val="16"/>
              </w:rPr>
              <w:t xml:space="preserve">2,913.87 </w:t>
            </w:r>
          </w:p>
        </w:tc>
        <w:tc>
          <w:tcPr>
            <w:tcW w:w="900" w:type="dxa"/>
            <w:noWrap/>
            <w:vAlign w:val="bottom"/>
            <w:hideMark/>
          </w:tcPr>
          <w:p w14:paraId="4053F8EC" w14:textId="77777777" w:rsidR="00385C27" w:rsidRPr="00385C27" w:rsidRDefault="00385C27" w:rsidP="00385C27">
            <w:pPr>
              <w:jc w:val="center"/>
              <w:rPr>
                <w:sz w:val="16"/>
                <w:szCs w:val="16"/>
              </w:rPr>
            </w:pPr>
            <w:r w:rsidRPr="00385C27">
              <w:rPr>
                <w:rFonts w:eastAsia="Aptos"/>
                <w:kern w:val="2"/>
                <w:sz w:val="16"/>
                <w:szCs w:val="16"/>
              </w:rPr>
              <w:t xml:space="preserve">2,516.03 </w:t>
            </w:r>
          </w:p>
        </w:tc>
        <w:tc>
          <w:tcPr>
            <w:tcW w:w="1090" w:type="dxa"/>
            <w:noWrap/>
            <w:vAlign w:val="bottom"/>
            <w:hideMark/>
          </w:tcPr>
          <w:p w14:paraId="70813DAA" w14:textId="77777777" w:rsidR="00385C27" w:rsidRPr="00385C27" w:rsidRDefault="00385C27" w:rsidP="00385C27">
            <w:pPr>
              <w:jc w:val="center"/>
              <w:rPr>
                <w:sz w:val="16"/>
                <w:szCs w:val="16"/>
              </w:rPr>
            </w:pPr>
            <w:r w:rsidRPr="00385C27">
              <w:rPr>
                <w:rFonts w:eastAsia="Aptos"/>
                <w:kern w:val="2"/>
                <w:sz w:val="16"/>
                <w:szCs w:val="16"/>
              </w:rPr>
              <w:t>2,118.20</w:t>
            </w:r>
          </w:p>
        </w:tc>
      </w:tr>
      <w:tr w:rsidR="00385C27" w:rsidRPr="00385C27" w14:paraId="7A3CEE0B" w14:textId="77777777" w:rsidTr="004758AF">
        <w:trPr>
          <w:trHeight w:val="250"/>
          <w:jc w:val="center"/>
        </w:trPr>
        <w:tc>
          <w:tcPr>
            <w:tcW w:w="1055" w:type="dxa"/>
            <w:noWrap/>
            <w:vAlign w:val="center"/>
            <w:hideMark/>
          </w:tcPr>
          <w:p w14:paraId="6D0BB27F" w14:textId="77777777" w:rsidR="00385C27" w:rsidRPr="00385C27" w:rsidRDefault="00385C27" w:rsidP="00385C27">
            <w:pPr>
              <w:jc w:val="center"/>
              <w:rPr>
                <w:sz w:val="16"/>
                <w:szCs w:val="16"/>
              </w:rPr>
            </w:pPr>
            <w:r w:rsidRPr="00385C27">
              <w:rPr>
                <w:sz w:val="16"/>
                <w:szCs w:val="16"/>
              </w:rPr>
              <w:t>94,500.01</w:t>
            </w:r>
          </w:p>
        </w:tc>
        <w:tc>
          <w:tcPr>
            <w:tcW w:w="1080" w:type="dxa"/>
            <w:noWrap/>
            <w:vAlign w:val="center"/>
            <w:hideMark/>
          </w:tcPr>
          <w:p w14:paraId="74CBA0E1" w14:textId="77777777" w:rsidR="00385C27" w:rsidRPr="00385C27" w:rsidRDefault="00385C27" w:rsidP="00385C27">
            <w:pPr>
              <w:jc w:val="center"/>
              <w:rPr>
                <w:sz w:val="16"/>
                <w:szCs w:val="16"/>
              </w:rPr>
            </w:pPr>
            <w:r w:rsidRPr="00385C27">
              <w:rPr>
                <w:sz w:val="16"/>
                <w:szCs w:val="16"/>
              </w:rPr>
              <w:t>94,900.00</w:t>
            </w:r>
          </w:p>
        </w:tc>
        <w:tc>
          <w:tcPr>
            <w:tcW w:w="1080" w:type="dxa"/>
            <w:noWrap/>
            <w:vAlign w:val="bottom"/>
            <w:hideMark/>
          </w:tcPr>
          <w:p w14:paraId="42E7C38F" w14:textId="77777777" w:rsidR="00385C27" w:rsidRPr="00385C27" w:rsidRDefault="00385C27" w:rsidP="00385C27">
            <w:pPr>
              <w:jc w:val="center"/>
              <w:rPr>
                <w:sz w:val="16"/>
                <w:szCs w:val="16"/>
              </w:rPr>
            </w:pPr>
            <w:r w:rsidRPr="00385C27">
              <w:rPr>
                <w:rFonts w:eastAsia="Aptos"/>
                <w:kern w:val="2"/>
                <w:sz w:val="16"/>
                <w:szCs w:val="16"/>
              </w:rPr>
              <w:t xml:space="preserve">2,926.23 </w:t>
            </w:r>
          </w:p>
        </w:tc>
        <w:tc>
          <w:tcPr>
            <w:tcW w:w="900" w:type="dxa"/>
            <w:noWrap/>
            <w:vAlign w:val="bottom"/>
            <w:hideMark/>
          </w:tcPr>
          <w:p w14:paraId="50462D79" w14:textId="77777777" w:rsidR="00385C27" w:rsidRPr="00385C27" w:rsidRDefault="00385C27" w:rsidP="00385C27">
            <w:pPr>
              <w:jc w:val="center"/>
              <w:rPr>
                <w:sz w:val="16"/>
                <w:szCs w:val="16"/>
              </w:rPr>
            </w:pPr>
            <w:r w:rsidRPr="00385C27">
              <w:rPr>
                <w:rFonts w:eastAsia="Aptos"/>
                <w:kern w:val="2"/>
                <w:sz w:val="16"/>
                <w:szCs w:val="16"/>
              </w:rPr>
              <w:t xml:space="preserve">2,528.39 </w:t>
            </w:r>
          </w:p>
        </w:tc>
        <w:tc>
          <w:tcPr>
            <w:tcW w:w="1090" w:type="dxa"/>
            <w:noWrap/>
            <w:vAlign w:val="bottom"/>
            <w:hideMark/>
          </w:tcPr>
          <w:p w14:paraId="2F4B63B5" w14:textId="77777777" w:rsidR="00385C27" w:rsidRPr="00385C27" w:rsidRDefault="00385C27" w:rsidP="00385C27">
            <w:pPr>
              <w:jc w:val="center"/>
              <w:rPr>
                <w:sz w:val="16"/>
                <w:szCs w:val="16"/>
              </w:rPr>
            </w:pPr>
            <w:r w:rsidRPr="00385C27">
              <w:rPr>
                <w:rFonts w:eastAsia="Aptos"/>
                <w:kern w:val="2"/>
                <w:sz w:val="16"/>
                <w:szCs w:val="16"/>
              </w:rPr>
              <w:t>2,130.56</w:t>
            </w:r>
          </w:p>
        </w:tc>
      </w:tr>
      <w:tr w:rsidR="00385C27" w:rsidRPr="00385C27" w14:paraId="657881D6" w14:textId="77777777" w:rsidTr="004758AF">
        <w:trPr>
          <w:trHeight w:val="250"/>
          <w:jc w:val="center"/>
        </w:trPr>
        <w:tc>
          <w:tcPr>
            <w:tcW w:w="1055" w:type="dxa"/>
            <w:noWrap/>
            <w:vAlign w:val="center"/>
            <w:hideMark/>
          </w:tcPr>
          <w:p w14:paraId="0E850D4A" w14:textId="77777777" w:rsidR="00385C27" w:rsidRPr="00385C27" w:rsidRDefault="00385C27" w:rsidP="00385C27">
            <w:pPr>
              <w:jc w:val="center"/>
              <w:rPr>
                <w:sz w:val="16"/>
                <w:szCs w:val="16"/>
              </w:rPr>
            </w:pPr>
            <w:r w:rsidRPr="00385C27">
              <w:rPr>
                <w:sz w:val="16"/>
                <w:szCs w:val="16"/>
              </w:rPr>
              <w:t>94,900.01</w:t>
            </w:r>
          </w:p>
        </w:tc>
        <w:tc>
          <w:tcPr>
            <w:tcW w:w="1080" w:type="dxa"/>
            <w:noWrap/>
            <w:vAlign w:val="center"/>
            <w:hideMark/>
          </w:tcPr>
          <w:p w14:paraId="215B9BF0" w14:textId="77777777" w:rsidR="00385C27" w:rsidRPr="00385C27" w:rsidRDefault="00385C27" w:rsidP="00385C27">
            <w:pPr>
              <w:jc w:val="center"/>
              <w:rPr>
                <w:sz w:val="16"/>
                <w:szCs w:val="16"/>
              </w:rPr>
            </w:pPr>
            <w:r w:rsidRPr="00385C27">
              <w:rPr>
                <w:sz w:val="16"/>
                <w:szCs w:val="16"/>
              </w:rPr>
              <w:t>95,300.00</w:t>
            </w:r>
          </w:p>
        </w:tc>
        <w:tc>
          <w:tcPr>
            <w:tcW w:w="1080" w:type="dxa"/>
            <w:noWrap/>
            <w:vAlign w:val="bottom"/>
            <w:hideMark/>
          </w:tcPr>
          <w:p w14:paraId="527A07AD" w14:textId="77777777" w:rsidR="00385C27" w:rsidRPr="00385C27" w:rsidRDefault="00385C27" w:rsidP="00385C27">
            <w:pPr>
              <w:jc w:val="center"/>
              <w:rPr>
                <w:sz w:val="16"/>
                <w:szCs w:val="16"/>
              </w:rPr>
            </w:pPr>
            <w:r w:rsidRPr="00385C27">
              <w:rPr>
                <w:rFonts w:eastAsia="Aptos"/>
                <w:kern w:val="2"/>
                <w:sz w:val="16"/>
                <w:szCs w:val="16"/>
              </w:rPr>
              <w:t xml:space="preserve">2,938.59 </w:t>
            </w:r>
          </w:p>
        </w:tc>
        <w:tc>
          <w:tcPr>
            <w:tcW w:w="900" w:type="dxa"/>
            <w:noWrap/>
            <w:vAlign w:val="bottom"/>
            <w:hideMark/>
          </w:tcPr>
          <w:p w14:paraId="2E85483F" w14:textId="77777777" w:rsidR="00385C27" w:rsidRPr="00385C27" w:rsidRDefault="00385C27" w:rsidP="00385C27">
            <w:pPr>
              <w:jc w:val="center"/>
              <w:rPr>
                <w:sz w:val="16"/>
                <w:szCs w:val="16"/>
              </w:rPr>
            </w:pPr>
            <w:r w:rsidRPr="00385C27">
              <w:rPr>
                <w:rFonts w:eastAsia="Aptos"/>
                <w:kern w:val="2"/>
                <w:sz w:val="16"/>
                <w:szCs w:val="16"/>
              </w:rPr>
              <w:t xml:space="preserve">2,540.75 </w:t>
            </w:r>
          </w:p>
        </w:tc>
        <w:tc>
          <w:tcPr>
            <w:tcW w:w="1090" w:type="dxa"/>
            <w:noWrap/>
            <w:vAlign w:val="bottom"/>
            <w:hideMark/>
          </w:tcPr>
          <w:p w14:paraId="4A316EE7" w14:textId="77777777" w:rsidR="00385C27" w:rsidRPr="00385C27" w:rsidRDefault="00385C27" w:rsidP="00385C27">
            <w:pPr>
              <w:jc w:val="center"/>
              <w:rPr>
                <w:sz w:val="16"/>
                <w:szCs w:val="16"/>
              </w:rPr>
            </w:pPr>
            <w:r w:rsidRPr="00385C27">
              <w:rPr>
                <w:rFonts w:eastAsia="Aptos"/>
                <w:kern w:val="2"/>
                <w:sz w:val="16"/>
                <w:szCs w:val="16"/>
              </w:rPr>
              <w:t>2,142.92</w:t>
            </w:r>
          </w:p>
        </w:tc>
      </w:tr>
      <w:tr w:rsidR="00385C27" w:rsidRPr="00385C27" w14:paraId="65468995" w14:textId="77777777" w:rsidTr="004758AF">
        <w:trPr>
          <w:trHeight w:val="250"/>
          <w:jc w:val="center"/>
        </w:trPr>
        <w:tc>
          <w:tcPr>
            <w:tcW w:w="1055" w:type="dxa"/>
            <w:noWrap/>
            <w:vAlign w:val="center"/>
            <w:hideMark/>
          </w:tcPr>
          <w:p w14:paraId="5B19DA7D" w14:textId="77777777" w:rsidR="00385C27" w:rsidRPr="00385C27" w:rsidRDefault="00385C27" w:rsidP="00385C27">
            <w:pPr>
              <w:jc w:val="center"/>
              <w:rPr>
                <w:sz w:val="16"/>
                <w:szCs w:val="16"/>
              </w:rPr>
            </w:pPr>
            <w:r w:rsidRPr="00385C27">
              <w:rPr>
                <w:sz w:val="16"/>
                <w:szCs w:val="16"/>
              </w:rPr>
              <w:t>95,300.01</w:t>
            </w:r>
          </w:p>
        </w:tc>
        <w:tc>
          <w:tcPr>
            <w:tcW w:w="1080" w:type="dxa"/>
            <w:noWrap/>
            <w:vAlign w:val="center"/>
            <w:hideMark/>
          </w:tcPr>
          <w:p w14:paraId="09DFCEE5" w14:textId="77777777" w:rsidR="00385C27" w:rsidRPr="00385C27" w:rsidRDefault="00385C27" w:rsidP="00385C27">
            <w:pPr>
              <w:jc w:val="center"/>
              <w:rPr>
                <w:sz w:val="16"/>
                <w:szCs w:val="16"/>
              </w:rPr>
            </w:pPr>
            <w:r w:rsidRPr="00385C27">
              <w:rPr>
                <w:sz w:val="16"/>
                <w:szCs w:val="16"/>
              </w:rPr>
              <w:t>95,700.00</w:t>
            </w:r>
          </w:p>
        </w:tc>
        <w:tc>
          <w:tcPr>
            <w:tcW w:w="1080" w:type="dxa"/>
            <w:noWrap/>
            <w:vAlign w:val="bottom"/>
            <w:hideMark/>
          </w:tcPr>
          <w:p w14:paraId="6A10E6BA" w14:textId="77777777" w:rsidR="00385C27" w:rsidRPr="00385C27" w:rsidRDefault="00385C27" w:rsidP="00385C27">
            <w:pPr>
              <w:jc w:val="center"/>
              <w:rPr>
                <w:sz w:val="16"/>
                <w:szCs w:val="16"/>
              </w:rPr>
            </w:pPr>
            <w:r w:rsidRPr="00385C27">
              <w:rPr>
                <w:rFonts w:eastAsia="Aptos"/>
                <w:kern w:val="2"/>
                <w:sz w:val="16"/>
                <w:szCs w:val="16"/>
              </w:rPr>
              <w:t xml:space="preserve">2,950.95 </w:t>
            </w:r>
          </w:p>
        </w:tc>
        <w:tc>
          <w:tcPr>
            <w:tcW w:w="900" w:type="dxa"/>
            <w:noWrap/>
            <w:vAlign w:val="bottom"/>
            <w:hideMark/>
          </w:tcPr>
          <w:p w14:paraId="25706EF9" w14:textId="77777777" w:rsidR="00385C27" w:rsidRPr="00385C27" w:rsidRDefault="00385C27" w:rsidP="00385C27">
            <w:pPr>
              <w:jc w:val="center"/>
              <w:rPr>
                <w:sz w:val="16"/>
                <w:szCs w:val="16"/>
              </w:rPr>
            </w:pPr>
            <w:r w:rsidRPr="00385C27">
              <w:rPr>
                <w:rFonts w:eastAsia="Aptos"/>
                <w:kern w:val="2"/>
                <w:sz w:val="16"/>
                <w:szCs w:val="16"/>
              </w:rPr>
              <w:t xml:space="preserve">2,553.11 </w:t>
            </w:r>
          </w:p>
        </w:tc>
        <w:tc>
          <w:tcPr>
            <w:tcW w:w="1090" w:type="dxa"/>
            <w:noWrap/>
            <w:vAlign w:val="bottom"/>
            <w:hideMark/>
          </w:tcPr>
          <w:p w14:paraId="655E1488" w14:textId="77777777" w:rsidR="00385C27" w:rsidRPr="00385C27" w:rsidRDefault="00385C27" w:rsidP="00385C27">
            <w:pPr>
              <w:jc w:val="center"/>
              <w:rPr>
                <w:sz w:val="16"/>
                <w:szCs w:val="16"/>
              </w:rPr>
            </w:pPr>
            <w:r w:rsidRPr="00385C27">
              <w:rPr>
                <w:rFonts w:eastAsia="Aptos"/>
                <w:kern w:val="2"/>
                <w:sz w:val="16"/>
                <w:szCs w:val="16"/>
              </w:rPr>
              <w:t>2,155.28</w:t>
            </w:r>
          </w:p>
        </w:tc>
      </w:tr>
      <w:tr w:rsidR="00385C27" w:rsidRPr="00385C27" w14:paraId="03757BAE" w14:textId="77777777" w:rsidTr="004758AF">
        <w:trPr>
          <w:trHeight w:val="250"/>
          <w:jc w:val="center"/>
        </w:trPr>
        <w:tc>
          <w:tcPr>
            <w:tcW w:w="1055" w:type="dxa"/>
            <w:noWrap/>
            <w:vAlign w:val="center"/>
            <w:hideMark/>
          </w:tcPr>
          <w:p w14:paraId="5E1913B6" w14:textId="77777777" w:rsidR="00385C27" w:rsidRPr="00385C27" w:rsidRDefault="00385C27" w:rsidP="00385C27">
            <w:pPr>
              <w:jc w:val="center"/>
              <w:rPr>
                <w:sz w:val="16"/>
                <w:szCs w:val="16"/>
              </w:rPr>
            </w:pPr>
            <w:r w:rsidRPr="00385C27">
              <w:rPr>
                <w:sz w:val="16"/>
                <w:szCs w:val="16"/>
              </w:rPr>
              <w:t>95,700.01</w:t>
            </w:r>
          </w:p>
        </w:tc>
        <w:tc>
          <w:tcPr>
            <w:tcW w:w="1080" w:type="dxa"/>
            <w:noWrap/>
            <w:vAlign w:val="center"/>
            <w:hideMark/>
          </w:tcPr>
          <w:p w14:paraId="03160D41" w14:textId="77777777" w:rsidR="00385C27" w:rsidRPr="00385C27" w:rsidRDefault="00385C27" w:rsidP="00385C27">
            <w:pPr>
              <w:jc w:val="center"/>
              <w:rPr>
                <w:sz w:val="16"/>
                <w:szCs w:val="16"/>
              </w:rPr>
            </w:pPr>
            <w:r w:rsidRPr="00385C27">
              <w:rPr>
                <w:sz w:val="16"/>
                <w:szCs w:val="16"/>
              </w:rPr>
              <w:t>96,100.00</w:t>
            </w:r>
          </w:p>
        </w:tc>
        <w:tc>
          <w:tcPr>
            <w:tcW w:w="1080" w:type="dxa"/>
            <w:noWrap/>
            <w:vAlign w:val="bottom"/>
            <w:hideMark/>
          </w:tcPr>
          <w:p w14:paraId="00072BD1" w14:textId="77777777" w:rsidR="00385C27" w:rsidRPr="00385C27" w:rsidRDefault="00385C27" w:rsidP="00385C27">
            <w:pPr>
              <w:jc w:val="center"/>
              <w:rPr>
                <w:sz w:val="16"/>
                <w:szCs w:val="16"/>
              </w:rPr>
            </w:pPr>
            <w:r w:rsidRPr="00385C27">
              <w:rPr>
                <w:rFonts w:eastAsia="Aptos"/>
                <w:kern w:val="2"/>
                <w:sz w:val="16"/>
                <w:szCs w:val="16"/>
              </w:rPr>
              <w:t xml:space="preserve">2,963.31 </w:t>
            </w:r>
          </w:p>
        </w:tc>
        <w:tc>
          <w:tcPr>
            <w:tcW w:w="900" w:type="dxa"/>
            <w:noWrap/>
            <w:vAlign w:val="bottom"/>
            <w:hideMark/>
          </w:tcPr>
          <w:p w14:paraId="2E28A30E" w14:textId="77777777" w:rsidR="00385C27" w:rsidRPr="00385C27" w:rsidRDefault="00385C27" w:rsidP="00385C27">
            <w:pPr>
              <w:jc w:val="center"/>
              <w:rPr>
                <w:sz w:val="16"/>
                <w:szCs w:val="16"/>
              </w:rPr>
            </w:pPr>
            <w:r w:rsidRPr="00385C27">
              <w:rPr>
                <w:rFonts w:eastAsia="Aptos"/>
                <w:kern w:val="2"/>
                <w:sz w:val="16"/>
                <w:szCs w:val="16"/>
              </w:rPr>
              <w:t xml:space="preserve">2,565.47 </w:t>
            </w:r>
          </w:p>
        </w:tc>
        <w:tc>
          <w:tcPr>
            <w:tcW w:w="1090" w:type="dxa"/>
            <w:noWrap/>
            <w:vAlign w:val="bottom"/>
            <w:hideMark/>
          </w:tcPr>
          <w:p w14:paraId="68042E6A" w14:textId="77777777" w:rsidR="00385C27" w:rsidRPr="00385C27" w:rsidRDefault="00385C27" w:rsidP="00385C27">
            <w:pPr>
              <w:jc w:val="center"/>
              <w:rPr>
                <w:sz w:val="16"/>
                <w:szCs w:val="16"/>
              </w:rPr>
            </w:pPr>
            <w:r w:rsidRPr="00385C27">
              <w:rPr>
                <w:rFonts w:eastAsia="Aptos"/>
                <w:kern w:val="2"/>
                <w:sz w:val="16"/>
                <w:szCs w:val="16"/>
              </w:rPr>
              <w:t>2,167.64</w:t>
            </w:r>
          </w:p>
        </w:tc>
      </w:tr>
      <w:tr w:rsidR="00385C27" w:rsidRPr="00385C27" w14:paraId="5761A8A5" w14:textId="77777777" w:rsidTr="004758AF">
        <w:trPr>
          <w:trHeight w:val="250"/>
          <w:jc w:val="center"/>
        </w:trPr>
        <w:tc>
          <w:tcPr>
            <w:tcW w:w="1055" w:type="dxa"/>
            <w:noWrap/>
            <w:vAlign w:val="center"/>
            <w:hideMark/>
          </w:tcPr>
          <w:p w14:paraId="4D1671DD" w14:textId="77777777" w:rsidR="00385C27" w:rsidRPr="00385C27" w:rsidRDefault="00385C27" w:rsidP="00385C27">
            <w:pPr>
              <w:jc w:val="center"/>
              <w:rPr>
                <w:sz w:val="16"/>
                <w:szCs w:val="16"/>
              </w:rPr>
            </w:pPr>
            <w:r w:rsidRPr="00385C27">
              <w:rPr>
                <w:sz w:val="16"/>
                <w:szCs w:val="16"/>
              </w:rPr>
              <w:t>96,100.01</w:t>
            </w:r>
          </w:p>
        </w:tc>
        <w:tc>
          <w:tcPr>
            <w:tcW w:w="1080" w:type="dxa"/>
            <w:noWrap/>
            <w:vAlign w:val="center"/>
            <w:hideMark/>
          </w:tcPr>
          <w:p w14:paraId="711B1934" w14:textId="77777777" w:rsidR="00385C27" w:rsidRPr="00385C27" w:rsidRDefault="00385C27" w:rsidP="00385C27">
            <w:pPr>
              <w:jc w:val="center"/>
              <w:rPr>
                <w:sz w:val="16"/>
                <w:szCs w:val="16"/>
              </w:rPr>
            </w:pPr>
            <w:r w:rsidRPr="00385C27">
              <w:rPr>
                <w:sz w:val="16"/>
                <w:szCs w:val="16"/>
              </w:rPr>
              <w:t>96,500.00</w:t>
            </w:r>
          </w:p>
        </w:tc>
        <w:tc>
          <w:tcPr>
            <w:tcW w:w="1080" w:type="dxa"/>
            <w:noWrap/>
            <w:vAlign w:val="bottom"/>
            <w:hideMark/>
          </w:tcPr>
          <w:p w14:paraId="37A2CBA3" w14:textId="77777777" w:rsidR="00385C27" w:rsidRPr="00385C27" w:rsidRDefault="00385C27" w:rsidP="00385C27">
            <w:pPr>
              <w:jc w:val="center"/>
              <w:rPr>
                <w:sz w:val="16"/>
                <w:szCs w:val="16"/>
              </w:rPr>
            </w:pPr>
            <w:r w:rsidRPr="00385C27">
              <w:rPr>
                <w:rFonts w:eastAsia="Aptos"/>
                <w:kern w:val="2"/>
                <w:sz w:val="16"/>
                <w:szCs w:val="16"/>
              </w:rPr>
              <w:t xml:space="preserve">2,975.67 </w:t>
            </w:r>
          </w:p>
        </w:tc>
        <w:tc>
          <w:tcPr>
            <w:tcW w:w="900" w:type="dxa"/>
            <w:noWrap/>
            <w:vAlign w:val="bottom"/>
            <w:hideMark/>
          </w:tcPr>
          <w:p w14:paraId="7B6B0DD8" w14:textId="77777777" w:rsidR="00385C27" w:rsidRPr="00385C27" w:rsidRDefault="00385C27" w:rsidP="00385C27">
            <w:pPr>
              <w:jc w:val="center"/>
              <w:rPr>
                <w:sz w:val="16"/>
                <w:szCs w:val="16"/>
              </w:rPr>
            </w:pPr>
            <w:r w:rsidRPr="00385C27">
              <w:rPr>
                <w:rFonts w:eastAsia="Aptos"/>
                <w:kern w:val="2"/>
                <w:sz w:val="16"/>
                <w:szCs w:val="16"/>
              </w:rPr>
              <w:t xml:space="preserve">2,577.83 </w:t>
            </w:r>
          </w:p>
        </w:tc>
        <w:tc>
          <w:tcPr>
            <w:tcW w:w="1090" w:type="dxa"/>
            <w:noWrap/>
            <w:vAlign w:val="bottom"/>
            <w:hideMark/>
          </w:tcPr>
          <w:p w14:paraId="54FF0B4F" w14:textId="77777777" w:rsidR="00385C27" w:rsidRPr="00385C27" w:rsidRDefault="00385C27" w:rsidP="00385C27">
            <w:pPr>
              <w:jc w:val="center"/>
              <w:rPr>
                <w:sz w:val="16"/>
                <w:szCs w:val="16"/>
              </w:rPr>
            </w:pPr>
            <w:r w:rsidRPr="00385C27">
              <w:rPr>
                <w:rFonts w:eastAsia="Aptos"/>
                <w:kern w:val="2"/>
                <w:sz w:val="16"/>
                <w:szCs w:val="16"/>
              </w:rPr>
              <w:t>2,180.00</w:t>
            </w:r>
          </w:p>
        </w:tc>
      </w:tr>
      <w:tr w:rsidR="00385C27" w:rsidRPr="00385C27" w14:paraId="023A3E84" w14:textId="77777777" w:rsidTr="004758AF">
        <w:trPr>
          <w:trHeight w:val="250"/>
          <w:jc w:val="center"/>
        </w:trPr>
        <w:tc>
          <w:tcPr>
            <w:tcW w:w="1055" w:type="dxa"/>
            <w:noWrap/>
            <w:vAlign w:val="center"/>
            <w:hideMark/>
          </w:tcPr>
          <w:p w14:paraId="588F9EB4" w14:textId="77777777" w:rsidR="00385C27" w:rsidRPr="00385C27" w:rsidRDefault="00385C27" w:rsidP="00385C27">
            <w:pPr>
              <w:jc w:val="center"/>
              <w:rPr>
                <w:sz w:val="16"/>
                <w:szCs w:val="16"/>
              </w:rPr>
            </w:pPr>
            <w:r w:rsidRPr="00385C27">
              <w:rPr>
                <w:sz w:val="16"/>
                <w:szCs w:val="16"/>
              </w:rPr>
              <w:t>96,500.01</w:t>
            </w:r>
          </w:p>
        </w:tc>
        <w:tc>
          <w:tcPr>
            <w:tcW w:w="1080" w:type="dxa"/>
            <w:noWrap/>
            <w:vAlign w:val="center"/>
            <w:hideMark/>
          </w:tcPr>
          <w:p w14:paraId="18C83449" w14:textId="77777777" w:rsidR="00385C27" w:rsidRPr="00385C27" w:rsidRDefault="00385C27" w:rsidP="00385C27">
            <w:pPr>
              <w:jc w:val="center"/>
              <w:rPr>
                <w:sz w:val="16"/>
                <w:szCs w:val="16"/>
              </w:rPr>
            </w:pPr>
            <w:r w:rsidRPr="00385C27">
              <w:rPr>
                <w:sz w:val="16"/>
                <w:szCs w:val="16"/>
              </w:rPr>
              <w:t>96,900.00</w:t>
            </w:r>
          </w:p>
        </w:tc>
        <w:tc>
          <w:tcPr>
            <w:tcW w:w="1080" w:type="dxa"/>
            <w:noWrap/>
            <w:vAlign w:val="bottom"/>
            <w:hideMark/>
          </w:tcPr>
          <w:p w14:paraId="538AA6A4" w14:textId="77777777" w:rsidR="00385C27" w:rsidRPr="00385C27" w:rsidRDefault="00385C27" w:rsidP="00385C27">
            <w:pPr>
              <w:jc w:val="center"/>
              <w:rPr>
                <w:sz w:val="16"/>
                <w:szCs w:val="16"/>
              </w:rPr>
            </w:pPr>
            <w:r w:rsidRPr="00385C27">
              <w:rPr>
                <w:rFonts w:eastAsia="Aptos"/>
                <w:kern w:val="2"/>
                <w:sz w:val="16"/>
                <w:szCs w:val="16"/>
              </w:rPr>
              <w:t xml:space="preserve">2,988.03 </w:t>
            </w:r>
          </w:p>
        </w:tc>
        <w:tc>
          <w:tcPr>
            <w:tcW w:w="900" w:type="dxa"/>
            <w:noWrap/>
            <w:vAlign w:val="bottom"/>
            <w:hideMark/>
          </w:tcPr>
          <w:p w14:paraId="0927BE6B" w14:textId="77777777" w:rsidR="00385C27" w:rsidRPr="00385C27" w:rsidRDefault="00385C27" w:rsidP="00385C27">
            <w:pPr>
              <w:jc w:val="center"/>
              <w:rPr>
                <w:sz w:val="16"/>
                <w:szCs w:val="16"/>
              </w:rPr>
            </w:pPr>
            <w:r w:rsidRPr="00385C27">
              <w:rPr>
                <w:rFonts w:eastAsia="Aptos"/>
                <w:kern w:val="2"/>
                <w:sz w:val="16"/>
                <w:szCs w:val="16"/>
              </w:rPr>
              <w:t xml:space="preserve">2,590.19 </w:t>
            </w:r>
          </w:p>
        </w:tc>
        <w:tc>
          <w:tcPr>
            <w:tcW w:w="1090" w:type="dxa"/>
            <w:noWrap/>
            <w:vAlign w:val="bottom"/>
            <w:hideMark/>
          </w:tcPr>
          <w:p w14:paraId="54C0C45E" w14:textId="77777777" w:rsidR="00385C27" w:rsidRPr="00385C27" w:rsidRDefault="00385C27" w:rsidP="00385C27">
            <w:pPr>
              <w:jc w:val="center"/>
              <w:rPr>
                <w:sz w:val="16"/>
                <w:szCs w:val="16"/>
              </w:rPr>
            </w:pPr>
            <w:r w:rsidRPr="00385C27">
              <w:rPr>
                <w:rFonts w:eastAsia="Aptos"/>
                <w:kern w:val="2"/>
                <w:sz w:val="16"/>
                <w:szCs w:val="16"/>
              </w:rPr>
              <w:t>2,192.36</w:t>
            </w:r>
          </w:p>
        </w:tc>
      </w:tr>
      <w:tr w:rsidR="00385C27" w:rsidRPr="00385C27" w14:paraId="166500E2" w14:textId="77777777" w:rsidTr="004758AF">
        <w:trPr>
          <w:trHeight w:val="250"/>
          <w:jc w:val="center"/>
        </w:trPr>
        <w:tc>
          <w:tcPr>
            <w:tcW w:w="1055" w:type="dxa"/>
            <w:noWrap/>
            <w:vAlign w:val="center"/>
            <w:hideMark/>
          </w:tcPr>
          <w:p w14:paraId="0F7D04CE" w14:textId="77777777" w:rsidR="00385C27" w:rsidRPr="00385C27" w:rsidRDefault="00385C27" w:rsidP="00385C27">
            <w:pPr>
              <w:jc w:val="center"/>
              <w:rPr>
                <w:sz w:val="16"/>
                <w:szCs w:val="16"/>
              </w:rPr>
            </w:pPr>
            <w:r w:rsidRPr="00385C27">
              <w:rPr>
                <w:sz w:val="16"/>
                <w:szCs w:val="16"/>
              </w:rPr>
              <w:t>96,900.01</w:t>
            </w:r>
          </w:p>
        </w:tc>
        <w:tc>
          <w:tcPr>
            <w:tcW w:w="1080" w:type="dxa"/>
            <w:noWrap/>
            <w:vAlign w:val="center"/>
            <w:hideMark/>
          </w:tcPr>
          <w:p w14:paraId="4A2E04D1" w14:textId="77777777" w:rsidR="00385C27" w:rsidRPr="00385C27" w:rsidRDefault="00385C27" w:rsidP="00385C27">
            <w:pPr>
              <w:jc w:val="center"/>
              <w:rPr>
                <w:sz w:val="16"/>
                <w:szCs w:val="16"/>
              </w:rPr>
            </w:pPr>
            <w:r w:rsidRPr="00385C27">
              <w:rPr>
                <w:sz w:val="16"/>
                <w:szCs w:val="16"/>
              </w:rPr>
              <w:t>97,300.00</w:t>
            </w:r>
          </w:p>
        </w:tc>
        <w:tc>
          <w:tcPr>
            <w:tcW w:w="1080" w:type="dxa"/>
            <w:noWrap/>
            <w:vAlign w:val="bottom"/>
            <w:hideMark/>
          </w:tcPr>
          <w:p w14:paraId="627B9652" w14:textId="77777777" w:rsidR="00385C27" w:rsidRPr="00385C27" w:rsidRDefault="00385C27" w:rsidP="00385C27">
            <w:pPr>
              <w:jc w:val="center"/>
              <w:rPr>
                <w:sz w:val="16"/>
                <w:szCs w:val="16"/>
              </w:rPr>
            </w:pPr>
            <w:r w:rsidRPr="00385C27">
              <w:rPr>
                <w:rFonts w:eastAsia="Aptos"/>
                <w:kern w:val="2"/>
                <w:sz w:val="16"/>
                <w:szCs w:val="16"/>
              </w:rPr>
              <w:t xml:space="preserve">3,000.39 </w:t>
            </w:r>
          </w:p>
        </w:tc>
        <w:tc>
          <w:tcPr>
            <w:tcW w:w="900" w:type="dxa"/>
            <w:noWrap/>
            <w:vAlign w:val="bottom"/>
            <w:hideMark/>
          </w:tcPr>
          <w:p w14:paraId="3A42C42C" w14:textId="77777777" w:rsidR="00385C27" w:rsidRPr="00385C27" w:rsidRDefault="00385C27" w:rsidP="00385C27">
            <w:pPr>
              <w:jc w:val="center"/>
              <w:rPr>
                <w:sz w:val="16"/>
                <w:szCs w:val="16"/>
              </w:rPr>
            </w:pPr>
            <w:r w:rsidRPr="00385C27">
              <w:rPr>
                <w:rFonts w:eastAsia="Aptos"/>
                <w:kern w:val="2"/>
                <w:sz w:val="16"/>
                <w:szCs w:val="16"/>
              </w:rPr>
              <w:t xml:space="preserve">2,602.55 </w:t>
            </w:r>
          </w:p>
        </w:tc>
        <w:tc>
          <w:tcPr>
            <w:tcW w:w="1090" w:type="dxa"/>
            <w:noWrap/>
            <w:vAlign w:val="bottom"/>
            <w:hideMark/>
          </w:tcPr>
          <w:p w14:paraId="2E6C938B" w14:textId="77777777" w:rsidR="00385C27" w:rsidRPr="00385C27" w:rsidRDefault="00385C27" w:rsidP="00385C27">
            <w:pPr>
              <w:jc w:val="center"/>
              <w:rPr>
                <w:sz w:val="16"/>
                <w:szCs w:val="16"/>
              </w:rPr>
            </w:pPr>
            <w:r w:rsidRPr="00385C27">
              <w:rPr>
                <w:rFonts w:eastAsia="Aptos"/>
                <w:kern w:val="2"/>
                <w:sz w:val="16"/>
                <w:szCs w:val="16"/>
              </w:rPr>
              <w:t>2,204.72</w:t>
            </w:r>
          </w:p>
        </w:tc>
      </w:tr>
      <w:tr w:rsidR="00385C27" w:rsidRPr="00385C27" w14:paraId="5995137A" w14:textId="77777777" w:rsidTr="004758AF">
        <w:trPr>
          <w:trHeight w:val="250"/>
          <w:jc w:val="center"/>
        </w:trPr>
        <w:tc>
          <w:tcPr>
            <w:tcW w:w="1055" w:type="dxa"/>
            <w:noWrap/>
            <w:vAlign w:val="center"/>
            <w:hideMark/>
          </w:tcPr>
          <w:p w14:paraId="3BDF9938" w14:textId="77777777" w:rsidR="00385C27" w:rsidRPr="00385C27" w:rsidRDefault="00385C27" w:rsidP="00385C27">
            <w:pPr>
              <w:jc w:val="center"/>
              <w:rPr>
                <w:sz w:val="16"/>
                <w:szCs w:val="16"/>
              </w:rPr>
            </w:pPr>
            <w:r w:rsidRPr="00385C27">
              <w:rPr>
                <w:sz w:val="16"/>
                <w:szCs w:val="16"/>
              </w:rPr>
              <w:t>97,300.01</w:t>
            </w:r>
          </w:p>
        </w:tc>
        <w:tc>
          <w:tcPr>
            <w:tcW w:w="1080" w:type="dxa"/>
            <w:noWrap/>
            <w:vAlign w:val="center"/>
            <w:hideMark/>
          </w:tcPr>
          <w:p w14:paraId="0C05DF40" w14:textId="77777777" w:rsidR="00385C27" w:rsidRPr="00385C27" w:rsidRDefault="00385C27" w:rsidP="00385C27">
            <w:pPr>
              <w:jc w:val="center"/>
              <w:rPr>
                <w:sz w:val="16"/>
                <w:szCs w:val="16"/>
              </w:rPr>
            </w:pPr>
            <w:r w:rsidRPr="00385C27">
              <w:rPr>
                <w:sz w:val="16"/>
                <w:szCs w:val="16"/>
              </w:rPr>
              <w:t>97,700.00</w:t>
            </w:r>
          </w:p>
        </w:tc>
        <w:tc>
          <w:tcPr>
            <w:tcW w:w="1080" w:type="dxa"/>
            <w:noWrap/>
            <w:vAlign w:val="bottom"/>
            <w:hideMark/>
          </w:tcPr>
          <w:p w14:paraId="58524EEC" w14:textId="77777777" w:rsidR="00385C27" w:rsidRPr="00385C27" w:rsidRDefault="00385C27" w:rsidP="00385C27">
            <w:pPr>
              <w:jc w:val="center"/>
              <w:rPr>
                <w:sz w:val="16"/>
                <w:szCs w:val="16"/>
              </w:rPr>
            </w:pPr>
            <w:r w:rsidRPr="00385C27">
              <w:rPr>
                <w:rFonts w:eastAsia="Aptos"/>
                <w:kern w:val="2"/>
                <w:sz w:val="16"/>
                <w:szCs w:val="16"/>
              </w:rPr>
              <w:t xml:space="preserve">3,012.75 </w:t>
            </w:r>
          </w:p>
        </w:tc>
        <w:tc>
          <w:tcPr>
            <w:tcW w:w="900" w:type="dxa"/>
            <w:noWrap/>
            <w:vAlign w:val="bottom"/>
            <w:hideMark/>
          </w:tcPr>
          <w:p w14:paraId="68AAA82C" w14:textId="77777777" w:rsidR="00385C27" w:rsidRPr="00385C27" w:rsidRDefault="00385C27" w:rsidP="00385C27">
            <w:pPr>
              <w:jc w:val="center"/>
              <w:rPr>
                <w:sz w:val="16"/>
                <w:szCs w:val="16"/>
              </w:rPr>
            </w:pPr>
            <w:r w:rsidRPr="00385C27">
              <w:rPr>
                <w:rFonts w:eastAsia="Aptos"/>
                <w:kern w:val="2"/>
                <w:sz w:val="16"/>
                <w:szCs w:val="16"/>
              </w:rPr>
              <w:t xml:space="preserve">2,614.91 </w:t>
            </w:r>
          </w:p>
        </w:tc>
        <w:tc>
          <w:tcPr>
            <w:tcW w:w="1090" w:type="dxa"/>
            <w:noWrap/>
            <w:vAlign w:val="bottom"/>
            <w:hideMark/>
          </w:tcPr>
          <w:p w14:paraId="76028429" w14:textId="77777777" w:rsidR="00385C27" w:rsidRPr="00385C27" w:rsidRDefault="00385C27" w:rsidP="00385C27">
            <w:pPr>
              <w:jc w:val="center"/>
              <w:rPr>
                <w:sz w:val="16"/>
                <w:szCs w:val="16"/>
              </w:rPr>
            </w:pPr>
            <w:r w:rsidRPr="00385C27">
              <w:rPr>
                <w:rFonts w:eastAsia="Aptos"/>
                <w:kern w:val="2"/>
                <w:sz w:val="16"/>
                <w:szCs w:val="16"/>
              </w:rPr>
              <w:t>2,217.08</w:t>
            </w:r>
          </w:p>
        </w:tc>
      </w:tr>
      <w:tr w:rsidR="00385C27" w:rsidRPr="00385C27" w14:paraId="76AF801A" w14:textId="77777777" w:rsidTr="004758AF">
        <w:trPr>
          <w:trHeight w:val="250"/>
          <w:jc w:val="center"/>
        </w:trPr>
        <w:tc>
          <w:tcPr>
            <w:tcW w:w="1055" w:type="dxa"/>
            <w:noWrap/>
            <w:vAlign w:val="center"/>
            <w:hideMark/>
          </w:tcPr>
          <w:p w14:paraId="47190F74" w14:textId="77777777" w:rsidR="00385C27" w:rsidRPr="00385C27" w:rsidRDefault="00385C27" w:rsidP="00385C27">
            <w:pPr>
              <w:jc w:val="center"/>
              <w:rPr>
                <w:sz w:val="16"/>
                <w:szCs w:val="16"/>
              </w:rPr>
            </w:pPr>
            <w:r w:rsidRPr="00385C27">
              <w:rPr>
                <w:sz w:val="16"/>
                <w:szCs w:val="16"/>
              </w:rPr>
              <w:t>97,700.01</w:t>
            </w:r>
          </w:p>
        </w:tc>
        <w:tc>
          <w:tcPr>
            <w:tcW w:w="1080" w:type="dxa"/>
            <w:noWrap/>
            <w:vAlign w:val="center"/>
            <w:hideMark/>
          </w:tcPr>
          <w:p w14:paraId="2772B0B4" w14:textId="77777777" w:rsidR="00385C27" w:rsidRPr="00385C27" w:rsidRDefault="00385C27" w:rsidP="00385C27">
            <w:pPr>
              <w:jc w:val="center"/>
              <w:rPr>
                <w:sz w:val="16"/>
                <w:szCs w:val="16"/>
              </w:rPr>
            </w:pPr>
            <w:r w:rsidRPr="00385C27">
              <w:rPr>
                <w:sz w:val="16"/>
                <w:szCs w:val="16"/>
              </w:rPr>
              <w:t>98,100.00</w:t>
            </w:r>
          </w:p>
        </w:tc>
        <w:tc>
          <w:tcPr>
            <w:tcW w:w="1080" w:type="dxa"/>
            <w:noWrap/>
            <w:vAlign w:val="bottom"/>
            <w:hideMark/>
          </w:tcPr>
          <w:p w14:paraId="75F1C1E1" w14:textId="77777777" w:rsidR="00385C27" w:rsidRPr="00385C27" w:rsidRDefault="00385C27" w:rsidP="00385C27">
            <w:pPr>
              <w:jc w:val="center"/>
              <w:rPr>
                <w:sz w:val="16"/>
                <w:szCs w:val="16"/>
              </w:rPr>
            </w:pPr>
            <w:r w:rsidRPr="00385C27">
              <w:rPr>
                <w:rFonts w:eastAsia="Aptos"/>
                <w:kern w:val="2"/>
                <w:sz w:val="16"/>
                <w:szCs w:val="16"/>
              </w:rPr>
              <w:t xml:space="preserve">3,025.11 </w:t>
            </w:r>
          </w:p>
        </w:tc>
        <w:tc>
          <w:tcPr>
            <w:tcW w:w="900" w:type="dxa"/>
            <w:noWrap/>
            <w:vAlign w:val="bottom"/>
            <w:hideMark/>
          </w:tcPr>
          <w:p w14:paraId="56A7C26F" w14:textId="77777777" w:rsidR="00385C27" w:rsidRPr="00385C27" w:rsidRDefault="00385C27" w:rsidP="00385C27">
            <w:pPr>
              <w:jc w:val="center"/>
              <w:rPr>
                <w:sz w:val="16"/>
                <w:szCs w:val="16"/>
              </w:rPr>
            </w:pPr>
            <w:r w:rsidRPr="00385C27">
              <w:rPr>
                <w:rFonts w:eastAsia="Aptos"/>
                <w:kern w:val="2"/>
                <w:sz w:val="16"/>
                <w:szCs w:val="16"/>
              </w:rPr>
              <w:t xml:space="preserve">2,627.27 </w:t>
            </w:r>
          </w:p>
        </w:tc>
        <w:tc>
          <w:tcPr>
            <w:tcW w:w="1090" w:type="dxa"/>
            <w:noWrap/>
            <w:vAlign w:val="bottom"/>
            <w:hideMark/>
          </w:tcPr>
          <w:p w14:paraId="7CDAF32A" w14:textId="77777777" w:rsidR="00385C27" w:rsidRPr="00385C27" w:rsidRDefault="00385C27" w:rsidP="00385C27">
            <w:pPr>
              <w:jc w:val="center"/>
              <w:rPr>
                <w:sz w:val="16"/>
                <w:szCs w:val="16"/>
              </w:rPr>
            </w:pPr>
            <w:r w:rsidRPr="00385C27">
              <w:rPr>
                <w:rFonts w:eastAsia="Aptos"/>
                <w:kern w:val="2"/>
                <w:sz w:val="16"/>
                <w:szCs w:val="16"/>
              </w:rPr>
              <w:t>2,229.44</w:t>
            </w:r>
          </w:p>
        </w:tc>
      </w:tr>
      <w:tr w:rsidR="00385C27" w:rsidRPr="00385C27" w14:paraId="55D7AD1C" w14:textId="77777777" w:rsidTr="004758AF">
        <w:trPr>
          <w:trHeight w:val="250"/>
          <w:jc w:val="center"/>
        </w:trPr>
        <w:tc>
          <w:tcPr>
            <w:tcW w:w="1055" w:type="dxa"/>
            <w:noWrap/>
            <w:vAlign w:val="center"/>
            <w:hideMark/>
          </w:tcPr>
          <w:p w14:paraId="45D24A60" w14:textId="77777777" w:rsidR="00385C27" w:rsidRPr="00385C27" w:rsidRDefault="00385C27" w:rsidP="00385C27">
            <w:pPr>
              <w:jc w:val="center"/>
              <w:rPr>
                <w:sz w:val="16"/>
                <w:szCs w:val="16"/>
              </w:rPr>
            </w:pPr>
            <w:r w:rsidRPr="00385C27">
              <w:rPr>
                <w:sz w:val="16"/>
                <w:szCs w:val="16"/>
              </w:rPr>
              <w:t>98,100.01</w:t>
            </w:r>
          </w:p>
        </w:tc>
        <w:tc>
          <w:tcPr>
            <w:tcW w:w="1080" w:type="dxa"/>
            <w:noWrap/>
            <w:vAlign w:val="center"/>
            <w:hideMark/>
          </w:tcPr>
          <w:p w14:paraId="2F7C1221" w14:textId="77777777" w:rsidR="00385C27" w:rsidRPr="00385C27" w:rsidRDefault="00385C27" w:rsidP="00385C27">
            <w:pPr>
              <w:jc w:val="center"/>
              <w:rPr>
                <w:sz w:val="16"/>
                <w:szCs w:val="16"/>
              </w:rPr>
            </w:pPr>
            <w:r w:rsidRPr="00385C27">
              <w:rPr>
                <w:sz w:val="16"/>
                <w:szCs w:val="16"/>
              </w:rPr>
              <w:t>98,500.00</w:t>
            </w:r>
          </w:p>
        </w:tc>
        <w:tc>
          <w:tcPr>
            <w:tcW w:w="1080" w:type="dxa"/>
            <w:noWrap/>
            <w:vAlign w:val="bottom"/>
            <w:hideMark/>
          </w:tcPr>
          <w:p w14:paraId="45D039E1" w14:textId="77777777" w:rsidR="00385C27" w:rsidRPr="00385C27" w:rsidRDefault="00385C27" w:rsidP="00385C27">
            <w:pPr>
              <w:jc w:val="center"/>
              <w:rPr>
                <w:sz w:val="16"/>
                <w:szCs w:val="16"/>
              </w:rPr>
            </w:pPr>
            <w:r w:rsidRPr="00385C27">
              <w:rPr>
                <w:rFonts w:eastAsia="Aptos"/>
                <w:kern w:val="2"/>
                <w:sz w:val="16"/>
                <w:szCs w:val="16"/>
              </w:rPr>
              <w:t xml:space="preserve">3,037.47 </w:t>
            </w:r>
          </w:p>
        </w:tc>
        <w:tc>
          <w:tcPr>
            <w:tcW w:w="900" w:type="dxa"/>
            <w:noWrap/>
            <w:vAlign w:val="bottom"/>
            <w:hideMark/>
          </w:tcPr>
          <w:p w14:paraId="604947ED" w14:textId="77777777" w:rsidR="00385C27" w:rsidRPr="00385C27" w:rsidRDefault="00385C27" w:rsidP="00385C27">
            <w:pPr>
              <w:jc w:val="center"/>
              <w:rPr>
                <w:sz w:val="16"/>
                <w:szCs w:val="16"/>
              </w:rPr>
            </w:pPr>
            <w:r w:rsidRPr="00385C27">
              <w:rPr>
                <w:rFonts w:eastAsia="Aptos"/>
                <w:kern w:val="2"/>
                <w:sz w:val="16"/>
                <w:szCs w:val="16"/>
              </w:rPr>
              <w:t xml:space="preserve">2,639.63 </w:t>
            </w:r>
          </w:p>
        </w:tc>
        <w:tc>
          <w:tcPr>
            <w:tcW w:w="1090" w:type="dxa"/>
            <w:noWrap/>
            <w:vAlign w:val="bottom"/>
            <w:hideMark/>
          </w:tcPr>
          <w:p w14:paraId="76592B1B" w14:textId="77777777" w:rsidR="00385C27" w:rsidRPr="00385C27" w:rsidRDefault="00385C27" w:rsidP="00385C27">
            <w:pPr>
              <w:jc w:val="center"/>
              <w:rPr>
                <w:sz w:val="16"/>
                <w:szCs w:val="16"/>
              </w:rPr>
            </w:pPr>
            <w:r w:rsidRPr="00385C27">
              <w:rPr>
                <w:rFonts w:eastAsia="Aptos"/>
                <w:kern w:val="2"/>
                <w:sz w:val="16"/>
                <w:szCs w:val="16"/>
              </w:rPr>
              <w:t>2,241.80</w:t>
            </w:r>
          </w:p>
        </w:tc>
      </w:tr>
      <w:tr w:rsidR="00385C27" w:rsidRPr="00385C27" w14:paraId="440F72C5" w14:textId="77777777" w:rsidTr="004758AF">
        <w:trPr>
          <w:trHeight w:val="250"/>
          <w:jc w:val="center"/>
        </w:trPr>
        <w:tc>
          <w:tcPr>
            <w:tcW w:w="1055" w:type="dxa"/>
            <w:noWrap/>
            <w:vAlign w:val="center"/>
            <w:hideMark/>
          </w:tcPr>
          <w:p w14:paraId="4E18E037" w14:textId="77777777" w:rsidR="00385C27" w:rsidRPr="00385C27" w:rsidRDefault="00385C27" w:rsidP="00385C27">
            <w:pPr>
              <w:jc w:val="center"/>
              <w:rPr>
                <w:sz w:val="16"/>
                <w:szCs w:val="16"/>
              </w:rPr>
            </w:pPr>
            <w:r w:rsidRPr="00385C27">
              <w:rPr>
                <w:sz w:val="16"/>
                <w:szCs w:val="16"/>
              </w:rPr>
              <w:t>98,500.01</w:t>
            </w:r>
          </w:p>
        </w:tc>
        <w:tc>
          <w:tcPr>
            <w:tcW w:w="1080" w:type="dxa"/>
            <w:noWrap/>
            <w:vAlign w:val="center"/>
            <w:hideMark/>
          </w:tcPr>
          <w:p w14:paraId="2B5E7E0A" w14:textId="77777777" w:rsidR="00385C27" w:rsidRPr="00385C27" w:rsidRDefault="00385C27" w:rsidP="00385C27">
            <w:pPr>
              <w:jc w:val="center"/>
              <w:rPr>
                <w:sz w:val="16"/>
                <w:szCs w:val="16"/>
              </w:rPr>
            </w:pPr>
            <w:r w:rsidRPr="00385C27">
              <w:rPr>
                <w:sz w:val="16"/>
                <w:szCs w:val="16"/>
              </w:rPr>
              <w:t>98,900.00</w:t>
            </w:r>
          </w:p>
        </w:tc>
        <w:tc>
          <w:tcPr>
            <w:tcW w:w="1080" w:type="dxa"/>
            <w:noWrap/>
            <w:vAlign w:val="bottom"/>
            <w:hideMark/>
          </w:tcPr>
          <w:p w14:paraId="63161A3A" w14:textId="77777777" w:rsidR="00385C27" w:rsidRPr="00385C27" w:rsidRDefault="00385C27" w:rsidP="00385C27">
            <w:pPr>
              <w:jc w:val="center"/>
              <w:rPr>
                <w:sz w:val="16"/>
                <w:szCs w:val="16"/>
              </w:rPr>
            </w:pPr>
            <w:r w:rsidRPr="00385C27">
              <w:rPr>
                <w:rFonts w:eastAsia="Aptos"/>
                <w:kern w:val="2"/>
                <w:sz w:val="16"/>
                <w:szCs w:val="16"/>
              </w:rPr>
              <w:t xml:space="preserve">3,049.83 </w:t>
            </w:r>
          </w:p>
        </w:tc>
        <w:tc>
          <w:tcPr>
            <w:tcW w:w="900" w:type="dxa"/>
            <w:noWrap/>
            <w:vAlign w:val="bottom"/>
            <w:hideMark/>
          </w:tcPr>
          <w:p w14:paraId="61F8FFAE" w14:textId="77777777" w:rsidR="00385C27" w:rsidRPr="00385C27" w:rsidRDefault="00385C27" w:rsidP="00385C27">
            <w:pPr>
              <w:jc w:val="center"/>
              <w:rPr>
                <w:sz w:val="16"/>
                <w:szCs w:val="16"/>
              </w:rPr>
            </w:pPr>
            <w:r w:rsidRPr="00385C27">
              <w:rPr>
                <w:rFonts w:eastAsia="Aptos"/>
                <w:kern w:val="2"/>
                <w:sz w:val="16"/>
                <w:szCs w:val="16"/>
              </w:rPr>
              <w:t xml:space="preserve">2,651.99 </w:t>
            </w:r>
          </w:p>
        </w:tc>
        <w:tc>
          <w:tcPr>
            <w:tcW w:w="1090" w:type="dxa"/>
            <w:noWrap/>
            <w:vAlign w:val="bottom"/>
            <w:hideMark/>
          </w:tcPr>
          <w:p w14:paraId="2875A388" w14:textId="77777777" w:rsidR="00385C27" w:rsidRPr="00385C27" w:rsidRDefault="00385C27" w:rsidP="00385C27">
            <w:pPr>
              <w:jc w:val="center"/>
              <w:rPr>
                <w:sz w:val="16"/>
                <w:szCs w:val="16"/>
              </w:rPr>
            </w:pPr>
            <w:r w:rsidRPr="00385C27">
              <w:rPr>
                <w:rFonts w:eastAsia="Aptos"/>
                <w:kern w:val="2"/>
                <w:sz w:val="16"/>
                <w:szCs w:val="16"/>
              </w:rPr>
              <w:t>2,254.16</w:t>
            </w:r>
          </w:p>
        </w:tc>
      </w:tr>
      <w:tr w:rsidR="00385C27" w:rsidRPr="00385C27" w14:paraId="4A7A6138" w14:textId="77777777" w:rsidTr="004758AF">
        <w:trPr>
          <w:trHeight w:val="250"/>
          <w:jc w:val="center"/>
        </w:trPr>
        <w:tc>
          <w:tcPr>
            <w:tcW w:w="1055" w:type="dxa"/>
            <w:noWrap/>
            <w:vAlign w:val="center"/>
            <w:hideMark/>
          </w:tcPr>
          <w:p w14:paraId="1FB2CBA8" w14:textId="77777777" w:rsidR="00385C27" w:rsidRPr="00385C27" w:rsidRDefault="00385C27" w:rsidP="00385C27">
            <w:pPr>
              <w:jc w:val="center"/>
              <w:rPr>
                <w:sz w:val="16"/>
                <w:szCs w:val="16"/>
              </w:rPr>
            </w:pPr>
            <w:r w:rsidRPr="00385C27">
              <w:rPr>
                <w:sz w:val="16"/>
                <w:szCs w:val="16"/>
              </w:rPr>
              <w:t>98,900.01</w:t>
            </w:r>
          </w:p>
        </w:tc>
        <w:tc>
          <w:tcPr>
            <w:tcW w:w="1080" w:type="dxa"/>
            <w:noWrap/>
            <w:vAlign w:val="center"/>
            <w:hideMark/>
          </w:tcPr>
          <w:p w14:paraId="293BA893" w14:textId="77777777" w:rsidR="00385C27" w:rsidRPr="00385C27" w:rsidRDefault="00385C27" w:rsidP="00385C27">
            <w:pPr>
              <w:jc w:val="center"/>
              <w:rPr>
                <w:sz w:val="16"/>
                <w:szCs w:val="16"/>
              </w:rPr>
            </w:pPr>
            <w:r w:rsidRPr="00385C27">
              <w:rPr>
                <w:sz w:val="16"/>
                <w:szCs w:val="16"/>
              </w:rPr>
              <w:t>99,300.00</w:t>
            </w:r>
          </w:p>
        </w:tc>
        <w:tc>
          <w:tcPr>
            <w:tcW w:w="1080" w:type="dxa"/>
            <w:noWrap/>
            <w:vAlign w:val="bottom"/>
            <w:hideMark/>
          </w:tcPr>
          <w:p w14:paraId="70BEE03F" w14:textId="77777777" w:rsidR="00385C27" w:rsidRPr="00385C27" w:rsidRDefault="00385C27" w:rsidP="00385C27">
            <w:pPr>
              <w:jc w:val="center"/>
              <w:rPr>
                <w:sz w:val="16"/>
                <w:szCs w:val="16"/>
              </w:rPr>
            </w:pPr>
            <w:r w:rsidRPr="00385C27">
              <w:rPr>
                <w:rFonts w:eastAsia="Aptos"/>
                <w:kern w:val="2"/>
                <w:sz w:val="16"/>
                <w:szCs w:val="16"/>
              </w:rPr>
              <w:t xml:space="preserve">3,062.19 </w:t>
            </w:r>
          </w:p>
        </w:tc>
        <w:tc>
          <w:tcPr>
            <w:tcW w:w="900" w:type="dxa"/>
            <w:noWrap/>
            <w:vAlign w:val="bottom"/>
            <w:hideMark/>
          </w:tcPr>
          <w:p w14:paraId="65ADD0B6" w14:textId="77777777" w:rsidR="00385C27" w:rsidRPr="00385C27" w:rsidRDefault="00385C27" w:rsidP="00385C27">
            <w:pPr>
              <w:jc w:val="center"/>
              <w:rPr>
                <w:sz w:val="16"/>
                <w:szCs w:val="16"/>
              </w:rPr>
            </w:pPr>
            <w:r w:rsidRPr="00385C27">
              <w:rPr>
                <w:rFonts w:eastAsia="Aptos"/>
                <w:kern w:val="2"/>
                <w:sz w:val="16"/>
                <w:szCs w:val="16"/>
              </w:rPr>
              <w:t xml:space="preserve">2,664.35 </w:t>
            </w:r>
          </w:p>
        </w:tc>
        <w:tc>
          <w:tcPr>
            <w:tcW w:w="1090" w:type="dxa"/>
            <w:noWrap/>
            <w:vAlign w:val="bottom"/>
            <w:hideMark/>
          </w:tcPr>
          <w:p w14:paraId="582CD1D3" w14:textId="77777777" w:rsidR="00385C27" w:rsidRPr="00385C27" w:rsidRDefault="00385C27" w:rsidP="00385C27">
            <w:pPr>
              <w:jc w:val="center"/>
              <w:rPr>
                <w:sz w:val="16"/>
                <w:szCs w:val="16"/>
              </w:rPr>
            </w:pPr>
            <w:r w:rsidRPr="00385C27">
              <w:rPr>
                <w:rFonts w:eastAsia="Aptos"/>
                <w:kern w:val="2"/>
                <w:sz w:val="16"/>
                <w:szCs w:val="16"/>
              </w:rPr>
              <w:t>2,266.52</w:t>
            </w:r>
          </w:p>
        </w:tc>
      </w:tr>
      <w:tr w:rsidR="00385C27" w:rsidRPr="00385C27" w14:paraId="1F1488D3" w14:textId="77777777" w:rsidTr="004758AF">
        <w:trPr>
          <w:trHeight w:val="250"/>
          <w:jc w:val="center"/>
        </w:trPr>
        <w:tc>
          <w:tcPr>
            <w:tcW w:w="1055" w:type="dxa"/>
            <w:noWrap/>
            <w:vAlign w:val="center"/>
            <w:hideMark/>
          </w:tcPr>
          <w:p w14:paraId="53F08BD1" w14:textId="77777777" w:rsidR="00385C27" w:rsidRPr="00385C27" w:rsidRDefault="00385C27" w:rsidP="00385C27">
            <w:pPr>
              <w:jc w:val="center"/>
              <w:rPr>
                <w:sz w:val="16"/>
                <w:szCs w:val="16"/>
              </w:rPr>
            </w:pPr>
            <w:r w:rsidRPr="00385C27">
              <w:rPr>
                <w:sz w:val="16"/>
                <w:szCs w:val="16"/>
              </w:rPr>
              <w:t>99,300.01</w:t>
            </w:r>
          </w:p>
        </w:tc>
        <w:tc>
          <w:tcPr>
            <w:tcW w:w="1080" w:type="dxa"/>
            <w:noWrap/>
            <w:vAlign w:val="center"/>
            <w:hideMark/>
          </w:tcPr>
          <w:p w14:paraId="4E30AF09" w14:textId="77777777" w:rsidR="00385C27" w:rsidRPr="00385C27" w:rsidRDefault="00385C27" w:rsidP="00385C27">
            <w:pPr>
              <w:jc w:val="center"/>
              <w:rPr>
                <w:sz w:val="16"/>
                <w:szCs w:val="16"/>
              </w:rPr>
            </w:pPr>
            <w:r w:rsidRPr="00385C27">
              <w:rPr>
                <w:sz w:val="16"/>
                <w:szCs w:val="16"/>
              </w:rPr>
              <w:t>99,700.00</w:t>
            </w:r>
          </w:p>
        </w:tc>
        <w:tc>
          <w:tcPr>
            <w:tcW w:w="1080" w:type="dxa"/>
            <w:noWrap/>
            <w:vAlign w:val="bottom"/>
            <w:hideMark/>
          </w:tcPr>
          <w:p w14:paraId="3CB7CB81" w14:textId="77777777" w:rsidR="00385C27" w:rsidRPr="00385C27" w:rsidRDefault="00385C27" w:rsidP="00385C27">
            <w:pPr>
              <w:jc w:val="center"/>
              <w:rPr>
                <w:sz w:val="16"/>
                <w:szCs w:val="16"/>
              </w:rPr>
            </w:pPr>
            <w:r w:rsidRPr="00385C27">
              <w:rPr>
                <w:rFonts w:eastAsia="Aptos"/>
                <w:kern w:val="2"/>
                <w:sz w:val="16"/>
                <w:szCs w:val="16"/>
              </w:rPr>
              <w:t xml:space="preserve">3,074.55 </w:t>
            </w:r>
          </w:p>
        </w:tc>
        <w:tc>
          <w:tcPr>
            <w:tcW w:w="900" w:type="dxa"/>
            <w:noWrap/>
            <w:vAlign w:val="bottom"/>
            <w:hideMark/>
          </w:tcPr>
          <w:p w14:paraId="7206E888" w14:textId="77777777" w:rsidR="00385C27" w:rsidRPr="00385C27" w:rsidRDefault="00385C27" w:rsidP="00385C27">
            <w:pPr>
              <w:jc w:val="center"/>
              <w:rPr>
                <w:sz w:val="16"/>
                <w:szCs w:val="16"/>
              </w:rPr>
            </w:pPr>
            <w:r w:rsidRPr="00385C27">
              <w:rPr>
                <w:rFonts w:eastAsia="Aptos"/>
                <w:kern w:val="2"/>
                <w:sz w:val="16"/>
                <w:szCs w:val="16"/>
              </w:rPr>
              <w:t xml:space="preserve">2,676.71 </w:t>
            </w:r>
          </w:p>
        </w:tc>
        <w:tc>
          <w:tcPr>
            <w:tcW w:w="1090" w:type="dxa"/>
            <w:noWrap/>
            <w:vAlign w:val="bottom"/>
            <w:hideMark/>
          </w:tcPr>
          <w:p w14:paraId="0E138CFD" w14:textId="77777777" w:rsidR="00385C27" w:rsidRPr="00385C27" w:rsidRDefault="00385C27" w:rsidP="00385C27">
            <w:pPr>
              <w:jc w:val="center"/>
              <w:rPr>
                <w:sz w:val="16"/>
                <w:szCs w:val="16"/>
              </w:rPr>
            </w:pPr>
            <w:r w:rsidRPr="00385C27">
              <w:rPr>
                <w:rFonts w:eastAsia="Aptos"/>
                <w:kern w:val="2"/>
                <w:sz w:val="16"/>
                <w:szCs w:val="16"/>
              </w:rPr>
              <w:t>2,278.88</w:t>
            </w:r>
          </w:p>
        </w:tc>
      </w:tr>
      <w:tr w:rsidR="00385C27" w:rsidRPr="00385C27" w14:paraId="59E142EF" w14:textId="77777777" w:rsidTr="004758AF">
        <w:trPr>
          <w:trHeight w:val="250"/>
          <w:jc w:val="center"/>
        </w:trPr>
        <w:tc>
          <w:tcPr>
            <w:tcW w:w="1055" w:type="dxa"/>
            <w:noWrap/>
            <w:vAlign w:val="center"/>
            <w:hideMark/>
          </w:tcPr>
          <w:p w14:paraId="71D1C1FE" w14:textId="77777777" w:rsidR="00385C27" w:rsidRPr="00385C27" w:rsidRDefault="00385C27" w:rsidP="00385C27">
            <w:pPr>
              <w:jc w:val="center"/>
              <w:rPr>
                <w:sz w:val="16"/>
                <w:szCs w:val="16"/>
              </w:rPr>
            </w:pPr>
            <w:r w:rsidRPr="00385C27">
              <w:rPr>
                <w:sz w:val="16"/>
                <w:szCs w:val="16"/>
              </w:rPr>
              <w:t>99,700.01</w:t>
            </w:r>
          </w:p>
        </w:tc>
        <w:tc>
          <w:tcPr>
            <w:tcW w:w="1080" w:type="dxa"/>
            <w:noWrap/>
            <w:vAlign w:val="center"/>
            <w:hideMark/>
          </w:tcPr>
          <w:p w14:paraId="170C2815" w14:textId="77777777" w:rsidR="00385C27" w:rsidRPr="00385C27" w:rsidRDefault="00385C27" w:rsidP="00385C27">
            <w:pPr>
              <w:jc w:val="center"/>
              <w:rPr>
                <w:sz w:val="16"/>
                <w:szCs w:val="16"/>
              </w:rPr>
            </w:pPr>
            <w:r w:rsidRPr="00385C27">
              <w:rPr>
                <w:sz w:val="16"/>
                <w:szCs w:val="16"/>
              </w:rPr>
              <w:t>100,100.00</w:t>
            </w:r>
          </w:p>
        </w:tc>
        <w:tc>
          <w:tcPr>
            <w:tcW w:w="1080" w:type="dxa"/>
            <w:noWrap/>
            <w:vAlign w:val="bottom"/>
            <w:hideMark/>
          </w:tcPr>
          <w:p w14:paraId="486A7C61" w14:textId="77777777" w:rsidR="00385C27" w:rsidRPr="00385C27" w:rsidRDefault="00385C27" w:rsidP="00385C27">
            <w:pPr>
              <w:jc w:val="center"/>
              <w:rPr>
                <w:sz w:val="16"/>
                <w:szCs w:val="16"/>
              </w:rPr>
            </w:pPr>
            <w:r w:rsidRPr="00385C27">
              <w:rPr>
                <w:rFonts w:eastAsia="Aptos"/>
                <w:kern w:val="2"/>
                <w:sz w:val="16"/>
                <w:szCs w:val="16"/>
              </w:rPr>
              <w:t xml:space="preserve">3,086.91 </w:t>
            </w:r>
          </w:p>
        </w:tc>
        <w:tc>
          <w:tcPr>
            <w:tcW w:w="900" w:type="dxa"/>
            <w:noWrap/>
            <w:vAlign w:val="bottom"/>
            <w:hideMark/>
          </w:tcPr>
          <w:p w14:paraId="38326B68" w14:textId="77777777" w:rsidR="00385C27" w:rsidRPr="00385C27" w:rsidRDefault="00385C27" w:rsidP="00385C27">
            <w:pPr>
              <w:jc w:val="center"/>
              <w:rPr>
                <w:sz w:val="16"/>
                <w:szCs w:val="16"/>
              </w:rPr>
            </w:pPr>
            <w:r w:rsidRPr="00385C27">
              <w:rPr>
                <w:rFonts w:eastAsia="Aptos"/>
                <w:kern w:val="2"/>
                <w:sz w:val="16"/>
                <w:szCs w:val="16"/>
              </w:rPr>
              <w:t xml:space="preserve">2,689.07 </w:t>
            </w:r>
          </w:p>
        </w:tc>
        <w:tc>
          <w:tcPr>
            <w:tcW w:w="1090" w:type="dxa"/>
            <w:noWrap/>
            <w:vAlign w:val="bottom"/>
            <w:hideMark/>
          </w:tcPr>
          <w:p w14:paraId="014F4A47" w14:textId="77777777" w:rsidR="00385C27" w:rsidRPr="00385C27" w:rsidRDefault="00385C27" w:rsidP="00385C27">
            <w:pPr>
              <w:jc w:val="center"/>
              <w:rPr>
                <w:sz w:val="16"/>
                <w:szCs w:val="16"/>
              </w:rPr>
            </w:pPr>
            <w:r w:rsidRPr="00385C27">
              <w:rPr>
                <w:rFonts w:eastAsia="Aptos"/>
                <w:kern w:val="2"/>
                <w:sz w:val="16"/>
                <w:szCs w:val="16"/>
              </w:rPr>
              <w:t>2,291.24</w:t>
            </w:r>
          </w:p>
        </w:tc>
      </w:tr>
      <w:tr w:rsidR="00385C27" w:rsidRPr="00385C27" w14:paraId="29C83B5E" w14:textId="77777777" w:rsidTr="004758AF">
        <w:trPr>
          <w:trHeight w:val="250"/>
          <w:jc w:val="center"/>
        </w:trPr>
        <w:tc>
          <w:tcPr>
            <w:tcW w:w="1055" w:type="dxa"/>
            <w:noWrap/>
            <w:vAlign w:val="center"/>
            <w:hideMark/>
          </w:tcPr>
          <w:p w14:paraId="31D1AD0F" w14:textId="77777777" w:rsidR="00385C27" w:rsidRPr="00385C27" w:rsidRDefault="00385C27" w:rsidP="00385C27">
            <w:pPr>
              <w:jc w:val="center"/>
              <w:rPr>
                <w:sz w:val="16"/>
                <w:szCs w:val="16"/>
              </w:rPr>
            </w:pPr>
            <w:r w:rsidRPr="00385C27">
              <w:rPr>
                <w:sz w:val="16"/>
                <w:szCs w:val="16"/>
              </w:rPr>
              <w:t>100,100.01</w:t>
            </w:r>
          </w:p>
        </w:tc>
        <w:tc>
          <w:tcPr>
            <w:tcW w:w="1080" w:type="dxa"/>
            <w:noWrap/>
            <w:vAlign w:val="center"/>
            <w:hideMark/>
          </w:tcPr>
          <w:p w14:paraId="53E8DC69" w14:textId="77777777" w:rsidR="00385C27" w:rsidRPr="00385C27" w:rsidRDefault="00385C27" w:rsidP="00385C27">
            <w:pPr>
              <w:jc w:val="center"/>
              <w:rPr>
                <w:sz w:val="16"/>
                <w:szCs w:val="16"/>
              </w:rPr>
            </w:pPr>
            <w:r w:rsidRPr="00385C27">
              <w:rPr>
                <w:sz w:val="16"/>
                <w:szCs w:val="16"/>
              </w:rPr>
              <w:t>100,500.00</w:t>
            </w:r>
          </w:p>
        </w:tc>
        <w:tc>
          <w:tcPr>
            <w:tcW w:w="1080" w:type="dxa"/>
            <w:noWrap/>
            <w:vAlign w:val="bottom"/>
            <w:hideMark/>
          </w:tcPr>
          <w:p w14:paraId="275C7852" w14:textId="77777777" w:rsidR="00385C27" w:rsidRPr="00385C27" w:rsidRDefault="00385C27" w:rsidP="00385C27">
            <w:pPr>
              <w:jc w:val="center"/>
              <w:rPr>
                <w:sz w:val="16"/>
                <w:szCs w:val="16"/>
              </w:rPr>
            </w:pPr>
            <w:r w:rsidRPr="00385C27">
              <w:rPr>
                <w:rFonts w:eastAsia="Aptos"/>
                <w:kern w:val="2"/>
                <w:sz w:val="16"/>
                <w:szCs w:val="16"/>
              </w:rPr>
              <w:t xml:space="preserve">3,099.27 </w:t>
            </w:r>
          </w:p>
        </w:tc>
        <w:tc>
          <w:tcPr>
            <w:tcW w:w="900" w:type="dxa"/>
            <w:noWrap/>
            <w:vAlign w:val="bottom"/>
            <w:hideMark/>
          </w:tcPr>
          <w:p w14:paraId="2180A2E7" w14:textId="77777777" w:rsidR="00385C27" w:rsidRPr="00385C27" w:rsidRDefault="00385C27" w:rsidP="00385C27">
            <w:pPr>
              <w:jc w:val="center"/>
              <w:rPr>
                <w:sz w:val="16"/>
                <w:szCs w:val="16"/>
              </w:rPr>
            </w:pPr>
            <w:r w:rsidRPr="00385C27">
              <w:rPr>
                <w:rFonts w:eastAsia="Aptos"/>
                <w:kern w:val="2"/>
                <w:sz w:val="16"/>
                <w:szCs w:val="16"/>
              </w:rPr>
              <w:t xml:space="preserve">2,701.43 </w:t>
            </w:r>
          </w:p>
        </w:tc>
        <w:tc>
          <w:tcPr>
            <w:tcW w:w="1090" w:type="dxa"/>
            <w:noWrap/>
            <w:vAlign w:val="bottom"/>
            <w:hideMark/>
          </w:tcPr>
          <w:p w14:paraId="5EF64BD6" w14:textId="77777777" w:rsidR="00385C27" w:rsidRPr="00385C27" w:rsidRDefault="00385C27" w:rsidP="00385C27">
            <w:pPr>
              <w:jc w:val="center"/>
              <w:rPr>
                <w:sz w:val="16"/>
                <w:szCs w:val="16"/>
              </w:rPr>
            </w:pPr>
            <w:r w:rsidRPr="00385C27">
              <w:rPr>
                <w:rFonts w:eastAsia="Aptos"/>
                <w:kern w:val="2"/>
                <w:sz w:val="16"/>
                <w:szCs w:val="16"/>
              </w:rPr>
              <w:t>2,303.60</w:t>
            </w:r>
          </w:p>
        </w:tc>
      </w:tr>
      <w:tr w:rsidR="00385C27" w:rsidRPr="00385C27" w14:paraId="27BD8380" w14:textId="77777777" w:rsidTr="004758AF">
        <w:trPr>
          <w:trHeight w:val="250"/>
          <w:jc w:val="center"/>
        </w:trPr>
        <w:tc>
          <w:tcPr>
            <w:tcW w:w="1055" w:type="dxa"/>
            <w:noWrap/>
            <w:vAlign w:val="center"/>
            <w:hideMark/>
          </w:tcPr>
          <w:p w14:paraId="019A4AD6" w14:textId="77777777" w:rsidR="00385C27" w:rsidRPr="00385C27" w:rsidRDefault="00385C27" w:rsidP="00385C27">
            <w:pPr>
              <w:jc w:val="center"/>
              <w:rPr>
                <w:sz w:val="16"/>
                <w:szCs w:val="16"/>
              </w:rPr>
            </w:pPr>
          </w:p>
        </w:tc>
        <w:tc>
          <w:tcPr>
            <w:tcW w:w="1080" w:type="dxa"/>
            <w:noWrap/>
            <w:vAlign w:val="center"/>
            <w:hideMark/>
          </w:tcPr>
          <w:p w14:paraId="1735A460" w14:textId="77777777" w:rsidR="00385C27" w:rsidRPr="00385C27" w:rsidRDefault="00385C27" w:rsidP="00385C27">
            <w:pPr>
              <w:jc w:val="center"/>
              <w:rPr>
                <w:sz w:val="16"/>
                <w:szCs w:val="16"/>
              </w:rPr>
            </w:pPr>
          </w:p>
        </w:tc>
        <w:tc>
          <w:tcPr>
            <w:tcW w:w="3070" w:type="dxa"/>
            <w:gridSpan w:val="3"/>
            <w:noWrap/>
            <w:vAlign w:val="center"/>
            <w:hideMark/>
          </w:tcPr>
          <w:p w14:paraId="7FEFA5ED" w14:textId="77777777" w:rsidR="00385C27" w:rsidRPr="00385C27" w:rsidRDefault="00385C27" w:rsidP="00385C27">
            <w:pPr>
              <w:jc w:val="center"/>
              <w:rPr>
                <w:i/>
                <w:iCs/>
                <w:sz w:val="16"/>
                <w:szCs w:val="16"/>
              </w:rPr>
            </w:pPr>
            <w:r w:rsidRPr="00385C27">
              <w:rPr>
                <w:i/>
                <w:iCs/>
                <w:sz w:val="16"/>
                <w:szCs w:val="16"/>
              </w:rPr>
              <w:t xml:space="preserve">(Add 3.09% for amounts </w:t>
            </w:r>
            <w:proofErr w:type="gramStart"/>
            <w:r w:rsidRPr="00385C27">
              <w:rPr>
                <w:i/>
                <w:iCs/>
                <w:sz w:val="16"/>
                <w:szCs w:val="16"/>
              </w:rPr>
              <w:t>in excess of</w:t>
            </w:r>
            <w:proofErr w:type="gramEnd"/>
            <w:r w:rsidRPr="00385C27">
              <w:rPr>
                <w:i/>
                <w:iCs/>
                <w:sz w:val="16"/>
                <w:szCs w:val="16"/>
              </w:rPr>
              <w:t xml:space="preserve"> $100,500)</w:t>
            </w:r>
          </w:p>
        </w:tc>
      </w:tr>
    </w:tbl>
    <w:p w14:paraId="2C6A9440"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sectPr w:rsidR="00385C27" w:rsidRPr="00385C27" w:rsidSect="00385C27">
          <w:type w:val="continuous"/>
          <w:pgSz w:w="12240" w:h="15840"/>
          <w:pgMar w:top="720" w:right="864" w:bottom="317" w:left="864" w:header="576" w:footer="432" w:gutter="0"/>
          <w:cols w:num="2" w:space="720"/>
          <w:docGrid w:linePitch="360"/>
        </w:sectPr>
      </w:pPr>
    </w:p>
    <w:bookmarkEnd w:id="74"/>
    <w:p w14:paraId="0FC6316C" w14:textId="77777777" w:rsidR="00385C27" w:rsidRPr="00385C27" w:rsidRDefault="00385C27" w:rsidP="00385C27">
      <w:pPr>
        <w:tabs>
          <w:tab w:val="left" w:pos="144"/>
          <w:tab w:val="left" w:pos="187"/>
          <w:tab w:val="left" w:pos="540"/>
          <w:tab w:val="left" w:pos="990"/>
          <w:tab w:val="left" w:pos="1080"/>
        </w:tabs>
        <w:ind w:firstLine="187"/>
        <w:jc w:val="both"/>
        <w:outlineLvl w:val="3"/>
        <w:rPr>
          <w:kern w:val="2"/>
        </w:rPr>
      </w:pPr>
      <w:r w:rsidRPr="00385C27">
        <w:rPr>
          <w:kern w:val="2"/>
        </w:rPr>
        <w:t>C.3. - D.</w:t>
      </w:r>
      <w:r w:rsidRPr="00385C27">
        <w:rPr>
          <w:kern w:val="2"/>
        </w:rPr>
        <w:tab/>
        <w:t>…</w:t>
      </w:r>
    </w:p>
    <w:p w14:paraId="4162AB5D"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1.</w:t>
      </w:r>
      <w:r w:rsidRPr="00385C27">
        <w:rPr>
          <w:kern w:val="2"/>
        </w:rPr>
        <w:tab/>
        <w:t>Effective on or after January 1, 2026:</w:t>
      </w:r>
    </w:p>
    <w:p w14:paraId="0154F24B" w14:textId="77777777" w:rsidR="00385C27" w:rsidRPr="00385C27" w:rsidRDefault="00385C27" w:rsidP="00385C27">
      <w:pPr>
        <w:tabs>
          <w:tab w:val="left" w:pos="907"/>
        </w:tabs>
        <w:ind w:firstLine="547"/>
        <w:jc w:val="both"/>
        <w:outlineLvl w:val="5"/>
        <w:rPr>
          <w:kern w:val="2"/>
        </w:rPr>
      </w:pPr>
      <w:r w:rsidRPr="00385C27">
        <w:rPr>
          <w:kern w:val="2"/>
        </w:rPr>
        <w:t>a.</w:t>
      </w:r>
      <w:r w:rsidRPr="00385C27">
        <w:rPr>
          <w:kern w:val="2"/>
        </w:rPr>
        <w:tab/>
        <w:t>Withholding Formula for Taxpayers Not Claiming a Standard Deduction:</w:t>
      </w:r>
    </w:p>
    <w:p w14:paraId="32DFE31D" w14:textId="77777777" w:rsidR="00385C27" w:rsidRPr="00385C27" w:rsidRDefault="00385C27" w:rsidP="00385C27">
      <w:pPr>
        <w:ind w:left="432" w:right="432"/>
        <w:jc w:val="both"/>
        <w:rPr>
          <w:noProof/>
          <w:sz w:val="16"/>
          <w:szCs w:val="16"/>
        </w:rPr>
      </w:pPr>
      <w:r w:rsidRPr="00385C27">
        <w:rPr>
          <w:noProof/>
          <w:sz w:val="16"/>
          <w:szCs w:val="16"/>
        </w:rPr>
        <w:t xml:space="preserve">W is the withholding tax per pay period. </w:t>
      </w:r>
    </w:p>
    <w:p w14:paraId="5218AE65" w14:textId="77777777" w:rsidR="00385C27" w:rsidRPr="00385C27" w:rsidRDefault="00385C27" w:rsidP="00385C27">
      <w:pPr>
        <w:ind w:left="432" w:right="432"/>
        <w:jc w:val="both"/>
        <w:rPr>
          <w:noProof/>
          <w:sz w:val="16"/>
          <w:szCs w:val="16"/>
        </w:rPr>
      </w:pPr>
      <w:r w:rsidRPr="00385C27">
        <w:rPr>
          <w:noProof/>
          <w:sz w:val="16"/>
          <w:szCs w:val="16"/>
        </w:rPr>
        <w:t xml:space="preserve">S is employee’s salary for the pay period. </w:t>
      </w:r>
    </w:p>
    <w:p w14:paraId="17E73C63" w14:textId="77777777" w:rsidR="00385C27" w:rsidRPr="00385C27" w:rsidRDefault="00385C27" w:rsidP="00385C27">
      <w:pPr>
        <w:ind w:left="432" w:right="432"/>
        <w:jc w:val="both"/>
        <w:rPr>
          <w:noProof/>
          <w:sz w:val="16"/>
          <w:szCs w:val="16"/>
        </w:rPr>
      </w:pPr>
      <w:r w:rsidRPr="00385C27">
        <w:rPr>
          <w:noProof/>
          <w:sz w:val="16"/>
          <w:szCs w:val="16"/>
        </w:rPr>
        <w:t xml:space="preserve">N is the number of pay periods. </w:t>
      </w:r>
    </w:p>
    <w:p w14:paraId="1D045C1D" w14:textId="77777777" w:rsidR="00385C27" w:rsidRPr="00385C27" w:rsidRDefault="00385C27" w:rsidP="00385C27">
      <w:pPr>
        <w:ind w:left="432" w:right="432"/>
        <w:jc w:val="both"/>
        <w:rPr>
          <w:noProof/>
          <w:sz w:val="16"/>
          <w:szCs w:val="16"/>
        </w:rPr>
      </w:pPr>
      <w:r w:rsidRPr="00385C27">
        <w:rPr>
          <w:noProof/>
          <w:sz w:val="16"/>
          <w:szCs w:val="16"/>
        </w:rPr>
        <w:t>W = S * .0309</w:t>
      </w:r>
    </w:p>
    <w:p w14:paraId="4B4E7636" w14:textId="77777777" w:rsidR="00385C27" w:rsidRPr="00385C27" w:rsidRDefault="00385C27" w:rsidP="00385C27">
      <w:pPr>
        <w:tabs>
          <w:tab w:val="left" w:pos="907"/>
        </w:tabs>
        <w:ind w:firstLine="547"/>
        <w:jc w:val="both"/>
        <w:outlineLvl w:val="5"/>
        <w:rPr>
          <w:kern w:val="2"/>
        </w:rPr>
      </w:pPr>
      <w:r w:rsidRPr="00385C27">
        <w:rPr>
          <w:kern w:val="2"/>
        </w:rPr>
        <w:t>b.</w:t>
      </w:r>
      <w:r w:rsidRPr="00385C27">
        <w:rPr>
          <w:kern w:val="2"/>
        </w:rPr>
        <w:tab/>
        <w:t xml:space="preserve">Withholding Formula for Single or Married-Separate Taxpayers Claiming the Standard Deduction: </w:t>
      </w:r>
    </w:p>
    <w:p w14:paraId="1C19DFDE" w14:textId="77777777" w:rsidR="00385C27" w:rsidRPr="00385C27" w:rsidRDefault="00385C27" w:rsidP="00385C27">
      <w:pPr>
        <w:ind w:left="432" w:right="432"/>
        <w:jc w:val="both"/>
        <w:rPr>
          <w:noProof/>
          <w:sz w:val="16"/>
          <w:szCs w:val="16"/>
        </w:rPr>
      </w:pPr>
      <w:r w:rsidRPr="00385C27">
        <w:rPr>
          <w:noProof/>
          <w:sz w:val="16"/>
          <w:szCs w:val="16"/>
        </w:rPr>
        <w:t xml:space="preserve">W is the withholding tax per pay period. </w:t>
      </w:r>
    </w:p>
    <w:p w14:paraId="27AE10DB" w14:textId="77777777" w:rsidR="00385C27" w:rsidRPr="00385C27" w:rsidRDefault="00385C27" w:rsidP="00385C27">
      <w:pPr>
        <w:ind w:left="432" w:right="432"/>
        <w:jc w:val="both"/>
        <w:rPr>
          <w:noProof/>
          <w:sz w:val="16"/>
          <w:szCs w:val="16"/>
        </w:rPr>
      </w:pPr>
      <w:r w:rsidRPr="00385C27">
        <w:rPr>
          <w:noProof/>
          <w:sz w:val="16"/>
          <w:szCs w:val="16"/>
        </w:rPr>
        <w:t xml:space="preserve">S is employee’s salary for the pay period. </w:t>
      </w:r>
    </w:p>
    <w:p w14:paraId="5BC966CA" w14:textId="193A7144" w:rsidR="00385C27" w:rsidRPr="00385C27" w:rsidRDefault="00385C27" w:rsidP="00385C27">
      <w:pPr>
        <w:ind w:left="432" w:right="432"/>
        <w:jc w:val="both"/>
        <w:rPr>
          <w:noProof/>
          <w:sz w:val="16"/>
          <w:szCs w:val="16"/>
        </w:rPr>
      </w:pPr>
      <w:r>
        <w:rPr>
          <w:noProof/>
          <w:sz w:val="16"/>
          <w:szCs w:val="16"/>
        </w:rPr>
        <w:br w:type="column"/>
      </w:r>
      <w:r w:rsidRPr="00385C27">
        <w:rPr>
          <w:noProof/>
          <w:sz w:val="16"/>
          <w:szCs w:val="16"/>
        </w:rPr>
        <w:t xml:space="preserve">N is the number of pay periods. </w:t>
      </w:r>
    </w:p>
    <w:p w14:paraId="58794D4A" w14:textId="77777777" w:rsidR="00385C27" w:rsidRPr="00385C27" w:rsidRDefault="00385C27" w:rsidP="00385C27">
      <w:pPr>
        <w:ind w:left="432" w:right="432"/>
        <w:jc w:val="both"/>
        <w:rPr>
          <w:noProof/>
          <w:sz w:val="16"/>
          <w:szCs w:val="16"/>
        </w:rPr>
      </w:pPr>
      <w:r w:rsidRPr="00385C27">
        <w:rPr>
          <w:noProof/>
          <w:sz w:val="16"/>
          <w:szCs w:val="16"/>
        </w:rPr>
        <w:t>W = (S - (12875 / N)) * .0309</w:t>
      </w:r>
    </w:p>
    <w:p w14:paraId="4096FE07" w14:textId="77777777" w:rsidR="00385C27" w:rsidRPr="00385C27" w:rsidRDefault="00385C27" w:rsidP="00385C27">
      <w:pPr>
        <w:tabs>
          <w:tab w:val="left" w:pos="907"/>
        </w:tabs>
        <w:ind w:firstLine="547"/>
        <w:jc w:val="both"/>
        <w:outlineLvl w:val="5"/>
        <w:rPr>
          <w:kern w:val="2"/>
        </w:rPr>
      </w:pPr>
      <w:r w:rsidRPr="00385C27">
        <w:rPr>
          <w:kern w:val="2"/>
        </w:rPr>
        <w:t>c.</w:t>
      </w:r>
      <w:r w:rsidRPr="00385C27">
        <w:rPr>
          <w:kern w:val="2"/>
        </w:rPr>
        <w:tab/>
        <w:t xml:space="preserve">Withholding Formula for Married-Joint Return, Qualified Surviving Spouse, or Head of Household Taxpayers Claiming the Standard Deduction: </w:t>
      </w:r>
    </w:p>
    <w:p w14:paraId="7B9C2CD4" w14:textId="77777777" w:rsidR="00385C27" w:rsidRPr="00385C27" w:rsidRDefault="00385C27" w:rsidP="00385C27">
      <w:pPr>
        <w:ind w:left="432" w:right="432"/>
        <w:jc w:val="both"/>
        <w:rPr>
          <w:noProof/>
          <w:sz w:val="16"/>
          <w:szCs w:val="16"/>
        </w:rPr>
      </w:pPr>
      <w:r w:rsidRPr="00385C27">
        <w:rPr>
          <w:noProof/>
          <w:sz w:val="16"/>
          <w:szCs w:val="16"/>
        </w:rPr>
        <w:t xml:space="preserve">W is the withholding tax per pay period. </w:t>
      </w:r>
    </w:p>
    <w:p w14:paraId="3170BC80" w14:textId="77777777" w:rsidR="00385C27" w:rsidRPr="00385C27" w:rsidRDefault="00385C27" w:rsidP="00385C27">
      <w:pPr>
        <w:ind w:left="432" w:right="432"/>
        <w:jc w:val="both"/>
        <w:rPr>
          <w:noProof/>
          <w:sz w:val="16"/>
          <w:szCs w:val="16"/>
        </w:rPr>
      </w:pPr>
      <w:r w:rsidRPr="00385C27">
        <w:rPr>
          <w:noProof/>
          <w:sz w:val="16"/>
          <w:szCs w:val="16"/>
        </w:rPr>
        <w:t xml:space="preserve">S is employee’s salary for the pay period. </w:t>
      </w:r>
    </w:p>
    <w:p w14:paraId="4CFC3B2A" w14:textId="77777777" w:rsidR="00385C27" w:rsidRPr="00385C27" w:rsidRDefault="00385C27" w:rsidP="00385C27">
      <w:pPr>
        <w:ind w:left="432" w:right="432"/>
        <w:jc w:val="both"/>
        <w:rPr>
          <w:noProof/>
          <w:sz w:val="16"/>
          <w:szCs w:val="16"/>
        </w:rPr>
      </w:pPr>
      <w:r w:rsidRPr="00385C27">
        <w:rPr>
          <w:noProof/>
          <w:sz w:val="16"/>
          <w:szCs w:val="16"/>
        </w:rPr>
        <w:t xml:space="preserve">N is the number of pay periods. </w:t>
      </w:r>
    </w:p>
    <w:p w14:paraId="03768ABC" w14:textId="77777777" w:rsidR="00385C27" w:rsidRPr="00385C27" w:rsidRDefault="00385C27" w:rsidP="00385C27">
      <w:pPr>
        <w:ind w:left="432" w:right="432"/>
        <w:jc w:val="both"/>
        <w:rPr>
          <w:noProof/>
          <w:sz w:val="16"/>
          <w:szCs w:val="16"/>
        </w:rPr>
      </w:pPr>
      <w:r w:rsidRPr="00385C27">
        <w:rPr>
          <w:noProof/>
          <w:sz w:val="16"/>
          <w:szCs w:val="16"/>
        </w:rPr>
        <w:t>W = (S - (25750 / N)) * .0309</w:t>
      </w:r>
    </w:p>
    <w:p w14:paraId="75B504EB" w14:textId="77777777"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AUTHORITY NOTE:</w:t>
      </w:r>
      <w:r w:rsidRPr="00385C27">
        <w:rPr>
          <w:kern w:val="2"/>
          <w:sz w:val="18"/>
        </w:rPr>
        <w:tab/>
        <w:t>Promulgated in accordance with R.S. 47:32, R.S. 47:112, R.S. 47:295 and R.S. 47:1511.</w:t>
      </w:r>
    </w:p>
    <w:p w14:paraId="1CFC32D5" w14:textId="77777777" w:rsidR="00385C27" w:rsidRDefault="00385C27">
      <w:pPr>
        <w:rPr>
          <w:kern w:val="2"/>
          <w:sz w:val="18"/>
        </w:rPr>
      </w:pPr>
      <w:r>
        <w:rPr>
          <w:kern w:val="2"/>
          <w:sz w:val="18"/>
        </w:rPr>
        <w:br w:type="page"/>
      </w:r>
    </w:p>
    <w:p w14:paraId="3C8A952C" w14:textId="7217FAC4" w:rsidR="00385C27" w:rsidRPr="00385C27" w:rsidRDefault="00385C27" w:rsidP="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385C27">
        <w:rPr>
          <w:kern w:val="2"/>
          <w:sz w:val="18"/>
        </w:rPr>
        <w:t>HISTORICAL NOTE:</w:t>
      </w:r>
      <w:r w:rsidRPr="00385C27">
        <w:rPr>
          <w:kern w:val="2"/>
          <w:sz w:val="18"/>
        </w:rPr>
        <w:tab/>
        <w:t>Promulgated by the Louisiana Department of Revenue, Policy Services Division, LR 28:2557 (December 2002), amended LR 35:255 (February 2009), LR 35:1543 (August 2009), LR 44:1062 (June 2018), LR 48:2173 (August 2022), amended by the Louisiana Department of Revenue, Tax Policy and Planning Division, LR 51:809 (June 2025), LR 52:</w:t>
      </w:r>
    </w:p>
    <w:p w14:paraId="2B897EBF"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p>
    <w:p w14:paraId="54D01CFC" w14:textId="77777777" w:rsidR="00385C27" w:rsidRPr="00385C27" w:rsidRDefault="00385C27" w:rsidP="00385C27">
      <w:pPr>
        <w:keepNext/>
        <w:ind w:left="2160"/>
        <w:jc w:val="both"/>
      </w:pPr>
      <w:r w:rsidRPr="00385C27">
        <w:t>Richard Nelson</w:t>
      </w:r>
    </w:p>
    <w:p w14:paraId="4EF4C0D8" w14:textId="77777777" w:rsidR="00385C27" w:rsidRPr="00385C27" w:rsidRDefault="00385C27" w:rsidP="00385C27">
      <w:pPr>
        <w:keepNext/>
        <w:ind w:left="2160"/>
        <w:jc w:val="both"/>
      </w:pPr>
      <w:r w:rsidRPr="00385C27">
        <w:t>Secretary</w:t>
      </w:r>
    </w:p>
    <w:p w14:paraId="1E96FB62" w14:textId="77777777" w:rsidR="00385C27" w:rsidRPr="00385C27" w:rsidRDefault="00385C27" w:rsidP="00385C27">
      <w:pPr>
        <w:rPr>
          <w:noProof/>
          <w:sz w:val="16"/>
        </w:rPr>
      </w:pPr>
      <w:r w:rsidRPr="00385C27">
        <w:rPr>
          <w:noProof/>
          <w:sz w:val="16"/>
        </w:rPr>
        <w:t>2601#014</w:t>
      </w:r>
    </w:p>
    <w:p w14:paraId="21369B12" w14:textId="77777777" w:rsidR="00385C27" w:rsidRPr="00385C27" w:rsidRDefault="00385C27" w:rsidP="00385C27"/>
    <w:p w14:paraId="46E7CB6B" w14:textId="77777777" w:rsidR="00385C27" w:rsidRPr="00385C27" w:rsidRDefault="00385C27" w:rsidP="00385C27">
      <w:pPr>
        <w:keepNext/>
        <w:tabs>
          <w:tab w:val="left" w:pos="-1440"/>
        </w:tabs>
        <w:spacing w:after="120"/>
        <w:jc w:val="center"/>
        <w:rPr>
          <w:b/>
          <w:noProof/>
        </w:rPr>
      </w:pPr>
      <w:r w:rsidRPr="00385C27">
        <w:rPr>
          <w:b/>
          <w:noProof/>
        </w:rPr>
        <w:t>DECLARATION OF EMERGENCY</w:t>
      </w:r>
    </w:p>
    <w:p w14:paraId="4573A575" w14:textId="77777777" w:rsidR="00385C27" w:rsidRPr="00385C27" w:rsidRDefault="00385C27" w:rsidP="00385C27">
      <w:pPr>
        <w:keepNext/>
        <w:jc w:val="center"/>
        <w:rPr>
          <w:b/>
          <w:noProof/>
        </w:rPr>
      </w:pPr>
      <w:r w:rsidRPr="00385C27">
        <w:rPr>
          <w:b/>
          <w:noProof/>
        </w:rPr>
        <w:t>Department of Wildlife and Fisheries</w:t>
      </w:r>
    </w:p>
    <w:p w14:paraId="009F4E54" w14:textId="77777777" w:rsidR="00385C27" w:rsidRPr="00385C27" w:rsidRDefault="00385C27" w:rsidP="00385C27">
      <w:pPr>
        <w:keepNext/>
        <w:jc w:val="center"/>
        <w:rPr>
          <w:b/>
          <w:noProof/>
        </w:rPr>
      </w:pPr>
      <w:r w:rsidRPr="00385C27">
        <w:rPr>
          <w:b/>
          <w:noProof/>
        </w:rPr>
        <w:t>Wildlife and Fisheries Commission</w:t>
      </w:r>
    </w:p>
    <w:p w14:paraId="7A8C914D" w14:textId="77777777" w:rsidR="00385C27" w:rsidRPr="00385C27" w:rsidRDefault="00385C27" w:rsidP="00385C27">
      <w:pPr>
        <w:keepNext/>
        <w:spacing w:before="240" w:after="240"/>
        <w:jc w:val="center"/>
        <w:rPr>
          <w:noProof/>
        </w:rPr>
      </w:pPr>
      <w:r w:rsidRPr="00385C27">
        <w:rPr>
          <w:noProof/>
        </w:rPr>
        <w:t xml:space="preserve">Closure of Portions of Public Oyster Seed Grounds </w:t>
      </w:r>
      <w:r w:rsidRPr="00385C27">
        <w:rPr>
          <w:noProof/>
        </w:rPr>
        <w:br/>
        <w:t>East of the Mississippi River</w:t>
      </w:r>
    </w:p>
    <w:p w14:paraId="7DAF3E4A"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if oyster resources and/or reefs are being adversely impacted, notice is hereby given that the secretary does hereby declare that the harvest of oysters from the following portions of the public oyster seed grounds east of the Mississippi River shall close at one-half hour after sunset on Monday, December 22, 2025:</w:t>
      </w:r>
    </w:p>
    <w:p w14:paraId="46F5AA46"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1.</w:t>
      </w:r>
      <w:r w:rsidRPr="00385C27">
        <w:rPr>
          <w:kern w:val="2"/>
        </w:rPr>
        <w:tab/>
        <w:t xml:space="preserve">That portion of the public oyster seed grounds within the Drum Bay area, St. Bernard Parish, north of a line of latitude at 29 degrees 51 minutes 58 seconds N, and west of a line of longitude at 89 degrees 14 minutes 08 seconds W. </w:t>
      </w:r>
    </w:p>
    <w:p w14:paraId="59920FFA" w14:textId="77777777" w:rsidR="00385C27" w:rsidRPr="00385C27" w:rsidRDefault="00385C27" w:rsidP="00385C27">
      <w:pPr>
        <w:tabs>
          <w:tab w:val="left" w:pos="720"/>
          <w:tab w:val="left" w:pos="979"/>
          <w:tab w:val="left" w:pos="1152"/>
        </w:tabs>
        <w:ind w:firstLine="360"/>
        <w:jc w:val="both"/>
        <w:outlineLvl w:val="4"/>
        <w:rPr>
          <w:kern w:val="2"/>
        </w:rPr>
      </w:pPr>
      <w:r w:rsidRPr="00385C27">
        <w:rPr>
          <w:kern w:val="2"/>
        </w:rPr>
        <w:t>2.</w:t>
      </w:r>
      <w:r w:rsidRPr="00385C27">
        <w:rPr>
          <w:kern w:val="2"/>
        </w:rPr>
        <w:tab/>
        <w:t xml:space="preserve">That portion of public oyster seed grounds known as Shell Point (2009), St. Bernard Parish, within the following coordinates: </w:t>
      </w:r>
    </w:p>
    <w:p w14:paraId="537BCDC6" w14:textId="77777777" w:rsidR="00385C27" w:rsidRPr="00385C27" w:rsidRDefault="00385C27" w:rsidP="00385C27">
      <w:pPr>
        <w:tabs>
          <w:tab w:val="left" w:pos="720"/>
          <w:tab w:val="left" w:pos="979"/>
          <w:tab w:val="left" w:pos="1152"/>
        </w:tabs>
        <w:ind w:firstLine="360"/>
        <w:jc w:val="both"/>
        <w:outlineLvl w:val="4"/>
        <w:rPr>
          <w:kern w:val="2"/>
        </w:rPr>
      </w:pPr>
    </w:p>
    <w:p w14:paraId="4F920A9B" w14:textId="77777777" w:rsidR="00385C27" w:rsidRPr="00385C27" w:rsidRDefault="00385C27" w:rsidP="00385C27">
      <w:pPr>
        <w:ind w:left="432" w:right="432"/>
        <w:jc w:val="both"/>
        <w:rPr>
          <w:noProof/>
        </w:rPr>
      </w:pPr>
      <w:r w:rsidRPr="00385C27">
        <w:rPr>
          <w:noProof/>
        </w:rPr>
        <w:t>30 degrees 1 minute 15.89 seconds N</w:t>
      </w:r>
    </w:p>
    <w:p w14:paraId="30ADC8CE" w14:textId="77777777" w:rsidR="00385C27" w:rsidRPr="00385C27" w:rsidRDefault="00385C27" w:rsidP="00385C27">
      <w:pPr>
        <w:ind w:left="432" w:right="432"/>
        <w:jc w:val="both"/>
        <w:rPr>
          <w:noProof/>
        </w:rPr>
      </w:pPr>
      <w:r w:rsidRPr="00385C27">
        <w:rPr>
          <w:noProof/>
        </w:rPr>
        <w:t>89 degrees 21 minutes 19.51 seconds W</w:t>
      </w:r>
    </w:p>
    <w:p w14:paraId="15FD6147" w14:textId="77777777" w:rsidR="00385C27" w:rsidRPr="00385C27" w:rsidRDefault="00385C27" w:rsidP="00385C27">
      <w:pPr>
        <w:ind w:left="432" w:right="432"/>
        <w:jc w:val="both"/>
        <w:rPr>
          <w:noProof/>
        </w:rPr>
      </w:pPr>
      <w:r w:rsidRPr="00385C27">
        <w:rPr>
          <w:noProof/>
        </w:rPr>
        <w:t>30 degrees 1 minute 11.42 seconds N</w:t>
      </w:r>
    </w:p>
    <w:p w14:paraId="34899D7C" w14:textId="77777777" w:rsidR="00385C27" w:rsidRPr="00385C27" w:rsidRDefault="00385C27" w:rsidP="00385C27">
      <w:pPr>
        <w:ind w:left="432" w:right="432"/>
        <w:jc w:val="both"/>
        <w:rPr>
          <w:noProof/>
        </w:rPr>
      </w:pPr>
      <w:r w:rsidRPr="00385C27">
        <w:rPr>
          <w:noProof/>
        </w:rPr>
        <w:t>89 degrees 21 minutes 12.30 seconds W</w:t>
      </w:r>
    </w:p>
    <w:p w14:paraId="1E6B7CD5" w14:textId="77777777" w:rsidR="00385C27" w:rsidRPr="00385C27" w:rsidRDefault="00385C27" w:rsidP="00385C27">
      <w:pPr>
        <w:ind w:left="432" w:right="432"/>
        <w:jc w:val="both"/>
        <w:rPr>
          <w:noProof/>
        </w:rPr>
      </w:pPr>
      <w:r w:rsidRPr="00385C27">
        <w:rPr>
          <w:noProof/>
        </w:rPr>
        <w:t>30 degrees 1 minute 29.77 seconds N</w:t>
      </w:r>
    </w:p>
    <w:p w14:paraId="1CA0C89B" w14:textId="77777777" w:rsidR="00385C27" w:rsidRPr="00385C27" w:rsidRDefault="00385C27" w:rsidP="00385C27">
      <w:pPr>
        <w:ind w:left="432" w:right="432"/>
        <w:jc w:val="both"/>
        <w:rPr>
          <w:noProof/>
        </w:rPr>
      </w:pPr>
      <w:r w:rsidRPr="00385C27">
        <w:rPr>
          <w:noProof/>
        </w:rPr>
        <w:t>89 degrees 20 minutes 52.48 seconds W</w:t>
      </w:r>
    </w:p>
    <w:p w14:paraId="5F3C91E3" w14:textId="77777777" w:rsidR="00385C27" w:rsidRPr="00385C27" w:rsidRDefault="00385C27" w:rsidP="00385C27">
      <w:pPr>
        <w:ind w:left="432" w:right="432"/>
        <w:jc w:val="both"/>
        <w:rPr>
          <w:noProof/>
        </w:rPr>
      </w:pPr>
      <w:r w:rsidRPr="00385C27">
        <w:rPr>
          <w:noProof/>
        </w:rPr>
        <w:t>30 degrees 1 minute 34.63 seconds N</w:t>
      </w:r>
    </w:p>
    <w:p w14:paraId="31B5986B" w14:textId="77777777" w:rsidR="00385C27" w:rsidRPr="00385C27" w:rsidRDefault="00385C27" w:rsidP="00385C27">
      <w:pPr>
        <w:ind w:left="432" w:right="432"/>
        <w:jc w:val="both"/>
        <w:rPr>
          <w:noProof/>
        </w:rPr>
      </w:pPr>
      <w:r w:rsidRPr="00385C27">
        <w:rPr>
          <w:noProof/>
        </w:rPr>
        <w:t>89 degrees 20 minutes 58.81 seconds W.</w:t>
      </w:r>
    </w:p>
    <w:p w14:paraId="1EA50A61" w14:textId="77777777" w:rsidR="00385C27" w:rsidRPr="00385C27" w:rsidRDefault="00385C27" w:rsidP="00385C27">
      <w:pPr>
        <w:ind w:left="432" w:right="432"/>
        <w:jc w:val="both"/>
        <w:rPr>
          <w:noProof/>
        </w:rPr>
      </w:pPr>
    </w:p>
    <w:p w14:paraId="3C8BE5FC"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Recent biological sampling by the department indicates these reefs have received concentrated harvest pressure and are experiencing elevated mortality levels. Therefore, </w:t>
      </w:r>
      <w:proofErr w:type="gramStart"/>
      <w:r w:rsidRPr="00385C27">
        <w:rPr>
          <w:kern w:val="2"/>
        </w:rPr>
        <w:t>the closure</w:t>
      </w:r>
      <w:proofErr w:type="gramEnd"/>
      <w:r w:rsidRPr="00385C27">
        <w:rPr>
          <w:kern w:val="2"/>
        </w:rPr>
        <w:t xml:space="preserve"> is necessary to protect the remaining oyster resource, allowing conservation of that resource for future harvest opportunities. Protection of these remaining oyster resources from injury is in the best interest of these public oyster seed grounds.</w:t>
      </w:r>
    </w:p>
    <w:p w14:paraId="5E02B79B" w14:textId="1236D226"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Pr>
          <w:kern w:val="2"/>
        </w:rPr>
        <w:br w:type="column"/>
      </w:r>
      <w:r w:rsidRPr="00385C27">
        <w:rPr>
          <w:kern w:val="2"/>
        </w:rPr>
        <w:t>Notice of any opening, delaying, or closing of an oyster season will be provided by public notice at least 72 hours prior to such action, unless such closure is ordered by the Department of Health for public health concerns.</w:t>
      </w:r>
    </w:p>
    <w:p w14:paraId="294AA4F4"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p>
    <w:p w14:paraId="2FA6F0D8" w14:textId="77777777" w:rsidR="00385C27" w:rsidRPr="00385C27" w:rsidRDefault="00385C27" w:rsidP="00385C27">
      <w:pPr>
        <w:keepNext/>
        <w:ind w:left="2160"/>
        <w:jc w:val="both"/>
      </w:pPr>
      <w:r w:rsidRPr="00385C27">
        <w:t>Tyler M. Bosworth</w:t>
      </w:r>
    </w:p>
    <w:p w14:paraId="32725DE5" w14:textId="77777777" w:rsidR="00385C27" w:rsidRPr="00385C27" w:rsidRDefault="00385C27" w:rsidP="00385C27">
      <w:pPr>
        <w:keepNext/>
        <w:ind w:left="2160"/>
        <w:jc w:val="both"/>
      </w:pPr>
      <w:r w:rsidRPr="00385C27">
        <w:t>Secretary</w:t>
      </w:r>
    </w:p>
    <w:p w14:paraId="6888E258" w14:textId="77777777" w:rsidR="00385C27" w:rsidRPr="00385C27" w:rsidRDefault="00385C27" w:rsidP="00385C27">
      <w:pPr>
        <w:rPr>
          <w:noProof/>
          <w:sz w:val="16"/>
        </w:rPr>
      </w:pPr>
      <w:r w:rsidRPr="00385C27">
        <w:rPr>
          <w:noProof/>
          <w:sz w:val="16"/>
        </w:rPr>
        <w:t>2601#011</w:t>
      </w:r>
    </w:p>
    <w:p w14:paraId="66604719" w14:textId="77777777" w:rsidR="00385C27" w:rsidRPr="00385C27" w:rsidRDefault="00385C27" w:rsidP="00385C27"/>
    <w:p w14:paraId="169470F6" w14:textId="77777777" w:rsidR="00385C27" w:rsidRPr="00385C27" w:rsidRDefault="00385C27" w:rsidP="00385C27">
      <w:pPr>
        <w:keepNext/>
        <w:tabs>
          <w:tab w:val="left" w:pos="-1440"/>
        </w:tabs>
        <w:spacing w:after="120"/>
        <w:jc w:val="center"/>
        <w:rPr>
          <w:b/>
          <w:noProof/>
        </w:rPr>
      </w:pPr>
      <w:r w:rsidRPr="00385C27">
        <w:rPr>
          <w:b/>
          <w:noProof/>
        </w:rPr>
        <w:t>DECLARATION OF EMERGENCY</w:t>
      </w:r>
    </w:p>
    <w:p w14:paraId="57BE4FE7" w14:textId="77777777" w:rsidR="00385C27" w:rsidRPr="00385C27" w:rsidRDefault="00385C27" w:rsidP="00385C27">
      <w:pPr>
        <w:keepNext/>
        <w:jc w:val="center"/>
        <w:rPr>
          <w:b/>
          <w:noProof/>
        </w:rPr>
      </w:pPr>
      <w:r w:rsidRPr="00385C27">
        <w:rPr>
          <w:b/>
          <w:noProof/>
        </w:rPr>
        <w:t>Department of Wildlife and Fisheries</w:t>
      </w:r>
    </w:p>
    <w:p w14:paraId="3B0C3626" w14:textId="77777777" w:rsidR="00385C27" w:rsidRPr="00385C27" w:rsidRDefault="00385C27" w:rsidP="00385C27">
      <w:pPr>
        <w:keepNext/>
        <w:jc w:val="center"/>
        <w:rPr>
          <w:b/>
          <w:noProof/>
        </w:rPr>
      </w:pPr>
      <w:r w:rsidRPr="00385C27">
        <w:rPr>
          <w:b/>
          <w:noProof/>
        </w:rPr>
        <w:t>Wildlife and Fisheries Commission</w:t>
      </w:r>
    </w:p>
    <w:p w14:paraId="5E86127D" w14:textId="77777777" w:rsidR="00385C27" w:rsidRPr="00385C27" w:rsidRDefault="00385C27" w:rsidP="00385C27">
      <w:pPr>
        <w:keepNext/>
        <w:spacing w:before="240" w:after="240"/>
        <w:jc w:val="center"/>
        <w:rPr>
          <w:noProof/>
        </w:rPr>
      </w:pPr>
      <w:r w:rsidRPr="00385C27">
        <w:rPr>
          <w:noProof/>
        </w:rPr>
        <w:t>Shrimp Season Closure in Portions of State Inside Waters</w:t>
      </w:r>
    </w:p>
    <w:p w14:paraId="58803893"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The secretary of the Department of Wildlife and Fisheries has been notified that recent biological sampling conducted by the department has indicated that average white shrimp size within these waters to be closed is smaller than the minimum possession count and this action is being taken to protect </w:t>
      </w:r>
      <w:proofErr w:type="gramStart"/>
      <w:r w:rsidRPr="00385C27">
        <w:rPr>
          <w:kern w:val="2"/>
        </w:rPr>
        <w:t>these small white shrimp</w:t>
      </w:r>
      <w:proofErr w:type="gramEnd"/>
      <w:r w:rsidRPr="00385C27">
        <w:rPr>
          <w:kern w:val="2"/>
        </w:rPr>
        <w:t xml:space="preserve"> and provide </w:t>
      </w:r>
      <w:proofErr w:type="gramStart"/>
      <w:r w:rsidRPr="00385C27">
        <w:rPr>
          <w:kern w:val="2"/>
        </w:rPr>
        <w:t>opportunity</w:t>
      </w:r>
      <w:proofErr w:type="gramEnd"/>
      <w:r w:rsidRPr="00385C27">
        <w:rPr>
          <w:kern w:val="2"/>
        </w:rPr>
        <w:t xml:space="preserve"> for growth to larger and more valuable sizes. R.S. 56:498 provides that the possession count on saltwater white shrimp for each cargo lot shall average no more than 100 (whole specimens) per pound except during the </w:t>
      </w:r>
      <w:proofErr w:type="gramStart"/>
      <w:r w:rsidRPr="00385C27">
        <w:rPr>
          <w:kern w:val="2"/>
        </w:rPr>
        <w:t>time period</w:t>
      </w:r>
      <w:proofErr w:type="gramEnd"/>
      <w:r w:rsidRPr="00385C27">
        <w:rPr>
          <w:kern w:val="2"/>
        </w:rPr>
        <w:t xml:space="preserve"> from October 15 through the third Monday in December.</w:t>
      </w:r>
    </w:p>
    <w:p w14:paraId="4A074036"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In accordance with the emergency provisions of R.S. 49:962 of the Administrative Procedure Act which allows the Wildlife and Fisheries Commission to use emergency procedures to set shrimp seasons; R.S. 56:497 which allows the Wildlife and Fisheries Commission to delegate to the secretary of the Department of Wildlife and Fisheries the powers, duties and authority to set shrimp seasons; and in accordance with a Declaration of Emergency adopted by the commission on August 7, 2025, which authorizes the secretary of the department to close the fall inshore shrimp season when biological and technical data indicate the need to do so or if enforcement problems develop, the secretary does hereby declare:</w:t>
      </w:r>
    </w:p>
    <w:p w14:paraId="1337252C"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The remaining portion of Zone 2 from the eastern shore of South Pass of the Mississippi River westward to the Atchafalaya River Ship Channel at Eugene Island as delineated by the red Channel Buoy Line to close at official sunset on December 22, 2025.</w:t>
      </w:r>
    </w:p>
    <w:p w14:paraId="4599BC63"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r w:rsidRPr="00385C27">
        <w:rPr>
          <w:kern w:val="2"/>
        </w:rPr>
        <w:t xml:space="preserve">Existing data do not currently support </w:t>
      </w:r>
      <w:proofErr w:type="gramStart"/>
      <w:r w:rsidRPr="00385C27">
        <w:rPr>
          <w:kern w:val="2"/>
        </w:rPr>
        <w:t>shrimping</w:t>
      </w:r>
      <w:proofErr w:type="gramEnd"/>
      <w:r w:rsidRPr="00385C27">
        <w:rPr>
          <w:kern w:val="2"/>
        </w:rPr>
        <w:t xml:space="preserve"> closures in additional state inside and outside waters. However, historic data </w:t>
      </w:r>
      <w:proofErr w:type="gramStart"/>
      <w:r w:rsidRPr="00385C27">
        <w:rPr>
          <w:kern w:val="2"/>
        </w:rPr>
        <w:t>suggest</w:t>
      </w:r>
      <w:proofErr w:type="gramEnd"/>
      <w:r w:rsidRPr="00385C27">
        <w:rPr>
          <w:kern w:val="2"/>
        </w:rPr>
        <w:t xml:space="preserve"> additional closures may be necessary and the department will continue monitoring shrimp populations in these waters. Notice of any opening, delaying or closing of a season by the secretary will be made by public notice at least 72 hours prior to such action.</w:t>
      </w:r>
    </w:p>
    <w:p w14:paraId="35DCECAB" w14:textId="77777777" w:rsidR="00385C27" w:rsidRPr="00385C27" w:rsidRDefault="00385C27" w:rsidP="00385C27">
      <w:pPr>
        <w:tabs>
          <w:tab w:val="left" w:pos="144"/>
          <w:tab w:val="left" w:pos="187"/>
          <w:tab w:val="left" w:pos="540"/>
          <w:tab w:val="left" w:pos="907"/>
          <w:tab w:val="left" w:pos="1080"/>
        </w:tabs>
        <w:ind w:firstLine="187"/>
        <w:jc w:val="both"/>
        <w:outlineLvl w:val="3"/>
        <w:rPr>
          <w:kern w:val="2"/>
        </w:rPr>
      </w:pPr>
    </w:p>
    <w:p w14:paraId="777039A1" w14:textId="77777777" w:rsidR="00385C27" w:rsidRPr="00385C27" w:rsidRDefault="00385C27" w:rsidP="00385C27">
      <w:pPr>
        <w:keepNext/>
        <w:ind w:left="2160"/>
        <w:jc w:val="both"/>
      </w:pPr>
      <w:r w:rsidRPr="00385C27">
        <w:t>Tyler M. Bosworth</w:t>
      </w:r>
    </w:p>
    <w:p w14:paraId="275FC9B4" w14:textId="77777777" w:rsidR="00385C27" w:rsidRPr="00385C27" w:rsidRDefault="00385C27" w:rsidP="00385C27">
      <w:pPr>
        <w:keepNext/>
        <w:ind w:left="2160"/>
        <w:jc w:val="both"/>
      </w:pPr>
      <w:r w:rsidRPr="00385C27">
        <w:t>Secretary</w:t>
      </w:r>
    </w:p>
    <w:p w14:paraId="20C9CDBE" w14:textId="77777777" w:rsidR="00385C27" w:rsidRPr="00385C27" w:rsidRDefault="00385C27" w:rsidP="00385C27">
      <w:pPr>
        <w:rPr>
          <w:noProof/>
          <w:sz w:val="16"/>
        </w:rPr>
      </w:pPr>
      <w:r w:rsidRPr="00385C27">
        <w:rPr>
          <w:noProof/>
          <w:sz w:val="16"/>
        </w:rPr>
        <w:t>2601#012</w:t>
      </w:r>
    </w:p>
    <w:p w14:paraId="78E6B335" w14:textId="77777777" w:rsidR="00385C27" w:rsidRPr="00385C27" w:rsidRDefault="00385C27" w:rsidP="00385C27"/>
    <w:p w14:paraId="4575F981" w14:textId="77777777" w:rsidR="00385C27" w:rsidRPr="00385C27" w:rsidRDefault="00385C27" w:rsidP="00385C27">
      <w:pPr>
        <w:sectPr w:rsidR="00385C27" w:rsidRPr="00385C27" w:rsidSect="00385C27">
          <w:type w:val="continuous"/>
          <w:pgSz w:w="12240" w:h="15840" w:code="1"/>
          <w:pgMar w:top="720" w:right="864" w:bottom="317" w:left="864" w:header="576" w:footer="432" w:gutter="0"/>
          <w:cols w:num="2" w:space="720"/>
        </w:sectPr>
      </w:pPr>
    </w:p>
    <w:p w14:paraId="5C28BB31" w14:textId="77777777" w:rsidR="00385C27" w:rsidRDefault="00385C27" w:rsidP="00385C27">
      <w:pPr>
        <w:sectPr w:rsidR="00385C27" w:rsidSect="00385C27">
          <w:type w:val="continuous"/>
          <w:pgSz w:w="12240" w:h="15840" w:code="1"/>
          <w:pgMar w:top="720" w:right="864" w:bottom="317" w:left="864" w:header="576" w:footer="432" w:gutter="0"/>
          <w:cols w:num="2" w:space="720"/>
        </w:sectPr>
      </w:pPr>
    </w:p>
    <w:p w14:paraId="07A2F4A8" w14:textId="77777777" w:rsidR="006125CF" w:rsidRPr="006125CF" w:rsidRDefault="006125CF" w:rsidP="006125CF">
      <w:pPr>
        <w:jc w:val="center"/>
        <w:rPr>
          <w:rFonts w:ascii="Arial" w:hAnsi="Arial"/>
          <w:b/>
          <w:noProof/>
          <w:sz w:val="48"/>
        </w:rPr>
      </w:pPr>
      <w:r w:rsidRPr="006125CF">
        <w:rPr>
          <w:rFonts w:ascii="Arial" w:hAnsi="Arial"/>
          <w:b/>
          <w:noProof/>
          <w:sz w:val="48"/>
        </w:rPr>
        <w:t>Rules</w:t>
      </w:r>
    </w:p>
    <w:p w14:paraId="11908A48" w14:textId="77777777" w:rsidR="006125CF" w:rsidRPr="006125CF" w:rsidRDefault="006125CF" w:rsidP="006125CF"/>
    <w:p w14:paraId="711596F0" w14:textId="77777777" w:rsidR="006125CF" w:rsidRPr="006125CF" w:rsidRDefault="006125CF" w:rsidP="006125CF"/>
    <w:p w14:paraId="644C6A86" w14:textId="77777777" w:rsidR="006125CF" w:rsidRPr="006125CF" w:rsidRDefault="006125CF" w:rsidP="006125CF">
      <w:pPr>
        <w:sectPr w:rsidR="006125CF" w:rsidRPr="006125CF" w:rsidSect="006125CF">
          <w:footerReference w:type="even" r:id="rId17"/>
          <w:footerReference w:type="default" r:id="rId18"/>
          <w:pgSz w:w="12240" w:h="15840"/>
          <w:pgMar w:top="720" w:right="864" w:bottom="864" w:left="864" w:header="576" w:footer="432" w:gutter="0"/>
          <w:pgNumType w:start="24"/>
          <w:cols w:space="720"/>
          <w:docGrid w:linePitch="272"/>
        </w:sectPr>
      </w:pPr>
    </w:p>
    <w:p w14:paraId="629F81E6" w14:textId="77777777" w:rsidR="006125CF" w:rsidRPr="006125CF" w:rsidRDefault="006125CF" w:rsidP="006125CF">
      <w:pPr>
        <w:keepNext/>
        <w:tabs>
          <w:tab w:val="left" w:pos="-1440"/>
        </w:tabs>
        <w:spacing w:after="120"/>
        <w:jc w:val="center"/>
        <w:rPr>
          <w:b/>
          <w:noProof/>
        </w:rPr>
      </w:pPr>
      <w:r w:rsidRPr="006125CF">
        <w:rPr>
          <w:b/>
          <w:noProof/>
        </w:rPr>
        <w:t>RULE</w:t>
      </w:r>
    </w:p>
    <w:p w14:paraId="1C4751FD" w14:textId="77777777" w:rsidR="006125CF" w:rsidRPr="006125CF" w:rsidRDefault="006125CF" w:rsidP="006125CF">
      <w:pPr>
        <w:keepNext/>
        <w:jc w:val="center"/>
        <w:rPr>
          <w:b/>
          <w:noProof/>
        </w:rPr>
      </w:pPr>
      <w:r w:rsidRPr="006125CF">
        <w:rPr>
          <w:b/>
          <w:noProof/>
        </w:rPr>
        <w:t>Department of Agriculture and Forestry</w:t>
      </w:r>
    </w:p>
    <w:p w14:paraId="77210CEE" w14:textId="77777777" w:rsidR="006125CF" w:rsidRPr="006125CF" w:rsidRDefault="006125CF" w:rsidP="006125CF">
      <w:pPr>
        <w:keepNext/>
        <w:jc w:val="center"/>
        <w:rPr>
          <w:b/>
          <w:noProof/>
        </w:rPr>
      </w:pPr>
      <w:r w:rsidRPr="006125CF">
        <w:rPr>
          <w:b/>
          <w:noProof/>
        </w:rPr>
        <w:t>Office of the Commissioner</w:t>
      </w:r>
    </w:p>
    <w:p w14:paraId="49FA053D" w14:textId="77777777" w:rsidR="006125CF" w:rsidRPr="006125CF" w:rsidRDefault="006125CF" w:rsidP="006125CF">
      <w:pPr>
        <w:keepNext/>
        <w:spacing w:before="240" w:after="240"/>
        <w:jc w:val="center"/>
        <w:rPr>
          <w:noProof/>
        </w:rPr>
      </w:pPr>
      <w:r w:rsidRPr="006125CF">
        <w:rPr>
          <w:noProof/>
        </w:rPr>
        <w:t>Gypsum (LAC 7:XI.141 and 143)</w:t>
      </w:r>
    </w:p>
    <w:p w14:paraId="17A7DBE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In accordance with the Administrative Procedure Act, R.S. 49:950, et seq., and pursuant to the authority in R.S. 3:1424, notice is hereby given that the Department of Agriculture and Forestry, through the Office of the Commissioner, has adopted LAC 7.XI.141 and 143. </w:t>
      </w:r>
    </w:p>
    <w:p w14:paraId="1DAB6E6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Pursuant to R.S. 3:1424, the commissioner is authorized to adopt by rule the provisions necessary to enforce the provisions of Act 94 of the 2025 Regular Session. The Rule provides requirements for the agricultural use of gypsum, including the establishment of analytical tolerances. The agency evaluated the Rule and determined it was necessary, consistent with law, and aligned with the agency’s mission. The benefits of the Rule outweigh the burdens and costs. This proposed Rule is written in plain language </w:t>
      </w:r>
      <w:proofErr w:type="gramStart"/>
      <w:r w:rsidRPr="006125CF">
        <w:rPr>
          <w:kern w:val="2"/>
        </w:rPr>
        <w:t>in an effort to</w:t>
      </w:r>
      <w:proofErr w:type="gramEnd"/>
      <w:r w:rsidRPr="006125CF">
        <w:rPr>
          <w:kern w:val="2"/>
        </w:rPr>
        <w:t xml:space="preserve"> increase transparency. This Rule is hereby adopted on the day of promulgation.</w:t>
      </w:r>
    </w:p>
    <w:p w14:paraId="54B83911" w14:textId="77777777" w:rsidR="006125CF" w:rsidRPr="006125CF" w:rsidRDefault="006125CF" w:rsidP="006125CF">
      <w:pPr>
        <w:keepNext/>
        <w:jc w:val="center"/>
        <w:rPr>
          <w:b/>
          <w:kern w:val="28"/>
        </w:rPr>
      </w:pPr>
      <w:r w:rsidRPr="006125CF">
        <w:rPr>
          <w:b/>
          <w:kern w:val="28"/>
        </w:rPr>
        <w:t>Title 7</w:t>
      </w:r>
    </w:p>
    <w:p w14:paraId="3A72297A" w14:textId="77777777" w:rsidR="006125CF" w:rsidRPr="006125CF" w:rsidRDefault="006125CF" w:rsidP="006125CF">
      <w:pPr>
        <w:keepNext/>
        <w:jc w:val="center"/>
        <w:rPr>
          <w:b/>
          <w:kern w:val="28"/>
        </w:rPr>
      </w:pPr>
      <w:r w:rsidRPr="006125CF">
        <w:rPr>
          <w:b/>
          <w:kern w:val="28"/>
        </w:rPr>
        <w:t>AGRICULTURE AND ANIMALS</w:t>
      </w:r>
    </w:p>
    <w:p w14:paraId="48AE012A" w14:textId="77777777" w:rsidR="006125CF" w:rsidRPr="006125CF" w:rsidRDefault="006125CF" w:rsidP="006125CF">
      <w:pPr>
        <w:keepNext/>
        <w:jc w:val="center"/>
        <w:rPr>
          <w:b/>
          <w:noProof/>
        </w:rPr>
      </w:pPr>
      <w:r w:rsidRPr="006125CF">
        <w:rPr>
          <w:b/>
          <w:noProof/>
        </w:rPr>
        <w:t>Part XI.  Fertilizers</w:t>
      </w:r>
    </w:p>
    <w:p w14:paraId="566F8BE9"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w:t>
      </w:r>
      <w:r w:rsidRPr="006125CF">
        <w:rPr>
          <w:b/>
          <w:kern w:val="2"/>
        </w:rPr>
        <w:tab/>
        <w:t>Gypsum</w:t>
      </w:r>
    </w:p>
    <w:p w14:paraId="105759D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§141.</w:t>
      </w:r>
      <w:r w:rsidRPr="006125CF">
        <w:rPr>
          <w:b/>
          <w:kern w:val="2"/>
        </w:rPr>
        <w:tab/>
        <w:t>Definitions</w:t>
      </w:r>
    </w:p>
    <w:p w14:paraId="021D572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The following words and terms shall have the following meanings: </w:t>
      </w:r>
    </w:p>
    <w:p w14:paraId="3AA658A7"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Flue Gas Desulfurization Gypsum</w:t>
      </w:r>
      <w:r w:rsidRPr="006125CF">
        <w:rPr>
          <w:kern w:val="2"/>
        </w:rPr>
        <w:t xml:space="preserve">—gypsum that is produced when sulfur-containing compounds are removed from exhaust gases during the combustion of fossil fuels. </w:t>
      </w:r>
    </w:p>
    <w:p w14:paraId="1AA3C974"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Gypsum</w:t>
      </w:r>
      <w:r w:rsidRPr="006125CF">
        <w:rPr>
          <w:kern w:val="2"/>
        </w:rPr>
        <w:t>—calcium sulfate dihydrate.</w:t>
      </w:r>
    </w:p>
    <w:p w14:paraId="187415E6" w14:textId="77777777" w:rsidR="006125CF" w:rsidRPr="006125CF" w:rsidRDefault="006125CF" w:rsidP="006125CF">
      <w:pPr>
        <w:tabs>
          <w:tab w:val="left" w:pos="720"/>
          <w:tab w:val="left" w:pos="979"/>
          <w:tab w:val="left" w:pos="1152"/>
        </w:tabs>
        <w:ind w:firstLine="360"/>
        <w:jc w:val="both"/>
        <w:outlineLvl w:val="4"/>
        <w:rPr>
          <w:kern w:val="2"/>
        </w:rPr>
      </w:pPr>
      <w:proofErr w:type="spellStart"/>
      <w:r w:rsidRPr="006125CF">
        <w:rPr>
          <w:i/>
          <w:iCs/>
          <w:kern w:val="2"/>
        </w:rPr>
        <w:t>Phosphogypsum</w:t>
      </w:r>
      <w:proofErr w:type="spellEnd"/>
      <w:r w:rsidRPr="006125CF">
        <w:rPr>
          <w:kern w:val="2"/>
        </w:rPr>
        <w:t xml:space="preserve">—solid waste by-product which results from the process of phosphoric acid production. </w:t>
      </w:r>
    </w:p>
    <w:p w14:paraId="3878D93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6125CF">
        <w:rPr>
          <w:kern w:val="2"/>
          <w:sz w:val="18"/>
        </w:rPr>
        <w:t>AUTHORITY NOTE:</w:t>
      </w:r>
      <w:r w:rsidRPr="006125CF">
        <w:rPr>
          <w:kern w:val="2"/>
          <w:sz w:val="18"/>
        </w:rPr>
        <w:tab/>
        <w:t>Promulgated in accordance with R.S. 3:1424.</w:t>
      </w:r>
    </w:p>
    <w:p w14:paraId="0F3209D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Agriculture and Forestry, Office of the Commissioner, LR 52:24 (January 2026).</w:t>
      </w:r>
    </w:p>
    <w:p w14:paraId="0DAF73E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§143.</w:t>
      </w:r>
      <w:r w:rsidRPr="006125CF">
        <w:rPr>
          <w:b/>
          <w:kern w:val="2"/>
        </w:rPr>
        <w:tab/>
        <w:t>Gypsum; Requirements for Agricultural Use; Analytical Tolerances</w:t>
      </w:r>
    </w:p>
    <w:p w14:paraId="1EFE9B7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To use by-product gypsum (</w:t>
      </w:r>
      <w:proofErr w:type="spellStart"/>
      <w:r w:rsidRPr="006125CF">
        <w:rPr>
          <w:kern w:val="2"/>
        </w:rPr>
        <w:t>phosphogypsum</w:t>
      </w:r>
      <w:proofErr w:type="spellEnd"/>
      <w:r w:rsidRPr="006125CF">
        <w:rPr>
          <w:kern w:val="2"/>
        </w:rPr>
        <w:t xml:space="preserve"> and flue gas desulfurization gypsum) in accordance with R.S. 3:1424, the following shall apply:</w:t>
      </w:r>
    </w:p>
    <w:p w14:paraId="289E2A2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The provider of the gypsum shall furnish chemical analysis documentation, from an accredited laboratory, for the product to the producer. </w:t>
      </w:r>
    </w:p>
    <w:p w14:paraId="56C4B7F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The chemical analysis documentation shall include the calcium and sulfur content and content of elements listed in Table 1 of the most recent version of the </w:t>
      </w:r>
      <w:r w:rsidRPr="006125CF">
        <w:rPr>
          <w:i/>
          <w:iCs/>
          <w:kern w:val="2"/>
        </w:rPr>
        <w:t>Conservation Practice Standard, Amending Soil Properties with Gypsum Products, Code 333</w:t>
      </w:r>
      <w:r w:rsidRPr="006125CF">
        <w:rPr>
          <w:kern w:val="2"/>
        </w:rPr>
        <w:t xml:space="preserve"> as published by the Natural Resources Conservation Service of the United States Department of Agriculture. Concentrations of these elements shall not exceed maximum allowable concentrations listed in Table 1 </w:t>
      </w:r>
      <w:r w:rsidRPr="006125CF">
        <w:rPr>
          <w:kern w:val="2"/>
        </w:rPr>
        <w:br w:type="column"/>
        <w:t>of that publication. In addition, the radium-226 concentration in the gypsum-containing product shall not exceed 10 picocuries per gram (</w:t>
      </w:r>
      <w:proofErr w:type="spellStart"/>
      <w:r w:rsidRPr="006125CF">
        <w:rPr>
          <w:kern w:val="2"/>
        </w:rPr>
        <w:t>pCi</w:t>
      </w:r>
      <w:proofErr w:type="spellEnd"/>
      <w:r w:rsidRPr="006125CF">
        <w:rPr>
          <w:kern w:val="2"/>
        </w:rPr>
        <w:t xml:space="preserve">/g) and chloride content shall not exceed one-half of one percent (0.5 percent). </w:t>
      </w:r>
    </w:p>
    <w:p w14:paraId="53D1903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agricultural producer shall use gypsum only on his land or with written authorization from the landowner once the gypsum is analyzed and passes all analytical tolerances established by the department.</w:t>
      </w:r>
    </w:p>
    <w:p w14:paraId="2996448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6125CF">
        <w:rPr>
          <w:kern w:val="2"/>
          <w:sz w:val="18"/>
        </w:rPr>
        <w:t>AUTHORITY NOTE:</w:t>
      </w:r>
      <w:r w:rsidRPr="006125CF">
        <w:rPr>
          <w:kern w:val="2"/>
          <w:sz w:val="18"/>
        </w:rPr>
        <w:tab/>
        <w:t>Promulgated in accordance with R.S. 3:1424.</w:t>
      </w:r>
    </w:p>
    <w:p w14:paraId="04CFD1E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Agriculture and Forestry, Office of the Commissioner, LR 52:24 (January 2026).</w:t>
      </w:r>
    </w:p>
    <w:p w14:paraId="33B34841"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Calibri"/>
          <w:kern w:val="2"/>
        </w:rPr>
      </w:pPr>
    </w:p>
    <w:p w14:paraId="7FE7C332" w14:textId="77777777" w:rsidR="006125CF" w:rsidRPr="006125CF" w:rsidRDefault="006125CF" w:rsidP="006125CF">
      <w:pPr>
        <w:keepNext/>
        <w:ind w:left="2160"/>
        <w:jc w:val="both"/>
        <w:rPr>
          <w:rFonts w:eastAsia="Calibri"/>
        </w:rPr>
      </w:pPr>
      <w:r w:rsidRPr="006125CF">
        <w:rPr>
          <w:rFonts w:eastAsia="Calibri"/>
        </w:rPr>
        <w:t>Mike Strain, DVM</w:t>
      </w:r>
    </w:p>
    <w:p w14:paraId="79385058" w14:textId="77777777" w:rsidR="006125CF" w:rsidRPr="006125CF" w:rsidRDefault="006125CF" w:rsidP="006125CF">
      <w:pPr>
        <w:keepNext/>
        <w:ind w:left="2160"/>
        <w:jc w:val="both"/>
        <w:rPr>
          <w:rFonts w:eastAsia="Calibri"/>
        </w:rPr>
      </w:pPr>
      <w:r w:rsidRPr="006125CF">
        <w:rPr>
          <w:rFonts w:eastAsia="Calibri"/>
        </w:rPr>
        <w:t>Commissioner</w:t>
      </w:r>
    </w:p>
    <w:p w14:paraId="006F317D" w14:textId="77777777" w:rsidR="006125CF" w:rsidRPr="006125CF" w:rsidRDefault="006125CF" w:rsidP="006125CF">
      <w:pPr>
        <w:rPr>
          <w:noProof/>
          <w:sz w:val="16"/>
        </w:rPr>
      </w:pPr>
      <w:r w:rsidRPr="006125CF">
        <w:rPr>
          <w:noProof/>
          <w:sz w:val="16"/>
        </w:rPr>
        <w:t>2601#059</w:t>
      </w:r>
    </w:p>
    <w:p w14:paraId="44CA4314" w14:textId="77777777" w:rsidR="006125CF" w:rsidRPr="006125CF" w:rsidRDefault="006125CF" w:rsidP="006125CF"/>
    <w:p w14:paraId="1E7C38BA" w14:textId="77777777" w:rsidR="006125CF" w:rsidRPr="006125CF" w:rsidRDefault="006125CF" w:rsidP="006125CF">
      <w:pPr>
        <w:keepNext/>
        <w:tabs>
          <w:tab w:val="left" w:pos="-1440"/>
        </w:tabs>
        <w:spacing w:after="120"/>
        <w:jc w:val="center"/>
        <w:rPr>
          <w:b/>
          <w:noProof/>
        </w:rPr>
      </w:pPr>
      <w:r w:rsidRPr="006125CF">
        <w:rPr>
          <w:b/>
          <w:noProof/>
        </w:rPr>
        <w:t>RULE</w:t>
      </w:r>
    </w:p>
    <w:p w14:paraId="1E98EA13" w14:textId="77777777" w:rsidR="006125CF" w:rsidRPr="006125CF" w:rsidRDefault="006125CF" w:rsidP="006125CF">
      <w:pPr>
        <w:keepNext/>
        <w:jc w:val="center"/>
        <w:rPr>
          <w:b/>
          <w:noProof/>
        </w:rPr>
      </w:pPr>
      <w:r w:rsidRPr="006125CF">
        <w:rPr>
          <w:b/>
          <w:noProof/>
        </w:rPr>
        <w:t>Board of Elementary and Secondary Education</w:t>
      </w:r>
    </w:p>
    <w:p w14:paraId="6B589EB6" w14:textId="77777777" w:rsidR="006125CF" w:rsidRPr="006125CF" w:rsidRDefault="006125CF" w:rsidP="006125CF">
      <w:pPr>
        <w:keepNext/>
        <w:spacing w:before="160" w:after="160"/>
        <w:jc w:val="center"/>
        <w:rPr>
          <w:bCs/>
          <w:noProof/>
        </w:rPr>
      </w:pPr>
      <w:r w:rsidRPr="006125CF">
        <w:rPr>
          <w:noProof/>
        </w:rPr>
        <w:t>Child Safety and Welfare</w:t>
      </w:r>
      <w:r w:rsidRPr="006125CF">
        <w:rPr>
          <w:noProof/>
        </w:rPr>
        <w:br/>
      </w:r>
      <w:r w:rsidRPr="006125CF">
        <w:rPr>
          <w:bCs/>
          <w:noProof/>
        </w:rPr>
        <w:t>(</w:t>
      </w:r>
      <w:r w:rsidRPr="006125CF">
        <w:rPr>
          <w:noProof/>
        </w:rPr>
        <w:t xml:space="preserve">LAC 28:CLXI.Chapters 1-21; </w:t>
      </w:r>
      <w:r w:rsidRPr="006125CF">
        <w:rPr>
          <w:noProof/>
        </w:rPr>
        <w:br/>
      </w:r>
      <w:r w:rsidRPr="006125CF">
        <w:rPr>
          <w:bCs/>
          <w:noProof/>
        </w:rPr>
        <w:t>LAC 28:CLXV.103, 310, 503, and 507)</w:t>
      </w:r>
    </w:p>
    <w:p w14:paraId="41CD94B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In accordance with the provisions of R.S. 17:6(A)(10) and the Administrative Procedure Act (APA), R.S. 49:953(B)(1) et seq., the Board of Elementary and Secondary Education (BESE) has amended LAC 28:CLXI in </w:t>
      </w:r>
      <w:r w:rsidRPr="006125CF">
        <w:rPr>
          <w:i/>
          <w:kern w:val="2"/>
        </w:rPr>
        <w:t xml:space="preserve">Bulletin 137—Louisiana Early Learning Center Licensing Regulations </w:t>
      </w:r>
      <w:r w:rsidRPr="006125CF">
        <w:rPr>
          <w:kern w:val="2"/>
        </w:rPr>
        <w:t xml:space="preserve">and LAC 28:CLXV in </w:t>
      </w:r>
      <w:r w:rsidRPr="006125CF">
        <w:rPr>
          <w:i/>
          <w:kern w:val="2"/>
        </w:rPr>
        <w:t>Bulletin 139—Louisiana Child Care and Development Fund Programs</w:t>
      </w:r>
      <w:r w:rsidRPr="006125CF">
        <w:rPr>
          <w:kern w:val="2"/>
        </w:rPr>
        <w:t xml:space="preserve">. </w:t>
      </w:r>
      <w:r w:rsidRPr="006125CF">
        <w:rPr>
          <w:color w:val="222222"/>
          <w:kern w:val="2"/>
          <w:shd w:val="clear" w:color="auto" w:fill="FFFFFF"/>
        </w:rPr>
        <w:t xml:space="preserve">Act 409 of the 2025 Regular Legislative Session established child safety and welfare minimum standards that require revisions to BESE policy regarding early childhood care and education centers and programs. Additionally, Act 351(2025) mandates eligibility criteria for public funding. This Rule is hereby adopted on the day of promulgation. </w:t>
      </w:r>
    </w:p>
    <w:p w14:paraId="06CF2034" w14:textId="77777777" w:rsidR="006125CF" w:rsidRPr="006125CF" w:rsidRDefault="006125CF" w:rsidP="006125CF">
      <w:pPr>
        <w:keepNext/>
        <w:jc w:val="center"/>
        <w:rPr>
          <w:b/>
          <w:kern w:val="28"/>
        </w:rPr>
      </w:pPr>
      <w:r w:rsidRPr="006125CF">
        <w:rPr>
          <w:b/>
          <w:kern w:val="28"/>
        </w:rPr>
        <w:t xml:space="preserve">Title </w:t>
      </w:r>
      <w:bookmarkStart w:id="75" w:name="TitleNumber"/>
      <w:r w:rsidRPr="006125CF">
        <w:rPr>
          <w:b/>
          <w:kern w:val="28"/>
        </w:rPr>
        <w:t>28</w:t>
      </w:r>
      <w:bookmarkEnd w:id="75"/>
    </w:p>
    <w:p w14:paraId="531317B2" w14:textId="77777777" w:rsidR="006125CF" w:rsidRPr="006125CF" w:rsidRDefault="006125CF" w:rsidP="006125CF">
      <w:pPr>
        <w:keepNext/>
        <w:jc w:val="center"/>
        <w:rPr>
          <w:b/>
          <w:kern w:val="28"/>
        </w:rPr>
      </w:pPr>
      <w:bookmarkStart w:id="76" w:name="TitleName"/>
      <w:r w:rsidRPr="006125CF">
        <w:rPr>
          <w:b/>
          <w:kern w:val="28"/>
        </w:rPr>
        <w:t>EDUCATION</w:t>
      </w:r>
      <w:bookmarkEnd w:id="76"/>
    </w:p>
    <w:p w14:paraId="1E80F955" w14:textId="77777777" w:rsidR="006125CF" w:rsidRPr="006125CF" w:rsidRDefault="006125CF" w:rsidP="006125CF">
      <w:pPr>
        <w:keepNext/>
        <w:jc w:val="center"/>
        <w:rPr>
          <w:b/>
          <w:noProof/>
        </w:rPr>
      </w:pPr>
      <w:bookmarkStart w:id="77" w:name="TOC_Part0"/>
      <w:bookmarkStart w:id="78" w:name="_Toc418084031"/>
      <w:bookmarkStart w:id="79" w:name="_Toc506979038"/>
      <w:bookmarkStart w:id="80" w:name="_Toc527722710"/>
      <w:bookmarkStart w:id="81" w:name="_Toc2153042"/>
      <w:bookmarkStart w:id="82" w:name="_Toc83047096"/>
      <w:bookmarkStart w:id="83" w:name="_Toc148624030"/>
      <w:r w:rsidRPr="006125CF">
        <w:rPr>
          <w:b/>
          <w:noProof/>
        </w:rPr>
        <w:t>Part CLXI.  Bulletin 137</w:t>
      </w:r>
      <w:r w:rsidRPr="006125CF">
        <w:rPr>
          <w:b/>
          <w:noProof/>
        </w:rPr>
        <w:sym w:font="Symbol" w:char="F0BE"/>
      </w:r>
      <w:r w:rsidRPr="006125CF">
        <w:rPr>
          <w:b/>
          <w:noProof/>
        </w:rPr>
        <w:t>Louisiana Early Learning Center Licensing Regulations</w:t>
      </w:r>
      <w:bookmarkEnd w:id="77"/>
      <w:bookmarkEnd w:id="78"/>
      <w:bookmarkEnd w:id="79"/>
      <w:bookmarkEnd w:id="80"/>
      <w:bookmarkEnd w:id="81"/>
      <w:bookmarkEnd w:id="82"/>
      <w:bookmarkEnd w:id="83"/>
    </w:p>
    <w:p w14:paraId="54E9FA69"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4" w:name="_Toc148624031"/>
      <w:r w:rsidRPr="006125CF">
        <w:rPr>
          <w:b/>
          <w:kern w:val="2"/>
        </w:rPr>
        <w:t>Chapter 1.</w:t>
      </w:r>
      <w:r w:rsidRPr="006125CF">
        <w:rPr>
          <w:b/>
          <w:kern w:val="2"/>
        </w:rPr>
        <w:tab/>
        <w:t>General Provisions</w:t>
      </w:r>
      <w:bookmarkEnd w:id="84"/>
    </w:p>
    <w:p w14:paraId="2F38616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5" w:name="_Toc148624033"/>
      <w:r w:rsidRPr="006125CF">
        <w:rPr>
          <w:b/>
          <w:kern w:val="2"/>
        </w:rPr>
        <w:t>§103.</w:t>
      </w:r>
      <w:r w:rsidRPr="006125CF">
        <w:rPr>
          <w:b/>
          <w:kern w:val="2"/>
        </w:rPr>
        <w:tab/>
        <w:t>Definitions</w:t>
      </w:r>
      <w:bookmarkEnd w:id="85"/>
    </w:p>
    <w:p w14:paraId="20FD0B9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6B2D75B" w14:textId="77777777" w:rsidR="006125CF" w:rsidRPr="006125CF" w:rsidRDefault="006125CF" w:rsidP="006125CF">
      <w:pPr>
        <w:tabs>
          <w:tab w:val="left" w:pos="144"/>
          <w:tab w:val="left" w:pos="187"/>
          <w:tab w:val="left" w:pos="540"/>
          <w:tab w:val="left" w:pos="907"/>
          <w:tab w:val="left" w:pos="1080"/>
        </w:tabs>
        <w:ind w:firstLine="187"/>
        <w:jc w:val="both"/>
        <w:outlineLvl w:val="3"/>
        <w:rPr>
          <w:iCs/>
          <w:kern w:val="2"/>
        </w:rPr>
      </w:pPr>
      <w:r w:rsidRPr="006125CF">
        <w:rPr>
          <w:i/>
          <w:kern w:val="2"/>
        </w:rPr>
        <w:t>Early Learning Center</w:t>
      </w:r>
      <w:r w:rsidRPr="006125CF">
        <w:rPr>
          <w:i/>
          <w:kern w:val="2"/>
        </w:rPr>
        <w:sym w:font="Symbol" w:char="F0BE"/>
      </w:r>
      <w:r w:rsidRPr="006125CF">
        <w:rPr>
          <w:kern w:val="2"/>
        </w:rPr>
        <w:t>any child day care center, early head start center, head start center, nonpublic school prekindergarten program, or stand-alone prekindergarten program that is not attached to a school</w:t>
      </w:r>
      <w:r w:rsidRPr="006125CF">
        <w:rPr>
          <w:i/>
          <w:iCs/>
          <w:kern w:val="2"/>
        </w:rPr>
        <w:t xml:space="preserve">. </w:t>
      </w:r>
      <w:r w:rsidRPr="006125CF">
        <w:rPr>
          <w:iCs/>
          <w:kern w:val="2"/>
        </w:rPr>
        <w:t>The definition does not include Montessori schools, camps, and registered family day care homes.</w:t>
      </w:r>
    </w:p>
    <w:p w14:paraId="35FC91A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356D8EF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bCs/>
          <w:i/>
          <w:iCs/>
          <w:kern w:val="2"/>
        </w:rPr>
        <w:t>State Central Registry</w:t>
      </w:r>
      <w:r w:rsidRPr="006125CF">
        <w:rPr>
          <w:i/>
          <w:kern w:val="2"/>
        </w:rPr>
        <w:sym w:font="Symbol" w:char="F0BE"/>
      </w:r>
      <w:r w:rsidRPr="006125CF">
        <w:rPr>
          <w:kern w:val="2"/>
        </w:rPr>
        <w:t>repository within the Louisiana Department of Children and Family Services (DCFS) that identifies any individual reported to have a substantiated finding of abuse or neglect of a child or children by DCFS.</w:t>
      </w:r>
    </w:p>
    <w:p w14:paraId="4712498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39BE24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bCs/>
          <w:i/>
          <w:iCs/>
          <w:kern w:val="2"/>
        </w:rPr>
        <w:t>Student Mentor</w:t>
      </w:r>
      <w:r w:rsidRPr="006125CF">
        <w:rPr>
          <w:i/>
          <w:kern w:val="2"/>
        </w:rPr>
        <w:sym w:font="Symbol" w:char="F0BE"/>
      </w:r>
      <w:r w:rsidRPr="006125CF">
        <w:rPr>
          <w:kern w:val="2"/>
        </w:rPr>
        <w:t xml:space="preserve">a student in fifth grade or above who is enrolled at the school that is associated with the center and is present in the center in a mentoring role. A student mentor </w:t>
      </w:r>
      <w:proofErr w:type="gramStart"/>
      <w:r w:rsidRPr="006125CF">
        <w:rPr>
          <w:kern w:val="2"/>
        </w:rPr>
        <w:t>shall</w:t>
      </w:r>
      <w:proofErr w:type="gramEnd"/>
      <w:r w:rsidRPr="006125CF">
        <w:rPr>
          <w:kern w:val="2"/>
        </w:rPr>
        <w:t xml:space="preserve"> not be left alone with children outside of supervision of licensed center staff and </w:t>
      </w:r>
      <w:proofErr w:type="gramStart"/>
      <w:r w:rsidRPr="006125CF">
        <w:rPr>
          <w:kern w:val="2"/>
        </w:rPr>
        <w:t>shall</w:t>
      </w:r>
      <w:proofErr w:type="gramEnd"/>
      <w:r w:rsidRPr="006125CF">
        <w:rPr>
          <w:kern w:val="2"/>
        </w:rPr>
        <w:t xml:space="preserve"> not be counted in the child to staff ratio.</w:t>
      </w:r>
    </w:p>
    <w:p w14:paraId="2E4407D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bCs/>
          <w:i/>
          <w:iCs/>
          <w:kern w:val="2"/>
        </w:rPr>
        <w:t>Student Trainee</w:t>
      </w:r>
      <w:r w:rsidRPr="006125CF">
        <w:rPr>
          <w:i/>
          <w:kern w:val="2"/>
        </w:rPr>
        <w:sym w:font="Symbol" w:char="F0BE"/>
      </w:r>
      <w:r w:rsidRPr="006125CF">
        <w:rPr>
          <w:kern w:val="2"/>
        </w:rPr>
        <w:t xml:space="preserve">a student who is at least age 16 and present in the center as an educational course requirement. A student trainee shall not be left alone with children and shall not be counted in the </w:t>
      </w:r>
      <w:proofErr w:type="gramStart"/>
      <w:r w:rsidRPr="006125CF">
        <w:rPr>
          <w:kern w:val="2"/>
        </w:rPr>
        <w:t>child to staff</w:t>
      </w:r>
      <w:proofErr w:type="gramEnd"/>
      <w:r w:rsidRPr="006125CF">
        <w:rPr>
          <w:kern w:val="2"/>
        </w:rPr>
        <w:t xml:space="preserve"> ratio.</w:t>
      </w:r>
    </w:p>
    <w:p w14:paraId="02EDCBB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77AC70E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17:407.31 et seq.</w:t>
      </w:r>
    </w:p>
    <w:p w14:paraId="2D738CA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Board of Elementary and Secondary Education, LR 41:616 (April 2015), effective July 1, 2015, </w:t>
      </w:r>
      <w:r w:rsidRPr="006125CF">
        <w:rPr>
          <w:rFonts w:eastAsia="Calibri"/>
          <w:kern w:val="2"/>
          <w:sz w:val="18"/>
        </w:rPr>
        <w:t>amended LR 41:2103 (October 2015), LR 43:638 (April 2017), LR 44:247 (February 2018), effective March 1, 2018, LR 44:1858 (October 2018)</w:t>
      </w:r>
      <w:r w:rsidRPr="006125CF">
        <w:rPr>
          <w:kern w:val="2"/>
          <w:sz w:val="18"/>
        </w:rPr>
        <w:t>, LR 47:1274 (September 2021), LR 49:1710 (October 2023), LR 50:967 (July 2024), LR 52:24 (January 2026).</w:t>
      </w:r>
    </w:p>
    <w:p w14:paraId="44E7F1DB"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6" w:name="_Toc148624034"/>
      <w:r w:rsidRPr="006125CF">
        <w:rPr>
          <w:b/>
          <w:kern w:val="2"/>
        </w:rPr>
        <w:t>Chapter 3.</w:t>
      </w:r>
      <w:r w:rsidRPr="006125CF">
        <w:rPr>
          <w:b/>
          <w:kern w:val="2"/>
        </w:rPr>
        <w:tab/>
        <w:t>Licensure</w:t>
      </w:r>
      <w:bookmarkEnd w:id="86"/>
    </w:p>
    <w:p w14:paraId="11363CD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7" w:name="_Toc148624035"/>
      <w:r w:rsidRPr="006125CF">
        <w:rPr>
          <w:b/>
          <w:kern w:val="2"/>
        </w:rPr>
        <w:t>§301.</w:t>
      </w:r>
      <w:r w:rsidRPr="006125CF">
        <w:rPr>
          <w:b/>
          <w:kern w:val="2"/>
        </w:rPr>
        <w:tab/>
        <w:t>Requirement of Licensure</w:t>
      </w:r>
      <w:bookmarkEnd w:id="87"/>
    </w:p>
    <w:p w14:paraId="68C80B1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w:t>
      </w:r>
      <w:r w:rsidRPr="006125CF">
        <w:rPr>
          <w:kern w:val="2"/>
        </w:rPr>
        <w:tab/>
        <w:t>…</w:t>
      </w:r>
    </w:p>
    <w:p w14:paraId="5D5E8A8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 prekindergarten program operated by a nonpublic school serving children in grades kindergarten and above, and in which all children have not reached age five by September 30 of the current school year, shall be licensed.</w:t>
      </w:r>
    </w:p>
    <w:p w14:paraId="0EF4818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17:407.34 and R.S. 17:24.8.</w:t>
      </w:r>
    </w:p>
    <w:p w14:paraId="551B06B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41:619 (April 2015), effective July 1, 2015, amended LR 52:25 (January 2026).</w:t>
      </w:r>
    </w:p>
    <w:p w14:paraId="08DE7EE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8" w:name="_Toc148624036"/>
      <w:r w:rsidRPr="006125CF">
        <w:rPr>
          <w:b/>
          <w:kern w:val="2"/>
        </w:rPr>
        <w:t>§303.</w:t>
      </w:r>
      <w:r w:rsidRPr="006125CF">
        <w:rPr>
          <w:b/>
          <w:kern w:val="2"/>
        </w:rPr>
        <w:tab/>
        <w:t>Exemptions from Licensure</w:t>
      </w:r>
      <w:bookmarkEnd w:id="88"/>
    </w:p>
    <w:p w14:paraId="5AB7B35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roofErr w:type="gramStart"/>
      <w:r w:rsidRPr="006125CF">
        <w:rPr>
          <w:kern w:val="2"/>
        </w:rPr>
        <w:t>A.</w:t>
      </w:r>
      <w:r w:rsidRPr="006125CF">
        <w:rPr>
          <w:kern w:val="2"/>
        </w:rPr>
        <w:tab/>
        <w:t>A</w:t>
      </w:r>
      <w:proofErr w:type="gramEnd"/>
      <w:r w:rsidRPr="006125CF">
        <w:rPr>
          <w:kern w:val="2"/>
        </w:rPr>
        <w:t xml:space="preserve"> public day school serving children in grades kindergarten and above, including any pre-kindergarten attached thereto, except as provided in §301.B, is exempt from the provisions of this bulletin. A nonpublic day school serving only children in grades kindergarten and above is exempt from the provisions of this Part.</w:t>
      </w:r>
    </w:p>
    <w:p w14:paraId="5467223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C.</w:t>
      </w:r>
      <w:r w:rsidRPr="006125CF">
        <w:rPr>
          <w:kern w:val="2"/>
        </w:rPr>
        <w:tab/>
        <w:t>…</w:t>
      </w:r>
    </w:p>
    <w:p w14:paraId="139942A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Nothing in this bulletin shall apply to children in programs licensed or operated by the Louisiana Department of Health (LDH), the Department of Children and Family Services (DCFS), or the United States Department of Defense.</w:t>
      </w:r>
    </w:p>
    <w:p w14:paraId="799E8E8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 xml:space="preserve">A school in which the prekindergarten program is accredited or provisionally accredited by the Louisiana Montessori Association and all </w:t>
      </w:r>
      <w:proofErr w:type="gramStart"/>
      <w:r w:rsidRPr="006125CF">
        <w:rPr>
          <w:kern w:val="2"/>
        </w:rPr>
        <w:t>children</w:t>
      </w:r>
      <w:proofErr w:type="gramEnd"/>
      <w:r w:rsidRPr="006125CF">
        <w:rPr>
          <w:kern w:val="2"/>
        </w:rPr>
        <w:t xml:space="preserve"> have reached age three by September 30 of the current school year </w:t>
      </w:r>
      <w:proofErr w:type="gramStart"/>
      <w:r w:rsidRPr="006125CF">
        <w:rPr>
          <w:kern w:val="2"/>
        </w:rPr>
        <w:t>is</w:t>
      </w:r>
      <w:proofErr w:type="gramEnd"/>
      <w:r w:rsidRPr="006125CF">
        <w:rPr>
          <w:kern w:val="2"/>
        </w:rPr>
        <w:t xml:space="preserve"> exempt from the provisions of this Part.</w:t>
      </w:r>
    </w:p>
    <w:p w14:paraId="52CEC20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A registered family day care home is exempt from the provisions of this Part.</w:t>
      </w:r>
    </w:p>
    <w:p w14:paraId="60F6A9C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17:407.35.</w:t>
      </w:r>
    </w:p>
    <w:p w14:paraId="71DD628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41:619 (April 2015), effective July 1, 2015, amended LR 47:1275 (September 2021), LR 52:25 (January 2026).</w:t>
      </w:r>
    </w:p>
    <w:p w14:paraId="5519F0A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9" w:name="_Toc148624037"/>
      <w:r w:rsidRPr="006125CF">
        <w:rPr>
          <w:b/>
          <w:kern w:val="2"/>
        </w:rPr>
        <w:t>§305.</w:t>
      </w:r>
      <w:r w:rsidRPr="006125CF">
        <w:rPr>
          <w:b/>
          <w:kern w:val="2"/>
        </w:rPr>
        <w:tab/>
        <w:t>Operating Without a License; Registry; Penalties</w:t>
      </w:r>
      <w:bookmarkEnd w:id="89"/>
    </w:p>
    <w:p w14:paraId="5F32B44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w:t>
      </w:r>
      <w:r w:rsidRPr="006125CF">
        <w:rPr>
          <w:kern w:val="2"/>
        </w:rPr>
        <w:tab/>
        <w:t>…</w:t>
      </w:r>
    </w:p>
    <w:p w14:paraId="373BC23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br w:type="column"/>
        <w:t>C.</w:t>
      </w:r>
      <w:r w:rsidRPr="006125CF">
        <w:rPr>
          <w:kern w:val="2"/>
        </w:rPr>
        <w:tab/>
        <w:t>Upon receipt of a court order enjoining an individual or entity from operating an early learning center without a valid, current early learning center license, the department shall notify local law enforcement, the local superintendent, and the early childhood community network lead agency, if different, in the parish in which the unlicensed care was provided, and in the parish in which the individual resides, if known and different from the parish in which the unlicensed care was provided, of the existence of such a court order.</w:t>
      </w:r>
    </w:p>
    <w:p w14:paraId="0A95B1F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The department shall publish on its website in a statewide registry the names of individuals or entities that have an existing court order prohibiting them from operating an early learning center without a current, valid early learning center license and that do not currently operate a center with a current valid license. The registry shall at a minimum include the name of the individual, the name of the center under which the unlicensed care was provided, and the parish in which the unlicensed care was provided.</w:t>
      </w:r>
    </w:p>
    <w:p w14:paraId="2BD7F96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17:407.37.</w:t>
      </w:r>
    </w:p>
    <w:p w14:paraId="1787237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41:619 (April 2015), effective July 1, 2015, amended LR 41:2104 (October 2015), LR 44:1859 (October 2018), LR 45:525 (April 2019), LR 49:1710 (October 2023), LR 52:25 (January 2026).</w:t>
      </w:r>
    </w:p>
    <w:p w14:paraId="366806D6"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90" w:name="_Toc148624044"/>
      <w:r w:rsidRPr="006125CF">
        <w:rPr>
          <w:b/>
          <w:kern w:val="2"/>
        </w:rPr>
        <w:t>Chapter 5.</w:t>
      </w:r>
      <w:r w:rsidRPr="006125CF">
        <w:rPr>
          <w:b/>
          <w:kern w:val="2"/>
        </w:rPr>
        <w:tab/>
        <w:t>Ownership of Early Learning Centers</w:t>
      </w:r>
      <w:bookmarkEnd w:id="90"/>
    </w:p>
    <w:p w14:paraId="4FDB169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91" w:name="_Toc148624045"/>
      <w:r w:rsidRPr="006125CF">
        <w:rPr>
          <w:b/>
          <w:kern w:val="2"/>
        </w:rPr>
        <w:t>§501.</w:t>
      </w:r>
      <w:r w:rsidRPr="006125CF">
        <w:rPr>
          <w:b/>
          <w:kern w:val="2"/>
        </w:rPr>
        <w:tab/>
        <w:t>Definitions</w:t>
      </w:r>
      <w:bookmarkEnd w:id="91"/>
    </w:p>
    <w:p w14:paraId="22FE3FF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0EE9183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 xml:space="preserve">Juridical </w:t>
      </w:r>
      <w:proofErr w:type="gramStart"/>
      <w:r w:rsidRPr="006125CF">
        <w:rPr>
          <w:i/>
          <w:kern w:val="2"/>
        </w:rPr>
        <w:t>Entity</w:t>
      </w:r>
      <w:r w:rsidRPr="006125CF">
        <w:rPr>
          <w:kern w:val="2"/>
        </w:rPr>
        <w:t>—a</w:t>
      </w:r>
      <w:proofErr w:type="gramEnd"/>
      <w:r w:rsidRPr="006125CF">
        <w:rPr>
          <w:kern w:val="2"/>
        </w:rPr>
        <w:t xml:space="preserve"> corporation, partnership, limited-liability company, church, university, </w:t>
      </w:r>
      <w:r w:rsidRPr="006125CF">
        <w:rPr>
          <w:strike/>
          <w:kern w:val="2"/>
        </w:rPr>
        <w:t>or</w:t>
      </w:r>
      <w:r w:rsidRPr="006125CF">
        <w:rPr>
          <w:kern w:val="2"/>
        </w:rPr>
        <w:t xml:space="preserve"> governmental entity, or </w:t>
      </w:r>
      <w:proofErr w:type="gramStart"/>
      <w:r w:rsidRPr="006125CF">
        <w:rPr>
          <w:kern w:val="2"/>
        </w:rPr>
        <w:t>other</w:t>
      </w:r>
      <w:proofErr w:type="gramEnd"/>
      <w:r w:rsidRPr="006125CF">
        <w:rPr>
          <w:kern w:val="2"/>
        </w:rPr>
        <w:t xml:space="preserve"> non-natural person.</w:t>
      </w:r>
    </w:p>
    <w:p w14:paraId="1F539B6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57D7D9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17:407.31 et seq., R.S. 17:407.41, and R.S. 17:407.42.</w:t>
      </w:r>
    </w:p>
    <w:p w14:paraId="1A479BB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41:620 (April 2015), effective July 1, 2015, amended LR 52:25 (January 2026).</w:t>
      </w:r>
    </w:p>
    <w:p w14:paraId="482C919E"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92" w:name="_Toc148624047"/>
      <w:r w:rsidRPr="006125CF">
        <w:rPr>
          <w:b/>
          <w:kern w:val="2"/>
        </w:rPr>
        <w:t>Chapter 7.</w:t>
      </w:r>
      <w:r w:rsidRPr="006125CF">
        <w:rPr>
          <w:b/>
          <w:kern w:val="2"/>
        </w:rPr>
        <w:tab/>
        <w:t>Licensing Process and Procedures</w:t>
      </w:r>
      <w:bookmarkEnd w:id="92"/>
    </w:p>
    <w:p w14:paraId="70DB3CB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93" w:name="_Toc148624048"/>
      <w:r w:rsidRPr="006125CF">
        <w:rPr>
          <w:b/>
          <w:kern w:val="2"/>
        </w:rPr>
        <w:t>§701.</w:t>
      </w:r>
      <w:r w:rsidRPr="006125CF">
        <w:rPr>
          <w:b/>
          <w:kern w:val="2"/>
        </w:rPr>
        <w:tab/>
        <w:t>Initial Application Process</w:t>
      </w:r>
      <w:bookmarkEnd w:id="93"/>
    </w:p>
    <w:p w14:paraId="25B4AB3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E.8.</w:t>
      </w:r>
      <w:r w:rsidRPr="006125CF">
        <w:rPr>
          <w:kern w:val="2"/>
        </w:rPr>
        <w:tab/>
        <w:t>…</w:t>
      </w:r>
    </w:p>
    <w:p w14:paraId="1F19577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written documentation establishing direct or indirect ownership of the center, as defined in §501 of this Part.</w:t>
      </w:r>
    </w:p>
    <w:p w14:paraId="2A3E2F9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17:407.39.</w:t>
      </w:r>
    </w:p>
    <w:p w14:paraId="2EB3FA1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Board of Elementary and Secondary Education, LR 41:622 (April 2015), effective July 1, 2015, </w:t>
      </w:r>
      <w:r w:rsidRPr="006125CF">
        <w:rPr>
          <w:rFonts w:eastAsia="Calibri"/>
          <w:kern w:val="2"/>
          <w:sz w:val="18"/>
        </w:rPr>
        <w:t xml:space="preserve">amended LR 41:2104 (October 2015), LR 44:248 (February 2018), effective March 1, 2018, LR 44:1860 (October 2018), LR 47:1275 (September 2021), </w:t>
      </w:r>
      <w:bookmarkStart w:id="94" w:name="_Toc148624050"/>
      <w:bookmarkStart w:id="95" w:name="_Toc148624052"/>
      <w:bookmarkStart w:id="96" w:name="_Toc148624053"/>
      <w:r w:rsidRPr="006125CF">
        <w:rPr>
          <w:kern w:val="2"/>
          <w:sz w:val="18"/>
        </w:rPr>
        <w:t>LR 52:25 (January 2026).</w:t>
      </w:r>
    </w:p>
    <w:p w14:paraId="498DF61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§705.</w:t>
      </w:r>
      <w:r w:rsidRPr="006125CF">
        <w:rPr>
          <w:b/>
          <w:kern w:val="2"/>
        </w:rPr>
        <w:tab/>
        <w:t>Access</w:t>
      </w:r>
      <w:bookmarkEnd w:id="94"/>
    </w:p>
    <w:p w14:paraId="66275B0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B.5.</w:t>
      </w:r>
      <w:r w:rsidRPr="006125CF">
        <w:rPr>
          <w:kern w:val="2"/>
        </w:rPr>
        <w:tab/>
        <w:t>…</w:t>
      </w:r>
    </w:p>
    <w:p w14:paraId="0EDBE0A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Each early learning center shall maintain a </w:t>
      </w:r>
      <w:proofErr w:type="gramStart"/>
      <w:r w:rsidRPr="006125CF">
        <w:rPr>
          <w:kern w:val="2"/>
        </w:rPr>
        <w:t>secured</w:t>
      </w:r>
      <w:proofErr w:type="gramEnd"/>
      <w:r w:rsidRPr="006125CF">
        <w:rPr>
          <w:kern w:val="2"/>
        </w:rPr>
        <w:t xml:space="preserve"> point of entry into the licensed space or school to provide for supervision of ingress and egress during operating hours or when children are present.</w:t>
      </w:r>
    </w:p>
    <w:p w14:paraId="2445461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17:407.43.</w:t>
      </w:r>
    </w:p>
    <w:p w14:paraId="109EFD1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41:623 (April 2015), effective July 1, 2015, amended LR 44:248 (February 2018), effective March 1, 2018, LR 44:1860 (October 2018), LR 52:25 (January 2026).</w:t>
      </w:r>
    </w:p>
    <w:bookmarkEnd w:id="95"/>
    <w:p w14:paraId="4F682995" w14:textId="77777777" w:rsidR="006125CF" w:rsidRDefault="006125CF">
      <w:pPr>
        <w:rPr>
          <w:b/>
          <w:kern w:val="2"/>
        </w:rPr>
      </w:pPr>
      <w:r>
        <w:rPr>
          <w:b/>
          <w:kern w:val="2"/>
        </w:rPr>
        <w:br w:type="page"/>
      </w:r>
    </w:p>
    <w:p w14:paraId="3E60CE59" w14:textId="426247C5"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§711.</w:t>
      </w:r>
      <w:r w:rsidRPr="006125CF">
        <w:rPr>
          <w:b/>
          <w:kern w:val="2"/>
        </w:rPr>
        <w:tab/>
        <w:t>Renewal Applications</w:t>
      </w:r>
      <w:bookmarkEnd w:id="96"/>
    </w:p>
    <w:p w14:paraId="22D9087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Repealed.</w:t>
      </w:r>
    </w:p>
    <w:p w14:paraId="7B27B3A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An application for renewal of a license shall be submitted using the department’s online electronic system, prior to the first day of the </w:t>
      </w:r>
      <w:proofErr w:type="gramStart"/>
      <w:r w:rsidRPr="006125CF">
        <w:rPr>
          <w:kern w:val="2"/>
        </w:rPr>
        <w:t>month</w:t>
      </w:r>
      <w:proofErr w:type="gramEnd"/>
      <w:r w:rsidRPr="006125CF">
        <w:rPr>
          <w:kern w:val="2"/>
        </w:rPr>
        <w:t xml:space="preserve"> </w:t>
      </w:r>
      <w:proofErr w:type="gramStart"/>
      <w:r w:rsidRPr="006125CF">
        <w:rPr>
          <w:kern w:val="2"/>
        </w:rPr>
        <w:t>in</w:t>
      </w:r>
      <w:proofErr w:type="gramEnd"/>
      <w:r w:rsidRPr="006125CF">
        <w:rPr>
          <w:kern w:val="2"/>
        </w:rPr>
        <w:t xml:space="preserve"> which the current license expires.</w:t>
      </w:r>
    </w:p>
    <w:p w14:paraId="3D23B40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w:t>
      </w:r>
    </w:p>
    <w:p w14:paraId="1DBE70B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Repealed.</w:t>
      </w:r>
    </w:p>
    <w:p w14:paraId="2DF8210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Failure to submit a complete renewal application in accordance with this Section, including the total annual licensure fee and all required documentation, may result in nonrenewal and expiration of the license.</w:t>
      </w:r>
    </w:p>
    <w:p w14:paraId="231915D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w:t>
      </w:r>
    </w:p>
    <w:p w14:paraId="1467A75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17:407.40, and 17:407.43.</w:t>
      </w:r>
    </w:p>
    <w:p w14:paraId="678B33A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41:624 (April 2015), effective July 1, 2015, amended LR 44:1861 (October 2018), LR 52:26 (January 2026).</w:t>
      </w:r>
    </w:p>
    <w:p w14:paraId="624899D4"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97" w:name="_Toc148624055"/>
      <w:bookmarkStart w:id="98" w:name="_Toc148624060"/>
      <w:r w:rsidRPr="006125CF">
        <w:rPr>
          <w:b/>
          <w:kern w:val="2"/>
        </w:rPr>
        <w:t>Chapter 9.</w:t>
      </w:r>
      <w:r w:rsidRPr="006125CF">
        <w:rPr>
          <w:b/>
          <w:kern w:val="2"/>
        </w:rPr>
        <w:tab/>
        <w:t>Changes Requiring a New License</w:t>
      </w:r>
      <w:bookmarkEnd w:id="97"/>
    </w:p>
    <w:p w14:paraId="16423AE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highlight w:val="yellow"/>
        </w:rPr>
      </w:pPr>
      <w:bookmarkStart w:id="99" w:name="_Toc148624056"/>
      <w:r w:rsidRPr="006125CF">
        <w:rPr>
          <w:b/>
          <w:kern w:val="2"/>
        </w:rPr>
        <w:t>§901.</w:t>
      </w:r>
      <w:r w:rsidRPr="006125CF">
        <w:rPr>
          <w:b/>
          <w:kern w:val="2"/>
        </w:rPr>
        <w:tab/>
        <w:t>Change in Location</w:t>
      </w:r>
      <w:bookmarkEnd w:id="99"/>
    </w:p>
    <w:p w14:paraId="05DA5E1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Change in Location. When a center changes location, it is considered a new operation, and the center must submit a change in location application and fee for licensure, have verification of substantial compliance with the applicable licensing regulations, and have obtained approval from LDOE of the change in location application prior to opening at the new location.</w:t>
      </w:r>
    </w:p>
    <w:p w14:paraId="2557D48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B.3.</w:t>
      </w:r>
      <w:r w:rsidRPr="006125CF">
        <w:rPr>
          <w:kern w:val="2"/>
        </w:rPr>
        <w:tab/>
        <w:t>…</w:t>
      </w:r>
    </w:p>
    <w:p w14:paraId="3581C9F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17:407.39 and R.S. 17:6 and 17:407.40.</w:t>
      </w:r>
    </w:p>
    <w:p w14:paraId="4F2CD62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41:625 (April 2015), effective July 1, 2015, amended LR 44:1861 (October 2018), LR 50:967 (July 2024), LR 52:26 (January 2026).</w:t>
      </w:r>
    </w:p>
    <w:p w14:paraId="06215BF6"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11.</w:t>
      </w:r>
      <w:r w:rsidRPr="006125CF">
        <w:rPr>
          <w:b/>
          <w:kern w:val="2"/>
        </w:rPr>
        <w:tab/>
        <w:t>Operating Violations and Incidents; Fines; Appeals</w:t>
      </w:r>
      <w:bookmarkEnd w:id="98"/>
    </w:p>
    <w:p w14:paraId="48D1972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0" w:name="_Toc148624062"/>
      <w:r w:rsidRPr="006125CF">
        <w:rPr>
          <w:b/>
          <w:kern w:val="2"/>
        </w:rPr>
        <w:t>§1103.</w:t>
      </w:r>
      <w:r w:rsidRPr="006125CF">
        <w:rPr>
          <w:b/>
          <w:kern w:val="2"/>
        </w:rPr>
        <w:tab/>
        <w:t>Critical Incidents and Required Notifications</w:t>
      </w:r>
      <w:bookmarkEnd w:id="100"/>
    </w:p>
    <w:p w14:paraId="2BA0822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E.</w:t>
      </w:r>
      <w:r w:rsidRPr="006125CF">
        <w:rPr>
          <w:kern w:val="2"/>
        </w:rPr>
        <w:tab/>
        <w:t>…</w:t>
      </w:r>
    </w:p>
    <w:p w14:paraId="47AD8A2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Child Safety and Minimum Standards Information. The LDOE shall provide information about child safety and minimum standards to each licensed center, no later than August first of each year. Each center shall distribute the document to the parents of all children enrolled in the center at the beginning of each school year. The document may be distributed electronically.</w:t>
      </w:r>
    </w:p>
    <w:p w14:paraId="6799C34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w:t>
      </w:r>
    </w:p>
    <w:p w14:paraId="10E61F3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41:625 (April 2015), effective July 1, 2015, amended LR 44:1862 (October 2018), LR 47:1275 (September 2021), LR 49:1711 (October 2023), LR 50:968 (July 2024), LR 52:26 (January 2026).</w:t>
      </w:r>
    </w:p>
    <w:p w14:paraId="67493ED3"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01" w:name="_Toc148624067"/>
      <w:r w:rsidRPr="006125CF">
        <w:rPr>
          <w:b/>
          <w:kern w:val="2"/>
        </w:rPr>
        <w:t>Chapter 13.</w:t>
      </w:r>
      <w:r w:rsidRPr="006125CF">
        <w:rPr>
          <w:b/>
          <w:kern w:val="2"/>
        </w:rPr>
        <w:tab/>
        <w:t>Denial, Revocation or Non-Renewal of License</w:t>
      </w:r>
      <w:bookmarkEnd w:id="101"/>
    </w:p>
    <w:p w14:paraId="7FFC126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2" w:name="_Toc148624070"/>
      <w:r w:rsidRPr="006125CF">
        <w:rPr>
          <w:b/>
          <w:kern w:val="2"/>
        </w:rPr>
        <w:t>§1305.</w:t>
      </w:r>
      <w:r w:rsidRPr="006125CF">
        <w:rPr>
          <w:b/>
          <w:kern w:val="2"/>
        </w:rPr>
        <w:tab/>
        <w:t>Posting of Notice of Revocation, Suspension, or Refusal to Renew</w:t>
      </w:r>
      <w:bookmarkEnd w:id="102"/>
    </w:p>
    <w:p w14:paraId="045B970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LDOE shall prominently post notice of a revocation or refusal to renew action at each public entrance of the center within one business day of such action. Notice of suspension may also be posted at each public entrance of the center.</w:t>
      </w:r>
    </w:p>
    <w:p w14:paraId="48BE6AB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br w:type="column"/>
        <w:t>B.</w:t>
      </w:r>
      <w:r w:rsidRPr="006125CF">
        <w:rPr>
          <w:kern w:val="2"/>
        </w:rPr>
        <w:tab/>
        <w:t>Such notice of revocation or refusal to renew shall remain posted and visible to parents of children at the center throughout the pendency of any appeals of the revocation. Such notice of suspension, if posted, shall remain posted and visible to parents of children at the center throughout the pendency of the suspension.</w:t>
      </w:r>
    </w:p>
    <w:p w14:paraId="4C10F9F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center shall not permit the destruction or removal of a notice of revocation, suspension, or refusal to renew action and shall ensure that the notice continues to be visible to any person entering the center throughout the pendency of any appeals or through the suspension period.</w:t>
      </w:r>
    </w:p>
    <w:p w14:paraId="42538DB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17:407.44.</w:t>
      </w:r>
    </w:p>
    <w:p w14:paraId="1A709CC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41:627 (April 2015), effective July 1, 2015, amended LR 44:1863 (October 2018), LR 47:1276 (September 2021), LR 52:26 (January 2026).</w:t>
      </w:r>
    </w:p>
    <w:p w14:paraId="6D3AEBA2"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03" w:name="_Toc148624074"/>
      <w:r w:rsidRPr="006125CF">
        <w:rPr>
          <w:b/>
          <w:kern w:val="2"/>
        </w:rPr>
        <w:t>Chapter 15.</w:t>
      </w:r>
      <w:r w:rsidRPr="006125CF">
        <w:rPr>
          <w:b/>
          <w:kern w:val="2"/>
        </w:rPr>
        <w:tab/>
        <w:t>Minimum General Requirements and Standards</w:t>
      </w:r>
      <w:bookmarkEnd w:id="103"/>
    </w:p>
    <w:p w14:paraId="086E9D4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4" w:name="_Toc148624076"/>
      <w:r w:rsidRPr="006125CF">
        <w:rPr>
          <w:b/>
          <w:kern w:val="2"/>
        </w:rPr>
        <w:t>§1503.</w:t>
      </w:r>
      <w:r w:rsidRPr="006125CF">
        <w:rPr>
          <w:b/>
          <w:kern w:val="2"/>
        </w:rPr>
        <w:tab/>
        <w:t>General Liability Insurance Policy</w:t>
      </w:r>
      <w:bookmarkEnd w:id="104"/>
    </w:p>
    <w:p w14:paraId="1694E80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 center shall maintain in force at all times current commercial liability insurance for the operation of the center to ensure medical coverage for children in the event of accident or injury or other such liability insurance as verified by the owner of the center to ensure medical coverage for the children in the event of accident or injury for which the center may be liable.</w:t>
      </w:r>
    </w:p>
    <w:p w14:paraId="69969E6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Documentation of sufficient liability insurance shall consist of the insurance policy or current binder that includes the name of the early learning center, physical address of the center, name of the insurance company, policy number, period of coverage, and explanation of the coverage. If the center is self-insured, or if more than one insurance type is combined to comprise the required coverage, a notarized affidavit certifying the arrangement must be included with the insurance documentation submitted to LDOE.</w:t>
      </w:r>
    </w:p>
    <w:p w14:paraId="524795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 - D.</w:t>
      </w:r>
      <w:r w:rsidRPr="006125CF">
        <w:rPr>
          <w:kern w:val="2"/>
        </w:rPr>
        <w:tab/>
        <w:t>…</w:t>
      </w:r>
    </w:p>
    <w:p w14:paraId="1F4FB45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17:407.40.</w:t>
      </w:r>
    </w:p>
    <w:p w14:paraId="4FC712A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41:629 (April 2015), effective July 1, 2015, amended LR 49:1712 (October 2023), LR 52:26 (January 2026).</w:t>
      </w:r>
    </w:p>
    <w:p w14:paraId="2323535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5" w:name="_Toc148624078"/>
      <w:bookmarkStart w:id="106" w:name="_Toc148624082"/>
      <w:r w:rsidRPr="006125CF">
        <w:rPr>
          <w:b/>
          <w:kern w:val="2"/>
        </w:rPr>
        <w:t>§1507.</w:t>
      </w:r>
      <w:r w:rsidRPr="006125CF">
        <w:rPr>
          <w:b/>
          <w:kern w:val="2"/>
        </w:rPr>
        <w:tab/>
        <w:t>Daily Attendance Records</w:t>
      </w:r>
      <w:bookmarkEnd w:id="105"/>
    </w:p>
    <w:p w14:paraId="1D4196D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C.</w:t>
      </w:r>
      <w:r w:rsidRPr="006125CF">
        <w:rPr>
          <w:kern w:val="2"/>
        </w:rPr>
        <w:tab/>
        <w:t>…</w:t>
      </w:r>
    </w:p>
    <w:p w14:paraId="784556B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Student Trainees and Student Mentors. A daily attendance record shall be maintained for all student trainees and student mentors to include the student’s first and last name, school affiliation, date, and arrival and departure times.</w:t>
      </w:r>
    </w:p>
    <w:p w14:paraId="171D117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 - F.</w:t>
      </w:r>
      <w:r w:rsidRPr="006125CF">
        <w:rPr>
          <w:kern w:val="2"/>
        </w:rPr>
        <w:tab/>
        <w:t>…</w:t>
      </w:r>
    </w:p>
    <w:p w14:paraId="51349BE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w:t>
      </w:r>
    </w:p>
    <w:p w14:paraId="6A4D252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41:629 (April 2015), effective July 1, 2015, amended LR 44:1864 (October 2018), LR 47:1276 (September 2021), LR 50:968 (July 2024), LR 52:26 (January 2026).</w:t>
      </w:r>
    </w:p>
    <w:p w14:paraId="2C96891B"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07" w:name="_Toc148624083"/>
      <w:bookmarkEnd w:id="106"/>
      <w:r w:rsidRPr="006125CF">
        <w:rPr>
          <w:b/>
          <w:kern w:val="2"/>
        </w:rPr>
        <w:t>Chapter 17.</w:t>
      </w:r>
      <w:r w:rsidRPr="006125CF">
        <w:rPr>
          <w:b/>
          <w:kern w:val="2"/>
        </w:rPr>
        <w:tab/>
        <w:t>Minimum Staffing Requirements and Standards</w:t>
      </w:r>
      <w:bookmarkEnd w:id="107"/>
    </w:p>
    <w:p w14:paraId="26169F0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8" w:name="_Toc148624085"/>
      <w:r w:rsidRPr="006125CF">
        <w:rPr>
          <w:b/>
          <w:kern w:val="2"/>
        </w:rPr>
        <w:t>§1709.</w:t>
      </w:r>
      <w:r w:rsidRPr="006125CF">
        <w:rPr>
          <w:b/>
          <w:kern w:val="2"/>
        </w:rPr>
        <w:tab/>
        <w:t>Director Qualifications</w:t>
      </w:r>
      <w:bookmarkEnd w:id="108"/>
    </w:p>
    <w:p w14:paraId="4CDFE806" w14:textId="77777777" w:rsidR="006125CF" w:rsidRPr="006125CF" w:rsidRDefault="006125CF" w:rsidP="006125CF">
      <w:pPr>
        <w:tabs>
          <w:tab w:val="left" w:pos="144"/>
          <w:tab w:val="left" w:pos="187"/>
          <w:tab w:val="left" w:pos="540"/>
          <w:tab w:val="left" w:pos="1080"/>
        </w:tabs>
        <w:ind w:firstLine="187"/>
        <w:jc w:val="both"/>
        <w:outlineLvl w:val="3"/>
        <w:rPr>
          <w:kern w:val="2"/>
        </w:rPr>
      </w:pPr>
      <w:r w:rsidRPr="006125CF">
        <w:rPr>
          <w:kern w:val="2"/>
        </w:rPr>
        <w:t>A. - B.1.</w:t>
      </w:r>
      <w:r w:rsidRPr="006125CF">
        <w:rPr>
          <w:kern w:val="2"/>
        </w:rPr>
        <w:tab/>
        <w:t>…</w:t>
      </w:r>
    </w:p>
    <w:p w14:paraId="44D4FA2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page"/>
        <w:t>2.</w:t>
      </w:r>
      <w:r w:rsidRPr="006125CF">
        <w:rPr>
          <w:kern w:val="2"/>
        </w:rPr>
        <w:tab/>
        <w:t xml:space="preserve">a national administrator credential and one year of experience in teaching or care in a licensed early learning center, or comparable setting, plus 6 credit hours or </w:t>
      </w:r>
      <w:proofErr w:type="gramStart"/>
      <w:r w:rsidRPr="006125CF">
        <w:rPr>
          <w:kern w:val="2"/>
        </w:rPr>
        <w:t>90 clock</w:t>
      </w:r>
      <w:proofErr w:type="gramEnd"/>
      <w:r w:rsidRPr="006125CF">
        <w:rPr>
          <w:kern w:val="2"/>
        </w:rPr>
        <w:t xml:space="preserve"> hours of training in </w:t>
      </w:r>
      <w:proofErr w:type="gramStart"/>
      <w:r w:rsidRPr="006125CF">
        <w:rPr>
          <w:kern w:val="2"/>
        </w:rPr>
        <w:t>child care</w:t>
      </w:r>
      <w:proofErr w:type="gramEnd"/>
      <w:r w:rsidRPr="006125CF">
        <w:rPr>
          <w:kern w:val="2"/>
        </w:rPr>
        <w:t xml:space="preserve">, child development, early childhood, or management/administration, subject to approval by the </w:t>
      </w:r>
      <w:proofErr w:type="gramStart"/>
      <w:r w:rsidRPr="006125CF">
        <w:rPr>
          <w:kern w:val="2"/>
        </w:rPr>
        <w:t>department;</w:t>
      </w:r>
      <w:proofErr w:type="gramEnd"/>
    </w:p>
    <w:p w14:paraId="398DB16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three years of experience as a director or staff in a licensed early learning center, or comparable setting, subject to approval by the department plus 6 credit hours or 90 clock hours of training in </w:t>
      </w:r>
      <w:proofErr w:type="gramStart"/>
      <w:r w:rsidRPr="006125CF">
        <w:rPr>
          <w:kern w:val="2"/>
        </w:rPr>
        <w:t>child care</w:t>
      </w:r>
      <w:proofErr w:type="gramEnd"/>
      <w:r w:rsidRPr="006125CF">
        <w:rPr>
          <w:kern w:val="2"/>
        </w:rPr>
        <w:t>, child development, early childhood, or management/administration approved by the department, or</w:t>
      </w:r>
    </w:p>
    <w:p w14:paraId="0BDC040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current or prior employment at a school as a principal, assistant principal, or headmaster and either a graduate degree in any area from an institution accredited in accordance with 34 CFR 602, principalship on a valid Louisiana teaching certificate, or a valid Louisiana EDL certificate.</w:t>
      </w:r>
    </w:p>
    <w:p w14:paraId="1293563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w:t>
      </w:r>
    </w:p>
    <w:p w14:paraId="395E3A8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17:407.40(A)(1) and (3).</w:t>
      </w:r>
    </w:p>
    <w:p w14:paraId="6EF7B3F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41:633 (April 2015), effective July 1, 2015, amended LR 44:250 (February 2018), effective March 1, 2018, LR 44:1865 (October 2018), LR 52:26 (January 2026).</w:t>
      </w:r>
    </w:p>
    <w:p w14:paraId="2FBF042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9" w:name="_Toc148624086"/>
      <w:r w:rsidRPr="006125CF">
        <w:rPr>
          <w:b/>
          <w:kern w:val="2"/>
        </w:rPr>
        <w:t>§1711.</w:t>
      </w:r>
      <w:r w:rsidRPr="006125CF">
        <w:rPr>
          <w:b/>
          <w:kern w:val="2"/>
        </w:rPr>
        <w:tab/>
        <w:t>Child-to-Staff Minimum Ratios</w:t>
      </w:r>
      <w:bookmarkEnd w:id="109"/>
    </w:p>
    <w:p w14:paraId="4E0F6A0B"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A. - B.1.</w:t>
      </w:r>
      <w:r w:rsidRPr="006125CF">
        <w:rPr>
          <w:kern w:val="2"/>
        </w:rPr>
        <w:tab/>
        <w:t>…</w:t>
      </w:r>
    </w:p>
    <w:p w14:paraId="4063F6F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Only those staff members directly providing care, supervision or guidance to children shall be counted in the child to staff ratios. The same staff members shall not be used to </w:t>
      </w:r>
      <w:proofErr w:type="gramStart"/>
      <w:r w:rsidRPr="006125CF">
        <w:rPr>
          <w:kern w:val="2"/>
        </w:rPr>
        <w:t>meet</w:t>
      </w:r>
      <w:proofErr w:type="gramEnd"/>
      <w:r w:rsidRPr="006125CF">
        <w:rPr>
          <w:kern w:val="2"/>
        </w:rPr>
        <w:t xml:space="preserve"> the ratio requirements for two different groups of children at the same time.</w:t>
      </w:r>
    </w:p>
    <w:p w14:paraId="5606732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The </w:t>
      </w:r>
      <w:proofErr w:type="gramStart"/>
      <w:r w:rsidRPr="006125CF">
        <w:rPr>
          <w:kern w:val="2"/>
        </w:rPr>
        <w:t>department's form</w:t>
      </w:r>
      <w:proofErr w:type="gramEnd"/>
      <w:r w:rsidRPr="006125CF">
        <w:rPr>
          <w:kern w:val="2"/>
        </w:rPr>
        <w:t xml:space="preserve"> noting required child-to-staff ratios </w:t>
      </w:r>
      <w:proofErr w:type="gramStart"/>
      <w:r w:rsidRPr="006125CF">
        <w:rPr>
          <w:kern w:val="2"/>
        </w:rPr>
        <w:t>shall</w:t>
      </w:r>
      <w:proofErr w:type="gramEnd"/>
      <w:r w:rsidRPr="006125CF">
        <w:rPr>
          <w:kern w:val="2"/>
        </w:rPr>
        <w:t xml:space="preserve"> be visibly posted in each room included in the center’s licensed capacity. The form shall include a phone number to file complaints regarding supervision.</w:t>
      </w:r>
    </w:p>
    <w:p w14:paraId="507D01C0"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D. - L.7.</w:t>
      </w:r>
      <w:r w:rsidRPr="006125CF">
        <w:rPr>
          <w:kern w:val="2"/>
        </w:rPr>
        <w:tab/>
        <w:t>…</w:t>
      </w:r>
    </w:p>
    <w:p w14:paraId="66B9076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17:407.40(A)(3).</w:t>
      </w:r>
    </w:p>
    <w:p w14:paraId="635CEBE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41:633 (April 2015), effective July 1, 2015, amended LR 43:638 (April 2017), LR 44:250 (February 2018), effective March 1, 2018, LR 44:1865 (October 2018), LR 45:525 (April 2019), LR 47:1276 (September 2021), LR 49:1712 (October 2023), LR 50:968 (July 2024), LR 52:27 (January 2026).</w:t>
      </w:r>
    </w:p>
    <w:p w14:paraId="7ED2EAA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strike/>
          <w:kern w:val="2"/>
        </w:rPr>
      </w:pPr>
      <w:bookmarkStart w:id="110" w:name="_Toc148624087"/>
      <w:r w:rsidRPr="006125CF">
        <w:rPr>
          <w:b/>
          <w:kern w:val="2"/>
        </w:rPr>
        <w:t>§1713.</w:t>
      </w:r>
      <w:r w:rsidRPr="006125CF">
        <w:rPr>
          <w:b/>
          <w:kern w:val="2"/>
        </w:rPr>
        <w:tab/>
        <w:t>Supervision</w:t>
      </w:r>
      <w:bookmarkEnd w:id="110"/>
    </w:p>
    <w:p w14:paraId="7C823FB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w:t>
      </w:r>
    </w:p>
    <w:p w14:paraId="2BD46C1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Children shall not be left alone in any room, (except the restroom as indicated in Subsection G</w:t>
      </w:r>
      <w:r w:rsidRPr="006125CF">
        <w:rPr>
          <w:rFonts w:ascii="Calibri" w:eastAsia="Calibri" w:hAnsi="Calibri"/>
          <w:kern w:val="2"/>
        </w:rPr>
        <w:t xml:space="preserve"> </w:t>
      </w:r>
      <w:r w:rsidRPr="006125CF">
        <w:rPr>
          <w:kern w:val="2"/>
        </w:rPr>
        <w:t>of this), outdoors, or in vehicles, even momentarily, without staff present (except when being provided services by therapeutic professionals, or when the child is in custody of a parent or legal guardian as defined in §103 of this Part).</w:t>
      </w:r>
    </w:p>
    <w:p w14:paraId="0F445367"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C. - G.1.</w:t>
      </w:r>
      <w:r w:rsidRPr="006125CF">
        <w:rPr>
          <w:kern w:val="2"/>
        </w:rPr>
        <w:tab/>
        <w:t>…</w:t>
      </w:r>
    </w:p>
    <w:p w14:paraId="4B40591B"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 xml:space="preserve">a staff member is in proximity to and can see the children to ensure immediate intervention to safeguard a child from harm or to assist with an accident while in the </w:t>
      </w:r>
      <w:proofErr w:type="gramStart"/>
      <w:r w:rsidRPr="006125CF">
        <w:rPr>
          <w:kern w:val="2"/>
        </w:rPr>
        <w:t>restroom;</w:t>
      </w:r>
      <w:proofErr w:type="gramEnd"/>
      <w:r w:rsidRPr="006125CF">
        <w:rPr>
          <w:kern w:val="2"/>
        </w:rPr>
        <w:t xml:space="preserve"> </w:t>
      </w:r>
    </w:p>
    <w:p w14:paraId="7EA72D9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individuals who are not staff members or therapeutic professionals may not enter the center restroom area while in use by any child other than their own child,</w:t>
      </w:r>
    </w:p>
    <w:p w14:paraId="6E8D9A7A" w14:textId="6A100AE0" w:rsidR="006125CF" w:rsidRPr="006125CF" w:rsidRDefault="006125CF" w:rsidP="006125CF">
      <w:pPr>
        <w:tabs>
          <w:tab w:val="left" w:pos="907"/>
        </w:tabs>
        <w:ind w:firstLine="547"/>
        <w:jc w:val="both"/>
        <w:outlineLvl w:val="5"/>
        <w:rPr>
          <w:kern w:val="2"/>
        </w:rPr>
      </w:pPr>
      <w:r>
        <w:rPr>
          <w:kern w:val="2"/>
        </w:rPr>
        <w:br w:type="column"/>
      </w:r>
      <w:r w:rsidRPr="006125CF">
        <w:rPr>
          <w:kern w:val="2"/>
        </w:rPr>
        <w:t>c.</w:t>
      </w:r>
      <w:r w:rsidRPr="006125CF">
        <w:rPr>
          <w:kern w:val="2"/>
        </w:rPr>
        <w:tab/>
        <w:t>if a prekindergarten program or early learning center is part of a school with children in kindergarten or older, staff shall ensure that the children enrolled in the prekindergarten program or early learning center are not unsupervised when in the restroom at the same time as any older children who are using the restroom; and</w:t>
      </w:r>
    </w:p>
    <w:p w14:paraId="496C2E3C"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for any facility constructed after January 1, 2026, there shall be designated separate restrooms for the children enrolled in the prekindergarten program or early learning center.</w:t>
      </w:r>
    </w:p>
    <w:p w14:paraId="56368DA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A child </w:t>
      </w:r>
      <w:proofErr w:type="gramStart"/>
      <w:r w:rsidRPr="006125CF">
        <w:rPr>
          <w:kern w:val="2"/>
        </w:rPr>
        <w:t>age</w:t>
      </w:r>
      <w:proofErr w:type="gramEnd"/>
      <w:r w:rsidRPr="006125CF">
        <w:rPr>
          <w:kern w:val="2"/>
        </w:rPr>
        <w:t xml:space="preserve"> five and older may be permitted to go and return from the restroom without staff.</w:t>
      </w:r>
    </w:p>
    <w:p w14:paraId="05E477E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 - J.2.</w:t>
      </w:r>
      <w:r w:rsidRPr="006125CF">
        <w:rPr>
          <w:kern w:val="2"/>
        </w:rPr>
        <w:tab/>
        <w:t>…</w:t>
      </w:r>
    </w:p>
    <w:p w14:paraId="28D818D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17:407.40(A)(3).</w:t>
      </w:r>
    </w:p>
    <w:p w14:paraId="053E57C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Board of Elementary and Secondary Education, LR 41:634 (April 2015), effective July 1, 2015, </w:t>
      </w:r>
      <w:r w:rsidRPr="006125CF">
        <w:rPr>
          <w:rFonts w:eastAsia="Calibri"/>
          <w:kern w:val="2"/>
          <w:sz w:val="18"/>
        </w:rPr>
        <w:t>amended LR 41:2107 (October 2015), LR 42:</w:t>
      </w:r>
      <w:r w:rsidRPr="006125CF">
        <w:rPr>
          <w:kern w:val="2"/>
          <w:sz w:val="18"/>
        </w:rPr>
        <w:t>554 (April 2016), LR 44:250 (February 2018), effective March 1, 2018, LR 52:27 (January 2026).</w:t>
      </w:r>
    </w:p>
    <w:p w14:paraId="43BA85C6"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1" w:name="_Toc148624094"/>
      <w:r w:rsidRPr="006125CF">
        <w:rPr>
          <w:b/>
          <w:kern w:val="2"/>
        </w:rPr>
        <w:t>§1719.</w:t>
      </w:r>
      <w:r w:rsidRPr="006125CF">
        <w:rPr>
          <w:b/>
          <w:kern w:val="2"/>
        </w:rPr>
        <w:tab/>
        <w:t>Orientation Training</w:t>
      </w:r>
    </w:p>
    <w:p w14:paraId="65AAC8E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A.10.</w:t>
      </w:r>
      <w:r w:rsidRPr="006125CF">
        <w:rPr>
          <w:kern w:val="2"/>
        </w:rPr>
        <w:tab/>
        <w:t>…</w:t>
      </w:r>
    </w:p>
    <w:p w14:paraId="63EA4D29" w14:textId="77777777" w:rsidR="006125CF" w:rsidRPr="006125CF" w:rsidRDefault="006125CF" w:rsidP="006125CF">
      <w:pPr>
        <w:tabs>
          <w:tab w:val="left" w:pos="720"/>
          <w:tab w:val="left" w:pos="979"/>
          <w:tab w:val="left" w:pos="1152"/>
        </w:tabs>
        <w:ind w:firstLine="360"/>
        <w:jc w:val="both"/>
        <w:outlineLvl w:val="4"/>
        <w:rPr>
          <w:strike/>
          <w:kern w:val="2"/>
        </w:rPr>
      </w:pPr>
      <w:r w:rsidRPr="006125CF">
        <w:rPr>
          <w:kern w:val="2"/>
        </w:rPr>
        <w:t>11.</w:t>
      </w:r>
      <w:r w:rsidRPr="006125CF">
        <w:rPr>
          <w:kern w:val="2"/>
        </w:rPr>
        <w:tab/>
        <w:t xml:space="preserve">closing </w:t>
      </w:r>
      <w:proofErr w:type="gramStart"/>
      <w:r w:rsidRPr="006125CF">
        <w:rPr>
          <w:kern w:val="2"/>
        </w:rPr>
        <w:t>policy;</w:t>
      </w:r>
      <w:proofErr w:type="gramEnd"/>
    </w:p>
    <w:p w14:paraId="2E9F18C7" w14:textId="77777777" w:rsidR="006125CF" w:rsidRPr="006125CF" w:rsidRDefault="006125CF" w:rsidP="006125CF">
      <w:pPr>
        <w:tabs>
          <w:tab w:val="left" w:pos="720"/>
          <w:tab w:val="left" w:pos="979"/>
          <w:tab w:val="left" w:pos="1152"/>
        </w:tabs>
        <w:ind w:firstLine="360"/>
        <w:jc w:val="both"/>
        <w:outlineLvl w:val="4"/>
        <w:rPr>
          <w:strike/>
          <w:kern w:val="2"/>
        </w:rPr>
      </w:pPr>
      <w:r w:rsidRPr="006125CF">
        <w:rPr>
          <w:kern w:val="2"/>
        </w:rPr>
        <w:t>12.</w:t>
      </w:r>
      <w:r w:rsidRPr="006125CF">
        <w:rPr>
          <w:kern w:val="2"/>
        </w:rPr>
        <w:tab/>
        <w:t>transportation policy and vehicle inspection procedures; and</w:t>
      </w:r>
    </w:p>
    <w:p w14:paraId="28865FF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13.</w:t>
      </w:r>
      <w:r w:rsidRPr="006125CF">
        <w:rPr>
          <w:kern w:val="2"/>
        </w:rPr>
        <w:tab/>
        <w:t>notification that parents’ written consent to release as required by §</w:t>
      </w:r>
      <w:proofErr w:type="gramStart"/>
      <w:r w:rsidRPr="006125CF">
        <w:rPr>
          <w:kern w:val="2"/>
        </w:rPr>
        <w:t>1515.B.</w:t>
      </w:r>
      <w:proofErr w:type="gramEnd"/>
      <w:r w:rsidRPr="006125CF">
        <w:rPr>
          <w:kern w:val="2"/>
        </w:rPr>
        <w:t xml:space="preserve"> of this Part shall not be applicable to staff members’ personal communication devices or accounts and shall only provide for the release of information, recordings, or photographs by the center. </w:t>
      </w:r>
      <w:proofErr w:type="gramStart"/>
      <w:r w:rsidRPr="006125CF">
        <w:rPr>
          <w:kern w:val="2"/>
        </w:rPr>
        <w:t>Documentation,</w:t>
      </w:r>
      <w:proofErr w:type="gramEnd"/>
      <w:r w:rsidRPr="006125CF">
        <w:rPr>
          <w:kern w:val="2"/>
        </w:rPr>
        <w:t xml:space="preserve"> signed by each staff </w:t>
      </w:r>
      <w:proofErr w:type="gramStart"/>
      <w:r w:rsidRPr="006125CF">
        <w:rPr>
          <w:kern w:val="2"/>
        </w:rPr>
        <w:t>member,</w:t>
      </w:r>
      <w:proofErr w:type="gramEnd"/>
      <w:r w:rsidRPr="006125CF">
        <w:rPr>
          <w:kern w:val="2"/>
        </w:rPr>
        <w:t xml:space="preserve"> confirming receipt of the policy shall be maintained.</w:t>
      </w:r>
    </w:p>
    <w:p w14:paraId="461B4544"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B. - D.5.</w:t>
      </w:r>
      <w:r w:rsidRPr="006125CF">
        <w:rPr>
          <w:kern w:val="2"/>
        </w:rPr>
        <w:tab/>
        <w:t>…</w:t>
      </w:r>
    </w:p>
    <w:p w14:paraId="1F3D1BB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17:407.40(A)(1) and (3).</w:t>
      </w:r>
    </w:p>
    <w:p w14:paraId="065C34E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41:635 (April 2015), effective July 1, 2015, amended LR 42:555 (April 2016), LR 44:1866 (October 2018), LR 47:1277 (September 2021), LR 49:1712 (October 2023), LR 52:27 (January 2026).</w:t>
      </w:r>
    </w:p>
    <w:p w14:paraId="1A669FC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§1727.</w:t>
      </w:r>
      <w:r w:rsidRPr="006125CF">
        <w:rPr>
          <w:b/>
          <w:kern w:val="2"/>
        </w:rPr>
        <w:tab/>
        <w:t>Child Neglect and Abuse Mandatory Reporter Training</w:t>
      </w:r>
      <w:bookmarkEnd w:id="111"/>
    </w:p>
    <w:p w14:paraId="6E0CFDB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w:t>
      </w:r>
      <w:r w:rsidRPr="006125CF">
        <w:rPr>
          <w:kern w:val="2"/>
        </w:rPr>
        <w:tab/>
        <w:t>…</w:t>
      </w:r>
    </w:p>
    <w:p w14:paraId="036E66E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Beginning with the 2026-2027 school year and not later than September thirtieth of each year thereafter and in a manner prescribed by LDOE, each owner or operator of an early learning center shall submit a list to LDOE of all teaching and child care providers employed by the entity and identify the employees who have complied with the training requirements in accordance with this Section and those employees who have not complied.</w:t>
      </w:r>
    </w:p>
    <w:p w14:paraId="3D6F0E9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Article 603.1, and 17:407.40(A)(1).</w:t>
      </w:r>
    </w:p>
    <w:p w14:paraId="688F08F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47:1278 (September 2021), amended LR 52:27 (January 2026).</w:t>
      </w:r>
    </w:p>
    <w:p w14:paraId="5259188B"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12" w:name="_Toc148624095"/>
      <w:r w:rsidRPr="006125CF">
        <w:rPr>
          <w:b/>
          <w:kern w:val="2"/>
        </w:rPr>
        <w:t>Chapter 18.</w:t>
      </w:r>
      <w:r w:rsidRPr="006125CF">
        <w:rPr>
          <w:b/>
          <w:kern w:val="2"/>
        </w:rPr>
        <w:tab/>
        <w:t>Child Care Criminal Background Checks (CCCBC)</w:t>
      </w:r>
      <w:bookmarkEnd w:id="112"/>
    </w:p>
    <w:p w14:paraId="3F0F7AA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3" w:name="_Toc148624099"/>
      <w:r w:rsidRPr="006125CF">
        <w:rPr>
          <w:b/>
          <w:kern w:val="2"/>
        </w:rPr>
        <w:t>§1805.</w:t>
      </w:r>
      <w:r w:rsidRPr="006125CF">
        <w:rPr>
          <w:b/>
          <w:kern w:val="2"/>
        </w:rPr>
        <w:tab/>
        <w:t>Persons Ineligible for Child Care Purposes</w:t>
      </w:r>
      <w:bookmarkEnd w:id="113"/>
    </w:p>
    <w:p w14:paraId="4FE0BFD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A.4.</w:t>
      </w:r>
      <w:r w:rsidRPr="006125CF">
        <w:rPr>
          <w:kern w:val="2"/>
        </w:rPr>
        <w:tab/>
        <w:t>…</w:t>
      </w:r>
    </w:p>
    <w:p w14:paraId="5585848B" w14:textId="77777777" w:rsidR="006125CF" w:rsidRDefault="006125CF">
      <w:pPr>
        <w:rPr>
          <w:kern w:val="2"/>
        </w:rPr>
      </w:pPr>
      <w:r>
        <w:rPr>
          <w:kern w:val="2"/>
        </w:rPr>
        <w:br w:type="page"/>
      </w:r>
    </w:p>
    <w:p w14:paraId="7C2D7CC3" w14:textId="73C7DD66"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A person shall also be ineligible for child care purposes if upon the department’s written request to DCFS after March 1, 2018, for information as to whether a person’s name is on the state central registry within DCFS, the department receives written notice from DCFS that the person’s name is recorded on the state central registry as a perpetrator for a substantiated finding of child abuse or neglect.</w:t>
      </w:r>
    </w:p>
    <w:p w14:paraId="7818523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Until the required written notice is received from DCFS indicating that a person’s name is recorded on the state central registry as a perpetrator for a substantiated finding of child abuse or neglect, the department shall not withhold a determination that a person is eligible for child care purposes, unless the results of some other component of the CCCBC require a determination of ineligibility.</w:t>
      </w:r>
    </w:p>
    <w:p w14:paraId="581771FB"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C. - D.1.</w:t>
      </w:r>
      <w:r w:rsidRPr="006125CF">
        <w:rPr>
          <w:kern w:val="2"/>
        </w:rPr>
        <w:tab/>
        <w:t>…</w:t>
      </w:r>
    </w:p>
    <w:p w14:paraId="167C8E3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45 CFR 98.43 and R.S. 15:587.1, 17:6, and R.S. 17:407.42.</w:t>
      </w:r>
    </w:p>
    <w:p w14:paraId="43689A4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44:252 (February 2018), effective March 1, 2018, amended LR 44:1866 (October 2018), amended LR 45:224 (February 2019), LR 47:1278 (September 2021), LR 51:523 (April 2025), LR 52:27 (January 2026).</w:t>
      </w:r>
    </w:p>
    <w:p w14:paraId="1EF2E4B8"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14" w:name="_Toc148624109"/>
      <w:r w:rsidRPr="006125CF">
        <w:rPr>
          <w:b/>
          <w:kern w:val="2"/>
        </w:rPr>
        <w:t>Chapter 19.</w:t>
      </w:r>
      <w:r w:rsidRPr="006125CF">
        <w:rPr>
          <w:b/>
          <w:kern w:val="2"/>
        </w:rPr>
        <w:tab/>
        <w:t>Minimum Health, Safety, and Environment Requirements and Standards</w:t>
      </w:r>
      <w:bookmarkEnd w:id="114"/>
    </w:p>
    <w:p w14:paraId="673D1B4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5" w:name="_Toc148624110"/>
      <w:r w:rsidRPr="006125CF">
        <w:rPr>
          <w:b/>
          <w:kern w:val="2"/>
        </w:rPr>
        <w:t>§1901.</w:t>
      </w:r>
      <w:r w:rsidRPr="006125CF">
        <w:rPr>
          <w:b/>
          <w:kern w:val="2"/>
        </w:rPr>
        <w:tab/>
        <w:t>General Safety Requirements</w:t>
      </w:r>
      <w:bookmarkEnd w:id="115"/>
    </w:p>
    <w:p w14:paraId="2E4CEBC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A.2.</w:t>
      </w:r>
      <w:r w:rsidRPr="006125CF">
        <w:rPr>
          <w:kern w:val="2"/>
        </w:rPr>
        <w:tab/>
        <w:t>…</w:t>
      </w:r>
    </w:p>
    <w:p w14:paraId="57FE21D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Centers located in schools and churches shall have a staff-dedicated phone or two-way communication system within the licensed area.</w:t>
      </w:r>
    </w:p>
    <w:p w14:paraId="4B64E1D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A.4. - S.5.</w:t>
      </w:r>
      <w:r w:rsidRPr="006125CF">
        <w:rPr>
          <w:kern w:val="2"/>
        </w:rPr>
        <w:tab/>
        <w:t>…</w:t>
      </w:r>
    </w:p>
    <w:p w14:paraId="7838B97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T.</w:t>
      </w:r>
      <w:r w:rsidRPr="006125CF">
        <w:rPr>
          <w:kern w:val="2"/>
        </w:rPr>
        <w:tab/>
        <w:t xml:space="preserve">Water beads or </w:t>
      </w:r>
      <w:proofErr w:type="spellStart"/>
      <w:r w:rsidRPr="006125CF">
        <w:rPr>
          <w:kern w:val="2"/>
        </w:rPr>
        <w:t>Orbeez</w:t>
      </w:r>
      <w:proofErr w:type="spellEnd"/>
      <w:r w:rsidRPr="006125CF">
        <w:rPr>
          <w:kern w:val="2"/>
        </w:rPr>
        <w:t xml:space="preserve"> shall be prohibited from the premises.</w:t>
      </w:r>
    </w:p>
    <w:p w14:paraId="332EF0B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17:407.40(A)(1).</w:t>
      </w:r>
    </w:p>
    <w:p w14:paraId="2AD4FC5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41:636 (April 2015), effective July 1, 2015, amended LR 42:555 (April 2016), LR 44:1867 (October 2018), LR 47:1278 (September 2021), LR 49:1207 (July 2023), LR 50:969 (July 2024), LR 52:28 (January 2026).</w:t>
      </w:r>
    </w:p>
    <w:p w14:paraId="47E14C0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6" w:name="_Toc148624111"/>
      <w:bookmarkStart w:id="117" w:name="_Toc148624119"/>
      <w:r w:rsidRPr="006125CF">
        <w:rPr>
          <w:b/>
          <w:kern w:val="2"/>
        </w:rPr>
        <w:t>§1903.</w:t>
      </w:r>
      <w:r w:rsidRPr="006125CF">
        <w:rPr>
          <w:b/>
          <w:kern w:val="2"/>
        </w:rPr>
        <w:tab/>
        <w:t>Physical Environment</w:t>
      </w:r>
      <w:bookmarkEnd w:id="116"/>
    </w:p>
    <w:p w14:paraId="292D9742"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sz w:val="24"/>
          <w:szCs w:val="24"/>
        </w:rPr>
      </w:pPr>
      <w:r w:rsidRPr="006125CF">
        <w:rPr>
          <w:kern w:val="2"/>
        </w:rPr>
        <w:t>A. - D.1.</w:t>
      </w:r>
      <w:r w:rsidRPr="006125CF">
        <w:rPr>
          <w:kern w:val="2"/>
        </w:rPr>
        <w:tab/>
        <w:t>…</w:t>
      </w:r>
    </w:p>
    <w:p w14:paraId="55109119" w14:textId="77777777" w:rsidR="006125CF" w:rsidRPr="006125CF" w:rsidRDefault="006125CF" w:rsidP="006125CF">
      <w:pPr>
        <w:tabs>
          <w:tab w:val="left" w:pos="907"/>
        </w:tabs>
        <w:ind w:firstLine="547"/>
        <w:jc w:val="both"/>
        <w:outlineLvl w:val="5"/>
        <w:rPr>
          <w:kern w:val="2"/>
          <w:sz w:val="24"/>
          <w:szCs w:val="24"/>
        </w:rPr>
      </w:pPr>
      <w:r w:rsidRPr="006125CF">
        <w:rPr>
          <w:kern w:val="2"/>
        </w:rPr>
        <w:t>a.</w:t>
      </w:r>
      <w:r w:rsidRPr="006125CF">
        <w:rPr>
          <w:kern w:val="2"/>
        </w:rPr>
        <w:tab/>
        <w:t>A center may request approval from the Office of State Fire Marshal and the LDOE, that starting August 1 each academic year, for children who are ages four and above by September 30 of the same year, a minimum of 25 square feet of usable indoor space shall be available per child in the specified space for four year old and above use only.</w:t>
      </w:r>
    </w:p>
    <w:p w14:paraId="779B48E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D.1.b. - E.6.</w:t>
      </w:r>
      <w:r w:rsidRPr="006125CF">
        <w:rPr>
          <w:kern w:val="2"/>
        </w:rPr>
        <w:tab/>
        <w:t>…</w:t>
      </w:r>
    </w:p>
    <w:p w14:paraId="1B493B3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17:407.40(A)(2).</w:t>
      </w:r>
    </w:p>
    <w:p w14:paraId="63723AF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sz w:val="18"/>
        </w:rPr>
      </w:pPr>
      <w:r w:rsidRPr="006125CF">
        <w:rPr>
          <w:kern w:val="2"/>
          <w:sz w:val="18"/>
        </w:rPr>
        <w:t>HISTORICAL NOTE:</w:t>
      </w:r>
      <w:r w:rsidRPr="006125CF">
        <w:rPr>
          <w:kern w:val="2"/>
          <w:sz w:val="18"/>
        </w:rPr>
        <w:tab/>
        <w:t xml:space="preserve">Promulgated by the Board of Elementary and Secondary Education, LR 41:637 (April 2015), effective July 1, 2015, </w:t>
      </w:r>
      <w:r w:rsidRPr="006125CF">
        <w:rPr>
          <w:rFonts w:eastAsia="Calibri"/>
          <w:kern w:val="2"/>
          <w:sz w:val="18"/>
        </w:rPr>
        <w:t xml:space="preserve">amended LR 41:2108 (October 2015), </w:t>
      </w:r>
      <w:r w:rsidRPr="006125CF">
        <w:rPr>
          <w:rFonts w:eastAsia="Calibri"/>
          <w:sz w:val="18"/>
        </w:rPr>
        <w:t>LR 44:256 (February 2018), effective March 1, 2018, effective March 1, 2018, LR 47:</w:t>
      </w:r>
      <w:r w:rsidRPr="006125CF">
        <w:rPr>
          <w:rFonts w:eastAsia="Calibri"/>
          <w:kern w:val="2"/>
          <w:sz w:val="18"/>
        </w:rPr>
        <w:t>1278 (September 2021</w:t>
      </w:r>
      <w:r w:rsidRPr="006125CF">
        <w:rPr>
          <w:kern w:val="2"/>
          <w:sz w:val="18"/>
        </w:rPr>
        <w:t>), LR 48:2549 (October 2022), LR 52:28 (January 2026).</w:t>
      </w:r>
    </w:p>
    <w:p w14:paraId="304C411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§1919.</w:t>
      </w:r>
      <w:r w:rsidRPr="006125CF">
        <w:rPr>
          <w:b/>
          <w:kern w:val="2"/>
        </w:rPr>
        <w:tab/>
        <w:t>Food Service and Nutrition</w:t>
      </w:r>
      <w:bookmarkEnd w:id="117"/>
    </w:p>
    <w:p w14:paraId="7868D2E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All meals and snacks provided by the center, and their preparation, service and storage, shall meet the requirements for meals of the U.S. Department of Agriculture (USDA) Child and Adult Care Food Program (CACFP), 7 CFR 226.20, and LAC </w:t>
      </w:r>
      <w:proofErr w:type="gramStart"/>
      <w:r w:rsidRPr="006125CF">
        <w:rPr>
          <w:kern w:val="2"/>
        </w:rPr>
        <w:t>51:XXIII.</w:t>
      </w:r>
      <w:proofErr w:type="gramEnd"/>
      <w:r w:rsidRPr="006125CF">
        <w:rPr>
          <w:kern w:val="2"/>
        </w:rPr>
        <w:t xml:space="preserve"> If the center is located within a school that participates in the National School Lunch Program (NSLP) and the children are enrolled in that school, the center may follow applicable USDA NSLP meal pattern requirements and service guidelines in lieu of CACFP requirements per 7 CFR 210 and 220.</w:t>
      </w:r>
    </w:p>
    <w:p w14:paraId="6870152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I.</w:t>
      </w:r>
      <w:r w:rsidRPr="006125CF">
        <w:rPr>
          <w:kern w:val="2"/>
        </w:rPr>
        <w:tab/>
        <w:t>…</w:t>
      </w:r>
    </w:p>
    <w:p w14:paraId="2EE8513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J.</w:t>
      </w:r>
      <w:r w:rsidRPr="006125CF">
        <w:rPr>
          <w:kern w:val="2"/>
        </w:rPr>
        <w:tab/>
        <w:t>Bottled formula/breast milk for children shall be labeled with the child’s name.</w:t>
      </w:r>
    </w:p>
    <w:p w14:paraId="2180488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17:6 and 17:407.40(A)(4).</w:t>
      </w:r>
    </w:p>
    <w:p w14:paraId="516A461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41:640 (April 2015), effective July 1, 2015, amended LR 44:257 (February 2018), effective March 1, 2018, LR 44:1867 (October 2018), LR 47:</w:t>
      </w:r>
      <w:r w:rsidRPr="006125CF">
        <w:rPr>
          <w:rFonts w:eastAsia="Calibri"/>
          <w:kern w:val="2"/>
          <w:sz w:val="18"/>
        </w:rPr>
        <w:t>1279</w:t>
      </w:r>
      <w:r w:rsidRPr="006125CF">
        <w:rPr>
          <w:kern w:val="2"/>
          <w:sz w:val="18"/>
        </w:rPr>
        <w:t xml:space="preserve"> (September 2021), LR 49:1714 (October 2023), LR 52:28 (January 2026).</w:t>
      </w:r>
    </w:p>
    <w:p w14:paraId="750EE5C5"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18" w:name="_Toc148624121"/>
      <w:r w:rsidRPr="006125CF">
        <w:rPr>
          <w:b/>
          <w:kern w:val="2"/>
        </w:rPr>
        <w:t>Chapter 21.</w:t>
      </w:r>
      <w:r w:rsidRPr="006125CF">
        <w:rPr>
          <w:b/>
          <w:kern w:val="2"/>
        </w:rPr>
        <w:tab/>
        <w:t>Minimum Transportation Requirements and Standards</w:t>
      </w:r>
      <w:bookmarkEnd w:id="118"/>
    </w:p>
    <w:p w14:paraId="5791B07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9" w:name="_Toc148624123"/>
      <w:bookmarkStart w:id="120" w:name="_Toc148624126"/>
      <w:r w:rsidRPr="006125CF">
        <w:rPr>
          <w:b/>
          <w:kern w:val="2"/>
        </w:rPr>
        <w:t>§2103.</w:t>
      </w:r>
      <w:r w:rsidRPr="006125CF">
        <w:rPr>
          <w:b/>
          <w:kern w:val="2"/>
        </w:rPr>
        <w:tab/>
        <w:t>Daily Transportation (Contract or Center Provided)</w:t>
      </w:r>
      <w:bookmarkEnd w:id="119"/>
    </w:p>
    <w:p w14:paraId="0B2C002E" w14:textId="77777777" w:rsidR="006125CF" w:rsidRPr="006125CF" w:rsidRDefault="006125CF" w:rsidP="006125CF">
      <w:pPr>
        <w:tabs>
          <w:tab w:val="left" w:pos="144"/>
          <w:tab w:val="left" w:pos="187"/>
          <w:tab w:val="left" w:pos="540"/>
          <w:tab w:val="left" w:pos="1080"/>
        </w:tabs>
        <w:ind w:firstLine="187"/>
        <w:jc w:val="both"/>
        <w:outlineLvl w:val="3"/>
        <w:rPr>
          <w:rFonts w:eastAsia="Calibri"/>
          <w:kern w:val="2"/>
        </w:rPr>
      </w:pPr>
      <w:r w:rsidRPr="006125CF">
        <w:rPr>
          <w:kern w:val="2"/>
        </w:rPr>
        <w:t>A. - D.1.</w:t>
      </w:r>
      <w:r w:rsidRPr="006125CF">
        <w:rPr>
          <w:kern w:val="2"/>
        </w:rPr>
        <w:tab/>
        <w:t>…</w:t>
      </w:r>
    </w:p>
    <w:p w14:paraId="320F9F9B"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Calibri"/>
          <w:kern w:val="2"/>
        </w:rPr>
      </w:pPr>
      <w:r w:rsidRPr="006125CF">
        <w:rPr>
          <w:rFonts w:eastAsia="Calibri"/>
          <w:kern w:val="2"/>
        </w:rPr>
        <w:t xml:space="preserve">D.2. </w:t>
      </w:r>
      <w:r w:rsidRPr="006125CF">
        <w:rPr>
          <w:rFonts w:eastAsia="Calibri"/>
          <w:kern w:val="2"/>
        </w:rPr>
        <w:tab/>
        <w:t>A contracted driver shall be considered a staff member for purposes of this Subsection if the driver is in compliance with the transportation regulations in accordance with this Chapter and §1719 of this Part, including but not limited to maintaining a daily passenger log in compliance with §2103.F, and completing and documenting a visual passenger check of the vehicle at the end of each route in compliance with §2107.A.</w:t>
      </w:r>
    </w:p>
    <w:p w14:paraId="1C6ACE4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rFonts w:eastAsia="Calibri"/>
          <w:kern w:val="2"/>
        </w:rPr>
        <w:t>D.3. - F.3.g.</w:t>
      </w:r>
      <w:r w:rsidRPr="006125CF">
        <w:rPr>
          <w:rFonts w:eastAsia="Calibri"/>
          <w:kern w:val="2"/>
        </w:rPr>
        <w:tab/>
        <w:t>…</w:t>
      </w:r>
    </w:p>
    <w:p w14:paraId="48796DB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17:407.40(A)(1).</w:t>
      </w:r>
    </w:p>
    <w:p w14:paraId="7573B89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41:642 (April 2015), effective July 1, 2015, amended LR 42:556 (April 2016), LR 44:257 (February 2018), effective March 1, 2018</w:t>
      </w:r>
      <w:bookmarkEnd w:id="120"/>
      <w:r w:rsidRPr="006125CF">
        <w:rPr>
          <w:kern w:val="2"/>
          <w:sz w:val="18"/>
        </w:rPr>
        <w:t>, LR 52:28 (January 2026).</w:t>
      </w:r>
    </w:p>
    <w:p w14:paraId="737E276A" w14:textId="77777777" w:rsidR="006125CF" w:rsidRPr="006125CF" w:rsidRDefault="006125CF" w:rsidP="006125CF">
      <w:pPr>
        <w:keepNext/>
        <w:jc w:val="center"/>
        <w:rPr>
          <w:b/>
          <w:kern w:val="28"/>
        </w:rPr>
      </w:pPr>
      <w:r w:rsidRPr="006125CF">
        <w:rPr>
          <w:b/>
          <w:kern w:val="28"/>
        </w:rPr>
        <w:t>Title 28</w:t>
      </w:r>
    </w:p>
    <w:p w14:paraId="49BAF954" w14:textId="77777777" w:rsidR="006125CF" w:rsidRPr="006125CF" w:rsidRDefault="006125CF" w:rsidP="006125CF">
      <w:pPr>
        <w:keepNext/>
        <w:jc w:val="center"/>
        <w:rPr>
          <w:b/>
          <w:kern w:val="28"/>
        </w:rPr>
      </w:pPr>
      <w:r w:rsidRPr="006125CF">
        <w:rPr>
          <w:b/>
          <w:kern w:val="28"/>
        </w:rPr>
        <w:t>EDUCATION</w:t>
      </w:r>
    </w:p>
    <w:p w14:paraId="24FBF40B" w14:textId="77777777" w:rsidR="006125CF" w:rsidRPr="006125CF" w:rsidRDefault="006125CF" w:rsidP="006125CF">
      <w:pPr>
        <w:keepNext/>
        <w:jc w:val="center"/>
        <w:rPr>
          <w:b/>
          <w:noProof/>
        </w:rPr>
      </w:pPr>
      <w:r w:rsidRPr="006125CF">
        <w:rPr>
          <w:b/>
          <w:noProof/>
        </w:rPr>
        <w:t>Part CLXV.  Bulletin 139</w:t>
      </w:r>
      <w:r w:rsidRPr="006125CF">
        <w:rPr>
          <w:b/>
          <w:noProof/>
        </w:rPr>
        <w:sym w:font="Symbol" w:char="F0BE"/>
      </w:r>
      <w:r w:rsidRPr="006125CF">
        <w:rPr>
          <w:b/>
          <w:noProof/>
        </w:rPr>
        <w:t>Louisiana Child Care and Development Fund Programs</w:t>
      </w:r>
    </w:p>
    <w:p w14:paraId="70CE0C61"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w:t>
      </w:r>
      <w:r w:rsidRPr="006125CF">
        <w:rPr>
          <w:b/>
          <w:kern w:val="2"/>
        </w:rPr>
        <w:tab/>
        <w:t>Child Care Assistance Program</w:t>
      </w:r>
    </w:p>
    <w:p w14:paraId="2BBDE2E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§103.</w:t>
      </w:r>
      <w:r w:rsidRPr="006125CF">
        <w:rPr>
          <w:b/>
          <w:kern w:val="2"/>
        </w:rPr>
        <w:tab/>
        <w:t>Definitions</w:t>
      </w:r>
    </w:p>
    <w:p w14:paraId="2EB6363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F49EF3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Early Learning Center—</w:t>
      </w:r>
      <w:r w:rsidRPr="006125CF">
        <w:rPr>
          <w:kern w:val="2"/>
        </w:rPr>
        <w:t>any child day care center, early head start center, head start center, nonpublic school prekindergarten program, or stand-alone prekindergarten program that is not attached to a school</w:t>
      </w:r>
      <w:r w:rsidRPr="006125CF">
        <w:rPr>
          <w:i/>
          <w:iCs/>
          <w:kern w:val="2"/>
        </w:rPr>
        <w:t xml:space="preserve">. </w:t>
      </w:r>
      <w:r w:rsidRPr="006125CF">
        <w:rPr>
          <w:iCs/>
          <w:kern w:val="2"/>
        </w:rPr>
        <w:t>The definition does not include Montessori schools, camps, and registered family day care homes.</w:t>
      </w:r>
    </w:p>
    <w:p w14:paraId="7269C1C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E3CCC9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Head of Household</w:t>
      </w:r>
      <w:r w:rsidRPr="006125CF">
        <w:rPr>
          <w:kern w:val="2"/>
        </w:rPr>
        <w:sym w:font="Symbol" w:char="F0BE"/>
      </w:r>
      <w:r w:rsidRPr="006125CF">
        <w:rPr>
          <w:kern w:val="2"/>
        </w:rPr>
        <w:t>an individual who is over the age of 18 or under the age of 18 and emancipated by law with whom the child customarily resides more than half the time, and is a U.S. citizen or has satisfactory immigration status in accordance with 8 U.S.C. 1641(b). The head of household is either the child’s parent or an adult household member with primary responsibility for the child’s financial support and care, if the parent is not living in the home or is living in the home but is under age 18 and not emancipated by law, or is disabled and is unable to care for himself and his child(ren).</w:t>
      </w:r>
    </w:p>
    <w:p w14:paraId="5D824F5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B29BDA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45 CFR part 98 and R.S. 17:407.28.</w:t>
      </w:r>
    </w:p>
    <w:p w14:paraId="3B5E7B3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41:2109 (October 2015), amended LR 42:42 (January 2016), LR 42:1870 (November 2016), LR 43:1279 (July 2017), LR 44:257 (February 2018), effective March 1, 2018, LR 44:800 (April 2018), LR 47:</w:t>
      </w:r>
      <w:r w:rsidRPr="006125CF">
        <w:rPr>
          <w:rFonts w:eastAsia="Calibri"/>
          <w:kern w:val="2"/>
          <w:sz w:val="18"/>
        </w:rPr>
        <w:t>1279</w:t>
      </w:r>
      <w:r w:rsidRPr="006125CF">
        <w:rPr>
          <w:kern w:val="2"/>
          <w:sz w:val="18"/>
        </w:rPr>
        <w:t xml:space="preserve"> (September 2021), LR 48:30 (January 2022), LR 48:1006 (April 2022), LR 49:1208 (July 2023), LR 50:969 (July 2024), LR 51:524 (April 2025), LR 52:28 (January 2026).</w:t>
      </w:r>
    </w:p>
    <w:p w14:paraId="32AA30C5"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3.</w:t>
      </w:r>
      <w:r w:rsidRPr="006125CF">
        <w:rPr>
          <w:b/>
          <w:kern w:val="2"/>
        </w:rPr>
        <w:tab/>
        <w:t>CCAP Provider Certification</w:t>
      </w:r>
    </w:p>
    <w:p w14:paraId="461DC11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§310.</w:t>
      </w:r>
      <w:r w:rsidRPr="006125CF">
        <w:rPr>
          <w:b/>
          <w:kern w:val="2"/>
        </w:rPr>
        <w:tab/>
        <w:t>Child Care Criminal Background Checks (CCCBCs) for Family Child Care Providers and In-Home Child Care Providers</w:t>
      </w:r>
    </w:p>
    <w:p w14:paraId="7E859327"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Calibri"/>
          <w:kern w:val="2"/>
        </w:rPr>
      </w:pPr>
      <w:r w:rsidRPr="006125CF">
        <w:rPr>
          <w:kern w:val="2"/>
        </w:rPr>
        <w:t>A. - B.1.d.</w:t>
      </w:r>
      <w:r w:rsidRPr="006125CF">
        <w:rPr>
          <w:kern w:val="2"/>
        </w:rPr>
        <w:tab/>
        <w:t>…</w:t>
      </w:r>
    </w:p>
    <w:p w14:paraId="656B2C69" w14:textId="77777777" w:rsidR="006125CF" w:rsidRPr="006125CF" w:rsidRDefault="006125CF" w:rsidP="006125CF">
      <w:pPr>
        <w:tabs>
          <w:tab w:val="left" w:pos="720"/>
          <w:tab w:val="left" w:pos="979"/>
          <w:tab w:val="left" w:pos="1152"/>
        </w:tabs>
        <w:ind w:firstLine="360"/>
        <w:jc w:val="both"/>
        <w:outlineLvl w:val="4"/>
        <w:rPr>
          <w:rFonts w:eastAsia="Calibri"/>
          <w:kern w:val="2"/>
        </w:rPr>
      </w:pPr>
      <w:r w:rsidRPr="006125CF">
        <w:rPr>
          <w:rFonts w:eastAsia="Calibri"/>
          <w:kern w:val="2"/>
        </w:rPr>
        <w:t>2.</w:t>
      </w:r>
      <w:r w:rsidRPr="006125CF">
        <w:rPr>
          <w:rFonts w:eastAsia="Calibri"/>
          <w:kern w:val="2"/>
        </w:rPr>
        <w:tab/>
        <w:t>A person shall also be ineligible for child care purposes if upon the department’s written request to DCFS after March 1, 2018, for information as to whether a person’s name is on the state central registry within DCFS, the department receives written notice from DCFS that the person’s name is recorded on the state central registry as a perpetrator for a substantiated finding of child abuse or neglect.</w:t>
      </w:r>
    </w:p>
    <w:p w14:paraId="5B93B20D" w14:textId="77777777" w:rsidR="006125CF" w:rsidRPr="006125CF" w:rsidRDefault="006125CF" w:rsidP="006125CF">
      <w:pPr>
        <w:tabs>
          <w:tab w:val="left" w:pos="907"/>
        </w:tabs>
        <w:ind w:firstLine="547"/>
        <w:jc w:val="both"/>
        <w:outlineLvl w:val="5"/>
        <w:rPr>
          <w:rFonts w:eastAsia="Calibri"/>
          <w:kern w:val="2"/>
        </w:rPr>
      </w:pPr>
      <w:r w:rsidRPr="006125CF">
        <w:rPr>
          <w:rFonts w:eastAsia="Calibri"/>
          <w:kern w:val="2"/>
        </w:rPr>
        <w:t>a.</w:t>
      </w:r>
      <w:r w:rsidRPr="006125CF">
        <w:rPr>
          <w:rFonts w:eastAsia="Calibri"/>
          <w:kern w:val="2"/>
        </w:rPr>
        <w:tab/>
        <w:t>Until the required written notice is received from DCFS indicating that a person’s name is recorded on the state central registry as a perpetrator for a substantiated finding of child abuse or neglect, the department shall not withhold a determination that a person is eligible for child care purposes, unless the results of some other component of the person’s CCCBC require a determination of ineligibility.</w:t>
      </w:r>
    </w:p>
    <w:p w14:paraId="4C228ADE"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Calibri"/>
          <w:kern w:val="2"/>
        </w:rPr>
      </w:pPr>
      <w:r w:rsidRPr="006125CF">
        <w:rPr>
          <w:rFonts w:eastAsia="Calibri"/>
          <w:kern w:val="2"/>
        </w:rPr>
        <w:t>B.3. - G.5.b.</w:t>
      </w:r>
      <w:r w:rsidRPr="006125CF">
        <w:rPr>
          <w:rFonts w:eastAsia="Calibri"/>
          <w:kern w:val="2"/>
        </w:rPr>
        <w:tab/>
        <w:t>…</w:t>
      </w:r>
    </w:p>
    <w:p w14:paraId="643640E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45 CFR Part 98.43, R.S. 15:587.1, and R.S. 17:407.71.</w:t>
      </w:r>
    </w:p>
    <w:p w14:paraId="10660C4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44:258 (February 2018), effective March 1, 2018, amended LR 48:31 (January 2022), LR 52:29 (January 2026).</w:t>
      </w:r>
    </w:p>
    <w:p w14:paraId="35F2F35D"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5.</w:t>
      </w:r>
      <w:r w:rsidRPr="006125CF">
        <w:rPr>
          <w:b/>
          <w:kern w:val="2"/>
        </w:rPr>
        <w:tab/>
        <w:t>CCAP Household Eligibility</w:t>
      </w:r>
    </w:p>
    <w:p w14:paraId="446F074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§503.</w:t>
      </w:r>
      <w:r w:rsidRPr="006125CF">
        <w:rPr>
          <w:b/>
          <w:kern w:val="2"/>
        </w:rPr>
        <w:tab/>
        <w:t>Children Eligible for CCAP</w:t>
      </w:r>
    </w:p>
    <w:p w14:paraId="72764BF6"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A. - A.2.</w:t>
      </w:r>
      <w:r w:rsidRPr="006125CF">
        <w:rPr>
          <w:kern w:val="2"/>
        </w:rPr>
        <w:tab/>
        <w:t>…</w:t>
      </w:r>
    </w:p>
    <w:p w14:paraId="3F4D062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customarily resides more than half the time with the person (head of household) who is applying for CCAP. The applicant shall verify U.S. citizenship or satisfactory immigration status in accordance with 8 U.S.C. 1641(b). A child is still considered to be residing with the head of household for up to six weeks of scheduled absences from the home or early learning center, if there are definite plans for the child to return to the home or early learning center;</w:t>
      </w:r>
    </w:p>
    <w:p w14:paraId="08F2656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A.4. - B.</w:t>
      </w:r>
      <w:r w:rsidRPr="006125CF">
        <w:rPr>
          <w:kern w:val="2"/>
        </w:rPr>
        <w:tab/>
        <w:t>…</w:t>
      </w:r>
    </w:p>
    <w:p w14:paraId="5628183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6125CF">
        <w:rPr>
          <w:kern w:val="2"/>
          <w:sz w:val="18"/>
        </w:rPr>
        <w:t>AUTHORITY NOTE:</w:t>
      </w:r>
      <w:r w:rsidRPr="006125CF">
        <w:rPr>
          <w:kern w:val="2"/>
          <w:sz w:val="18"/>
        </w:rPr>
        <w:tab/>
        <w:t>Promulgated in accordance with 45 CFR Parts 98 and 99, and R.S. 17:407.28.</w:t>
      </w:r>
    </w:p>
    <w:p w14:paraId="5B352DD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42:43 (January 2016), amended LR 52:29 (January 2026).</w:t>
      </w:r>
    </w:p>
    <w:p w14:paraId="222BD49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§507.</w:t>
      </w:r>
      <w:r w:rsidRPr="006125CF">
        <w:rPr>
          <w:b/>
          <w:kern w:val="2"/>
        </w:rPr>
        <w:tab/>
        <w:t>Certification Requirements for Categorically Eligible Households</w:t>
      </w:r>
    </w:p>
    <w:p w14:paraId="06867B2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A.4.b.</w:t>
      </w:r>
      <w:r w:rsidRPr="006125CF">
        <w:rPr>
          <w:kern w:val="2"/>
        </w:rPr>
        <w:tab/>
        <w:t>…</w:t>
      </w:r>
    </w:p>
    <w:p w14:paraId="702F045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verify U.S. citizenship or satisfactory immigration status in accordance with 8 U.S.C. 1641(b).</w:t>
      </w:r>
    </w:p>
    <w:p w14:paraId="56C59B6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6125CF">
        <w:rPr>
          <w:kern w:val="2"/>
          <w:sz w:val="18"/>
        </w:rPr>
        <w:t>AUTHORITY NOTE:</w:t>
      </w:r>
      <w:r w:rsidRPr="006125CF">
        <w:rPr>
          <w:kern w:val="2"/>
          <w:sz w:val="18"/>
        </w:rPr>
        <w:tab/>
        <w:t>Promulgated in accordance with 45 CFR Parts 98 and 99, and R.S. 17:407.28.</w:t>
      </w:r>
    </w:p>
    <w:p w14:paraId="75E686C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Board of Elementary and Secondary Education, LR 42:43 (January 2016), amended LR 50:971 (July 2024), LR 52:29 (January 2026).</w:t>
      </w:r>
    </w:p>
    <w:p w14:paraId="27CD05B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7F600DC5" w14:textId="77777777" w:rsidR="006125CF" w:rsidRPr="006125CF" w:rsidRDefault="006125CF" w:rsidP="006125CF">
      <w:pPr>
        <w:keepNext/>
        <w:ind w:left="2160"/>
        <w:jc w:val="both"/>
      </w:pPr>
      <w:r w:rsidRPr="006125CF">
        <w:t>Tavares A. Walker</w:t>
      </w:r>
    </w:p>
    <w:p w14:paraId="22FD40CB" w14:textId="77777777" w:rsidR="006125CF" w:rsidRPr="006125CF" w:rsidRDefault="006125CF" w:rsidP="006125CF">
      <w:pPr>
        <w:keepNext/>
        <w:ind w:left="2160"/>
        <w:jc w:val="both"/>
      </w:pPr>
      <w:r w:rsidRPr="006125CF">
        <w:t>Executive Director</w:t>
      </w:r>
    </w:p>
    <w:p w14:paraId="68AB79E5" w14:textId="77777777" w:rsidR="006125CF" w:rsidRPr="006125CF" w:rsidRDefault="006125CF" w:rsidP="006125CF">
      <w:pPr>
        <w:rPr>
          <w:noProof/>
          <w:sz w:val="16"/>
        </w:rPr>
      </w:pPr>
      <w:r w:rsidRPr="006125CF">
        <w:rPr>
          <w:noProof/>
          <w:sz w:val="16"/>
        </w:rPr>
        <w:t>2601#060</w:t>
      </w:r>
    </w:p>
    <w:p w14:paraId="15703157" w14:textId="77777777" w:rsidR="006125CF" w:rsidRPr="006125CF" w:rsidRDefault="006125CF" w:rsidP="006125CF"/>
    <w:p w14:paraId="0C21A6B5" w14:textId="77777777" w:rsidR="006125CF" w:rsidRPr="006125CF" w:rsidRDefault="006125CF" w:rsidP="006125CF">
      <w:pPr>
        <w:keepNext/>
        <w:tabs>
          <w:tab w:val="left" w:pos="-1440"/>
        </w:tabs>
        <w:spacing w:after="120"/>
        <w:jc w:val="center"/>
        <w:rPr>
          <w:b/>
          <w:noProof/>
        </w:rPr>
      </w:pPr>
      <w:r w:rsidRPr="006125CF">
        <w:rPr>
          <w:b/>
          <w:noProof/>
        </w:rPr>
        <w:t>RULE</w:t>
      </w:r>
    </w:p>
    <w:p w14:paraId="020527E7" w14:textId="77777777" w:rsidR="006125CF" w:rsidRPr="006125CF" w:rsidRDefault="006125CF" w:rsidP="006125CF">
      <w:pPr>
        <w:keepNext/>
        <w:jc w:val="center"/>
        <w:rPr>
          <w:b/>
          <w:noProof/>
        </w:rPr>
      </w:pPr>
      <w:r w:rsidRPr="006125CF">
        <w:rPr>
          <w:b/>
          <w:noProof/>
        </w:rPr>
        <w:t>Department of Environmental Quality</w:t>
      </w:r>
    </w:p>
    <w:p w14:paraId="1AD87A99" w14:textId="77777777" w:rsidR="006125CF" w:rsidRPr="006125CF" w:rsidRDefault="006125CF" w:rsidP="006125CF">
      <w:pPr>
        <w:keepNext/>
        <w:jc w:val="center"/>
        <w:rPr>
          <w:b/>
          <w:noProof/>
        </w:rPr>
      </w:pPr>
      <w:r w:rsidRPr="006125CF">
        <w:rPr>
          <w:b/>
          <w:noProof/>
        </w:rPr>
        <w:t>Office of the Secretary</w:t>
      </w:r>
    </w:p>
    <w:p w14:paraId="7DE40377" w14:textId="77777777" w:rsidR="006125CF" w:rsidRPr="006125CF" w:rsidRDefault="006125CF" w:rsidP="006125CF">
      <w:pPr>
        <w:keepNext/>
        <w:jc w:val="center"/>
        <w:rPr>
          <w:b/>
          <w:noProof/>
        </w:rPr>
      </w:pPr>
      <w:r w:rsidRPr="006125CF">
        <w:rPr>
          <w:b/>
          <w:noProof/>
        </w:rPr>
        <w:t>Legal Affairs Division</w:t>
      </w:r>
    </w:p>
    <w:p w14:paraId="2F65F2CE" w14:textId="77777777" w:rsidR="006125CF" w:rsidRPr="006125CF" w:rsidRDefault="006125CF" w:rsidP="006125CF">
      <w:pPr>
        <w:keepNext/>
        <w:spacing w:before="240" w:after="240"/>
        <w:jc w:val="center"/>
        <w:rPr>
          <w:noProof/>
        </w:rPr>
      </w:pPr>
      <w:r w:rsidRPr="006125CF">
        <w:rPr>
          <w:noProof/>
        </w:rPr>
        <w:t xml:space="preserve">Exclusion of Wastes for The Dow Chemical Company Plaquemine Plant (LAC 33:V.4999) </w:t>
      </w:r>
    </w:p>
    <w:p w14:paraId="7520850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Under the authority of the Louisiana Environmental Quality Act, R.S. 30:2001 et seq., and in accordance with the provisions of the Administrative Procedure Act, R.S. 49:950 et seq., the secretary has amended the </w:t>
      </w:r>
      <w:r w:rsidRPr="006125CF">
        <w:rPr>
          <w:noProof/>
          <w:kern w:val="2"/>
        </w:rPr>
        <w:t>Hazardous Waste</w:t>
      </w:r>
      <w:r w:rsidRPr="006125CF">
        <w:rPr>
          <w:kern w:val="2"/>
        </w:rPr>
        <w:t xml:space="preserve"> regulations, </w:t>
      </w:r>
      <w:r w:rsidRPr="006125CF">
        <w:rPr>
          <w:noProof/>
          <w:kern w:val="2"/>
        </w:rPr>
        <w:t>LAC 33:V.4999.Appendix E</w:t>
      </w:r>
      <w:r w:rsidRPr="006125CF">
        <w:rPr>
          <w:kern w:val="2"/>
        </w:rPr>
        <w:t xml:space="preserve"> (</w:t>
      </w:r>
      <w:r w:rsidRPr="006125CF">
        <w:rPr>
          <w:noProof/>
          <w:kern w:val="2"/>
        </w:rPr>
        <w:t>HW139</w:t>
      </w:r>
      <w:r w:rsidRPr="006125CF">
        <w:rPr>
          <w:kern w:val="2"/>
        </w:rPr>
        <w:t>).</w:t>
      </w:r>
    </w:p>
    <w:p w14:paraId="7B9B4BBB" w14:textId="77777777" w:rsidR="006125CF" w:rsidRPr="006125CF" w:rsidRDefault="006125CF" w:rsidP="006125CF">
      <w:pPr>
        <w:tabs>
          <w:tab w:val="left" w:pos="144"/>
          <w:tab w:val="left" w:pos="187"/>
          <w:tab w:val="left" w:pos="540"/>
          <w:tab w:val="left" w:pos="907"/>
          <w:tab w:val="left" w:pos="1080"/>
        </w:tabs>
        <w:ind w:firstLine="187"/>
        <w:jc w:val="both"/>
        <w:outlineLvl w:val="3"/>
        <w:rPr>
          <w:noProof/>
          <w:kern w:val="2"/>
        </w:rPr>
      </w:pPr>
      <w:r w:rsidRPr="006125CF">
        <w:rPr>
          <w:noProof/>
          <w:kern w:val="2"/>
        </w:rPr>
        <w:t>The Rule delists Solvents/Ethylene Dichloride (EDC) Process Wastewater Effluent and Solvents East Ditch Sediment from certain EPA hazardous waste number categories and establish monitoring conditions to maintain the delisting status. This rulemaking acknowledges LDEQ’s acceptance of The Dow Chemical Company’s delisting exclusion petition submitted to fulfill a requirement in a Consent Agreement and Final Order (CAFO) with the Environmental Protection Agency issued per Docket No. RCRA-06-2010-0933.</w:t>
      </w:r>
    </w:p>
    <w:p w14:paraId="0FB5332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noProof/>
          <w:kern w:val="2"/>
        </w:rPr>
        <w:t>Prior to October 5, 2015, The Dow Chemical Company (Dow) owned and operated the hazardous waste incinerator (F-700) in the Solvents/EDC production unit, now owned and operated by Blue Cube Operations, LLC. In accordance with the CAFO, Dow chose to pursue a waste exclusion delisting option under LDEQ oversight for both the Solvents/EDC Process Wastewater Effluent and Solvents East Ditch Sediment (in situ).</w:t>
      </w:r>
      <w:r w:rsidRPr="006125CF">
        <w:rPr>
          <w:kern w:val="2"/>
        </w:rPr>
        <w:t xml:space="preserve"> </w:t>
      </w:r>
      <w:r w:rsidRPr="006125CF">
        <w:rPr>
          <w:noProof/>
          <w:kern w:val="2"/>
        </w:rPr>
        <w:t>The basis and rationale for this Rule are based on an evaluation of the information provided by the petitioner, including the analytical data, and the department’s analysis of the information,including results of the Delisting Risk Assessment Software assessment. LDEQ found this initial petition to be deficient for determining delisting eligibility for all requested waste codes affecting the solvents east ditch sediment. After further sampling and analysis, Dow submitted a petition addendum on February 21, 2018, which satisfactorily demonstrated that both waste streams were eligible for delisting.</w:t>
      </w:r>
      <w:r w:rsidRPr="006125CF">
        <w:rPr>
          <w:kern w:val="2"/>
        </w:rPr>
        <w:t xml:space="preserve"> This Rule meets an exception listed in R.S. 30:2019(D)(2) and R.S. 49:963.B(3); therefore, no report regarding environmental/health benefits and social/economic costs is required. This Rule is hereby adopted on the day of promulgation. </w:t>
      </w:r>
    </w:p>
    <w:p w14:paraId="35784080" w14:textId="77777777" w:rsidR="006125CF" w:rsidRPr="006125CF" w:rsidRDefault="006125CF" w:rsidP="006125CF">
      <w:pPr>
        <w:keepNext/>
        <w:jc w:val="center"/>
        <w:rPr>
          <w:b/>
          <w:kern w:val="28"/>
        </w:rPr>
      </w:pPr>
      <w:r w:rsidRPr="006125CF">
        <w:rPr>
          <w:b/>
          <w:kern w:val="28"/>
        </w:rPr>
        <w:t>Title 33</w:t>
      </w:r>
    </w:p>
    <w:p w14:paraId="614F4677" w14:textId="77777777" w:rsidR="006125CF" w:rsidRPr="006125CF" w:rsidRDefault="006125CF" w:rsidP="006125CF">
      <w:pPr>
        <w:keepNext/>
        <w:jc w:val="center"/>
        <w:rPr>
          <w:b/>
          <w:kern w:val="28"/>
        </w:rPr>
      </w:pPr>
      <w:r w:rsidRPr="006125CF">
        <w:rPr>
          <w:b/>
          <w:kern w:val="28"/>
        </w:rPr>
        <w:t>ENVIRONMENTAL QUALITY</w:t>
      </w:r>
    </w:p>
    <w:p w14:paraId="394F2683" w14:textId="77777777" w:rsidR="006125CF" w:rsidRPr="006125CF" w:rsidRDefault="006125CF" w:rsidP="006125CF">
      <w:pPr>
        <w:keepNext/>
        <w:jc w:val="center"/>
        <w:rPr>
          <w:b/>
          <w:noProof/>
        </w:rPr>
      </w:pPr>
      <w:r w:rsidRPr="006125CF">
        <w:rPr>
          <w:b/>
          <w:noProof/>
        </w:rPr>
        <w:t>Part V.  Hazardous Waste and Hazardous Materials</w:t>
      </w:r>
    </w:p>
    <w:p w14:paraId="2C853CEB" w14:textId="77777777" w:rsidR="006125CF" w:rsidRPr="006125CF" w:rsidRDefault="006125CF" w:rsidP="006125CF">
      <w:pPr>
        <w:keepNext/>
        <w:jc w:val="center"/>
        <w:rPr>
          <w:b/>
          <w:noProof/>
        </w:rPr>
      </w:pPr>
      <w:r w:rsidRPr="006125CF">
        <w:rPr>
          <w:b/>
          <w:noProof/>
        </w:rPr>
        <w:t>Subpart 1.  Department of Environmental Quality—Hazardous Waste</w:t>
      </w:r>
    </w:p>
    <w:p w14:paraId="0E7EC83C"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21" w:name="TOC_Chap1132"/>
      <w:r w:rsidRPr="006125CF">
        <w:rPr>
          <w:b/>
          <w:kern w:val="2"/>
        </w:rPr>
        <w:t>Chapter 49.</w:t>
      </w:r>
      <w:bookmarkStart w:id="122" w:name="TOCT_Chap1132"/>
      <w:bookmarkEnd w:id="121"/>
      <w:r w:rsidRPr="006125CF">
        <w:rPr>
          <w:b/>
          <w:kern w:val="2"/>
        </w:rPr>
        <w:tab/>
        <w:t>Lists of Hazardous Wastes</w:t>
      </w:r>
      <w:bookmarkEnd w:id="122"/>
    </w:p>
    <w:p w14:paraId="30D45680" w14:textId="77777777" w:rsidR="006125CF" w:rsidRPr="006125CF" w:rsidRDefault="006125CF" w:rsidP="006125CF">
      <w:pPr>
        <w:ind w:left="432" w:right="432"/>
        <w:jc w:val="both"/>
        <w:rPr>
          <w:noProof/>
          <w:sz w:val="16"/>
          <w:szCs w:val="16"/>
        </w:rPr>
      </w:pPr>
      <w:r w:rsidRPr="006125CF">
        <w:rPr>
          <w:noProof/>
          <w:sz w:val="16"/>
          <w:szCs w:val="16"/>
        </w:rPr>
        <w:t>[Editor</w:t>
      </w:r>
      <w:r w:rsidRPr="006125CF">
        <w:rPr>
          <w:rFonts w:hint="eastAsia"/>
          <w:noProof/>
          <w:sz w:val="16"/>
          <w:szCs w:val="16"/>
        </w:rPr>
        <w:t>’</w:t>
      </w:r>
      <w:r w:rsidRPr="006125CF">
        <w:rPr>
          <w:noProof/>
          <w:sz w:val="16"/>
          <w:szCs w:val="16"/>
        </w:rPr>
        <w:t>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p>
    <w:p w14:paraId="05C29703" w14:textId="77777777" w:rsidR="00806442" w:rsidRDefault="00806442">
      <w:pPr>
        <w:rPr>
          <w:b/>
          <w:kern w:val="2"/>
        </w:rPr>
      </w:pPr>
      <w:bookmarkStart w:id="123" w:name="TOC_Sect1854"/>
      <w:r>
        <w:rPr>
          <w:b/>
          <w:kern w:val="2"/>
        </w:rPr>
        <w:br w:type="page"/>
      </w:r>
    </w:p>
    <w:p w14:paraId="5D0748E3" w14:textId="14F49346"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§4999.</w:t>
      </w:r>
      <w:r w:rsidRPr="006125CF">
        <w:rPr>
          <w:b/>
          <w:kern w:val="2"/>
        </w:rPr>
        <w:tab/>
        <w:t xml:space="preserve">Appendices—Appendix A, B, C, D, and </w:t>
      </w:r>
      <w:bookmarkEnd w:id="123"/>
      <w:r w:rsidRPr="006125CF">
        <w:rPr>
          <w:b/>
          <w:kern w:val="2"/>
        </w:rPr>
        <w:t>E</w:t>
      </w:r>
    </w:p>
    <w:p w14:paraId="7B8404E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6125CF">
        <w:rPr>
          <w:kern w:val="2"/>
        </w:rPr>
        <w:t>Appendix A. - Appendix D.</w:t>
      </w:r>
      <w:r w:rsidRPr="006125CF">
        <w:rPr>
          <w:kern w:val="2"/>
        </w:rPr>
        <w:tab/>
        <w:t>…</w:t>
      </w:r>
    </w:p>
    <w:p w14:paraId="12BC127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41D3A44" w14:textId="4D5B1F6F"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6125CF">
        <w:rPr>
          <w:kern w:val="2"/>
        </w:rPr>
        <w:t>Appendix E. Wastes Excluded under LAC 33:V.105.M</w:t>
      </w:r>
    </w:p>
    <w:p w14:paraId="0051372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A. </w:t>
      </w:r>
      <w:r w:rsidRPr="006125CF">
        <w:rPr>
          <w:bCs/>
          <w:kern w:val="2"/>
        </w:rPr>
        <w:t>-</w:t>
      </w:r>
      <w:r w:rsidRPr="006125CF">
        <w:rPr>
          <w:kern w:val="2"/>
        </w:rPr>
        <w:t xml:space="preserve"> B.3.b.</w:t>
      </w:r>
      <w:r w:rsidRPr="006125CF">
        <w:rPr>
          <w:kern w:val="2"/>
        </w:rPr>
        <w:tab/>
        <w:t>…</w:t>
      </w:r>
    </w:p>
    <w:p w14:paraId="46BD444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512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5120"/>
      </w:tblGrid>
      <w:tr w:rsidR="006125CF" w:rsidRPr="006125CF" w14:paraId="5373A8AF" w14:textId="77777777" w:rsidTr="004758AF">
        <w:trPr>
          <w:cantSplit/>
          <w:trHeight w:val="197"/>
          <w:tblHeader/>
          <w:jc w:val="center"/>
        </w:trPr>
        <w:tc>
          <w:tcPr>
            <w:tcW w:w="5120" w:type="dxa"/>
            <w:shd w:val="clear" w:color="auto" w:fill="BFBFBF"/>
            <w:vAlign w:val="center"/>
          </w:tcPr>
          <w:p w14:paraId="65F06C32"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6125CF">
              <w:rPr>
                <w:b/>
                <w:kern w:val="2"/>
                <w:sz w:val="16"/>
                <w:szCs w:val="16"/>
              </w:rPr>
              <w:t xml:space="preserve">Table 1 </w:t>
            </w:r>
            <w:r w:rsidRPr="006125CF">
              <w:rPr>
                <w:b/>
                <w:bCs/>
                <w:kern w:val="2"/>
                <w:sz w:val="16"/>
                <w:szCs w:val="16"/>
              </w:rPr>
              <w:t>–</w:t>
            </w:r>
            <w:r w:rsidRPr="006125CF">
              <w:rPr>
                <w:b/>
                <w:kern w:val="2"/>
                <w:sz w:val="16"/>
                <w:szCs w:val="16"/>
              </w:rPr>
              <w:t xml:space="preserve"> Wastes Excluded</w:t>
            </w:r>
          </w:p>
        </w:tc>
      </w:tr>
      <w:tr w:rsidR="006125CF" w:rsidRPr="006125CF" w14:paraId="0581A87C" w14:textId="77777777" w:rsidTr="004758AF">
        <w:trPr>
          <w:cantSplit/>
          <w:trHeight w:val="170"/>
          <w:tblHeader/>
          <w:jc w:val="center"/>
        </w:trPr>
        <w:tc>
          <w:tcPr>
            <w:tcW w:w="5120" w:type="dxa"/>
            <w:shd w:val="clear" w:color="auto" w:fill="BFBFBF"/>
          </w:tcPr>
          <w:p w14:paraId="171B1858" w14:textId="77777777" w:rsidR="006125CF" w:rsidRPr="006125CF" w:rsidRDefault="006125CF" w:rsidP="006125CF">
            <w:pPr>
              <w:widowControl w:val="0"/>
              <w:tabs>
                <w:tab w:val="left" w:pos="748"/>
                <w:tab w:val="left" w:pos="1496"/>
                <w:tab w:val="left" w:pos="2244"/>
                <w:tab w:val="left" w:pos="2992"/>
                <w:tab w:val="left" w:pos="3553"/>
                <w:tab w:val="left" w:pos="4301"/>
              </w:tabs>
              <w:ind w:right="14"/>
              <w:jc w:val="center"/>
              <w:outlineLvl w:val="0"/>
              <w:rPr>
                <w:b/>
                <w:bCs/>
                <w:sz w:val="16"/>
                <w:szCs w:val="16"/>
              </w:rPr>
            </w:pPr>
            <w:r w:rsidRPr="006125CF">
              <w:rPr>
                <w:b/>
                <w:sz w:val="16"/>
                <w:szCs w:val="16"/>
              </w:rPr>
              <w:t>BFI Waste Systems of Louisiana LLC, Colonial Landfill, Sorrento, LA</w:t>
            </w:r>
          </w:p>
        </w:tc>
      </w:tr>
      <w:tr w:rsidR="006125CF" w:rsidRPr="006125CF" w14:paraId="0044BC5C" w14:textId="77777777" w:rsidTr="004758AF">
        <w:trPr>
          <w:cantSplit/>
          <w:jc w:val="center"/>
        </w:trPr>
        <w:tc>
          <w:tcPr>
            <w:tcW w:w="5120" w:type="dxa"/>
          </w:tcPr>
          <w:p w14:paraId="5A295F95" w14:textId="77777777" w:rsidR="006125CF" w:rsidRPr="006125CF" w:rsidRDefault="006125CF" w:rsidP="006125CF">
            <w:pPr>
              <w:widowControl w:val="0"/>
              <w:jc w:val="center"/>
              <w:rPr>
                <w:sz w:val="16"/>
                <w:szCs w:val="16"/>
              </w:rPr>
            </w:pPr>
            <w:r w:rsidRPr="006125CF">
              <w:rPr>
                <w:sz w:val="16"/>
                <w:szCs w:val="16"/>
              </w:rPr>
              <w:t>* * *</w:t>
            </w:r>
          </w:p>
        </w:tc>
      </w:tr>
    </w:tbl>
    <w:p w14:paraId="67FAD81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512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5120"/>
      </w:tblGrid>
      <w:tr w:rsidR="006125CF" w:rsidRPr="006125CF" w14:paraId="737E1DA6" w14:textId="77777777" w:rsidTr="004758AF">
        <w:trPr>
          <w:cantSplit/>
          <w:trHeight w:val="197"/>
          <w:tblHeader/>
          <w:jc w:val="center"/>
        </w:trPr>
        <w:tc>
          <w:tcPr>
            <w:tcW w:w="5120" w:type="dxa"/>
            <w:shd w:val="clear" w:color="auto" w:fill="BFBFBF"/>
            <w:vAlign w:val="center"/>
          </w:tcPr>
          <w:p w14:paraId="1D4176FA"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6125CF">
              <w:rPr>
                <w:b/>
                <w:kern w:val="2"/>
                <w:sz w:val="16"/>
                <w:szCs w:val="16"/>
              </w:rPr>
              <w:t xml:space="preserve">Table 1 </w:t>
            </w:r>
            <w:r w:rsidRPr="006125CF">
              <w:rPr>
                <w:b/>
                <w:bCs/>
                <w:kern w:val="2"/>
                <w:sz w:val="16"/>
                <w:szCs w:val="16"/>
              </w:rPr>
              <w:t>–</w:t>
            </w:r>
            <w:r w:rsidRPr="006125CF">
              <w:rPr>
                <w:b/>
                <w:kern w:val="2"/>
                <w:sz w:val="16"/>
                <w:szCs w:val="16"/>
              </w:rPr>
              <w:t xml:space="preserve"> Wastes Excluded</w:t>
            </w:r>
          </w:p>
        </w:tc>
      </w:tr>
      <w:tr w:rsidR="006125CF" w:rsidRPr="006125CF" w14:paraId="01010F77" w14:textId="77777777" w:rsidTr="004758AF">
        <w:trPr>
          <w:cantSplit/>
          <w:trHeight w:val="170"/>
          <w:tblHeader/>
          <w:jc w:val="center"/>
        </w:trPr>
        <w:tc>
          <w:tcPr>
            <w:tcW w:w="5120" w:type="dxa"/>
            <w:shd w:val="clear" w:color="auto" w:fill="BFBFBF"/>
          </w:tcPr>
          <w:p w14:paraId="4844586C" w14:textId="77777777" w:rsidR="006125CF" w:rsidRPr="006125CF" w:rsidRDefault="006125CF" w:rsidP="006125CF">
            <w:pPr>
              <w:widowControl w:val="0"/>
              <w:tabs>
                <w:tab w:val="left" w:pos="748"/>
                <w:tab w:val="left" w:pos="1496"/>
                <w:tab w:val="left" w:pos="2244"/>
                <w:tab w:val="left" w:pos="2992"/>
                <w:tab w:val="left" w:pos="3553"/>
                <w:tab w:val="left" w:pos="4301"/>
              </w:tabs>
              <w:ind w:right="14"/>
              <w:jc w:val="center"/>
              <w:outlineLvl w:val="0"/>
              <w:rPr>
                <w:b/>
                <w:bCs/>
                <w:sz w:val="16"/>
                <w:szCs w:val="16"/>
              </w:rPr>
            </w:pPr>
            <w:r w:rsidRPr="006125CF">
              <w:rPr>
                <w:b/>
                <w:sz w:val="16"/>
                <w:szCs w:val="16"/>
              </w:rPr>
              <w:t xml:space="preserve">Denka Performance Elastomer LLC, LaPlace, LA </w:t>
            </w:r>
          </w:p>
        </w:tc>
      </w:tr>
      <w:tr w:rsidR="006125CF" w:rsidRPr="006125CF" w14:paraId="3E65D6CD" w14:textId="77777777" w:rsidTr="004758AF">
        <w:trPr>
          <w:cantSplit/>
          <w:jc w:val="center"/>
        </w:trPr>
        <w:tc>
          <w:tcPr>
            <w:tcW w:w="5120" w:type="dxa"/>
          </w:tcPr>
          <w:p w14:paraId="20BAEEBF" w14:textId="77777777" w:rsidR="006125CF" w:rsidRPr="006125CF" w:rsidRDefault="006125CF" w:rsidP="006125CF">
            <w:pPr>
              <w:widowControl w:val="0"/>
              <w:jc w:val="center"/>
              <w:rPr>
                <w:sz w:val="16"/>
                <w:szCs w:val="16"/>
              </w:rPr>
            </w:pPr>
            <w:r w:rsidRPr="006125CF">
              <w:rPr>
                <w:sz w:val="16"/>
                <w:szCs w:val="16"/>
              </w:rPr>
              <w:t>* * *</w:t>
            </w:r>
          </w:p>
        </w:tc>
      </w:tr>
    </w:tbl>
    <w:p w14:paraId="63EE4B67" w14:textId="77777777" w:rsidR="006125CF" w:rsidRPr="006125CF" w:rsidRDefault="006125CF" w:rsidP="006125CF">
      <w:pPr>
        <w:tabs>
          <w:tab w:val="left" w:pos="144"/>
          <w:tab w:val="left" w:pos="187"/>
          <w:tab w:val="left" w:pos="540"/>
          <w:tab w:val="left" w:pos="907"/>
          <w:tab w:val="left" w:pos="1080"/>
        </w:tabs>
        <w:ind w:firstLine="187"/>
        <w:jc w:val="both"/>
        <w:outlineLvl w:val="3"/>
      </w:pPr>
    </w:p>
    <w:tbl>
      <w:tblPr>
        <w:tblW w:w="515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5152"/>
      </w:tblGrid>
      <w:tr w:rsidR="006125CF" w:rsidRPr="006125CF" w14:paraId="01E723EB" w14:textId="77777777" w:rsidTr="004758AF">
        <w:trPr>
          <w:cantSplit/>
          <w:tblHeader/>
          <w:jc w:val="center"/>
        </w:trPr>
        <w:tc>
          <w:tcPr>
            <w:tcW w:w="5152" w:type="dxa"/>
            <w:shd w:val="clear" w:color="auto" w:fill="BFBFBF"/>
          </w:tcPr>
          <w:p w14:paraId="47CF972B"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6125CF">
              <w:rPr>
                <w:b/>
                <w:kern w:val="2"/>
                <w:sz w:val="16"/>
                <w:szCs w:val="16"/>
              </w:rPr>
              <w:t>Table 1 – Wastes Excluded</w:t>
            </w:r>
          </w:p>
        </w:tc>
      </w:tr>
      <w:tr w:rsidR="006125CF" w:rsidRPr="006125CF" w14:paraId="5666CD3E" w14:textId="77777777" w:rsidTr="004758AF">
        <w:trPr>
          <w:cantSplit/>
          <w:tblHeader/>
          <w:jc w:val="center"/>
        </w:trPr>
        <w:tc>
          <w:tcPr>
            <w:tcW w:w="5152" w:type="dxa"/>
            <w:shd w:val="clear" w:color="auto" w:fill="BFBFBF"/>
          </w:tcPr>
          <w:p w14:paraId="1B5992F0" w14:textId="77777777" w:rsidR="006125CF" w:rsidRPr="006125CF" w:rsidRDefault="006125CF" w:rsidP="006125CF">
            <w:pPr>
              <w:widowControl w:val="0"/>
              <w:jc w:val="center"/>
              <w:rPr>
                <w:b/>
                <w:bCs/>
                <w:kern w:val="2"/>
                <w:sz w:val="16"/>
                <w:szCs w:val="16"/>
              </w:rPr>
            </w:pPr>
            <w:r w:rsidRPr="006125CF">
              <w:rPr>
                <w:b/>
                <w:sz w:val="16"/>
                <w:szCs w:val="16"/>
              </w:rPr>
              <w:t>Lyondell Chemical Company, Lake Charles, LA</w:t>
            </w:r>
          </w:p>
        </w:tc>
      </w:tr>
      <w:tr w:rsidR="006125CF" w:rsidRPr="006125CF" w14:paraId="6A5A0CC8" w14:textId="77777777" w:rsidTr="004758AF">
        <w:trPr>
          <w:cantSplit/>
          <w:jc w:val="center"/>
        </w:trPr>
        <w:tc>
          <w:tcPr>
            <w:tcW w:w="5152" w:type="dxa"/>
          </w:tcPr>
          <w:p w14:paraId="40DC9C04" w14:textId="77777777" w:rsidR="006125CF" w:rsidRPr="006125CF" w:rsidRDefault="006125CF" w:rsidP="006125CF">
            <w:pPr>
              <w:widowControl w:val="0"/>
              <w:jc w:val="center"/>
              <w:rPr>
                <w:sz w:val="16"/>
                <w:szCs w:val="16"/>
              </w:rPr>
            </w:pPr>
            <w:r w:rsidRPr="006125CF">
              <w:rPr>
                <w:sz w:val="16"/>
                <w:szCs w:val="16"/>
              </w:rPr>
              <w:t>* * *</w:t>
            </w:r>
          </w:p>
        </w:tc>
      </w:tr>
    </w:tbl>
    <w:p w14:paraId="1BA951DD" w14:textId="77777777" w:rsidR="006125CF" w:rsidRPr="006125CF" w:rsidRDefault="006125CF" w:rsidP="006125CF">
      <w:pPr>
        <w:tabs>
          <w:tab w:val="left" w:pos="144"/>
          <w:tab w:val="left" w:pos="187"/>
          <w:tab w:val="left" w:pos="540"/>
          <w:tab w:val="left" w:pos="907"/>
          <w:tab w:val="left" w:pos="1080"/>
        </w:tabs>
        <w:ind w:firstLine="187"/>
        <w:jc w:val="both"/>
        <w:outlineLvl w:val="3"/>
      </w:pPr>
    </w:p>
    <w:tbl>
      <w:tblPr>
        <w:tblW w:w="512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5122"/>
      </w:tblGrid>
      <w:tr w:rsidR="006125CF" w:rsidRPr="006125CF" w14:paraId="72920DFB" w14:textId="77777777" w:rsidTr="004758AF">
        <w:trPr>
          <w:cantSplit/>
          <w:trHeight w:val="170"/>
          <w:tblHeader/>
          <w:jc w:val="center"/>
        </w:trPr>
        <w:tc>
          <w:tcPr>
            <w:tcW w:w="5122" w:type="dxa"/>
            <w:shd w:val="clear" w:color="auto" w:fill="BFBFBF"/>
            <w:vAlign w:val="center"/>
          </w:tcPr>
          <w:p w14:paraId="49B652C4"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6125CF">
              <w:rPr>
                <w:b/>
                <w:kern w:val="2"/>
                <w:sz w:val="16"/>
                <w:szCs w:val="16"/>
              </w:rPr>
              <w:t xml:space="preserve">Table 1 </w:t>
            </w:r>
            <w:r w:rsidRPr="006125CF">
              <w:rPr>
                <w:b/>
                <w:bCs/>
                <w:kern w:val="2"/>
                <w:sz w:val="16"/>
                <w:szCs w:val="16"/>
              </w:rPr>
              <w:t>–</w:t>
            </w:r>
            <w:r w:rsidRPr="006125CF">
              <w:rPr>
                <w:b/>
                <w:kern w:val="2"/>
                <w:sz w:val="16"/>
                <w:szCs w:val="16"/>
              </w:rPr>
              <w:t xml:space="preserve"> Wastes Excluded</w:t>
            </w:r>
          </w:p>
        </w:tc>
      </w:tr>
      <w:tr w:rsidR="006125CF" w:rsidRPr="006125CF" w14:paraId="7715738B" w14:textId="77777777" w:rsidTr="004758AF">
        <w:trPr>
          <w:cantSplit/>
          <w:trHeight w:val="152"/>
          <w:tblHeader/>
          <w:jc w:val="center"/>
        </w:trPr>
        <w:tc>
          <w:tcPr>
            <w:tcW w:w="5122" w:type="dxa"/>
            <w:shd w:val="clear" w:color="auto" w:fill="BFBFBF"/>
          </w:tcPr>
          <w:p w14:paraId="682F3BC9" w14:textId="77777777" w:rsidR="006125CF" w:rsidRPr="006125CF" w:rsidRDefault="006125CF" w:rsidP="006125CF">
            <w:pPr>
              <w:widowControl w:val="0"/>
              <w:tabs>
                <w:tab w:val="left" w:pos="143"/>
                <w:tab w:val="left" w:pos="323"/>
                <w:tab w:val="left" w:pos="683"/>
                <w:tab w:val="left" w:pos="2843"/>
                <w:tab w:val="left" w:pos="3563"/>
                <w:tab w:val="left" w:pos="4283"/>
                <w:tab w:val="left" w:pos="5003"/>
              </w:tabs>
              <w:jc w:val="center"/>
              <w:rPr>
                <w:b/>
                <w:bCs/>
                <w:sz w:val="16"/>
                <w:szCs w:val="16"/>
              </w:rPr>
            </w:pPr>
            <w:r w:rsidRPr="006125CF">
              <w:rPr>
                <w:b/>
                <w:bCs/>
                <w:sz w:val="16"/>
                <w:szCs w:val="16"/>
              </w:rPr>
              <w:t>Marathon Oil Co., Garyville, LA</w:t>
            </w:r>
          </w:p>
        </w:tc>
      </w:tr>
      <w:tr w:rsidR="006125CF" w:rsidRPr="006125CF" w14:paraId="1F5D0BB4" w14:textId="77777777" w:rsidTr="004758AF">
        <w:trPr>
          <w:cantSplit/>
          <w:jc w:val="center"/>
        </w:trPr>
        <w:tc>
          <w:tcPr>
            <w:tcW w:w="5122" w:type="dxa"/>
          </w:tcPr>
          <w:p w14:paraId="0CFEA06C" w14:textId="77777777" w:rsidR="006125CF" w:rsidRPr="006125CF" w:rsidRDefault="006125CF" w:rsidP="006125CF">
            <w:pPr>
              <w:widowControl w:val="0"/>
              <w:jc w:val="center"/>
              <w:rPr>
                <w:sz w:val="16"/>
                <w:szCs w:val="16"/>
              </w:rPr>
            </w:pPr>
            <w:r w:rsidRPr="006125CF">
              <w:rPr>
                <w:sz w:val="16"/>
                <w:szCs w:val="16"/>
              </w:rPr>
              <w:t>* * *</w:t>
            </w:r>
          </w:p>
        </w:tc>
      </w:tr>
    </w:tbl>
    <w:p w14:paraId="4F96C24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5119"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5119"/>
      </w:tblGrid>
      <w:tr w:rsidR="006125CF" w:rsidRPr="006125CF" w14:paraId="6CE4117C" w14:textId="77777777" w:rsidTr="004758AF">
        <w:trPr>
          <w:cantSplit/>
          <w:trHeight w:val="143"/>
          <w:tblHeader/>
          <w:jc w:val="center"/>
        </w:trPr>
        <w:tc>
          <w:tcPr>
            <w:tcW w:w="5119" w:type="dxa"/>
            <w:shd w:val="clear" w:color="auto" w:fill="BFBFBF"/>
            <w:vAlign w:val="center"/>
          </w:tcPr>
          <w:p w14:paraId="65A7AEA6"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6125CF">
              <w:rPr>
                <w:b/>
                <w:kern w:val="2"/>
                <w:sz w:val="16"/>
                <w:szCs w:val="16"/>
              </w:rPr>
              <w:t xml:space="preserve">Table 1 </w:t>
            </w:r>
            <w:r w:rsidRPr="006125CF">
              <w:rPr>
                <w:b/>
                <w:bCs/>
                <w:kern w:val="2"/>
                <w:sz w:val="16"/>
                <w:szCs w:val="16"/>
              </w:rPr>
              <w:t>–</w:t>
            </w:r>
            <w:r w:rsidRPr="006125CF">
              <w:rPr>
                <w:b/>
                <w:kern w:val="2"/>
                <w:sz w:val="16"/>
                <w:szCs w:val="16"/>
              </w:rPr>
              <w:t xml:space="preserve"> Wastes Excluded</w:t>
            </w:r>
          </w:p>
        </w:tc>
      </w:tr>
      <w:tr w:rsidR="006125CF" w:rsidRPr="006125CF" w14:paraId="32187C59" w14:textId="77777777" w:rsidTr="004758AF">
        <w:trPr>
          <w:cantSplit/>
          <w:trHeight w:val="143"/>
          <w:tblHeader/>
          <w:jc w:val="center"/>
        </w:trPr>
        <w:tc>
          <w:tcPr>
            <w:tcW w:w="5119" w:type="dxa"/>
            <w:shd w:val="clear" w:color="auto" w:fill="BFBFBF"/>
          </w:tcPr>
          <w:p w14:paraId="047FB391" w14:textId="77777777" w:rsidR="006125CF" w:rsidRPr="006125CF" w:rsidRDefault="006125CF" w:rsidP="006125CF">
            <w:pPr>
              <w:widowControl w:val="0"/>
              <w:jc w:val="center"/>
              <w:rPr>
                <w:b/>
                <w:bCs/>
                <w:kern w:val="2"/>
                <w:sz w:val="16"/>
                <w:szCs w:val="16"/>
                <w:lang w:val="es-MX"/>
              </w:rPr>
            </w:pPr>
            <w:r w:rsidRPr="006125CF">
              <w:rPr>
                <w:b/>
                <w:bCs/>
                <w:sz w:val="16"/>
                <w:szCs w:val="16"/>
                <w:lang w:val="es-MX"/>
              </w:rPr>
              <w:t xml:space="preserve">Motiva </w:t>
            </w:r>
            <w:proofErr w:type="spellStart"/>
            <w:r w:rsidRPr="006125CF">
              <w:rPr>
                <w:b/>
                <w:bCs/>
                <w:sz w:val="16"/>
                <w:szCs w:val="16"/>
                <w:lang w:val="es-MX"/>
              </w:rPr>
              <w:t>Enterprises</w:t>
            </w:r>
            <w:proofErr w:type="spellEnd"/>
            <w:r w:rsidRPr="006125CF">
              <w:rPr>
                <w:b/>
                <w:bCs/>
                <w:sz w:val="16"/>
                <w:szCs w:val="16"/>
                <w:lang w:val="es-MX"/>
              </w:rPr>
              <w:t xml:space="preserve"> LLC, </w:t>
            </w:r>
            <w:proofErr w:type="spellStart"/>
            <w:r w:rsidRPr="006125CF">
              <w:rPr>
                <w:b/>
                <w:bCs/>
                <w:sz w:val="16"/>
                <w:szCs w:val="16"/>
                <w:lang w:val="es-MX"/>
              </w:rPr>
              <w:t>Norco</w:t>
            </w:r>
            <w:proofErr w:type="spellEnd"/>
            <w:r w:rsidRPr="006125CF">
              <w:rPr>
                <w:b/>
                <w:bCs/>
                <w:sz w:val="16"/>
                <w:szCs w:val="16"/>
                <w:lang w:val="es-MX"/>
              </w:rPr>
              <w:t>, LA</w:t>
            </w:r>
          </w:p>
        </w:tc>
      </w:tr>
      <w:tr w:rsidR="006125CF" w:rsidRPr="006125CF" w14:paraId="3F070900" w14:textId="77777777" w:rsidTr="004758AF">
        <w:trPr>
          <w:cantSplit/>
          <w:jc w:val="center"/>
        </w:trPr>
        <w:tc>
          <w:tcPr>
            <w:tcW w:w="5119" w:type="dxa"/>
          </w:tcPr>
          <w:p w14:paraId="70671E6C" w14:textId="77777777" w:rsidR="006125CF" w:rsidRPr="006125CF" w:rsidRDefault="006125CF" w:rsidP="006125CF">
            <w:pPr>
              <w:widowControl w:val="0"/>
              <w:jc w:val="center"/>
              <w:rPr>
                <w:kern w:val="2"/>
                <w:sz w:val="16"/>
                <w:szCs w:val="16"/>
              </w:rPr>
            </w:pPr>
            <w:r w:rsidRPr="006125CF">
              <w:rPr>
                <w:kern w:val="2"/>
                <w:sz w:val="16"/>
                <w:szCs w:val="16"/>
              </w:rPr>
              <w:t>* * *</w:t>
            </w:r>
          </w:p>
        </w:tc>
      </w:tr>
    </w:tbl>
    <w:p w14:paraId="0BF110E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5115"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E0E0E0"/>
        <w:tblLook w:val="01E0" w:firstRow="1" w:lastRow="1" w:firstColumn="1" w:lastColumn="1" w:noHBand="0" w:noVBand="0"/>
      </w:tblPr>
      <w:tblGrid>
        <w:gridCol w:w="5115"/>
      </w:tblGrid>
      <w:tr w:rsidR="006125CF" w:rsidRPr="006125CF" w14:paraId="502A8F05" w14:textId="77777777" w:rsidTr="00103E46">
        <w:trPr>
          <w:cantSplit/>
          <w:tblHeader/>
          <w:jc w:val="center"/>
        </w:trPr>
        <w:tc>
          <w:tcPr>
            <w:tcW w:w="5115" w:type="dxa"/>
            <w:shd w:val="clear" w:color="auto" w:fill="BFBFBF"/>
          </w:tcPr>
          <w:p w14:paraId="3A2247D5"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6125CF">
              <w:rPr>
                <w:b/>
                <w:kern w:val="2"/>
                <w:sz w:val="16"/>
                <w:szCs w:val="16"/>
              </w:rPr>
              <w:t xml:space="preserve">Table 1 </w:t>
            </w:r>
            <w:r w:rsidRPr="006125CF">
              <w:rPr>
                <w:b/>
                <w:bCs/>
                <w:kern w:val="2"/>
                <w:sz w:val="16"/>
                <w:szCs w:val="16"/>
              </w:rPr>
              <w:t>–</w:t>
            </w:r>
            <w:r w:rsidRPr="006125CF">
              <w:rPr>
                <w:b/>
                <w:kern w:val="2"/>
                <w:sz w:val="16"/>
                <w:szCs w:val="16"/>
              </w:rPr>
              <w:t xml:space="preserve"> Wastes Excluded</w:t>
            </w:r>
          </w:p>
        </w:tc>
      </w:tr>
      <w:tr w:rsidR="006125CF" w:rsidRPr="006125CF" w14:paraId="011A8299" w14:textId="77777777" w:rsidTr="00103E46">
        <w:trPr>
          <w:cantSplit/>
          <w:tblHeader/>
          <w:jc w:val="center"/>
        </w:trPr>
        <w:tc>
          <w:tcPr>
            <w:tcW w:w="5115" w:type="dxa"/>
            <w:shd w:val="clear" w:color="auto" w:fill="BFBFBF"/>
          </w:tcPr>
          <w:p w14:paraId="0BBD8817" w14:textId="77777777" w:rsidR="006125CF" w:rsidRPr="006125CF" w:rsidRDefault="006125CF" w:rsidP="006125CF">
            <w:pPr>
              <w:widowControl w:val="0"/>
              <w:jc w:val="center"/>
              <w:rPr>
                <w:b/>
                <w:bCs/>
                <w:kern w:val="2"/>
                <w:sz w:val="16"/>
                <w:szCs w:val="16"/>
                <w:lang w:val="fr-MC"/>
              </w:rPr>
            </w:pPr>
            <w:r w:rsidRPr="006125CF">
              <w:rPr>
                <w:b/>
                <w:bCs/>
                <w:kern w:val="2"/>
                <w:sz w:val="16"/>
                <w:szCs w:val="16"/>
                <w:lang w:val="fr-MC"/>
              </w:rPr>
              <w:t>Syngenta Crop Protection, Inc., St. Gabriel, LA</w:t>
            </w:r>
          </w:p>
        </w:tc>
      </w:tr>
      <w:tr w:rsidR="006125CF" w:rsidRPr="006125CF" w14:paraId="2C0D1E84" w14:textId="77777777" w:rsidTr="00103E46">
        <w:trPr>
          <w:cantSplit/>
          <w:jc w:val="center"/>
        </w:trPr>
        <w:tc>
          <w:tcPr>
            <w:tcW w:w="5115" w:type="dxa"/>
          </w:tcPr>
          <w:p w14:paraId="7110C972" w14:textId="77777777" w:rsidR="006125CF" w:rsidRPr="006125CF" w:rsidRDefault="006125CF" w:rsidP="006125CF">
            <w:pPr>
              <w:widowControl w:val="0"/>
              <w:jc w:val="center"/>
              <w:rPr>
                <w:bCs/>
                <w:kern w:val="2"/>
                <w:sz w:val="16"/>
                <w:szCs w:val="16"/>
              </w:rPr>
            </w:pPr>
            <w:r w:rsidRPr="006125CF">
              <w:rPr>
                <w:bCs/>
                <w:kern w:val="2"/>
                <w:sz w:val="16"/>
                <w:szCs w:val="16"/>
              </w:rPr>
              <w:t>* * *</w:t>
            </w:r>
          </w:p>
        </w:tc>
      </w:tr>
    </w:tbl>
    <w:p w14:paraId="0E5875F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51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143"/>
      </w:tblGrid>
      <w:tr w:rsidR="006125CF" w:rsidRPr="006125CF" w14:paraId="37969849" w14:textId="77777777" w:rsidTr="00806442">
        <w:trPr>
          <w:cantSplit/>
          <w:trHeight w:val="197"/>
          <w:tblHeader/>
          <w:jc w:val="center"/>
        </w:trPr>
        <w:tc>
          <w:tcPr>
            <w:tcW w:w="5143" w:type="dxa"/>
            <w:shd w:val="clear" w:color="auto" w:fill="BFBFBF"/>
            <w:vAlign w:val="center"/>
          </w:tcPr>
          <w:p w14:paraId="72B22732" w14:textId="77777777" w:rsidR="006125CF" w:rsidRPr="006125CF" w:rsidRDefault="006125CF" w:rsidP="00103E4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kern w:val="2"/>
                <w:sz w:val="16"/>
                <w:szCs w:val="16"/>
              </w:rPr>
            </w:pPr>
            <w:r w:rsidRPr="006125CF">
              <w:rPr>
                <w:b/>
                <w:kern w:val="2"/>
                <w:sz w:val="16"/>
                <w:szCs w:val="16"/>
              </w:rPr>
              <w:t xml:space="preserve">Table 1 </w:t>
            </w:r>
            <w:r w:rsidRPr="006125CF">
              <w:rPr>
                <w:b/>
                <w:bCs/>
                <w:kern w:val="2"/>
                <w:sz w:val="16"/>
                <w:szCs w:val="16"/>
              </w:rPr>
              <w:t>–</w:t>
            </w:r>
            <w:r w:rsidRPr="006125CF">
              <w:rPr>
                <w:b/>
                <w:kern w:val="2"/>
                <w:sz w:val="16"/>
                <w:szCs w:val="16"/>
              </w:rPr>
              <w:t xml:space="preserve"> Wastes Excluded</w:t>
            </w:r>
          </w:p>
        </w:tc>
      </w:tr>
      <w:tr w:rsidR="006125CF" w:rsidRPr="006125CF" w14:paraId="32987E7B" w14:textId="77777777" w:rsidTr="00806442">
        <w:trPr>
          <w:cantSplit/>
          <w:trHeight w:val="170"/>
          <w:tblHeader/>
          <w:jc w:val="center"/>
        </w:trPr>
        <w:tc>
          <w:tcPr>
            <w:tcW w:w="5143" w:type="dxa"/>
            <w:shd w:val="clear" w:color="auto" w:fill="BFBFBF"/>
          </w:tcPr>
          <w:p w14:paraId="275CEA62" w14:textId="77777777" w:rsidR="006125CF" w:rsidRPr="006125CF" w:rsidRDefault="006125CF" w:rsidP="00103E46">
            <w:pPr>
              <w:widowControl w:val="0"/>
              <w:ind w:firstLine="187"/>
              <w:jc w:val="center"/>
              <w:rPr>
                <w:b/>
                <w:bCs/>
                <w:kern w:val="2"/>
                <w:sz w:val="16"/>
                <w:szCs w:val="16"/>
              </w:rPr>
            </w:pPr>
            <w:r w:rsidRPr="006125CF">
              <w:rPr>
                <w:b/>
                <w:bCs/>
                <w:kern w:val="2"/>
                <w:sz w:val="16"/>
                <w:szCs w:val="16"/>
              </w:rPr>
              <w:t>The Dow Chemical Company, Plaquemine, LA</w:t>
            </w:r>
          </w:p>
        </w:tc>
      </w:tr>
      <w:tr w:rsidR="006125CF" w:rsidRPr="006125CF" w14:paraId="6745E682" w14:textId="77777777" w:rsidTr="00806442">
        <w:trPr>
          <w:cantSplit/>
          <w:jc w:val="center"/>
        </w:trPr>
        <w:tc>
          <w:tcPr>
            <w:tcW w:w="5143" w:type="dxa"/>
          </w:tcPr>
          <w:p w14:paraId="1F38F619" w14:textId="77777777" w:rsidR="006125CF" w:rsidRPr="006125CF" w:rsidRDefault="006125CF" w:rsidP="00103E46">
            <w:pPr>
              <w:widowControl w:val="0"/>
              <w:rPr>
                <w:sz w:val="16"/>
                <w:szCs w:val="16"/>
              </w:rPr>
            </w:pPr>
            <w:r w:rsidRPr="006125CF">
              <w:rPr>
                <w:sz w:val="16"/>
                <w:szCs w:val="16"/>
              </w:rPr>
              <w:t>The solvents/EDC production unit, formerly owned and operated by The Dow Chemical Company, but currently owned and operated by Blue Cube Operations LLC since October 5, 2015, generates process wastewater effluent from an air pollution control system (wet scrubbing) that treats combustion gas produced from RCRA-permitted F-700 thermal treatment unit (incinerator), which combusts chlorinated organic waste feed streams carrying EPA listed hazardous waste numbers K016, K019, U044, U077, U080, U083, U210, U211, and U227. The specific hazardous waste streams combusted and their related EPA hazardous waste numbers are: Solvent Heavies (Tank D-700) – D001, D019, D022, D028, D032, D033, D034, D035, D039, and D040; EDC Heavies (Tank T-107) – D001, D018, D019, D022, D028, D032, D033, D035, D039, D040, K019, U077, and U227; Hexes (Tanks D-13/D-15) – D019, D032, D033, D034, D039, K016, U210, and U211; Chlorine Taffy (from chlorine unit) – D019, D022, D032, D033, D034, and D039; General Waste (Tank D-42) – D001, D019, D022, D028, D032, D033, D034, D039, K016, K019, U044, U077, U080, U083, U210, and U211; VRU Waste (Tank D-930) – D001, D019, D022, D028, D033, D039, U044, U077, U080, U210, and U211; Glycol Ethers/PDC (from Dow’s glycol unit) – D001, D019, D022, D028, D032, D035, and D039. The solvents/EDC process wastewater effluent is discharged through LPDES-permitted Internal Outfall 201 into the Solvents East Ditch. The Dow Chemical Company shall implement a sampling and analysis monitoring program that meets the following conditions for this hazardous waste number delisting exclusion to remain in effect.</w:t>
            </w:r>
          </w:p>
        </w:tc>
      </w:tr>
      <w:tr w:rsidR="006125CF" w:rsidRPr="006125CF" w14:paraId="45AED1F4" w14:textId="77777777" w:rsidTr="00806442">
        <w:trPr>
          <w:cantSplit/>
          <w:jc w:val="center"/>
        </w:trPr>
        <w:tc>
          <w:tcPr>
            <w:tcW w:w="5143" w:type="dxa"/>
          </w:tcPr>
          <w:p w14:paraId="7FA909BA" w14:textId="77777777" w:rsidR="006125CF" w:rsidRPr="006125CF" w:rsidRDefault="006125CF" w:rsidP="00103E46">
            <w:pPr>
              <w:widowControl w:val="0"/>
              <w:tabs>
                <w:tab w:val="left" w:pos="384"/>
              </w:tabs>
              <w:rPr>
                <w:sz w:val="16"/>
                <w:szCs w:val="16"/>
              </w:rPr>
            </w:pPr>
            <w:r w:rsidRPr="006125CF">
              <w:rPr>
                <w:sz w:val="16"/>
                <w:szCs w:val="16"/>
              </w:rPr>
              <w:t>(1).</w:t>
            </w:r>
            <w:r w:rsidRPr="006125CF">
              <w:rPr>
                <w:sz w:val="16"/>
                <w:szCs w:val="16"/>
              </w:rPr>
              <w:tab/>
              <w:t>Testing</w:t>
            </w:r>
          </w:p>
          <w:p w14:paraId="12E7121E" w14:textId="77777777" w:rsidR="006125CF" w:rsidRPr="006125CF" w:rsidRDefault="006125CF" w:rsidP="00103E46">
            <w:pPr>
              <w:widowControl w:val="0"/>
              <w:rPr>
                <w:sz w:val="16"/>
                <w:szCs w:val="16"/>
              </w:rPr>
            </w:pPr>
            <w:r w:rsidRPr="006125CF">
              <w:rPr>
                <w:sz w:val="16"/>
                <w:szCs w:val="16"/>
              </w:rPr>
              <w:t xml:space="preserve">Sample collections and analyses, including quality control procedures, shall be performed according to methodologies described in </w:t>
            </w:r>
            <w:r w:rsidRPr="006125CF">
              <w:rPr>
                <w:i/>
                <w:sz w:val="16"/>
                <w:szCs w:val="16"/>
              </w:rPr>
              <w:t>Test Methods for Evaluating Solid Waste, Physical/Chemical Methods,</w:t>
            </w:r>
            <w:r w:rsidRPr="006125CF">
              <w:rPr>
                <w:sz w:val="16"/>
                <w:szCs w:val="16"/>
              </w:rPr>
              <w:t xml:space="preserve"> EPA Publication SW-846, as incorporated by reference in LAC 33:V.110. All samples shall be taken while the F-700 thermal treatment unit is operating between 2,000 - 4,800 </w:t>
            </w:r>
            <w:proofErr w:type="spellStart"/>
            <w:r w:rsidRPr="006125CF">
              <w:rPr>
                <w:sz w:val="16"/>
                <w:szCs w:val="16"/>
              </w:rPr>
              <w:t>lb</w:t>
            </w:r>
            <w:proofErr w:type="spellEnd"/>
            <w:r w:rsidRPr="006125CF">
              <w:rPr>
                <w:sz w:val="16"/>
                <w:szCs w:val="16"/>
              </w:rPr>
              <w:t xml:space="preserve">/hr. All sampling and analytical results including quality control information shall be reported to the Office of Environmental Services, Waste Permits Division. </w:t>
            </w:r>
          </w:p>
        </w:tc>
      </w:tr>
      <w:tr w:rsidR="006125CF" w:rsidRPr="006125CF" w14:paraId="2EBC23E0" w14:textId="77777777" w:rsidTr="00806442">
        <w:trPr>
          <w:cantSplit/>
          <w:jc w:val="center"/>
        </w:trPr>
        <w:tc>
          <w:tcPr>
            <w:tcW w:w="5143" w:type="dxa"/>
          </w:tcPr>
          <w:p w14:paraId="5EB95B4D" w14:textId="77777777" w:rsidR="006125CF" w:rsidRPr="006125CF" w:rsidRDefault="006125CF" w:rsidP="00103E46">
            <w:pPr>
              <w:tabs>
                <w:tab w:val="left" w:pos="384"/>
                <w:tab w:val="left" w:pos="474"/>
              </w:tabs>
              <w:rPr>
                <w:noProof/>
                <w:sz w:val="16"/>
                <w:szCs w:val="16"/>
              </w:rPr>
            </w:pPr>
            <w:r w:rsidRPr="006125CF">
              <w:rPr>
                <w:noProof/>
                <w:sz w:val="16"/>
                <w:szCs w:val="16"/>
              </w:rPr>
              <w:t>(1)(A).</w:t>
            </w:r>
            <w:r w:rsidRPr="006125CF">
              <w:rPr>
                <w:noProof/>
                <w:sz w:val="16"/>
                <w:szCs w:val="16"/>
              </w:rPr>
              <w:tab/>
              <w:t>Initial Organic Verification Testing of Solvents/EDC Process Wastewater Effluent</w:t>
            </w:r>
          </w:p>
          <w:p w14:paraId="07F074C3" w14:textId="77777777" w:rsidR="006125CF" w:rsidRPr="006125CF" w:rsidRDefault="006125CF" w:rsidP="00103E46">
            <w:pPr>
              <w:rPr>
                <w:sz w:val="16"/>
                <w:szCs w:val="16"/>
              </w:rPr>
            </w:pPr>
            <w:r w:rsidRPr="006125CF">
              <w:rPr>
                <w:noProof/>
                <w:sz w:val="16"/>
                <w:szCs w:val="16"/>
              </w:rPr>
              <w:t>During the first six months after promulgation of this delisting exclusion, The Dow Chemical Company shall collect and analyze a monthly grab sample of solvents/EDC process wastewater effluent for Condition (3)(A) – (organic constituents). If the analytical results obtained during the six monthly test events are significantly below Condition (3)(A) – (delisting exclusion levels), as determined by the department in writing, then The Dow Chemical Company may replace Condition (1)(A) – (organic testing) with Condition (1)(B). Condition (1)(A) shall remain in effect indefinitely until the department makes this determination.</w:t>
            </w:r>
          </w:p>
        </w:tc>
      </w:tr>
      <w:tr w:rsidR="006125CF" w:rsidRPr="006125CF" w14:paraId="48299A1B" w14:textId="77777777" w:rsidTr="00806442">
        <w:trPr>
          <w:cantSplit/>
          <w:jc w:val="center"/>
        </w:trPr>
        <w:tc>
          <w:tcPr>
            <w:tcW w:w="5143" w:type="dxa"/>
          </w:tcPr>
          <w:p w14:paraId="02B90359" w14:textId="77777777" w:rsidR="006125CF" w:rsidRPr="006125CF" w:rsidRDefault="006125CF" w:rsidP="00103E46">
            <w:pPr>
              <w:rPr>
                <w:sz w:val="16"/>
                <w:szCs w:val="16"/>
              </w:rPr>
            </w:pPr>
            <w:r w:rsidRPr="006125CF">
              <w:rPr>
                <w:sz w:val="16"/>
                <w:szCs w:val="16"/>
              </w:rPr>
              <w:t>(1)(B).</w:t>
            </w:r>
            <w:r w:rsidRPr="006125CF">
              <w:rPr>
                <w:sz w:val="16"/>
                <w:szCs w:val="16"/>
              </w:rPr>
              <w:tab/>
              <w:t>Subsequent Organic Verification Testing of Solvents/EDC Process Wastewater Effluent</w:t>
            </w:r>
          </w:p>
          <w:p w14:paraId="0EC21EF0" w14:textId="77777777" w:rsidR="006125CF" w:rsidRPr="006125CF" w:rsidRDefault="006125CF" w:rsidP="00103E46">
            <w:pPr>
              <w:rPr>
                <w:sz w:val="16"/>
                <w:szCs w:val="16"/>
              </w:rPr>
            </w:pPr>
            <w:r w:rsidRPr="006125CF">
              <w:rPr>
                <w:sz w:val="16"/>
                <w:szCs w:val="16"/>
              </w:rPr>
              <w:t>Following satisfactory completion of Condition (1)(A) and written concurrence by the department, The Dow Chemical Company shall continue to collect and analyze grab samples annually thereafter for Condition (3)(A) – (organic constituents) on a randomly chosen operating day during the same operating month as the previous year’s sampling event. If the department determines, in writing, that the analytical results obtained during the annual test events are significantly below delisting exclusion levels in Condition (3)(A), then The Dow Chemical Company may discontinue further organic testing of solvents/EDC process wastewater effluent. Condition (1)(B) shall remain in effect indefinitely until the department makes this determination.</w:t>
            </w:r>
          </w:p>
        </w:tc>
      </w:tr>
      <w:tr w:rsidR="006125CF" w:rsidRPr="006125CF" w14:paraId="4A20550D" w14:textId="77777777" w:rsidTr="00806442">
        <w:trPr>
          <w:cantSplit/>
          <w:jc w:val="center"/>
        </w:trPr>
        <w:tc>
          <w:tcPr>
            <w:tcW w:w="5143" w:type="dxa"/>
          </w:tcPr>
          <w:p w14:paraId="7F09E222" w14:textId="77777777" w:rsidR="006125CF" w:rsidRPr="006125CF" w:rsidRDefault="006125CF" w:rsidP="00103E46">
            <w:pPr>
              <w:tabs>
                <w:tab w:val="left" w:pos="564"/>
              </w:tabs>
              <w:rPr>
                <w:sz w:val="16"/>
                <w:szCs w:val="16"/>
              </w:rPr>
            </w:pPr>
            <w:r w:rsidRPr="006125CF">
              <w:rPr>
                <w:sz w:val="16"/>
                <w:szCs w:val="16"/>
              </w:rPr>
              <w:t>(1)(C).</w:t>
            </w:r>
            <w:r w:rsidRPr="006125CF">
              <w:rPr>
                <w:sz w:val="16"/>
                <w:szCs w:val="16"/>
              </w:rPr>
              <w:tab/>
              <w:t xml:space="preserve">Polychlorinated Dibenzodioxins and Polychlorinated Dibenzofurans (Dioxins and Furans) Testing </w:t>
            </w:r>
          </w:p>
          <w:p w14:paraId="39353ADF" w14:textId="77777777" w:rsidR="006125CF" w:rsidRPr="006125CF" w:rsidRDefault="006125CF" w:rsidP="00103E46">
            <w:pPr>
              <w:rPr>
                <w:sz w:val="16"/>
                <w:szCs w:val="16"/>
              </w:rPr>
            </w:pPr>
            <w:r w:rsidRPr="006125CF">
              <w:rPr>
                <w:sz w:val="16"/>
                <w:szCs w:val="16"/>
              </w:rPr>
              <w:t>During the first 30 days after promulgation of this delisting exclusion, The Dow Chemical Company shall collect and analyze a grab sample of Solvents/EDC process wastewater effluent for Condition (3)(B) – (dioxins and furans). The Dow Chemical Company shall sample and analyze for Condition (3)(B) – (dioxins and furans) once every three years beginning three years after the initial sampling event and during the same operating month as the previous year’s sampling event. If the department determines, in writing, that analytical results are insignificant, then The Dow Chemical Company may discontinue dioxins and furans testing. Condition (1)(C) shall remain in effect indefinitely, until the department makes this determination.</w:t>
            </w:r>
          </w:p>
        </w:tc>
      </w:tr>
      <w:tr w:rsidR="006125CF" w:rsidRPr="006125CF" w14:paraId="40D8BBD2" w14:textId="77777777" w:rsidTr="00806442">
        <w:trPr>
          <w:cantSplit/>
          <w:jc w:val="center"/>
        </w:trPr>
        <w:tc>
          <w:tcPr>
            <w:tcW w:w="5143" w:type="dxa"/>
          </w:tcPr>
          <w:p w14:paraId="556BBDF8" w14:textId="77777777" w:rsidR="006125CF" w:rsidRPr="006125CF" w:rsidRDefault="006125CF" w:rsidP="00103E46">
            <w:pPr>
              <w:tabs>
                <w:tab w:val="left" w:pos="384"/>
              </w:tabs>
              <w:rPr>
                <w:noProof/>
                <w:sz w:val="16"/>
                <w:szCs w:val="16"/>
              </w:rPr>
            </w:pPr>
            <w:r w:rsidRPr="006125CF">
              <w:rPr>
                <w:noProof/>
                <w:sz w:val="16"/>
                <w:szCs w:val="16"/>
              </w:rPr>
              <w:t>(2).</w:t>
            </w:r>
            <w:r w:rsidRPr="006125CF">
              <w:rPr>
                <w:noProof/>
                <w:sz w:val="16"/>
                <w:szCs w:val="16"/>
              </w:rPr>
              <w:tab/>
              <w:t>Waste Holding and Handling</w:t>
            </w:r>
          </w:p>
          <w:p w14:paraId="2163C2AA" w14:textId="77777777" w:rsidR="006125CF" w:rsidRPr="006125CF" w:rsidRDefault="006125CF" w:rsidP="00103E46">
            <w:pPr>
              <w:rPr>
                <w:noProof/>
                <w:sz w:val="16"/>
                <w:szCs w:val="16"/>
              </w:rPr>
            </w:pPr>
            <w:r w:rsidRPr="006125CF">
              <w:rPr>
                <w:noProof/>
                <w:sz w:val="16"/>
                <w:szCs w:val="16"/>
              </w:rPr>
              <w:t>Subject to conditions of this delisting exclusion, the solvents/EDC process wastewater effluent becomes nonhazardous industrial solid waste.</w:t>
            </w:r>
          </w:p>
          <w:p w14:paraId="0B2FB8FF" w14:textId="77777777" w:rsidR="006125CF" w:rsidRPr="006125CF" w:rsidRDefault="006125CF" w:rsidP="00103E46">
            <w:pPr>
              <w:rPr>
                <w:sz w:val="16"/>
                <w:szCs w:val="16"/>
              </w:rPr>
            </w:pPr>
            <w:r w:rsidRPr="006125CF">
              <w:rPr>
                <w:noProof/>
                <w:sz w:val="16"/>
                <w:szCs w:val="16"/>
              </w:rPr>
              <w:t>This newly delisted waste shall always be managed and/or disposed in accordance with all applicable solid waste regulations. If constituent levels in any representative sample equal or exceed any Condition (3) - Delisting Exclusion Levels, the solvents/EDC process water effluent shall be immediately resampled and reanalyzed for constituents that exceeded delisting exclusion levels. If the repeat analysis is less than delisting exclusion levels, then The Dow Chemical Company shall resume Condition (1) – (sampling and analysis). If reanalysis results equal or exceed any delisting exclusion levels, then within 45 days The Dow Chemical Company shall submit a report to the department describing probable causes for exceeding the constituent level and proposing corrective action measures. The department shall determine the necessary corrective action and shall notify The Dow Chemical Company, in writing, of the corrective action needed. The Dow Chemical Company shall implement the corrective action and reinitiate sampling and analysis for the constituent(s) per Condition (1). Within 30 days after receiving written notification, The Dow Chemical Company may appeal the corrective action determined by the department. During the full period of corrective action determination and implementation this delisting exclusion of solvents/EDC process wastewater effluent shall remain in effect unless the department notifies The Dow Chemical Company, in writing, of a suspension or rescission of all or part of this delisting exclusion. Sampling and analysis shall continue through this period as long as this delisting exclusion remains in effect.</w:t>
            </w:r>
          </w:p>
        </w:tc>
      </w:tr>
      <w:tr w:rsidR="006125CF" w:rsidRPr="006125CF" w14:paraId="36EC5D23" w14:textId="77777777" w:rsidTr="00806442">
        <w:trPr>
          <w:cantSplit/>
          <w:jc w:val="center"/>
        </w:trPr>
        <w:tc>
          <w:tcPr>
            <w:tcW w:w="5143" w:type="dxa"/>
          </w:tcPr>
          <w:p w14:paraId="55AA2F12" w14:textId="77777777" w:rsidR="006125CF" w:rsidRPr="006125CF" w:rsidRDefault="006125CF" w:rsidP="00103E46">
            <w:pPr>
              <w:tabs>
                <w:tab w:val="left" w:pos="474"/>
              </w:tabs>
              <w:rPr>
                <w:sz w:val="16"/>
                <w:szCs w:val="16"/>
              </w:rPr>
            </w:pPr>
            <w:r w:rsidRPr="006125CF">
              <w:rPr>
                <w:sz w:val="16"/>
                <w:szCs w:val="16"/>
              </w:rPr>
              <w:t>(3).</w:t>
            </w:r>
            <w:r w:rsidRPr="006125CF">
              <w:rPr>
                <w:sz w:val="16"/>
                <w:szCs w:val="16"/>
              </w:rPr>
              <w:tab/>
              <w:t>Delisting Exclusion Levels</w:t>
            </w:r>
          </w:p>
          <w:p w14:paraId="7CDC9FD3" w14:textId="77777777" w:rsidR="006125CF" w:rsidRPr="006125CF" w:rsidRDefault="006125CF" w:rsidP="00103E46">
            <w:pPr>
              <w:rPr>
                <w:sz w:val="16"/>
                <w:szCs w:val="16"/>
              </w:rPr>
            </w:pPr>
            <w:r w:rsidRPr="006125CF">
              <w:rPr>
                <w:sz w:val="16"/>
                <w:szCs w:val="16"/>
              </w:rPr>
              <w:t>The following delisting exclusion levels have been determined safe by taking into account health-based criteria and analytical method detection limits. Condition (3) concentrations shall be measured in the extract from samples by the appropriate method(s) specified in LAC 33:V. 4903.E, and shall be less than the following levels:</w:t>
            </w:r>
          </w:p>
        </w:tc>
      </w:tr>
      <w:tr w:rsidR="006125CF" w:rsidRPr="006125CF" w14:paraId="30F7801B" w14:textId="77777777" w:rsidTr="00806442">
        <w:trPr>
          <w:cantSplit/>
          <w:jc w:val="center"/>
        </w:trPr>
        <w:tc>
          <w:tcPr>
            <w:tcW w:w="5143" w:type="dxa"/>
          </w:tcPr>
          <w:p w14:paraId="24BDC861" w14:textId="77777777" w:rsidR="006125CF" w:rsidRPr="006125CF" w:rsidRDefault="006125CF" w:rsidP="00806442">
            <w:pPr>
              <w:rPr>
                <w:sz w:val="16"/>
                <w:szCs w:val="16"/>
              </w:rPr>
            </w:pPr>
            <w:r w:rsidRPr="006125CF">
              <w:rPr>
                <w:sz w:val="16"/>
                <w:szCs w:val="16"/>
              </w:rPr>
              <w:t>(3)(A).</w:t>
            </w:r>
            <w:r w:rsidRPr="006125CF">
              <w:rPr>
                <w:sz w:val="16"/>
                <w:szCs w:val="16"/>
              </w:rPr>
              <w:tab/>
              <w:t>Organic Constituents in Solvents/EDC Process Wastewater Effluent</w:t>
            </w:r>
          </w:p>
          <w:p w14:paraId="1FBD01B7" w14:textId="77777777" w:rsidR="006125CF" w:rsidRPr="006125CF" w:rsidRDefault="006125CF" w:rsidP="00806442">
            <w:pPr>
              <w:rPr>
                <w:sz w:val="16"/>
                <w:szCs w:val="16"/>
              </w:rPr>
            </w:pPr>
            <w:r w:rsidRPr="006125CF">
              <w:rPr>
                <w:sz w:val="16"/>
                <w:szCs w:val="16"/>
              </w:rPr>
              <w:t>Carbon Tetrachloride—0.057 mg/L; Methylene Chloride—0.089 mg/L.</w:t>
            </w:r>
          </w:p>
        </w:tc>
      </w:tr>
      <w:tr w:rsidR="006125CF" w:rsidRPr="006125CF" w14:paraId="29163CE7" w14:textId="77777777" w:rsidTr="00806442">
        <w:trPr>
          <w:cantSplit/>
          <w:jc w:val="center"/>
        </w:trPr>
        <w:tc>
          <w:tcPr>
            <w:tcW w:w="5143" w:type="dxa"/>
          </w:tcPr>
          <w:p w14:paraId="21FA4F3F" w14:textId="77777777" w:rsidR="006125CF" w:rsidRPr="006125CF" w:rsidRDefault="006125CF" w:rsidP="00806442">
            <w:pPr>
              <w:keepNext/>
              <w:keepLines/>
              <w:rPr>
                <w:sz w:val="16"/>
                <w:szCs w:val="16"/>
              </w:rPr>
            </w:pPr>
            <w:r w:rsidRPr="006125CF">
              <w:rPr>
                <w:sz w:val="16"/>
                <w:szCs w:val="16"/>
              </w:rPr>
              <w:t>(3)(B).</w:t>
            </w:r>
            <w:r w:rsidRPr="006125CF">
              <w:rPr>
                <w:sz w:val="16"/>
                <w:szCs w:val="16"/>
              </w:rPr>
              <w:tab/>
              <w:t>Dioxins and Furans in Solvents/EDC Process Wastewater Effluent</w:t>
            </w:r>
          </w:p>
          <w:p w14:paraId="1ABEE9A6" w14:textId="77777777" w:rsidR="006125CF" w:rsidRPr="006125CF" w:rsidRDefault="006125CF" w:rsidP="00806442">
            <w:pPr>
              <w:keepNext/>
              <w:keepLines/>
              <w:rPr>
                <w:sz w:val="16"/>
                <w:szCs w:val="16"/>
              </w:rPr>
            </w:pPr>
            <w:r w:rsidRPr="006125CF">
              <w:rPr>
                <w:sz w:val="16"/>
                <w:szCs w:val="16"/>
              </w:rPr>
              <w:t>The 15 congeners listed in Section 1.1 of EPA Publication SW-846 Method 8290—(monitor only).</w:t>
            </w:r>
          </w:p>
        </w:tc>
      </w:tr>
      <w:tr w:rsidR="006125CF" w:rsidRPr="006125CF" w14:paraId="6235D2A8" w14:textId="77777777" w:rsidTr="00806442">
        <w:trPr>
          <w:cantSplit/>
          <w:jc w:val="center"/>
        </w:trPr>
        <w:tc>
          <w:tcPr>
            <w:tcW w:w="5143" w:type="dxa"/>
          </w:tcPr>
          <w:p w14:paraId="552B3B37" w14:textId="77777777" w:rsidR="006125CF" w:rsidRPr="006125CF" w:rsidRDefault="006125CF" w:rsidP="00806442">
            <w:pPr>
              <w:keepNext/>
              <w:keepLines/>
              <w:tabs>
                <w:tab w:val="left" w:pos="474"/>
              </w:tabs>
              <w:rPr>
                <w:sz w:val="16"/>
                <w:szCs w:val="16"/>
              </w:rPr>
            </w:pPr>
            <w:r w:rsidRPr="006125CF">
              <w:rPr>
                <w:sz w:val="16"/>
                <w:szCs w:val="16"/>
              </w:rPr>
              <w:t>(4).</w:t>
            </w:r>
            <w:r w:rsidRPr="006125CF">
              <w:rPr>
                <w:sz w:val="16"/>
                <w:szCs w:val="16"/>
              </w:rPr>
              <w:tab/>
              <w:t>Changes in F-700 Thermal Treatment Unit Operating Conditions or Waste Feed Streams</w:t>
            </w:r>
          </w:p>
          <w:p w14:paraId="768B89E3" w14:textId="77777777" w:rsidR="006125CF" w:rsidRPr="006125CF" w:rsidRDefault="006125CF" w:rsidP="00806442">
            <w:pPr>
              <w:keepNext/>
              <w:keepLines/>
              <w:rPr>
                <w:sz w:val="16"/>
                <w:szCs w:val="16"/>
              </w:rPr>
            </w:pPr>
            <w:r w:rsidRPr="006125CF">
              <w:rPr>
                <w:sz w:val="16"/>
                <w:szCs w:val="16"/>
              </w:rPr>
              <w:t>If Blue Cube Operations LLC significantly changes operating conditions of the solvents/EDC production unit F-700 thermal treatment unit (incinerator) specified in the RCRA permit or delisting exclusion petition submitted by The Dow Chemical Company, adds any previously unpermitted waste feed streams to the incinerator, or significantly changes any waste feed profile described in the delisting exclusion petition, and any of these actions would justify a Class 3 modification to Blue Cube Operations LLC’s RCRA permit pertaining to this combustion unit, Blue Cube Operations, LLC shall notify the department, in writing. Following receipt of written acknowledgement by the department and after Blue Cube Operations LLC has implemented the changes, Blue Cube Operations, LLC shall collect and analyze a grab sample of solvents/EDC process wastewater effluent for the full listing of constituents found in 40 CFR part 264, appendix IX—Groundwater Monitoring List (LAC 33:V.3325). If appendix IX analysis results identify any hazardous constituent above delisting exclusion levels, or above universal treatment standards at 40 CFR 268.48, then Blue Cube Operations, LLC shall reinstitute Condition (1) testing for a minimum of six months, or until the department determines, in writing, that no more monitoring is required. This conditional delisting exclusion of solvents/EDC process wastewater effluent shall remain in effect until the department deems circumstances warrant suspending, amending, or terminating this delisting exclusion. Blue Cube Operations LLC may eliminate feeding any waste stream to the incinerator at any time without affecting this delisting exclusion of the solvents/EDC process wastewater effluent or any monitoring schedule.</w:t>
            </w:r>
          </w:p>
        </w:tc>
      </w:tr>
    </w:tbl>
    <w:p w14:paraId="45DF6759" w14:textId="77777777" w:rsidR="006125CF" w:rsidRPr="006125CF" w:rsidRDefault="006125CF" w:rsidP="00806442">
      <w:pPr>
        <w:keepNext/>
        <w:keepLines/>
        <w:tabs>
          <w:tab w:val="left" w:pos="144"/>
          <w:tab w:val="left" w:pos="187"/>
          <w:tab w:val="left" w:pos="540"/>
          <w:tab w:val="left" w:pos="907"/>
          <w:tab w:val="left" w:pos="1080"/>
        </w:tabs>
        <w:ind w:firstLine="187"/>
        <w:jc w:val="both"/>
        <w:outlineLvl w:val="3"/>
        <w:rPr>
          <w:kern w:val="2"/>
        </w:rPr>
      </w:pPr>
    </w:p>
    <w:tbl>
      <w:tblPr>
        <w:tblW w:w="518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5182"/>
      </w:tblGrid>
      <w:tr w:rsidR="006125CF" w:rsidRPr="006125CF" w14:paraId="7CC4C629" w14:textId="77777777" w:rsidTr="00806442">
        <w:trPr>
          <w:trHeight w:val="170"/>
          <w:tblHeader/>
          <w:jc w:val="center"/>
        </w:trPr>
        <w:tc>
          <w:tcPr>
            <w:tcW w:w="5182" w:type="dxa"/>
            <w:tcBorders>
              <w:bottom w:val="single" w:sz="4" w:space="0" w:color="auto"/>
            </w:tcBorders>
            <w:shd w:val="clear" w:color="auto" w:fill="BFBFBF"/>
          </w:tcPr>
          <w:p w14:paraId="268CA5E3" w14:textId="77777777" w:rsidR="006125CF" w:rsidRPr="006125CF" w:rsidRDefault="006125CF" w:rsidP="008064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6125CF">
              <w:rPr>
                <w:b/>
                <w:kern w:val="2"/>
                <w:sz w:val="16"/>
                <w:szCs w:val="16"/>
              </w:rPr>
              <w:t>Table 1 – Wastes Excluded</w:t>
            </w:r>
          </w:p>
        </w:tc>
      </w:tr>
      <w:tr w:rsidR="006125CF" w:rsidRPr="006125CF" w14:paraId="3D0B7075" w14:textId="77777777" w:rsidTr="00806442">
        <w:trPr>
          <w:trHeight w:val="170"/>
          <w:tblHeader/>
          <w:jc w:val="center"/>
        </w:trPr>
        <w:tc>
          <w:tcPr>
            <w:tcW w:w="5182" w:type="dxa"/>
            <w:tcBorders>
              <w:bottom w:val="single" w:sz="4" w:space="0" w:color="auto"/>
            </w:tcBorders>
            <w:shd w:val="clear" w:color="auto" w:fill="BFBFBF"/>
          </w:tcPr>
          <w:p w14:paraId="23F304CA" w14:textId="77777777" w:rsidR="006125CF" w:rsidRPr="006125CF" w:rsidRDefault="006125CF" w:rsidP="008064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6125CF">
              <w:rPr>
                <w:b/>
                <w:bCs/>
                <w:kern w:val="2"/>
                <w:sz w:val="16"/>
                <w:szCs w:val="16"/>
              </w:rPr>
              <w:t xml:space="preserve">The Dow Chemical </w:t>
            </w:r>
            <w:r w:rsidRPr="006125CF">
              <w:rPr>
                <w:b/>
                <w:kern w:val="2"/>
                <w:sz w:val="16"/>
                <w:szCs w:val="16"/>
              </w:rPr>
              <w:t>Company</w:t>
            </w:r>
            <w:r w:rsidRPr="006125CF">
              <w:rPr>
                <w:b/>
                <w:bCs/>
                <w:kern w:val="2"/>
                <w:sz w:val="16"/>
                <w:szCs w:val="16"/>
              </w:rPr>
              <w:t xml:space="preserve">, </w:t>
            </w:r>
            <w:r w:rsidRPr="006125CF">
              <w:rPr>
                <w:b/>
                <w:kern w:val="2"/>
                <w:sz w:val="16"/>
                <w:szCs w:val="16"/>
              </w:rPr>
              <w:t>Plaquemine</w:t>
            </w:r>
            <w:r w:rsidRPr="006125CF">
              <w:rPr>
                <w:b/>
                <w:bCs/>
                <w:kern w:val="2"/>
                <w:sz w:val="16"/>
                <w:szCs w:val="16"/>
              </w:rPr>
              <w:t>, LA</w:t>
            </w:r>
          </w:p>
        </w:tc>
      </w:tr>
      <w:tr w:rsidR="006125CF" w:rsidRPr="006125CF" w14:paraId="64834C5C" w14:textId="77777777" w:rsidTr="00806442">
        <w:trPr>
          <w:jc w:val="center"/>
        </w:trPr>
        <w:tc>
          <w:tcPr>
            <w:tcW w:w="5182" w:type="dxa"/>
            <w:tcBorders>
              <w:top w:val="single" w:sz="4" w:space="0" w:color="auto"/>
              <w:bottom w:val="single" w:sz="4" w:space="0" w:color="auto"/>
            </w:tcBorders>
          </w:tcPr>
          <w:p w14:paraId="7AE5FF62" w14:textId="77777777" w:rsidR="006125CF" w:rsidRPr="006125CF" w:rsidRDefault="006125CF" w:rsidP="00806442">
            <w:pPr>
              <w:rPr>
                <w:sz w:val="16"/>
                <w:szCs w:val="16"/>
              </w:rPr>
            </w:pPr>
            <w:r w:rsidRPr="006125CF">
              <w:rPr>
                <w:sz w:val="16"/>
                <w:szCs w:val="16"/>
              </w:rPr>
              <w:t>The Solvents East Ditch (owned by The Dow Chemical Company) historically receives process wastewater effluent from the solvents/EDC production unit, formerly owned and operated by The Dow Chemical Company, but currently owned and operated by Blue Cube Operations LLC since October 5, 2015. Blue Cube Operations LLC generates solvents/EDC process wastewater effluent from an air pollution control system (wet scrubbing) that treats combustion gas produced from RCRA-permitted F-700 thermal treatment unit (incinerator), which burns chlorinated organic wastes carrying EPA listed hazardous waste numbers K016, K019, U044, U045, U077, U080, U083, U210, U211, U227, and F024. The specific hazardous wastes combusted and their EPA hazardous waste numbers are: Solvent Heavies (Tank D-700) – D001, D019, D022, D028, D032, D033, D034, D035, D039, and D040; EDC Heavies (Tank T-107) – D001, D018, D019, D022, D028, D032, D033, D035, D039, D040, K019, U077, and U227; Hexes (Tanks D-13/D-15) – D019, D032, D033, D034, D039, K016, U210, and U211; Chlorine Taffy (from chlorine unit) – D019, D022, D032, D033, D034, and D039; General Waste (Tank D-42) – D001, D019, D022, D028, D032, D033, D034, D039, K016, K019, U044, U077, U080, U083, U210, and U211; VRU Waste (Tank D-930) – D001, D019, D022, D028, D033, D039, U044, U077, U080, U210, and U211; Glycol Ethers/PDC (from Dow’s glycol unit) – D001, D019, D022, D028, D032, D035, and D039. The Solvents East Ditch sediment also carries the same aforementioned waste numbers (including U045 and F024, associated with past operations only). The Dow Chemical Company shall implement a sampling and analysis monitoring program that meets the following conditions for this hazardous waste number delisting exclusion to remain in effect.</w:t>
            </w:r>
          </w:p>
        </w:tc>
      </w:tr>
      <w:tr w:rsidR="006125CF" w:rsidRPr="006125CF" w14:paraId="3AA79DE1"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1C1545B5" w14:textId="77777777" w:rsidR="006125CF" w:rsidRPr="006125CF" w:rsidRDefault="006125CF" w:rsidP="00806442">
            <w:pPr>
              <w:tabs>
                <w:tab w:val="left" w:pos="360"/>
              </w:tabs>
              <w:rPr>
                <w:sz w:val="16"/>
                <w:szCs w:val="16"/>
              </w:rPr>
            </w:pPr>
            <w:r w:rsidRPr="006125CF">
              <w:rPr>
                <w:sz w:val="16"/>
                <w:szCs w:val="16"/>
              </w:rPr>
              <w:t>(1).</w:t>
            </w:r>
            <w:r w:rsidRPr="006125CF">
              <w:rPr>
                <w:sz w:val="16"/>
                <w:szCs w:val="16"/>
              </w:rPr>
              <w:tab/>
              <w:t>Testing</w:t>
            </w:r>
          </w:p>
          <w:p w14:paraId="771FF3E3" w14:textId="77777777" w:rsidR="006125CF" w:rsidRPr="006125CF" w:rsidRDefault="006125CF" w:rsidP="00806442">
            <w:pPr>
              <w:rPr>
                <w:sz w:val="16"/>
                <w:szCs w:val="16"/>
              </w:rPr>
            </w:pPr>
            <w:r w:rsidRPr="006125CF">
              <w:rPr>
                <w:sz w:val="16"/>
                <w:szCs w:val="16"/>
              </w:rPr>
              <w:t>For monitoring purposes, Solvents East Ditch sediment samples for analysis shall either be:</w:t>
            </w:r>
          </w:p>
          <w:p w14:paraId="1FDC4214" w14:textId="77777777" w:rsidR="006125CF" w:rsidRPr="006125CF" w:rsidRDefault="006125CF" w:rsidP="00806442">
            <w:pPr>
              <w:tabs>
                <w:tab w:val="left" w:pos="360"/>
              </w:tabs>
              <w:rPr>
                <w:sz w:val="16"/>
                <w:szCs w:val="16"/>
              </w:rPr>
            </w:pPr>
            <w:r w:rsidRPr="006125CF">
              <w:rPr>
                <w:sz w:val="16"/>
                <w:szCs w:val="16"/>
              </w:rPr>
              <w:t>a)</w:t>
            </w:r>
            <w:r w:rsidRPr="006125CF">
              <w:rPr>
                <w:sz w:val="16"/>
                <w:szCs w:val="16"/>
              </w:rPr>
              <w:tab/>
              <w:t>in-situ ditch sediment collected according to an LDEQ-approved sampling and analysis plan; or</w:t>
            </w:r>
          </w:p>
          <w:p w14:paraId="5FDFC16C" w14:textId="77777777" w:rsidR="006125CF" w:rsidRPr="006125CF" w:rsidRDefault="006125CF" w:rsidP="00806442">
            <w:pPr>
              <w:tabs>
                <w:tab w:val="left" w:pos="360"/>
              </w:tabs>
              <w:rPr>
                <w:sz w:val="16"/>
                <w:szCs w:val="16"/>
              </w:rPr>
            </w:pPr>
            <w:r w:rsidRPr="006125CF">
              <w:rPr>
                <w:sz w:val="16"/>
                <w:szCs w:val="16"/>
              </w:rPr>
              <w:t>b)</w:t>
            </w:r>
            <w:r w:rsidRPr="006125CF">
              <w:rPr>
                <w:sz w:val="16"/>
                <w:szCs w:val="16"/>
              </w:rPr>
              <w:tab/>
              <w:t>solids filtered from solvents/EDC process wastewater effluent before it comingles with any other waste stream or process area stormwater runoff.</w:t>
            </w:r>
          </w:p>
          <w:p w14:paraId="260C2301" w14:textId="77777777" w:rsidR="006125CF" w:rsidRPr="006125CF" w:rsidRDefault="006125CF" w:rsidP="00806442">
            <w:pPr>
              <w:rPr>
                <w:sz w:val="16"/>
                <w:szCs w:val="16"/>
              </w:rPr>
            </w:pPr>
            <w:r w:rsidRPr="006125CF">
              <w:rPr>
                <w:sz w:val="16"/>
                <w:szCs w:val="16"/>
              </w:rPr>
              <w:t xml:space="preserve">Sample collections and analyses, including quality control procedures, shall be performed according to methodologies described in </w:t>
            </w:r>
            <w:r w:rsidRPr="006125CF">
              <w:rPr>
                <w:i/>
                <w:sz w:val="16"/>
                <w:szCs w:val="16"/>
              </w:rPr>
              <w:t>Test Methods for Evaluating Solid Waste, Physical/Chemical Methods</w:t>
            </w:r>
            <w:r w:rsidRPr="006125CF">
              <w:rPr>
                <w:sz w:val="16"/>
                <w:szCs w:val="16"/>
              </w:rPr>
              <w:t xml:space="preserve">, EPA Publication SW-846, as incorporated by reference in LAC 33:V.110. All samples shall be taken while the F-700 thermal treatment unit is operating between 2,000 – 4,800 </w:t>
            </w:r>
            <w:proofErr w:type="spellStart"/>
            <w:r w:rsidRPr="006125CF">
              <w:rPr>
                <w:sz w:val="16"/>
                <w:szCs w:val="16"/>
              </w:rPr>
              <w:t>lb</w:t>
            </w:r>
            <w:proofErr w:type="spellEnd"/>
            <w:r w:rsidRPr="006125CF">
              <w:rPr>
                <w:sz w:val="16"/>
                <w:szCs w:val="16"/>
              </w:rPr>
              <w:t>/hr. All results, including quality control information, shall be reported to the department.</w:t>
            </w:r>
          </w:p>
        </w:tc>
      </w:tr>
      <w:tr w:rsidR="006125CF" w:rsidRPr="006125CF" w14:paraId="17AE8B15"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4B608346" w14:textId="77777777" w:rsidR="006125CF" w:rsidRPr="006125CF" w:rsidRDefault="006125CF" w:rsidP="00806442">
            <w:pPr>
              <w:tabs>
                <w:tab w:val="left" w:pos="630"/>
              </w:tabs>
              <w:rPr>
                <w:sz w:val="16"/>
                <w:szCs w:val="16"/>
              </w:rPr>
            </w:pPr>
            <w:r w:rsidRPr="006125CF">
              <w:rPr>
                <w:sz w:val="16"/>
                <w:szCs w:val="16"/>
              </w:rPr>
              <w:t>(1)(A).</w:t>
            </w:r>
            <w:r w:rsidRPr="006125CF">
              <w:rPr>
                <w:sz w:val="16"/>
                <w:szCs w:val="16"/>
              </w:rPr>
              <w:tab/>
              <w:t>Initial Organic Verification Testing of Solvents East Ditch Sediment</w:t>
            </w:r>
          </w:p>
          <w:p w14:paraId="5098F9A8" w14:textId="77777777" w:rsidR="006125CF" w:rsidRPr="006125CF" w:rsidRDefault="006125CF" w:rsidP="00806442">
            <w:pPr>
              <w:rPr>
                <w:sz w:val="16"/>
                <w:szCs w:val="16"/>
              </w:rPr>
            </w:pPr>
            <w:r w:rsidRPr="006125CF">
              <w:rPr>
                <w:sz w:val="16"/>
                <w:szCs w:val="16"/>
              </w:rPr>
              <w:t>During the first six months after promulgation of this delisting exclusion, The Dow Chemical Company shall collect and analyze a sample of Solvents East Ditch sediment for Condition (3)(A) – (organic constituents). After completing this initial test event, The Dow Chemical Company shall sample and analyze for Condition (3)(A) – (organic constituents) annually for up to three years afterward during the same operating period as the previous year’s sampling event. If the analytical results are significantly below Condition (3)(A) – (delisting exclusion levels), as determined by the department in writing, then The Dow Chemical Company may discontinue further organic monitoring of Solvents East Ditch sediment. Condition (1)(A) shall remain in effect on an annual basis indefinitely until the department makes this determination.</w:t>
            </w:r>
          </w:p>
        </w:tc>
      </w:tr>
      <w:tr w:rsidR="006125CF" w:rsidRPr="006125CF" w14:paraId="47AC781E"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1E1A716F" w14:textId="77777777" w:rsidR="006125CF" w:rsidRPr="006125CF" w:rsidRDefault="006125CF" w:rsidP="00806442">
            <w:pPr>
              <w:tabs>
                <w:tab w:val="left" w:pos="180"/>
                <w:tab w:val="left" w:pos="540"/>
              </w:tabs>
              <w:rPr>
                <w:sz w:val="16"/>
                <w:szCs w:val="16"/>
              </w:rPr>
            </w:pPr>
            <w:r w:rsidRPr="006125CF">
              <w:rPr>
                <w:sz w:val="16"/>
                <w:szCs w:val="16"/>
              </w:rPr>
              <w:t>(1)(B).</w:t>
            </w:r>
            <w:r w:rsidRPr="006125CF">
              <w:rPr>
                <w:sz w:val="16"/>
                <w:szCs w:val="16"/>
              </w:rPr>
              <w:tab/>
              <w:t>Polychlorinated Dibenzodioxins and Polychlorinated Dibenzofurans (Dioxins and Furans) Monitoring</w:t>
            </w:r>
          </w:p>
          <w:p w14:paraId="777E69C4" w14:textId="77777777" w:rsidR="006125CF" w:rsidRPr="006125CF" w:rsidRDefault="006125CF" w:rsidP="00806442">
            <w:pPr>
              <w:rPr>
                <w:sz w:val="16"/>
                <w:szCs w:val="16"/>
              </w:rPr>
            </w:pPr>
            <w:r w:rsidRPr="006125CF">
              <w:rPr>
                <w:sz w:val="16"/>
                <w:szCs w:val="16"/>
              </w:rPr>
              <w:t>During the first 30 days after promulgation of this delisting exclusion, The Dow Chemical Company shall collect and analyze a Solvents East Ditch sediment sample for Condition (3)(B) – (dioxins and furans). The Dow Chemical Company shall sample and analyze for Condition (3)(B) – (dioxins and furans) once every three years beginning three years after the initial sampling event and during the same operating month as the previous year’s sampling event. If the department determines, in writing, that analytical results are significantly below universal treatment standards, then The Dow Chemical Company may discontinue further monitoring of Solvents East Ditch sediment for dioxins and furans. Condition (1)(B) shall remain in effect indefinitely, until the department makes this determination.</w:t>
            </w:r>
          </w:p>
        </w:tc>
      </w:tr>
      <w:tr w:rsidR="006125CF" w:rsidRPr="006125CF" w14:paraId="52B4974A"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3E88F0BD" w14:textId="77777777" w:rsidR="006125CF" w:rsidRPr="006125CF" w:rsidRDefault="006125CF" w:rsidP="00806442">
            <w:pPr>
              <w:tabs>
                <w:tab w:val="left" w:pos="360"/>
              </w:tabs>
              <w:rPr>
                <w:sz w:val="16"/>
                <w:szCs w:val="16"/>
              </w:rPr>
            </w:pPr>
            <w:r w:rsidRPr="006125CF">
              <w:rPr>
                <w:sz w:val="16"/>
                <w:szCs w:val="16"/>
              </w:rPr>
              <w:t>(2).</w:t>
            </w:r>
            <w:r w:rsidRPr="006125CF">
              <w:rPr>
                <w:sz w:val="16"/>
                <w:szCs w:val="16"/>
              </w:rPr>
              <w:tab/>
              <w:t>Waste Holding and Handling</w:t>
            </w:r>
          </w:p>
          <w:p w14:paraId="26885455" w14:textId="77777777" w:rsidR="006125CF" w:rsidRPr="006125CF" w:rsidRDefault="006125CF" w:rsidP="00806442">
            <w:pPr>
              <w:rPr>
                <w:sz w:val="16"/>
                <w:szCs w:val="16"/>
              </w:rPr>
            </w:pPr>
            <w:r w:rsidRPr="006125CF">
              <w:rPr>
                <w:sz w:val="16"/>
                <w:szCs w:val="16"/>
              </w:rPr>
              <w:t>Subject to conditions of this delisting exclusion, Solvents East Ditch sediment becomes nonhazardous industrial solid waste.</w:t>
            </w:r>
          </w:p>
          <w:p w14:paraId="57181A44" w14:textId="77777777" w:rsidR="006125CF" w:rsidRPr="006125CF" w:rsidRDefault="006125CF" w:rsidP="00806442">
            <w:pPr>
              <w:rPr>
                <w:sz w:val="16"/>
                <w:szCs w:val="16"/>
              </w:rPr>
            </w:pPr>
            <w:r w:rsidRPr="006125CF">
              <w:rPr>
                <w:sz w:val="16"/>
                <w:szCs w:val="16"/>
              </w:rPr>
              <w:t>This newly delisted waste shall always be managed and/or disposed in accordance with all applicable solid waste regulations. If constituent levels in any representative sample equal or exceed any Condition (3) – Delisting Exclusion Levels, the Solvents East Ditch sediment shall be immediately resampled and reanalyzed for constituents that exceed delisting exclusion levels. If the repeat analysis is less than delisting exclusion levels, then The Dow Chemical Company shall resume Condition (1) – (sampling and analysis). If reanalysis results equal or exceed any delisting exclusion levels, then within 45 days The Dow Chemical Company shall submit a report to the department describing probable cause(s) for exceeding the constituent level and proposing corrective action measures. The department shall determine the necessary corrective action and shall notify The Dow Chemical Company of the corrective action needed. The Dow Chemical Company shall implement the corrective action and reinitiate sampling and analysis for the constituent(s) per Condition (1). Within 30 days after receiving written notification, The Dow Chemical Company may appeal the corrective action determined by the department. During the full period of corrective action determination and implementation, this delisting exclusion of Solvents East Ditch sediment shall remain in effect unless the department notifies The Dow Chemical Company, in writing, of a suspension or rescission of all or part of this delisting exclusion. Sampling and analysis shall continue through this period, as long as this delisting exclusion remains in effect.</w:t>
            </w:r>
          </w:p>
        </w:tc>
      </w:tr>
      <w:tr w:rsidR="006125CF" w:rsidRPr="006125CF" w14:paraId="38FD1ADA"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751CE3FF" w14:textId="77777777" w:rsidR="006125CF" w:rsidRPr="006125CF" w:rsidRDefault="006125CF" w:rsidP="00806442">
            <w:pPr>
              <w:tabs>
                <w:tab w:val="left" w:pos="360"/>
              </w:tabs>
              <w:rPr>
                <w:sz w:val="16"/>
                <w:szCs w:val="16"/>
              </w:rPr>
            </w:pPr>
            <w:r w:rsidRPr="006125CF">
              <w:rPr>
                <w:sz w:val="16"/>
                <w:szCs w:val="16"/>
              </w:rPr>
              <w:t>(3).</w:t>
            </w:r>
            <w:r w:rsidRPr="006125CF">
              <w:rPr>
                <w:sz w:val="16"/>
                <w:szCs w:val="16"/>
              </w:rPr>
              <w:tab/>
              <w:t>Delisting Exclusion Levels</w:t>
            </w:r>
          </w:p>
          <w:p w14:paraId="70639FFA" w14:textId="77777777" w:rsidR="006125CF" w:rsidRPr="006125CF" w:rsidRDefault="006125CF" w:rsidP="00806442">
            <w:pPr>
              <w:rPr>
                <w:sz w:val="16"/>
                <w:szCs w:val="16"/>
              </w:rPr>
            </w:pPr>
            <w:r w:rsidRPr="006125CF">
              <w:rPr>
                <w:sz w:val="16"/>
                <w:szCs w:val="16"/>
              </w:rPr>
              <w:t>The following delisting exclusion levels have been determined safe by taking into account health-based criteria and analytical method detection limits. Condition (3) concentrations shall be measured in the extract from samples by the appropriate method(s) specified in LAC 33:V. 4903.E. Concentrations in the extract shall be less than the following levels:</w:t>
            </w:r>
          </w:p>
        </w:tc>
      </w:tr>
      <w:tr w:rsidR="006125CF" w:rsidRPr="006125CF" w14:paraId="75AA2341"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60FBFFB9" w14:textId="77777777" w:rsidR="006125CF" w:rsidRPr="006125CF" w:rsidRDefault="006125CF" w:rsidP="00806442">
            <w:pPr>
              <w:tabs>
                <w:tab w:val="left" w:pos="540"/>
              </w:tabs>
              <w:rPr>
                <w:sz w:val="16"/>
                <w:szCs w:val="16"/>
              </w:rPr>
            </w:pPr>
            <w:r w:rsidRPr="006125CF">
              <w:rPr>
                <w:sz w:val="16"/>
                <w:szCs w:val="16"/>
              </w:rPr>
              <w:t>(3)(A).</w:t>
            </w:r>
            <w:r w:rsidRPr="006125CF">
              <w:rPr>
                <w:sz w:val="16"/>
                <w:szCs w:val="16"/>
              </w:rPr>
              <w:tab/>
              <w:t>Organic Constituents in Solvents East Ditch Sediment</w:t>
            </w:r>
          </w:p>
          <w:p w14:paraId="3E8E56F1" w14:textId="77777777" w:rsidR="006125CF" w:rsidRPr="006125CF" w:rsidRDefault="006125CF" w:rsidP="00806442">
            <w:pPr>
              <w:rPr>
                <w:sz w:val="16"/>
                <w:szCs w:val="16"/>
              </w:rPr>
            </w:pPr>
            <w:r w:rsidRPr="006125CF">
              <w:rPr>
                <w:sz w:val="16"/>
                <w:szCs w:val="16"/>
              </w:rPr>
              <w:t>Methylene Chloride—30.0 mg/kg.</w:t>
            </w:r>
          </w:p>
        </w:tc>
      </w:tr>
      <w:tr w:rsidR="006125CF" w:rsidRPr="006125CF" w14:paraId="2F7E957C"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1B176E4D" w14:textId="77777777" w:rsidR="006125CF" w:rsidRPr="006125CF" w:rsidRDefault="006125CF" w:rsidP="00806442">
            <w:pPr>
              <w:tabs>
                <w:tab w:val="left" w:pos="540"/>
              </w:tabs>
              <w:rPr>
                <w:sz w:val="16"/>
                <w:szCs w:val="16"/>
              </w:rPr>
            </w:pPr>
            <w:r w:rsidRPr="006125CF">
              <w:rPr>
                <w:sz w:val="16"/>
                <w:szCs w:val="16"/>
              </w:rPr>
              <w:t>(3)(B).</w:t>
            </w:r>
            <w:r w:rsidRPr="006125CF">
              <w:rPr>
                <w:sz w:val="16"/>
                <w:szCs w:val="16"/>
              </w:rPr>
              <w:tab/>
              <w:t>Dioxins and Furans in Solvents East Ditch Sediment</w:t>
            </w:r>
          </w:p>
          <w:p w14:paraId="6CEF32D9" w14:textId="77777777" w:rsidR="006125CF" w:rsidRPr="006125CF" w:rsidRDefault="006125CF" w:rsidP="00806442">
            <w:pPr>
              <w:rPr>
                <w:sz w:val="16"/>
                <w:szCs w:val="16"/>
              </w:rPr>
            </w:pPr>
            <w:r w:rsidRPr="006125CF">
              <w:rPr>
                <w:sz w:val="16"/>
                <w:szCs w:val="16"/>
              </w:rPr>
              <w:t>The 15 congeners listed in Section 1.1 of EPA Publication Number SW-846 Method 8290—monitor only, ug/kg.</w:t>
            </w:r>
          </w:p>
        </w:tc>
      </w:tr>
      <w:tr w:rsidR="006125CF" w:rsidRPr="006125CF" w14:paraId="64B6AD69"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26398A31" w14:textId="77777777" w:rsidR="006125CF" w:rsidRPr="006125CF" w:rsidRDefault="006125CF" w:rsidP="00806442">
            <w:pPr>
              <w:tabs>
                <w:tab w:val="left" w:pos="360"/>
              </w:tabs>
              <w:rPr>
                <w:sz w:val="16"/>
                <w:szCs w:val="16"/>
              </w:rPr>
            </w:pPr>
            <w:r w:rsidRPr="006125CF">
              <w:rPr>
                <w:sz w:val="16"/>
                <w:szCs w:val="16"/>
              </w:rPr>
              <w:t>(4).</w:t>
            </w:r>
            <w:r w:rsidRPr="006125CF">
              <w:rPr>
                <w:sz w:val="16"/>
                <w:szCs w:val="16"/>
              </w:rPr>
              <w:tab/>
              <w:t>Changes in F-700 Thermal Treatment Unit Operating Conditions or Waste Feed Streams</w:t>
            </w:r>
          </w:p>
          <w:p w14:paraId="087752F8" w14:textId="77777777" w:rsidR="006125CF" w:rsidRPr="006125CF" w:rsidRDefault="006125CF" w:rsidP="00806442">
            <w:pPr>
              <w:rPr>
                <w:sz w:val="16"/>
                <w:szCs w:val="16"/>
              </w:rPr>
            </w:pPr>
            <w:r w:rsidRPr="006125CF">
              <w:rPr>
                <w:sz w:val="16"/>
                <w:szCs w:val="16"/>
              </w:rPr>
              <w:t>If Blue Cube Operations LLC significantly changes operating conditions of the solvents/EDC production unit F-700 thermal treatment unit (incinerator) specified in the delisting exclusion petition submitted by The Dow Chemical Company, adds any previously unpermitted waste feed streams to the incinerator, or significantly changes any waste feed profile described in the delisting exclusion petition, and any of these actions would justify a Class 3 modification to Blue Cube Operations LLC’s RCRA permit, Blue Cube Operations, LLC shall notify the department, in writing. Following receipt of written acknowledgement by the department and after Blue Cube Operations LLC has implemented the changes, Blue Cube Operations, LLC shall collect and analyze a Solvents East Ditch sediment sample for the full listing of constituents found in 40 CFR part 264, appendix IX—Groundwater Monitoring List (LAC 33:V.3325). If appendix IX analysis results identify any hazardous constituent above delisting exclusion levels, or above universal treatment standards at 40 CFR 268.48, then Blue Cube Operations, LLC shall reinstitute Condition (1) testing for a minimum of two six-month operating periods, or until the department determines, in writing, that no more monitoring is required. This conditional delisting exclusion of Solvents East Ditch sediment shall remain in effect until the department deems circumstances warrant suspending, amending, or terminating this delisting exclusion. Blue Cube Operations LLC may eliminate feeding any waste stream to the incinerator at any time without affecting the delisting exclusion of Solvents East Ditch sediment or any monitoring schedule.</w:t>
            </w:r>
          </w:p>
        </w:tc>
      </w:tr>
      <w:tr w:rsidR="006125CF" w:rsidRPr="006125CF" w14:paraId="773F0144" w14:textId="77777777" w:rsidTr="00806442">
        <w:trPr>
          <w:jc w:val="center"/>
        </w:trPr>
        <w:tc>
          <w:tcPr>
            <w:tcW w:w="5182" w:type="dxa"/>
            <w:tcBorders>
              <w:top w:val="single" w:sz="4" w:space="0" w:color="auto"/>
              <w:left w:val="double" w:sz="4" w:space="0" w:color="auto"/>
              <w:bottom w:val="single" w:sz="4" w:space="0" w:color="auto"/>
              <w:right w:val="double" w:sz="4" w:space="0" w:color="auto"/>
            </w:tcBorders>
          </w:tcPr>
          <w:p w14:paraId="4F27939F" w14:textId="77777777" w:rsidR="006125CF" w:rsidRPr="006125CF" w:rsidRDefault="006125CF" w:rsidP="00806442">
            <w:pPr>
              <w:tabs>
                <w:tab w:val="left" w:pos="360"/>
              </w:tabs>
              <w:rPr>
                <w:sz w:val="16"/>
                <w:szCs w:val="16"/>
              </w:rPr>
            </w:pPr>
            <w:r w:rsidRPr="006125CF">
              <w:rPr>
                <w:sz w:val="16"/>
                <w:szCs w:val="16"/>
              </w:rPr>
              <w:t>(5).</w:t>
            </w:r>
            <w:r w:rsidRPr="006125CF">
              <w:rPr>
                <w:sz w:val="16"/>
                <w:szCs w:val="16"/>
              </w:rPr>
              <w:tab/>
              <w:t>Changes in Analytical Profile of Solvents East Ditch Sediment.</w:t>
            </w:r>
          </w:p>
          <w:p w14:paraId="3C572BFB" w14:textId="77777777" w:rsidR="006125CF" w:rsidRPr="006125CF" w:rsidRDefault="006125CF" w:rsidP="00806442">
            <w:pPr>
              <w:rPr>
                <w:sz w:val="16"/>
                <w:szCs w:val="16"/>
              </w:rPr>
            </w:pPr>
            <w:r w:rsidRPr="006125CF">
              <w:rPr>
                <w:sz w:val="16"/>
                <w:szCs w:val="16"/>
              </w:rPr>
              <w:t>Solvents East Ditch sediment in-situ is excluded from certain EPA waste number categories presumptive upon the initial analysis for hazardous constituents in solids filtered from continuously generated solvents/EDC process wastewater effluent, as presented in the delisting exclusion petition submitted to LDEQ. This delisting exclusion does not extend to any additional hazardous waste numbers determined applicable subsequent to actual analysis of Solvents East Ditch sediment in-situ, nor absolve Blue Cube Operations, LLC from any management or corrective action that might be required.</w:t>
            </w:r>
          </w:p>
        </w:tc>
      </w:tr>
    </w:tbl>
    <w:p w14:paraId="472079A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866"/>
      </w:tblGrid>
      <w:tr w:rsidR="006125CF" w:rsidRPr="006125CF" w14:paraId="50FF716C" w14:textId="77777777" w:rsidTr="004758AF">
        <w:trPr>
          <w:cantSplit/>
          <w:tblHeader/>
          <w:jc w:val="center"/>
        </w:trPr>
        <w:tc>
          <w:tcPr>
            <w:tcW w:w="7095" w:type="dxa"/>
            <w:shd w:val="clear" w:color="auto" w:fill="BFBFBF"/>
          </w:tcPr>
          <w:p w14:paraId="43E8B1F2"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6125CF">
              <w:rPr>
                <w:b/>
                <w:kern w:val="2"/>
                <w:sz w:val="16"/>
                <w:szCs w:val="16"/>
              </w:rPr>
              <w:t>Table 2 – One-Time Wastes Excluded</w:t>
            </w:r>
          </w:p>
        </w:tc>
      </w:tr>
      <w:tr w:rsidR="006125CF" w:rsidRPr="006125CF" w14:paraId="41A9ABAE" w14:textId="77777777" w:rsidTr="004758AF">
        <w:trPr>
          <w:cantSplit/>
          <w:tblHeader/>
          <w:jc w:val="center"/>
        </w:trPr>
        <w:tc>
          <w:tcPr>
            <w:tcW w:w="7095" w:type="dxa"/>
            <w:shd w:val="clear" w:color="auto" w:fill="BFBFBF"/>
          </w:tcPr>
          <w:p w14:paraId="72AF1446" w14:textId="77777777" w:rsidR="006125CF" w:rsidRPr="006125CF" w:rsidRDefault="006125CF" w:rsidP="006125CF">
            <w:pPr>
              <w:widowControl w:val="0"/>
              <w:jc w:val="center"/>
              <w:rPr>
                <w:b/>
                <w:bCs/>
                <w:kern w:val="2"/>
                <w:sz w:val="16"/>
                <w:szCs w:val="16"/>
              </w:rPr>
            </w:pPr>
            <w:r w:rsidRPr="006125CF">
              <w:rPr>
                <w:b/>
                <w:bCs/>
                <w:kern w:val="2"/>
                <w:sz w:val="16"/>
                <w:szCs w:val="16"/>
              </w:rPr>
              <w:t>Murphy Exploration and Production Company, Amelia, LA</w:t>
            </w:r>
          </w:p>
        </w:tc>
      </w:tr>
      <w:tr w:rsidR="006125CF" w:rsidRPr="006125CF" w14:paraId="235EBCD9" w14:textId="77777777" w:rsidTr="004758AF">
        <w:trPr>
          <w:cantSplit/>
          <w:jc w:val="center"/>
        </w:trPr>
        <w:tc>
          <w:tcPr>
            <w:tcW w:w="7095" w:type="dxa"/>
          </w:tcPr>
          <w:p w14:paraId="252BFB91" w14:textId="77777777" w:rsidR="006125CF" w:rsidRPr="006125CF" w:rsidRDefault="006125CF" w:rsidP="006125CF">
            <w:pPr>
              <w:widowControl w:val="0"/>
              <w:jc w:val="center"/>
              <w:rPr>
                <w:bCs/>
                <w:kern w:val="2"/>
                <w:sz w:val="16"/>
                <w:szCs w:val="16"/>
              </w:rPr>
            </w:pPr>
            <w:r w:rsidRPr="006125CF">
              <w:rPr>
                <w:bCs/>
                <w:kern w:val="2"/>
                <w:sz w:val="16"/>
                <w:szCs w:val="16"/>
              </w:rPr>
              <w:t>* * *</w:t>
            </w:r>
          </w:p>
        </w:tc>
      </w:tr>
    </w:tbl>
    <w:p w14:paraId="047F9C2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866"/>
      </w:tblGrid>
      <w:tr w:rsidR="006125CF" w:rsidRPr="006125CF" w14:paraId="400A4B22" w14:textId="77777777" w:rsidTr="004758AF">
        <w:trPr>
          <w:cantSplit/>
          <w:jc w:val="center"/>
        </w:trPr>
        <w:tc>
          <w:tcPr>
            <w:tcW w:w="7098" w:type="dxa"/>
            <w:shd w:val="clear" w:color="auto" w:fill="BFBFBF"/>
          </w:tcPr>
          <w:p w14:paraId="2E95B33F"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6125CF">
              <w:rPr>
                <w:b/>
                <w:kern w:val="2"/>
                <w:sz w:val="16"/>
                <w:szCs w:val="16"/>
              </w:rPr>
              <w:t>Table 2 – One-Time Wastes Excluded</w:t>
            </w:r>
          </w:p>
        </w:tc>
      </w:tr>
      <w:tr w:rsidR="006125CF" w:rsidRPr="006125CF" w14:paraId="6FD6A388" w14:textId="77777777" w:rsidTr="004758AF">
        <w:trPr>
          <w:cantSplit/>
          <w:jc w:val="center"/>
        </w:trPr>
        <w:tc>
          <w:tcPr>
            <w:tcW w:w="7098" w:type="dxa"/>
            <w:shd w:val="clear" w:color="auto" w:fill="BFBFBF"/>
          </w:tcPr>
          <w:p w14:paraId="65F1299F" w14:textId="77777777" w:rsidR="006125CF" w:rsidRPr="006125CF" w:rsidRDefault="006125CF" w:rsidP="006125CF">
            <w:pPr>
              <w:widowControl w:val="0"/>
              <w:jc w:val="center"/>
              <w:rPr>
                <w:b/>
                <w:bCs/>
                <w:kern w:val="2"/>
                <w:sz w:val="16"/>
                <w:szCs w:val="16"/>
              </w:rPr>
            </w:pPr>
            <w:r w:rsidRPr="006125CF">
              <w:rPr>
                <w:b/>
                <w:bCs/>
                <w:kern w:val="2"/>
                <w:sz w:val="16"/>
                <w:szCs w:val="16"/>
              </w:rPr>
              <w:t>Conrad Industries, Inc. (Conrad), Morgan City, LA</w:t>
            </w:r>
          </w:p>
        </w:tc>
      </w:tr>
      <w:tr w:rsidR="006125CF" w:rsidRPr="006125CF" w14:paraId="4C98D514" w14:textId="77777777" w:rsidTr="004758AF">
        <w:trPr>
          <w:cantSplit/>
          <w:jc w:val="center"/>
        </w:trPr>
        <w:tc>
          <w:tcPr>
            <w:tcW w:w="7098" w:type="dxa"/>
          </w:tcPr>
          <w:p w14:paraId="184C9264" w14:textId="77777777" w:rsidR="006125CF" w:rsidRPr="006125CF" w:rsidRDefault="006125CF" w:rsidP="006125CF">
            <w:pPr>
              <w:jc w:val="center"/>
              <w:rPr>
                <w:bCs/>
                <w:kern w:val="2"/>
                <w:sz w:val="16"/>
                <w:szCs w:val="16"/>
              </w:rPr>
            </w:pPr>
            <w:r w:rsidRPr="006125CF">
              <w:rPr>
                <w:sz w:val="16"/>
                <w:szCs w:val="16"/>
              </w:rPr>
              <w:t>* * *</w:t>
            </w:r>
          </w:p>
        </w:tc>
      </w:tr>
    </w:tbl>
    <w:p w14:paraId="1E333670" w14:textId="77777777" w:rsidR="006125CF" w:rsidRPr="006125CF" w:rsidRDefault="006125CF" w:rsidP="006125CF">
      <w:pPr>
        <w:tabs>
          <w:tab w:val="left" w:pos="144"/>
          <w:tab w:val="left" w:pos="187"/>
          <w:tab w:val="left" w:pos="540"/>
          <w:tab w:val="left" w:pos="907"/>
          <w:tab w:val="left" w:pos="1080"/>
        </w:tabs>
        <w:ind w:firstLine="187"/>
        <w:jc w:val="both"/>
        <w:outlineLvl w:val="3"/>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866"/>
      </w:tblGrid>
      <w:tr w:rsidR="006125CF" w:rsidRPr="006125CF" w14:paraId="239DD66F" w14:textId="77777777" w:rsidTr="004758AF">
        <w:trPr>
          <w:cantSplit/>
          <w:jc w:val="center"/>
        </w:trPr>
        <w:tc>
          <w:tcPr>
            <w:tcW w:w="7098" w:type="dxa"/>
            <w:shd w:val="clear" w:color="auto" w:fill="BFBFBF"/>
          </w:tcPr>
          <w:p w14:paraId="2DBC15D2"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r w:rsidRPr="006125CF">
              <w:rPr>
                <w:b/>
                <w:kern w:val="2"/>
                <w:sz w:val="16"/>
                <w:szCs w:val="16"/>
              </w:rPr>
              <w:t>Table 2 – One-Time Wastes Excluded</w:t>
            </w:r>
          </w:p>
        </w:tc>
      </w:tr>
      <w:tr w:rsidR="006125CF" w:rsidRPr="006125CF" w14:paraId="789E62A8" w14:textId="77777777" w:rsidTr="004758AF">
        <w:trPr>
          <w:cantSplit/>
          <w:jc w:val="center"/>
        </w:trPr>
        <w:tc>
          <w:tcPr>
            <w:tcW w:w="7098" w:type="dxa"/>
            <w:shd w:val="clear" w:color="auto" w:fill="BFBFBF"/>
          </w:tcPr>
          <w:p w14:paraId="79381C30" w14:textId="77777777" w:rsidR="006125CF" w:rsidRPr="006125CF" w:rsidRDefault="006125CF" w:rsidP="006125CF">
            <w:pPr>
              <w:widowControl w:val="0"/>
              <w:jc w:val="center"/>
              <w:rPr>
                <w:b/>
                <w:bCs/>
                <w:kern w:val="2"/>
                <w:sz w:val="16"/>
                <w:szCs w:val="16"/>
              </w:rPr>
            </w:pPr>
            <w:r w:rsidRPr="006125CF">
              <w:rPr>
                <w:b/>
                <w:bCs/>
                <w:kern w:val="2"/>
                <w:sz w:val="16"/>
                <w:szCs w:val="16"/>
              </w:rPr>
              <w:t>Marine Shale Processors, Inc., Amelia LA</w:t>
            </w:r>
          </w:p>
        </w:tc>
      </w:tr>
      <w:tr w:rsidR="006125CF" w:rsidRPr="006125CF" w14:paraId="631D9D21" w14:textId="77777777" w:rsidTr="004758AF">
        <w:trPr>
          <w:cantSplit/>
          <w:jc w:val="center"/>
        </w:trPr>
        <w:tc>
          <w:tcPr>
            <w:tcW w:w="7098" w:type="dxa"/>
          </w:tcPr>
          <w:p w14:paraId="6F3BC5BC" w14:textId="77777777" w:rsidR="006125CF" w:rsidRPr="006125CF" w:rsidRDefault="006125CF" w:rsidP="006125CF">
            <w:pPr>
              <w:jc w:val="center"/>
              <w:rPr>
                <w:bCs/>
                <w:kern w:val="2"/>
                <w:sz w:val="16"/>
                <w:szCs w:val="16"/>
              </w:rPr>
            </w:pPr>
            <w:r w:rsidRPr="006125CF">
              <w:rPr>
                <w:sz w:val="16"/>
                <w:szCs w:val="16"/>
              </w:rPr>
              <w:t>* * *</w:t>
            </w:r>
          </w:p>
        </w:tc>
      </w:tr>
    </w:tbl>
    <w:p w14:paraId="0221E11F" w14:textId="77777777" w:rsidR="006125CF" w:rsidRPr="006125CF" w:rsidRDefault="006125CF" w:rsidP="006125CF">
      <w:pPr>
        <w:tabs>
          <w:tab w:val="left" w:pos="144"/>
          <w:tab w:val="left" w:pos="187"/>
          <w:tab w:val="left" w:pos="540"/>
          <w:tab w:val="left" w:pos="907"/>
          <w:tab w:val="left" w:pos="1080"/>
        </w:tabs>
        <w:ind w:firstLine="187"/>
        <w:jc w:val="both"/>
        <w:outlineLvl w:val="3"/>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866"/>
      </w:tblGrid>
      <w:tr w:rsidR="006125CF" w:rsidRPr="006125CF" w14:paraId="0FCD0167" w14:textId="77777777" w:rsidTr="004758AF">
        <w:trPr>
          <w:cantSplit/>
          <w:jc w:val="center"/>
        </w:trPr>
        <w:tc>
          <w:tcPr>
            <w:tcW w:w="5040" w:type="dxa"/>
            <w:shd w:val="clear" w:color="auto" w:fill="BFBFBF"/>
          </w:tcPr>
          <w:p w14:paraId="68C6057A"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ind w:firstLine="187"/>
              <w:jc w:val="center"/>
              <w:outlineLvl w:val="3"/>
              <w:rPr>
                <w:b/>
                <w:bCs/>
                <w:kern w:val="2"/>
                <w:sz w:val="16"/>
                <w:szCs w:val="16"/>
              </w:rPr>
            </w:pPr>
            <w:bookmarkStart w:id="124" w:name="Place"/>
            <w:r w:rsidRPr="006125CF">
              <w:rPr>
                <w:b/>
                <w:kern w:val="2"/>
                <w:sz w:val="16"/>
                <w:szCs w:val="16"/>
              </w:rPr>
              <w:t>Table 2 – One-Time Wastes Excluded</w:t>
            </w:r>
          </w:p>
        </w:tc>
      </w:tr>
      <w:bookmarkEnd w:id="124"/>
      <w:tr w:rsidR="006125CF" w:rsidRPr="006125CF" w14:paraId="2190CC97" w14:textId="77777777" w:rsidTr="004758AF">
        <w:trPr>
          <w:cantSplit/>
          <w:jc w:val="center"/>
        </w:trPr>
        <w:tc>
          <w:tcPr>
            <w:tcW w:w="5040" w:type="dxa"/>
            <w:shd w:val="clear" w:color="auto" w:fill="BFBFBF"/>
          </w:tcPr>
          <w:p w14:paraId="46BB7BFF" w14:textId="77777777" w:rsidR="006125CF" w:rsidRPr="006125CF" w:rsidRDefault="006125CF" w:rsidP="006125CF">
            <w:pPr>
              <w:widowControl w:val="0"/>
              <w:jc w:val="center"/>
              <w:rPr>
                <w:b/>
                <w:bCs/>
                <w:kern w:val="2"/>
                <w:sz w:val="16"/>
                <w:szCs w:val="16"/>
                <w:lang w:val="fr-MC"/>
              </w:rPr>
            </w:pPr>
            <w:r w:rsidRPr="006125CF">
              <w:rPr>
                <w:b/>
                <w:bCs/>
                <w:kern w:val="2"/>
                <w:sz w:val="16"/>
                <w:szCs w:val="16"/>
                <w:lang w:val="fr-MC"/>
              </w:rPr>
              <w:t xml:space="preserve">Chevron </w:t>
            </w:r>
            <w:proofErr w:type="spellStart"/>
            <w:r w:rsidRPr="006125CF">
              <w:rPr>
                <w:b/>
                <w:bCs/>
                <w:kern w:val="2"/>
                <w:sz w:val="16"/>
                <w:szCs w:val="16"/>
                <w:lang w:val="fr-MC"/>
              </w:rPr>
              <w:t>Oronite</w:t>
            </w:r>
            <w:proofErr w:type="spellEnd"/>
            <w:r w:rsidRPr="006125CF">
              <w:rPr>
                <w:b/>
                <w:bCs/>
                <w:kern w:val="2"/>
                <w:sz w:val="16"/>
                <w:szCs w:val="16"/>
                <w:lang w:val="fr-MC"/>
              </w:rPr>
              <w:t xml:space="preserve"> Company LLC – Oak Point Plant, Belle Chasse, LA</w:t>
            </w:r>
          </w:p>
        </w:tc>
      </w:tr>
      <w:tr w:rsidR="006125CF" w:rsidRPr="006125CF" w14:paraId="2E005888" w14:textId="77777777" w:rsidTr="004758AF">
        <w:trPr>
          <w:cantSplit/>
          <w:jc w:val="center"/>
        </w:trPr>
        <w:tc>
          <w:tcPr>
            <w:tcW w:w="5040" w:type="dxa"/>
          </w:tcPr>
          <w:p w14:paraId="4B05865C" w14:textId="77777777" w:rsidR="006125CF" w:rsidRPr="006125CF" w:rsidRDefault="006125CF" w:rsidP="006125CF">
            <w:pPr>
              <w:jc w:val="center"/>
              <w:rPr>
                <w:bCs/>
                <w:kern w:val="2"/>
                <w:sz w:val="16"/>
                <w:szCs w:val="16"/>
              </w:rPr>
            </w:pPr>
            <w:bookmarkStart w:id="125" w:name="End"/>
            <w:r w:rsidRPr="006125CF">
              <w:rPr>
                <w:sz w:val="16"/>
                <w:szCs w:val="16"/>
              </w:rPr>
              <w:t>* * *</w:t>
            </w:r>
            <w:bookmarkEnd w:id="125"/>
          </w:p>
        </w:tc>
      </w:tr>
    </w:tbl>
    <w:p w14:paraId="5E511C77" w14:textId="77777777" w:rsidR="006125CF" w:rsidRPr="006125CF" w:rsidRDefault="006125CF" w:rsidP="006125CF">
      <w:pPr>
        <w:tabs>
          <w:tab w:val="left" w:pos="144"/>
          <w:tab w:val="left" w:pos="187"/>
          <w:tab w:val="left" w:pos="540"/>
          <w:tab w:val="left" w:pos="907"/>
          <w:tab w:val="left" w:pos="1080"/>
        </w:tabs>
        <w:ind w:firstLine="187"/>
        <w:jc w:val="both"/>
        <w:outlineLvl w:val="3"/>
      </w:pPr>
    </w:p>
    <w:p w14:paraId="68BDF0D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30:2180 et seq.</w:t>
      </w:r>
    </w:p>
    <w:p w14:paraId="59CE8D93" w14:textId="135853C1"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Department of Environmental Quality, LR 20:1000 (September 1994), amended by the Office of Solid and Hazardous Waste, Hazardous Waste Division, LR 21:944 (September 1995), LR 22:830 (September 1996), amended by the Office of Waste Services, Hazardous Waste Division, LR 23:952 (August 1997), amended by the Office of Environmental Assessment, Environmental Planning Division, LR 25:2397 (December 1999), LR 26:2509 (November 2000), LR 29:1084 (July 2003), promulgated LR 29:1475 (August 2003), amended by the Office of Environmental Assessment, LR 30:2464 (November 2004), amended by the Office of the Secretary, Legal Affairs Division, LR 33:445 (March 2007), LR 33:825 (May 2007), LR 33:1016 (June 2007), LR 34:73 (January 2008), LR 34:1021 (June 2008), LR 34:1613 (August 2008), amended by the Office of the Secretary, Legal Division, LR 38:2757 (November 2012), LR 40:1692 (September 2014), LR 42:2179 (December 2016), LR 43:1149 (June 2017), amended by the Office of the Secretary, Legal Affairs and Criminal Investigations Division, LR 43:2139 </w:t>
      </w:r>
      <w:r w:rsidR="00806442">
        <w:rPr>
          <w:kern w:val="2"/>
          <w:sz w:val="18"/>
        </w:rPr>
        <w:br w:type="column"/>
      </w:r>
      <w:r w:rsidRPr="006125CF">
        <w:rPr>
          <w:kern w:val="2"/>
          <w:sz w:val="18"/>
        </w:rPr>
        <w:t>(November 2017), amended by the Office of the Secretary, Legal Affairs Division, LR 49:59 (January 2023), LR 51:1134 (August 2025), LR 52:30 (January 2026).</w:t>
      </w:r>
    </w:p>
    <w:p w14:paraId="641A363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5C9DBDF5" w14:textId="77777777" w:rsidR="006125CF" w:rsidRPr="006125CF" w:rsidRDefault="006125CF" w:rsidP="006125CF">
      <w:pPr>
        <w:keepNext/>
        <w:ind w:left="2160"/>
        <w:jc w:val="both"/>
      </w:pPr>
      <w:r w:rsidRPr="006125CF">
        <w:t>Jill C. Clark</w:t>
      </w:r>
    </w:p>
    <w:p w14:paraId="2A8D36C6" w14:textId="77777777" w:rsidR="006125CF" w:rsidRPr="006125CF" w:rsidRDefault="006125CF" w:rsidP="006125CF">
      <w:pPr>
        <w:keepNext/>
        <w:ind w:left="2160"/>
        <w:jc w:val="both"/>
      </w:pPr>
      <w:r w:rsidRPr="006125CF">
        <w:t>General Counsel</w:t>
      </w:r>
    </w:p>
    <w:p w14:paraId="067B0A72" w14:textId="77777777" w:rsidR="006125CF" w:rsidRPr="006125CF" w:rsidRDefault="006125CF" w:rsidP="006125CF">
      <w:pPr>
        <w:rPr>
          <w:rFonts w:eastAsia="Calibri"/>
          <w:noProof/>
          <w:sz w:val="16"/>
          <w:szCs w:val="16"/>
        </w:rPr>
      </w:pPr>
      <w:r w:rsidRPr="006125CF">
        <w:rPr>
          <w:rFonts w:eastAsia="Calibri"/>
          <w:noProof/>
          <w:sz w:val="16"/>
          <w:szCs w:val="16"/>
        </w:rPr>
        <w:t>2601#036</w:t>
      </w:r>
    </w:p>
    <w:p w14:paraId="394C79F3" w14:textId="77777777" w:rsidR="006125CF" w:rsidRPr="006125CF" w:rsidRDefault="006125CF" w:rsidP="006125CF"/>
    <w:p w14:paraId="45EF4481" w14:textId="77777777" w:rsidR="006125CF" w:rsidRPr="006125CF" w:rsidRDefault="006125CF" w:rsidP="006125CF">
      <w:pPr>
        <w:keepNext/>
        <w:tabs>
          <w:tab w:val="left" w:pos="-1440"/>
        </w:tabs>
        <w:spacing w:after="120"/>
        <w:jc w:val="center"/>
        <w:rPr>
          <w:b/>
          <w:noProof/>
        </w:rPr>
      </w:pPr>
      <w:bookmarkStart w:id="126" w:name="_Hlk219276227"/>
      <w:r w:rsidRPr="006125CF">
        <w:rPr>
          <w:b/>
          <w:noProof/>
        </w:rPr>
        <w:t>RULE</w:t>
      </w:r>
    </w:p>
    <w:p w14:paraId="0723F1EB" w14:textId="77777777" w:rsidR="006125CF" w:rsidRPr="006125CF" w:rsidRDefault="006125CF" w:rsidP="006125CF">
      <w:pPr>
        <w:keepNext/>
        <w:jc w:val="center"/>
        <w:rPr>
          <w:b/>
          <w:noProof/>
        </w:rPr>
      </w:pPr>
      <w:r w:rsidRPr="006125CF">
        <w:rPr>
          <w:b/>
          <w:noProof/>
        </w:rPr>
        <w:t>Department of Environmental Quality</w:t>
      </w:r>
    </w:p>
    <w:p w14:paraId="09046AD0" w14:textId="77777777" w:rsidR="006125CF" w:rsidRPr="006125CF" w:rsidRDefault="006125CF" w:rsidP="006125CF">
      <w:pPr>
        <w:keepNext/>
        <w:jc w:val="center"/>
        <w:rPr>
          <w:b/>
          <w:noProof/>
        </w:rPr>
      </w:pPr>
      <w:r w:rsidRPr="006125CF">
        <w:rPr>
          <w:b/>
          <w:noProof/>
        </w:rPr>
        <w:t>Office of the Secretary</w:t>
      </w:r>
    </w:p>
    <w:p w14:paraId="09826803" w14:textId="77777777" w:rsidR="006125CF" w:rsidRPr="006125CF" w:rsidRDefault="006125CF" w:rsidP="006125CF">
      <w:pPr>
        <w:keepNext/>
        <w:jc w:val="center"/>
        <w:rPr>
          <w:b/>
          <w:noProof/>
        </w:rPr>
      </w:pPr>
      <w:r w:rsidRPr="006125CF">
        <w:rPr>
          <w:b/>
          <w:noProof/>
        </w:rPr>
        <w:t>Legal Affairs Division</w:t>
      </w:r>
    </w:p>
    <w:p w14:paraId="6ADCE246" w14:textId="77777777" w:rsidR="006125CF" w:rsidRPr="006125CF" w:rsidRDefault="006125CF" w:rsidP="006125CF">
      <w:pPr>
        <w:keepNext/>
        <w:spacing w:before="240" w:after="240"/>
        <w:jc w:val="center"/>
        <w:rPr>
          <w:noProof/>
        </w:rPr>
      </w:pPr>
      <w:r w:rsidRPr="006125CF">
        <w:rPr>
          <w:noProof/>
        </w:rPr>
        <w:t>Expedited Penalty Maximums (LAC 33:I.805)</w:t>
      </w:r>
    </w:p>
    <w:p w14:paraId="36E1978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Under the authority of the Louisiana Environmental Quality Act, R.S. 30:2001 et seq., and in accordance with the provisions of the Administrative Procedure Act, R.S. 49:950 et seq., the secretary has amended the </w:t>
      </w:r>
      <w:r w:rsidRPr="006125CF">
        <w:rPr>
          <w:noProof/>
          <w:kern w:val="2"/>
        </w:rPr>
        <w:t>Office of the Secretary</w:t>
      </w:r>
      <w:r w:rsidRPr="006125CF">
        <w:rPr>
          <w:kern w:val="2"/>
        </w:rPr>
        <w:t xml:space="preserve"> regulations, </w:t>
      </w:r>
      <w:r w:rsidRPr="006125CF">
        <w:rPr>
          <w:noProof/>
          <w:kern w:val="2"/>
        </w:rPr>
        <w:t>LAC 33:I.805.A</w:t>
      </w:r>
      <w:r w:rsidRPr="006125CF">
        <w:rPr>
          <w:kern w:val="2"/>
        </w:rPr>
        <w:t xml:space="preserve"> (</w:t>
      </w:r>
      <w:r w:rsidRPr="006125CF">
        <w:rPr>
          <w:noProof/>
          <w:kern w:val="2"/>
        </w:rPr>
        <w:t>OS105</w:t>
      </w:r>
      <w:r w:rsidRPr="006125CF">
        <w:rPr>
          <w:kern w:val="2"/>
        </w:rPr>
        <w:t>).</w:t>
      </w:r>
    </w:p>
    <w:p w14:paraId="078013C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noProof/>
          <w:kern w:val="2"/>
        </w:rPr>
        <w:t>The Rule expands the increase XP Program maximums for a specific violation from $3,000 to $5,000 and for a case involving two or more violations from $5,000 to $10,000, thereby allowing the Enforcement Division to resolve penalty components of more cases utilizing the XP Program. The former maximums often posed a barrier to the use of the XP Program to resolve cases that otherwise meet all qualifying XP Program criteria.</w:t>
      </w:r>
      <w:r w:rsidRPr="006125CF">
        <w:rPr>
          <w:kern w:val="2"/>
        </w:rPr>
        <w:t xml:space="preserve"> </w:t>
      </w:r>
      <w:r w:rsidRPr="006125CF">
        <w:rPr>
          <w:noProof/>
          <w:kern w:val="2"/>
        </w:rPr>
        <w:t>The basis and rationale for this Rule are to revise LAC 33:I.805.A to mirror the expedited penalty maximums specified in R.S. 30:2025(D)(1) which was amended by Act No. 492 of the 2025 Regular Legislative Session, which became effective on August 1, 2025.</w:t>
      </w:r>
      <w:r w:rsidRPr="006125CF">
        <w:rPr>
          <w:kern w:val="2"/>
        </w:rPr>
        <w:t xml:space="preserve"> This Rule meets an exception listed in R.S. 30:2019(D)(2) and R.S. 49:963.B(3); therefore, no report regarding environmental/health benefits and social/economic costs is required. This Rule is hereby adopted on the day of promulgation. </w:t>
      </w:r>
    </w:p>
    <w:bookmarkEnd w:id="126"/>
    <w:p w14:paraId="57848AEB" w14:textId="77777777" w:rsidR="006125CF" w:rsidRPr="006125CF" w:rsidRDefault="006125CF" w:rsidP="006125CF">
      <w:pPr>
        <w:keepNext/>
        <w:jc w:val="center"/>
        <w:rPr>
          <w:b/>
          <w:kern w:val="28"/>
        </w:rPr>
      </w:pPr>
      <w:r w:rsidRPr="006125CF">
        <w:rPr>
          <w:b/>
          <w:kern w:val="28"/>
        </w:rPr>
        <w:t>Title 33</w:t>
      </w:r>
    </w:p>
    <w:p w14:paraId="12D24559" w14:textId="77777777" w:rsidR="006125CF" w:rsidRPr="006125CF" w:rsidRDefault="006125CF" w:rsidP="006125CF">
      <w:pPr>
        <w:keepNext/>
        <w:jc w:val="center"/>
        <w:rPr>
          <w:b/>
          <w:kern w:val="28"/>
        </w:rPr>
      </w:pPr>
      <w:r w:rsidRPr="006125CF">
        <w:rPr>
          <w:b/>
          <w:kern w:val="28"/>
        </w:rPr>
        <w:t>ENVIRONMENTAL QUALITY</w:t>
      </w:r>
    </w:p>
    <w:p w14:paraId="27BB10FE" w14:textId="77777777" w:rsidR="006125CF" w:rsidRPr="006125CF" w:rsidRDefault="006125CF" w:rsidP="006125CF">
      <w:pPr>
        <w:keepNext/>
        <w:jc w:val="center"/>
        <w:rPr>
          <w:b/>
          <w:noProof/>
        </w:rPr>
      </w:pPr>
      <w:r w:rsidRPr="006125CF">
        <w:rPr>
          <w:b/>
          <w:noProof/>
        </w:rPr>
        <w:t>Part I.  Office of the Secretary</w:t>
      </w:r>
    </w:p>
    <w:p w14:paraId="4E87B9D0"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8.</w:t>
      </w:r>
      <w:r w:rsidRPr="006125CF">
        <w:rPr>
          <w:b/>
          <w:kern w:val="2"/>
        </w:rPr>
        <w:tab/>
        <w:t>Expedited Penalty Agreement</w:t>
      </w:r>
    </w:p>
    <w:p w14:paraId="47F03CB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§805.</w:t>
      </w:r>
      <w:r w:rsidRPr="006125CF">
        <w:rPr>
          <w:b/>
          <w:kern w:val="2"/>
        </w:rPr>
        <w:tab/>
        <w:t>Applicability</w:t>
      </w:r>
    </w:p>
    <w:p w14:paraId="66566F1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Limit of Penalty Amount. The total penalty assessed for the expedited penalty agreement shall not exceed $5,000 for one violation or $10,000 for two or more violations.</w:t>
      </w:r>
    </w:p>
    <w:p w14:paraId="1CF0455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L.</w:t>
      </w:r>
      <w:r w:rsidRPr="006125CF">
        <w:rPr>
          <w:kern w:val="2"/>
        </w:rPr>
        <w:tab/>
        <w:t>…</w:t>
      </w:r>
    </w:p>
    <w:p w14:paraId="48A18DE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30:2001 et seq., and in particular R.S. 30:2025(D).</w:t>
      </w:r>
    </w:p>
    <w:p w14:paraId="78CD823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Environmental Quality, Office of the Secretary, Legal Affairs Division, LR 32:2242 (December 2006), amended by the Office of the Secretary, Legal Division, LR 42:236 (February 2016), amended by the Office of the Secretary, Legal Affairs and Criminal Investigations Division, LR 48:1790 (July 2022), amended by the Office of the Secretary, Legal Affairs Division, LR 52:32 (January 2026).</w:t>
      </w:r>
    </w:p>
    <w:p w14:paraId="7F09C47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34C2B12B" w14:textId="77777777" w:rsidR="006125CF" w:rsidRPr="006125CF" w:rsidRDefault="006125CF" w:rsidP="006125CF">
      <w:pPr>
        <w:keepNext/>
        <w:ind w:left="2160"/>
        <w:jc w:val="both"/>
      </w:pPr>
      <w:r w:rsidRPr="006125CF">
        <w:t>Jill C. Clark</w:t>
      </w:r>
    </w:p>
    <w:p w14:paraId="2C13916B" w14:textId="77777777" w:rsidR="006125CF" w:rsidRPr="006125CF" w:rsidRDefault="006125CF" w:rsidP="006125CF">
      <w:pPr>
        <w:keepNext/>
        <w:ind w:left="2160"/>
        <w:jc w:val="both"/>
      </w:pPr>
      <w:r w:rsidRPr="006125CF">
        <w:t>General Counsel</w:t>
      </w:r>
    </w:p>
    <w:p w14:paraId="05BE84B3" w14:textId="77777777" w:rsidR="006125CF" w:rsidRPr="006125CF" w:rsidRDefault="006125CF" w:rsidP="006125CF">
      <w:pPr>
        <w:rPr>
          <w:noProof/>
          <w:sz w:val="16"/>
        </w:rPr>
      </w:pPr>
      <w:r w:rsidRPr="006125CF">
        <w:rPr>
          <w:noProof/>
          <w:sz w:val="16"/>
        </w:rPr>
        <w:t>2601#038</w:t>
      </w:r>
    </w:p>
    <w:p w14:paraId="78F57DCC" w14:textId="77777777" w:rsidR="006125CF" w:rsidRPr="006125CF" w:rsidRDefault="006125CF" w:rsidP="006125CF"/>
    <w:p w14:paraId="7CE7F2D7" w14:textId="77777777" w:rsidR="006125CF" w:rsidRPr="006125CF" w:rsidRDefault="006125CF" w:rsidP="006125CF"/>
    <w:p w14:paraId="695C2C7F" w14:textId="77777777" w:rsidR="006125CF" w:rsidRPr="006125CF" w:rsidRDefault="006125CF" w:rsidP="006125CF">
      <w:pPr>
        <w:keepNext/>
        <w:tabs>
          <w:tab w:val="left" w:pos="-1440"/>
        </w:tabs>
        <w:spacing w:after="120"/>
        <w:jc w:val="center"/>
        <w:rPr>
          <w:b/>
          <w:noProof/>
        </w:rPr>
      </w:pPr>
      <w:r w:rsidRPr="006125CF">
        <w:rPr>
          <w:b/>
          <w:noProof/>
        </w:rPr>
        <w:t>RULE</w:t>
      </w:r>
    </w:p>
    <w:p w14:paraId="1023F0DC" w14:textId="77777777" w:rsidR="006125CF" w:rsidRPr="006125CF" w:rsidRDefault="006125CF" w:rsidP="006125CF">
      <w:pPr>
        <w:keepNext/>
        <w:jc w:val="center"/>
        <w:rPr>
          <w:b/>
          <w:noProof/>
        </w:rPr>
      </w:pPr>
      <w:r w:rsidRPr="006125CF">
        <w:rPr>
          <w:b/>
          <w:noProof/>
        </w:rPr>
        <w:t>Department of Environmental Quality</w:t>
      </w:r>
    </w:p>
    <w:p w14:paraId="4DDBF0E7" w14:textId="77777777" w:rsidR="006125CF" w:rsidRPr="006125CF" w:rsidRDefault="006125CF" w:rsidP="006125CF">
      <w:pPr>
        <w:keepNext/>
        <w:jc w:val="center"/>
        <w:rPr>
          <w:b/>
          <w:noProof/>
        </w:rPr>
      </w:pPr>
      <w:r w:rsidRPr="006125CF">
        <w:rPr>
          <w:b/>
          <w:noProof/>
        </w:rPr>
        <w:t>Office of the Secretary</w:t>
      </w:r>
    </w:p>
    <w:p w14:paraId="09B5A49D" w14:textId="77777777" w:rsidR="006125CF" w:rsidRPr="006125CF" w:rsidRDefault="006125CF" w:rsidP="006125CF">
      <w:pPr>
        <w:keepNext/>
        <w:jc w:val="center"/>
        <w:rPr>
          <w:b/>
          <w:noProof/>
        </w:rPr>
      </w:pPr>
      <w:r w:rsidRPr="006125CF">
        <w:rPr>
          <w:b/>
          <w:noProof/>
        </w:rPr>
        <w:t>Legal Affairs Division</w:t>
      </w:r>
    </w:p>
    <w:p w14:paraId="1878D495" w14:textId="77777777" w:rsidR="006125CF" w:rsidRPr="006125CF" w:rsidRDefault="006125CF" w:rsidP="006125CF">
      <w:pPr>
        <w:keepNext/>
        <w:spacing w:before="240" w:after="240"/>
        <w:jc w:val="center"/>
        <w:rPr>
          <w:noProof/>
        </w:rPr>
      </w:pPr>
      <w:r w:rsidRPr="006125CF">
        <w:rPr>
          <w:noProof/>
        </w:rPr>
        <w:t>Voluntary Environmental Self-Audit Regulations</w:t>
      </w:r>
      <w:r w:rsidRPr="006125CF">
        <w:rPr>
          <w:noProof/>
        </w:rPr>
        <w:br/>
        <w:t>(LAC 33:I.7005, 7007, 7009, 7011, and 7013)</w:t>
      </w:r>
    </w:p>
    <w:p w14:paraId="6E801EC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Under the authority of the Louisiana Environmental Quality Act, R.S. 30:2001 et seq., and in accordance with the provisions of the Administrative Procedure Act, R.S. 49:950 et seq., the secretary has amended the </w:t>
      </w:r>
      <w:r w:rsidRPr="006125CF">
        <w:rPr>
          <w:noProof/>
          <w:kern w:val="2"/>
        </w:rPr>
        <w:t>Office of the Secretary</w:t>
      </w:r>
      <w:r w:rsidRPr="006125CF">
        <w:rPr>
          <w:kern w:val="2"/>
        </w:rPr>
        <w:t xml:space="preserve"> regulations, </w:t>
      </w:r>
      <w:r w:rsidRPr="006125CF">
        <w:rPr>
          <w:noProof/>
          <w:kern w:val="2"/>
        </w:rPr>
        <w:t>LAC 33:I.Chapter 70</w:t>
      </w:r>
      <w:r w:rsidRPr="006125CF">
        <w:rPr>
          <w:kern w:val="2"/>
        </w:rPr>
        <w:t xml:space="preserve"> (</w:t>
      </w:r>
      <w:r w:rsidRPr="006125CF">
        <w:rPr>
          <w:noProof/>
          <w:kern w:val="2"/>
        </w:rPr>
        <w:t>OS104</w:t>
      </w:r>
      <w:r w:rsidRPr="006125CF">
        <w:rPr>
          <w:kern w:val="2"/>
        </w:rPr>
        <w:t>).</w:t>
      </w:r>
    </w:p>
    <w:p w14:paraId="4429E9E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noProof/>
          <w:kern w:val="2"/>
        </w:rPr>
        <w:t>The Rule amends and clarify sections of LAC 33:I.Chapter 70 -Voluntary Environmental Self-Audit Regulations. The Voluntary Environmental Self-Audit Program was established to enhance protection of human health and the environment and increase environmental compliance at regulated entities. The Voluntary Self-Audit Regulations were promulgated on December 20, 2023. Based on implementation of the program and feedback from participants, the department has determined that revisions were necessary to aid in further implementation of the program. The Rule also addresses comments received during the rulemaking process, public hearing, and comment period, for the original Rule.</w:t>
      </w:r>
      <w:r w:rsidRPr="006125CF">
        <w:rPr>
          <w:kern w:val="2"/>
        </w:rPr>
        <w:t xml:space="preserve"> </w:t>
      </w:r>
      <w:r w:rsidRPr="006125CF">
        <w:rPr>
          <w:noProof/>
          <w:kern w:val="2"/>
        </w:rPr>
        <w:t>The basis and rationale for this Rule are to aid the department in continued implementation of the self-audit program.</w:t>
      </w:r>
      <w:r w:rsidRPr="006125CF">
        <w:rPr>
          <w:kern w:val="2"/>
        </w:rPr>
        <w:t xml:space="preserve"> This Rule meets an exception listed in R.S. 30:2019(D)(2) and R.S. 49:963.B(3); therefore, no report regarding environmental/health benefits and social/economic costs is required. This Rule is hereby adopted on the day of promulgation.</w:t>
      </w:r>
    </w:p>
    <w:p w14:paraId="16FDFCBC" w14:textId="77777777" w:rsidR="006125CF" w:rsidRPr="006125CF" w:rsidRDefault="006125CF" w:rsidP="006125CF">
      <w:pPr>
        <w:keepNext/>
        <w:jc w:val="center"/>
        <w:rPr>
          <w:b/>
          <w:kern w:val="28"/>
        </w:rPr>
      </w:pPr>
      <w:r w:rsidRPr="006125CF">
        <w:rPr>
          <w:b/>
          <w:kern w:val="28"/>
        </w:rPr>
        <w:t>Title 33</w:t>
      </w:r>
    </w:p>
    <w:p w14:paraId="28D58147" w14:textId="77777777" w:rsidR="006125CF" w:rsidRPr="006125CF" w:rsidRDefault="006125CF" w:rsidP="006125CF">
      <w:pPr>
        <w:keepNext/>
        <w:jc w:val="center"/>
        <w:rPr>
          <w:b/>
          <w:kern w:val="28"/>
        </w:rPr>
      </w:pPr>
      <w:r w:rsidRPr="006125CF">
        <w:rPr>
          <w:b/>
          <w:kern w:val="28"/>
        </w:rPr>
        <w:t>ENVIRONMENTAL QUALITY</w:t>
      </w:r>
    </w:p>
    <w:p w14:paraId="21CD577D" w14:textId="77777777" w:rsidR="006125CF" w:rsidRPr="006125CF" w:rsidRDefault="006125CF" w:rsidP="006125CF">
      <w:pPr>
        <w:keepNext/>
        <w:jc w:val="center"/>
        <w:rPr>
          <w:b/>
          <w:noProof/>
        </w:rPr>
      </w:pPr>
      <w:r w:rsidRPr="006125CF">
        <w:rPr>
          <w:b/>
          <w:noProof/>
        </w:rPr>
        <w:t>Part I.  Office of the Secretary</w:t>
      </w:r>
    </w:p>
    <w:p w14:paraId="5DA20FF4" w14:textId="77777777" w:rsidR="006125CF" w:rsidRPr="006125CF" w:rsidRDefault="006125CF" w:rsidP="006125CF">
      <w:pPr>
        <w:keepNext/>
        <w:jc w:val="center"/>
        <w:rPr>
          <w:b/>
          <w:noProof/>
        </w:rPr>
      </w:pPr>
      <w:r w:rsidRPr="006125CF">
        <w:rPr>
          <w:b/>
          <w:noProof/>
        </w:rPr>
        <w:t>Subpart 5.  Voluntary Environmental Self-Audit Program</w:t>
      </w:r>
    </w:p>
    <w:p w14:paraId="2D4AF0AA"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70.</w:t>
      </w:r>
      <w:r w:rsidRPr="006125CF">
        <w:rPr>
          <w:b/>
          <w:kern w:val="2"/>
        </w:rPr>
        <w:tab/>
        <w:t xml:space="preserve">Voluntary Environmental Self-Audit Regulations </w:t>
      </w:r>
    </w:p>
    <w:p w14:paraId="2EFF684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§7005.</w:t>
      </w:r>
      <w:r w:rsidRPr="006125CF">
        <w:rPr>
          <w:b/>
          <w:kern w:val="2"/>
        </w:rPr>
        <w:tab/>
        <w:t>Definitions</w:t>
      </w:r>
    </w:p>
    <w:p w14:paraId="174F257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following terms used in this Chapter shall have the meanings listed below, unless the context otherwise requires, or unless specifically redefined in a particular Section.</w:t>
      </w:r>
    </w:p>
    <w:p w14:paraId="525CDAE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4F46FB94"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Date of Discovery or Discovery</w:t>
      </w:r>
      <w:r w:rsidRPr="006125CF">
        <w:rPr>
          <w:kern w:val="2"/>
        </w:rPr>
        <w:t>—when the owner or operator of a facility has an objectively reasonable basis for believing a violation has, or may have occurred.</w:t>
      </w:r>
    </w:p>
    <w:p w14:paraId="712E3BE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5BDC0C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Disclosure of Violation or Disclosure</w:t>
      </w:r>
      <w:r w:rsidRPr="006125CF">
        <w:rPr>
          <w:kern w:val="2"/>
        </w:rPr>
        <w:t>—written notification via the department’s approved form by the owner or operator related to violations discovered during the course of an audit.</w:t>
      </w:r>
    </w:p>
    <w:p w14:paraId="2B9A39E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6AB82E5"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Pattern</w:t>
      </w:r>
      <w:r w:rsidRPr="006125CF">
        <w:rPr>
          <w:kern w:val="2"/>
        </w:rPr>
        <w:t>—a series of violations that are due to separate and distinct events within a three year period at the same facility or unit/process.</w:t>
      </w:r>
    </w:p>
    <w:p w14:paraId="0CC9655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5413510"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Regulated Entity</w:t>
      </w:r>
      <w:r w:rsidRPr="006125CF">
        <w:rPr>
          <w:kern w:val="2"/>
        </w:rPr>
        <w:t>—Repealed.</w:t>
      </w:r>
    </w:p>
    <w:p w14:paraId="519D6FB8"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Same or Closely Related Violation</w:t>
      </w:r>
      <w:r w:rsidRPr="006125CF">
        <w:rPr>
          <w:kern w:val="2"/>
        </w:rPr>
        <w:t>—a violation that is part of a pattern of noncompliance.</w:t>
      </w:r>
    </w:p>
    <w:p w14:paraId="1FD3B59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7E95FB5"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Systematic Discovery</w:t>
      </w:r>
      <w:r w:rsidRPr="006125CF">
        <w:rPr>
          <w:kern w:val="2"/>
        </w:rPr>
        <w:t>—the detection of a potential violation through an environmental audit.</w:t>
      </w:r>
    </w:p>
    <w:p w14:paraId="6F09690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70F66A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30:2044(A).</w:t>
      </w:r>
    </w:p>
    <w:p w14:paraId="04E1A2D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Environmental Quality, the Office of the Secretary, Legal Affairs and Criminal Investigations Division, LR 49:2100 (December 2023), amended by the Office of the Secretary, Legal Affairs Division, LR 52:33 (January 2026).</w:t>
      </w:r>
    </w:p>
    <w:p w14:paraId="5F30858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§7007.</w:t>
      </w:r>
      <w:r w:rsidRPr="006125CF">
        <w:rPr>
          <w:b/>
          <w:kern w:val="2"/>
        </w:rPr>
        <w:tab/>
        <w:t>Exclusions</w:t>
      </w:r>
    </w:p>
    <w:p w14:paraId="637F055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Violations that are not eligible for relief under this program shall include, but not be limited to violations:</w:t>
      </w:r>
    </w:p>
    <w:p w14:paraId="1AFE075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that result in serious actual harm to the environment including those reported in accordance with LAC 33:I.Chapter 39;</w:t>
      </w:r>
    </w:p>
    <w:p w14:paraId="1E6CA22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that may present an imminent or substantial endangerment to the environment or public health including those reported in accordance with LAC 33:I.Chapter 39;</w:t>
      </w:r>
    </w:p>
    <w:p w14:paraId="489543D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A.3. - B.</w:t>
      </w:r>
      <w:r w:rsidRPr="006125CF">
        <w:rPr>
          <w:kern w:val="2"/>
        </w:rPr>
        <w:tab/>
        <w:t>…</w:t>
      </w:r>
    </w:p>
    <w:p w14:paraId="2158D6F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department reserves the right to take enforcement action with respect to a violation that:</w:t>
      </w:r>
    </w:p>
    <w:p w14:paraId="683A9FB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is excluded under LAC 33:I.7007.A;</w:t>
      </w:r>
    </w:p>
    <w:p w14:paraId="2C0ED46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is not properly or adequately disclosed and/or corrected in accordance with this Chapter; or</w:t>
      </w:r>
    </w:p>
    <w:p w14:paraId="4FF641F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is determined to not be eligible for penalty mitigation.</w:t>
      </w:r>
    </w:p>
    <w:p w14:paraId="354E5BF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Participation in the environmental voluntary self-audit program shall not prohibit the department from conducting any inspections and/or investigations authorized by environmental statutes, regulations, or other obligations.</w:t>
      </w:r>
    </w:p>
    <w:p w14:paraId="1A2A7FB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30:2044(B).</w:t>
      </w:r>
    </w:p>
    <w:p w14:paraId="6B71CA9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Environmental Quality, the Office of the Secretary, Legal Affairs and Criminal Investigations Division, LR 49:2100 (December 2023), amended by the Office of the Secretary, Legal Affairs Division, LR 52:33 (January 2026).</w:t>
      </w:r>
    </w:p>
    <w:p w14:paraId="0777126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§7009.</w:t>
      </w:r>
      <w:r w:rsidRPr="006125CF">
        <w:rPr>
          <w:b/>
          <w:kern w:val="2"/>
        </w:rPr>
        <w:tab/>
        <w:t>Program Scope</w:t>
      </w:r>
    </w:p>
    <w:p w14:paraId="7E08B3D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A.1.c.</w:t>
      </w:r>
      <w:r w:rsidRPr="006125CF">
        <w:rPr>
          <w:kern w:val="2"/>
        </w:rPr>
        <w:tab/>
        <w:t>…</w:t>
      </w:r>
    </w:p>
    <w:p w14:paraId="2EE7CCBE"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department shall acknowledge receipt of the notice of audit in writing. The owner or operator may initiate an audit prior to receiving the acknowledgement in writing.</w:t>
      </w:r>
    </w:p>
    <w:p w14:paraId="0DA67143"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department may request additional information to satisfy any incomplete notice of audit forms.</w:t>
      </w:r>
    </w:p>
    <w:p w14:paraId="4553E1D2"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The owner or operator shall notify the department in writing if an approved audit will not be conducted or completed.</w:t>
      </w:r>
    </w:p>
    <w:p w14:paraId="3E0AFDE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A.2.</w:t>
      </w:r>
      <w:r w:rsidRPr="006125CF">
        <w:rPr>
          <w:kern w:val="2"/>
        </w:rPr>
        <w:tab/>
        <w:t>…</w:t>
      </w:r>
    </w:p>
    <w:p w14:paraId="46BB1468"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disclosure of violation(s) shall be submitted by the owner or operator no later than 30 calendar days after the end of the audit period. The violation(s) shall be properly disclosed and reported to the department by certified mail, or other means approved by the department, in order to qualify for penalty mitigation.</w:t>
      </w:r>
    </w:p>
    <w:p w14:paraId="120AA7EF" w14:textId="77777777" w:rsidR="006125CF" w:rsidRPr="006125CF" w:rsidRDefault="006125CF" w:rsidP="006125CF">
      <w:pPr>
        <w:tabs>
          <w:tab w:val="left" w:pos="907"/>
        </w:tabs>
        <w:ind w:firstLine="547"/>
        <w:jc w:val="both"/>
        <w:outlineLvl w:val="5"/>
        <w:rPr>
          <w:kern w:val="2"/>
        </w:rPr>
      </w:pPr>
      <w:r w:rsidRPr="006125CF">
        <w:rPr>
          <w:kern w:val="2"/>
        </w:rPr>
        <w:t>b. - c.</w:t>
      </w:r>
      <w:r w:rsidRPr="006125CF">
        <w:rPr>
          <w:kern w:val="2"/>
        </w:rPr>
        <w:tab/>
        <w:t>…</w:t>
      </w:r>
    </w:p>
    <w:p w14:paraId="3DD9409C"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department shall acknowledge receipt of the disclosure of violation in writing.</w:t>
      </w:r>
    </w:p>
    <w:p w14:paraId="529070C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An environmental audit shall be completed within a reasonable time, not to exceed six months from the audit commencement date reported in the notice of audit form, unless the department grants an extension of time.</w:t>
      </w:r>
    </w:p>
    <w:p w14:paraId="0206EB09" w14:textId="77777777" w:rsidR="00806442" w:rsidRDefault="00806442">
      <w:pPr>
        <w:rPr>
          <w:kern w:val="2"/>
        </w:rPr>
      </w:pPr>
      <w:r>
        <w:rPr>
          <w:kern w:val="2"/>
        </w:rPr>
        <w:br w:type="page"/>
      </w:r>
    </w:p>
    <w:p w14:paraId="0A431614" w14:textId="22787400"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The department shall document the official end of audit period in writing to the owner or operator.</w:t>
      </w:r>
    </w:p>
    <w:p w14:paraId="4AB2AEF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Requests for Extension of Time</w:t>
      </w:r>
    </w:p>
    <w:p w14:paraId="43EE3DC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Requirements for Request for Extension of Time</w:t>
      </w:r>
    </w:p>
    <w:p w14:paraId="25C5AAAE"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If an audit cannot be completed within six months after the audit commencement date, a request for extension of time shall be submitted in writing at least 30 calendar days prior to the expiration of the audit period with sufficient information to justify an extension. The department shall review the request for extension and grant or deny the request in writing. An approved extension shall only apply to the time/duration of the audit.</w:t>
      </w:r>
    </w:p>
    <w:p w14:paraId="2B319A72"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department may grant an extension up to 180 calendar days. The owner or operator shall include the amount of additional time being requested in the written request. Extensions shall not be utilized as uninterrupted or continuous environmental audits.</w:t>
      </w:r>
    </w:p>
    <w:p w14:paraId="28FEDAF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Corrective Actions</w:t>
      </w:r>
    </w:p>
    <w:p w14:paraId="5422D72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Corrective actions shall be completed within 90 calendar days from the date of discovery of the violation unless a specific period is required by statute, regulation, permit requirement or as provided in 7009.C.1.b.</w:t>
      </w:r>
    </w:p>
    <w:p w14:paraId="57A4A718"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Corrective actions shall include detailed actions implemented, or to be implemented, to prevent recurrence of the violation and a scheduled date of completion. All completed corrective actions shall be evaluated by the department. The owner or operator shall submit a revised disclosure of violation if the proposed corrective actions change.</w:t>
      </w:r>
    </w:p>
    <w:p w14:paraId="62AB18D6"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Monthly progress reports documenting implementation of corrective actions that will take longer than 90 calendar days to complete shall be submitted to the department until completion of the corrective actions. The progress report shall be postmarked by the 15 day following the completion of the preceding calendar quarter.</w:t>
      </w:r>
    </w:p>
    <w:p w14:paraId="58E4B0C4"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A final written report shall be submitted to the department within 30 calendar days after completion of the audit or completion of all corrective actions, whichever is later. The final written report shall include, but not be limited, to:</w:t>
      </w:r>
    </w:p>
    <w:p w14:paraId="585E460A"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notice of audit;</w:t>
      </w:r>
    </w:p>
    <w:p w14:paraId="33B1CA9F"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disclosure of violation(s); and</w:t>
      </w:r>
    </w:p>
    <w:p w14:paraId="46B6F932"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certification of completion of all corrective actions, which shall also include any actions implemented to prevent recurrence of the violation.</w:t>
      </w:r>
    </w:p>
    <w:p w14:paraId="7482DF48"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Failure to notify, implement, and/or complete all corrective actions shall be considered a violation and may be subject to the appropriate enforcement action.</w:t>
      </w:r>
    </w:p>
    <w:p w14:paraId="5BBCD17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Retention of Environmental Audit Report</w:t>
      </w:r>
    </w:p>
    <w:p w14:paraId="75BD2D2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complete environmental audit report should not be submitted to the department unless specifically requested by the department in writing.</w:t>
      </w:r>
    </w:p>
    <w:p w14:paraId="757935D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complete environmental audit report shall be maintained on-site or in an accessible location for a period of five years after completion of the audit.</w:t>
      </w:r>
    </w:p>
    <w:p w14:paraId="46132D7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Penalty Mitigation</w:t>
      </w:r>
    </w:p>
    <w:p w14:paraId="68C4A05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owner or operator shall receive a 100 percent reduction in civil penalties for each disclosed violation that meets the following nine conditions:</w:t>
      </w:r>
    </w:p>
    <w:p w14:paraId="5A47656B"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w:t>
      </w:r>
    </w:p>
    <w:p w14:paraId="000AAED7"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violation was voluntarily discovered. The violation was not discovered through a federal, state, or local requirement prescribed by statute, regulation, permit, judicial or administrative order, or a consent agreement.</w:t>
      </w:r>
    </w:p>
    <w:p w14:paraId="34E20FF9"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violation was disclosed to the department in writing no later than 30 calendar days after the end of the audit period, unless an existing law or regulation requires disclosure sooner or as provided in 7009.E.1.d.</w:t>
      </w:r>
    </w:p>
    <w:p w14:paraId="5F8BA131"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violation was independently discovered. Discovery of a violation will be presumed to be independent if such discovery occurs prior to, and is disclosed to the department within 72 hours following any of the circumstances below.</w:t>
      </w:r>
    </w:p>
    <w:p w14:paraId="0AB3C532"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notice to the owner or operator of an inspection by the department.</w:t>
      </w:r>
    </w:p>
    <w:p w14:paraId="2DA0D453"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notice to the owner or operator of a threatened citizen suit, third party complaint, or whistleblower complaint filed with the department and relating to the alleged violation.</w:t>
      </w:r>
    </w:p>
    <w:p w14:paraId="0DFE40BC"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receipt by the owner or operator of a written information request by the department relating to the subject matter of the violation.</w:t>
      </w:r>
    </w:p>
    <w:p w14:paraId="6E0611D5"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violation was corrected as expeditiously as possible, but no later than 90 calendar days from the date of discovery, or as allowed under 7009.C.1.b.</w:t>
      </w:r>
    </w:p>
    <w:p w14:paraId="79E718A7" w14:textId="77777777" w:rsidR="006125CF" w:rsidRPr="006125CF" w:rsidRDefault="006125CF" w:rsidP="006125CF">
      <w:pPr>
        <w:tabs>
          <w:tab w:val="left" w:pos="907"/>
        </w:tabs>
        <w:ind w:firstLine="547"/>
        <w:jc w:val="both"/>
        <w:outlineLvl w:val="5"/>
        <w:rPr>
          <w:kern w:val="2"/>
        </w:rPr>
      </w:pPr>
      <w:r w:rsidRPr="006125CF">
        <w:rPr>
          <w:kern w:val="2"/>
        </w:rPr>
        <w:t xml:space="preserve">f. - </w:t>
      </w:r>
      <w:proofErr w:type="spellStart"/>
      <w:r w:rsidRPr="006125CF">
        <w:rPr>
          <w:kern w:val="2"/>
        </w:rPr>
        <w:t>i</w:t>
      </w:r>
      <w:proofErr w:type="spellEnd"/>
      <w:r w:rsidRPr="006125CF">
        <w:rPr>
          <w:kern w:val="2"/>
        </w:rPr>
        <w:t>.</w:t>
      </w:r>
      <w:r w:rsidRPr="006125CF">
        <w:rPr>
          <w:kern w:val="2"/>
        </w:rPr>
        <w:tab/>
        <w:t>…</w:t>
      </w:r>
    </w:p>
    <w:p w14:paraId="31A9BDA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owner or operator shall receive a 75 percent reduction in civil penalties for any disclosed violation if all of the conditions in LAC 33:I.7009.E.1 are met except systematic discovery.</w:t>
      </w:r>
    </w:p>
    <w:p w14:paraId="57DE44D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Failure to meet the required conditions in LAC 33:I.7009.E shall result in ineligibility for penalty reduction and may be subject to the appropriate enforcement action.</w:t>
      </w:r>
    </w:p>
    <w:p w14:paraId="05034E9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LAC 33:7009.E.1.d shall not prohibit the department from conducting any inspections and/or investigations as provided in LAC 33:I.7007.D.</w:t>
      </w:r>
    </w:p>
    <w:p w14:paraId="6AEA949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The department reserves the right to collect any monetary benefits realized through noncompliance.</w:t>
      </w:r>
    </w:p>
    <w:p w14:paraId="4453B60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The department shall issue a written determination for penalty mitigation.</w:t>
      </w:r>
    </w:p>
    <w:p w14:paraId="5A7C165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 - F.2.</w:t>
      </w:r>
      <w:r w:rsidRPr="006125CF">
        <w:rPr>
          <w:kern w:val="2"/>
        </w:rPr>
        <w:tab/>
        <w:t>…</w:t>
      </w:r>
    </w:p>
    <w:p w14:paraId="65711C7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30:2044(C)</w:t>
      </w:r>
    </w:p>
    <w:p w14:paraId="3F5D981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Environmental Quality, the Office of the Secretary, Legal Affairs and Criminal Investigations Division, LR 49:21000 (December 2023), amended by the Office of the Secretary, Legal Affairs Division, LR 52:33 (January 2026).</w:t>
      </w:r>
    </w:p>
    <w:p w14:paraId="04A046D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§7011.</w:t>
      </w:r>
      <w:r w:rsidRPr="006125CF">
        <w:rPr>
          <w:b/>
          <w:kern w:val="2"/>
        </w:rPr>
        <w:tab/>
        <w:t>New Owner</w:t>
      </w:r>
    </w:p>
    <w:p w14:paraId="13CA0DC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Definitions</w:t>
      </w:r>
    </w:p>
    <w:p w14:paraId="497E7DA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following terms used in this Chapter shall have the meanings listed below, unless the context otherwise requires, or unless specifically redefined in a particular Section.</w:t>
      </w:r>
    </w:p>
    <w:p w14:paraId="14A84A8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73F5650" w14:textId="77777777" w:rsidR="006125CF" w:rsidRPr="006125CF" w:rsidRDefault="006125CF" w:rsidP="006125CF">
      <w:pPr>
        <w:tabs>
          <w:tab w:val="left" w:pos="907"/>
        </w:tabs>
        <w:ind w:firstLine="547"/>
        <w:jc w:val="both"/>
        <w:outlineLvl w:val="5"/>
        <w:rPr>
          <w:kern w:val="2"/>
        </w:rPr>
      </w:pPr>
      <w:r w:rsidRPr="006125CF">
        <w:rPr>
          <w:i/>
          <w:kern w:val="2"/>
        </w:rPr>
        <w:t>New Owner</w:t>
      </w:r>
      <w:r w:rsidRPr="006125CF">
        <w:rPr>
          <w:kern w:val="2"/>
        </w:rPr>
        <w:t>—any person not responsible for the environmental compliance at the time the violation(s) occurred at the facility that is the subject of the environmental audit, did not cause the violation being disclosed, and could not have prevented the occurrence.</w:t>
      </w:r>
    </w:p>
    <w:p w14:paraId="73DF02E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B.1.</w:t>
      </w:r>
      <w:r w:rsidRPr="006125CF">
        <w:rPr>
          <w:kern w:val="2"/>
        </w:rPr>
        <w:tab/>
        <w:t>…</w:t>
      </w:r>
    </w:p>
    <w:p w14:paraId="4D7FD2A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An audit shall be completed within six months after the acquisition closing date, if the new owner continues an audit that was initiated by the previous owner.</w:t>
      </w:r>
    </w:p>
    <w:p w14:paraId="0E18C322" w14:textId="77777777" w:rsidR="00806442" w:rsidRDefault="00806442">
      <w:pPr>
        <w:rPr>
          <w:kern w:val="2"/>
        </w:rPr>
      </w:pPr>
      <w:r>
        <w:rPr>
          <w:kern w:val="2"/>
        </w:rPr>
        <w:br w:type="page"/>
      </w:r>
    </w:p>
    <w:p w14:paraId="3BC03BA3" w14:textId="5E73733D"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An audit initiated by a new owner shall be completed within a reasonable time, not to exceed nine months from the audit commencement date reported in the Notice of Audit form, unless the department grants an extension of time.</w:t>
      </w:r>
    </w:p>
    <w:p w14:paraId="58BCAB3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Failure to request and receive written approval from the department for an extension of time to complete an audit may forfeit any penalty mitigation.</w:t>
      </w:r>
    </w:p>
    <w:p w14:paraId="59003B8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The new owner making the disclosure must certify in the disclosure that all of the following conditions were true before the acquisition closing date of the facility that is the subject of the audit.</w:t>
      </w:r>
    </w:p>
    <w:p w14:paraId="78F7D9B7"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new owner was not responsible for the environmental compliance at the time the violation(s) occurred at the facility or the operation that is the subject of the audit.</w:t>
      </w:r>
    </w:p>
    <w:p w14:paraId="57684C79"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new owner did not have the largest ownership share of the seller.</w:t>
      </w:r>
    </w:p>
    <w:p w14:paraId="574A95B2"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seller did not have the largest ownership share of the new owner.</w:t>
      </w:r>
    </w:p>
    <w:p w14:paraId="635DC267"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new owner and seller did not have a common corporate parent or a common majority interest owner.</w:t>
      </w:r>
    </w:p>
    <w:p w14:paraId="1EF7C31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A new owner is eligible for penalty mitigation if the following are met.</w:t>
      </w:r>
    </w:p>
    <w:p w14:paraId="2204CCE9"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Prompt disclosure of the violations to the department.</w:t>
      </w:r>
    </w:p>
    <w:p w14:paraId="2D35C1EA"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conditions outlined in LAC 33:I.7011.B.5.</w:t>
      </w:r>
    </w:p>
    <w:p w14:paraId="025CFB7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The new owner shall receive a 100 percent reduction in civil penalties for each disclosed violation that meets the following nine conditions.</w:t>
      </w:r>
    </w:p>
    <w:p w14:paraId="442896D8"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violation was systematically discovered through an environmental audit.</w:t>
      </w:r>
    </w:p>
    <w:p w14:paraId="642FAB4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violation was voluntarily discovered. The violation was not discovered through a federal, state, or local requirement prescribed by statute, regulation, permit, judicial or administrative order, or a consent agreement.</w:t>
      </w:r>
    </w:p>
    <w:p w14:paraId="13CB5063"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violation was disclosed to the department in writing no later than 30 calendar days after the end of the audit period, unless an existing law or regulation requires disclosure sooner, or as provided in 7009.E.1.d.</w:t>
      </w:r>
    </w:p>
    <w:p w14:paraId="79D7AE44"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violation was independently discovered. Discovery of a violation will be presumed to be independent if such discovery occurs prior to, and is disclosed to the department within 72 hours following any of the circumstances below.</w:t>
      </w:r>
    </w:p>
    <w:p w14:paraId="624571C5"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Notice to the owner or operator of an inspection by the department.</w:t>
      </w:r>
    </w:p>
    <w:p w14:paraId="1D2A7134"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Notice to the owner or operator of a third party complaint or whistleblower complaint filed with the department and related to the alleged violation.</w:t>
      </w:r>
    </w:p>
    <w:p w14:paraId="00459B2E"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Receipt by the owner or operator of a written information request by the department relating to the subject matter of the violation.</w:t>
      </w:r>
    </w:p>
    <w:p w14:paraId="095EEB89"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violation was corrected as expeditiously as possible, but no later than 90 calendar days from the date of discovery or as allowed under 7009.C.1.b.</w:t>
      </w:r>
    </w:p>
    <w:p w14:paraId="197EA69D" w14:textId="77777777" w:rsidR="006125CF" w:rsidRPr="006125CF" w:rsidRDefault="006125CF" w:rsidP="006125CF">
      <w:pPr>
        <w:tabs>
          <w:tab w:val="left" w:pos="907"/>
        </w:tabs>
        <w:ind w:firstLine="547"/>
        <w:jc w:val="both"/>
        <w:outlineLvl w:val="5"/>
        <w:rPr>
          <w:kern w:val="2"/>
        </w:rPr>
      </w:pPr>
      <w:r w:rsidRPr="006125CF">
        <w:rPr>
          <w:kern w:val="2"/>
        </w:rPr>
        <w:br w:type="column"/>
        <w:t>f.</w:t>
      </w:r>
      <w:r w:rsidRPr="006125CF">
        <w:rPr>
          <w:kern w:val="2"/>
        </w:rPr>
        <w:tab/>
        <w:t>The appropriate measures to prevent a recurrence of the violation were implemented after the violation was disclosed to the department.</w:t>
      </w:r>
    </w:p>
    <w:p w14:paraId="2ACA8D99" w14:textId="77777777" w:rsidR="006125CF" w:rsidRPr="006125CF" w:rsidRDefault="006125CF" w:rsidP="006125CF">
      <w:pPr>
        <w:tabs>
          <w:tab w:val="left" w:pos="907"/>
        </w:tabs>
        <w:ind w:firstLine="547"/>
        <w:jc w:val="both"/>
        <w:outlineLvl w:val="5"/>
        <w:rPr>
          <w:kern w:val="2"/>
        </w:rPr>
      </w:pPr>
      <w:r w:rsidRPr="006125CF">
        <w:rPr>
          <w:kern w:val="2"/>
        </w:rPr>
        <w:t>g.</w:t>
      </w:r>
      <w:r w:rsidRPr="006125CF">
        <w:rPr>
          <w:kern w:val="2"/>
        </w:rPr>
        <w:tab/>
        <w:t>The same or closely related violation has not occurred at the same facility within the past three years.</w:t>
      </w:r>
    </w:p>
    <w:p w14:paraId="37A6F67E" w14:textId="77777777" w:rsidR="006125CF" w:rsidRPr="006125CF" w:rsidRDefault="006125CF" w:rsidP="006125CF">
      <w:pPr>
        <w:tabs>
          <w:tab w:val="left" w:pos="907"/>
        </w:tabs>
        <w:ind w:firstLine="547"/>
        <w:jc w:val="both"/>
        <w:outlineLvl w:val="5"/>
        <w:rPr>
          <w:kern w:val="2"/>
        </w:rPr>
      </w:pPr>
      <w:r w:rsidRPr="006125CF">
        <w:rPr>
          <w:kern w:val="2"/>
        </w:rPr>
        <w:t>h.</w:t>
      </w:r>
      <w:r w:rsidRPr="006125CF">
        <w:rPr>
          <w:kern w:val="2"/>
        </w:rPr>
        <w:tab/>
        <w:t>The violation is not excluded as listed in LAC 33:I.7007.A.</w:t>
      </w:r>
    </w:p>
    <w:p w14:paraId="1B4B220B" w14:textId="77777777" w:rsidR="006125CF" w:rsidRPr="006125CF" w:rsidRDefault="006125CF" w:rsidP="006125CF">
      <w:pPr>
        <w:tabs>
          <w:tab w:val="left" w:pos="907"/>
        </w:tabs>
        <w:ind w:firstLine="547"/>
        <w:jc w:val="both"/>
        <w:outlineLvl w:val="5"/>
        <w:rPr>
          <w:kern w:val="2"/>
        </w:rPr>
      </w:pPr>
      <w:proofErr w:type="spellStart"/>
      <w:r w:rsidRPr="006125CF">
        <w:rPr>
          <w:kern w:val="2"/>
        </w:rPr>
        <w:t>i</w:t>
      </w:r>
      <w:proofErr w:type="spellEnd"/>
      <w:r w:rsidRPr="006125CF">
        <w:rPr>
          <w:kern w:val="2"/>
        </w:rPr>
        <w:t>.</w:t>
      </w:r>
      <w:r w:rsidRPr="006125CF">
        <w:rPr>
          <w:kern w:val="2"/>
        </w:rPr>
        <w:tab/>
        <w:t>The owner or operator has cooperated by providing information as necessary and required by the department to determine eligibility.</w:t>
      </w:r>
    </w:p>
    <w:p w14:paraId="2C65CF1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Penalty mitigation will not apply if any of the following are met.</w:t>
      </w:r>
    </w:p>
    <w:p w14:paraId="58C7AAE8"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new owner who made the disclosure willingly or knowingly committed the violation or was responsible for the commission of the violation.</w:t>
      </w:r>
    </w:p>
    <w:p w14:paraId="7EF46D87"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new owner who made the disclosure recklessly committed the violation or was responsible for the commission of the disclosed violation and the violation resulted in substantial injury or harm to one or more persons, property, or the environment on-site or off-site.</w:t>
      </w:r>
    </w:p>
    <w:p w14:paraId="021ADFCA"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violation was committed willfully or knowingly by a member of the new owner’s management, or an agent of the new owner, and the new owner’s policies or lack of prevention systems contributed materially to the occurrence of the violation.</w:t>
      </w:r>
    </w:p>
    <w:p w14:paraId="5C07F2B7"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violation was recklessly committed by a member of the new owner’s management, by an agent of the new owner, or if the new owner’s policies or lack of prevention systems contributed materially to the occurrence of the violation resulting in substantial injury or harm to one or more persons, property, or the environment on-site or off-site.</w:t>
      </w:r>
    </w:p>
    <w:p w14:paraId="37F74860"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violation has resulted in substantial economic benefit that gives the new owner a clear advantage over its business competitors.</w:t>
      </w:r>
    </w:p>
    <w:p w14:paraId="24A058F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30:2044(C).</w:t>
      </w:r>
    </w:p>
    <w:p w14:paraId="3681467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Environmental Quality, the Office of the Secretary, Legal Affairs and Criminal Investigations Division, LR 49:2101 (December 2023), amended by the Office of the Secretary, Legal Affairs Division, LR 52:34 (January 2026).</w:t>
      </w:r>
    </w:p>
    <w:p w14:paraId="1878CAB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§7013.</w:t>
      </w:r>
      <w:r w:rsidRPr="006125CF">
        <w:rPr>
          <w:b/>
          <w:kern w:val="2"/>
        </w:rPr>
        <w:tab/>
        <w:t>Fees</w:t>
      </w:r>
    </w:p>
    <w:p w14:paraId="6D05FB5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B.1.</w:t>
      </w:r>
      <w:r w:rsidRPr="006125CF">
        <w:rPr>
          <w:kern w:val="2"/>
        </w:rPr>
        <w:tab/>
        <w:t>…</w:t>
      </w:r>
    </w:p>
    <w:p w14:paraId="1988142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Failure to pay the initial fee or the additional fee by the due date specified on the invoice will constitute a violation of these regulations and shall subject the person requesting the review to appropriate enforcement action under the subtitle.</w:t>
      </w:r>
    </w:p>
    <w:p w14:paraId="147A8E4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 - E.3.c.</w:t>
      </w:r>
      <w:r w:rsidRPr="006125CF">
        <w:rPr>
          <w:kern w:val="2"/>
        </w:rPr>
        <w:tab/>
        <w:t>…</w:t>
      </w:r>
    </w:p>
    <w:p w14:paraId="3CB0759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30:2044(C).</w:t>
      </w:r>
    </w:p>
    <w:p w14:paraId="589CB04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Environmental Quality, the Office of the Secretary, Legal Affairs and Criminal Investigations Division, LR 49:2102 (December 2023), amended by the Office of the Secretary, Division, LR 52:35 (January 2026).</w:t>
      </w:r>
    </w:p>
    <w:p w14:paraId="0E2335A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77CE7220" w14:textId="77777777" w:rsidR="006125CF" w:rsidRPr="006125CF" w:rsidRDefault="006125CF" w:rsidP="006125CF">
      <w:pPr>
        <w:keepNext/>
        <w:ind w:left="2160"/>
        <w:jc w:val="both"/>
      </w:pPr>
      <w:r w:rsidRPr="006125CF">
        <w:t>Jill C. Clark</w:t>
      </w:r>
    </w:p>
    <w:p w14:paraId="45FD3EBE" w14:textId="77777777" w:rsidR="006125CF" w:rsidRPr="006125CF" w:rsidRDefault="006125CF" w:rsidP="006125CF">
      <w:pPr>
        <w:keepNext/>
        <w:ind w:left="2160"/>
        <w:jc w:val="both"/>
      </w:pPr>
      <w:r w:rsidRPr="006125CF">
        <w:t>General Counsel</w:t>
      </w:r>
    </w:p>
    <w:p w14:paraId="1F5CE873" w14:textId="77777777" w:rsidR="006125CF" w:rsidRPr="006125CF" w:rsidRDefault="006125CF" w:rsidP="006125CF">
      <w:pPr>
        <w:rPr>
          <w:noProof/>
          <w:sz w:val="16"/>
        </w:rPr>
      </w:pPr>
      <w:r w:rsidRPr="006125CF">
        <w:rPr>
          <w:noProof/>
          <w:sz w:val="16"/>
        </w:rPr>
        <w:t>2601#037</w:t>
      </w:r>
    </w:p>
    <w:p w14:paraId="4A4E4D0F" w14:textId="77777777" w:rsidR="006125CF" w:rsidRPr="006125CF" w:rsidRDefault="006125CF" w:rsidP="006125CF"/>
    <w:p w14:paraId="38EF04A7" w14:textId="77777777" w:rsidR="006125CF" w:rsidRPr="006125CF" w:rsidRDefault="006125CF" w:rsidP="006125CF">
      <w:pPr>
        <w:keepNext/>
        <w:tabs>
          <w:tab w:val="left" w:pos="-1440"/>
        </w:tabs>
        <w:spacing w:after="120"/>
        <w:jc w:val="center"/>
        <w:rPr>
          <w:b/>
          <w:noProof/>
        </w:rPr>
      </w:pPr>
      <w:r w:rsidRPr="006125CF">
        <w:rPr>
          <w:b/>
          <w:noProof/>
        </w:rPr>
        <w:t>RULE</w:t>
      </w:r>
    </w:p>
    <w:p w14:paraId="44924A18" w14:textId="77777777" w:rsidR="006125CF" w:rsidRPr="006125CF" w:rsidRDefault="006125CF" w:rsidP="006125CF">
      <w:pPr>
        <w:keepNext/>
        <w:jc w:val="center"/>
        <w:rPr>
          <w:b/>
          <w:noProof/>
        </w:rPr>
      </w:pPr>
      <w:r w:rsidRPr="006125CF">
        <w:rPr>
          <w:b/>
          <w:noProof/>
        </w:rPr>
        <w:t>Office of the Governor</w:t>
      </w:r>
    </w:p>
    <w:p w14:paraId="3B3142E0" w14:textId="77777777" w:rsidR="006125CF" w:rsidRPr="006125CF" w:rsidRDefault="006125CF" w:rsidP="006125CF">
      <w:pPr>
        <w:keepNext/>
        <w:jc w:val="center"/>
        <w:rPr>
          <w:b/>
          <w:noProof/>
        </w:rPr>
      </w:pPr>
      <w:r w:rsidRPr="006125CF">
        <w:rPr>
          <w:b/>
          <w:noProof/>
        </w:rPr>
        <w:t>Division of Administration</w:t>
      </w:r>
    </w:p>
    <w:p w14:paraId="6BDF6224" w14:textId="77777777" w:rsidR="006125CF" w:rsidRPr="006125CF" w:rsidRDefault="006125CF" w:rsidP="006125CF">
      <w:pPr>
        <w:keepNext/>
        <w:jc w:val="center"/>
        <w:rPr>
          <w:b/>
          <w:noProof/>
        </w:rPr>
      </w:pPr>
      <w:r w:rsidRPr="006125CF">
        <w:rPr>
          <w:b/>
          <w:noProof/>
        </w:rPr>
        <w:t>Office of State Procurement</w:t>
      </w:r>
    </w:p>
    <w:p w14:paraId="73C4E5F4" w14:textId="77777777" w:rsidR="006125CF" w:rsidRPr="006125CF" w:rsidRDefault="006125CF" w:rsidP="006125CF">
      <w:pPr>
        <w:keepNext/>
        <w:spacing w:before="240" w:after="240"/>
        <w:jc w:val="center"/>
        <w:rPr>
          <w:noProof/>
        </w:rPr>
      </w:pPr>
      <w:r w:rsidRPr="006125CF">
        <w:rPr>
          <w:noProof/>
        </w:rPr>
        <w:t>Procurement Protest Bonds (LAC 34:V.Chapter 16)</w:t>
      </w:r>
    </w:p>
    <w:p w14:paraId="63B6AA9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In accordance with provisions of the Administrative Procedure Act, R.S. 49:950 et seq., the Office of the Governor, Division of Administration, Office of State Procurement, has created Chapter 16 of LAC 34:V. Procurement. The rules will be added to implement, in part, Act 5 of the 2025 Regular Session. The Act created a protest bond to stay procurement proceedings during protests, for which this rulemaking will provide forms and procedures. This Rule is hereby adopted on the day of promulgation.</w:t>
      </w:r>
    </w:p>
    <w:p w14:paraId="71BC354E" w14:textId="77777777" w:rsidR="006125CF" w:rsidRPr="006125CF" w:rsidRDefault="006125CF" w:rsidP="006125CF">
      <w:pPr>
        <w:keepNext/>
        <w:jc w:val="center"/>
        <w:rPr>
          <w:b/>
          <w:kern w:val="28"/>
        </w:rPr>
      </w:pPr>
      <w:r w:rsidRPr="006125CF">
        <w:rPr>
          <w:b/>
          <w:kern w:val="28"/>
        </w:rPr>
        <w:t>Title 34</w:t>
      </w:r>
    </w:p>
    <w:p w14:paraId="5C55DD3B" w14:textId="77777777" w:rsidR="006125CF" w:rsidRPr="006125CF" w:rsidRDefault="006125CF" w:rsidP="006125CF">
      <w:pPr>
        <w:keepNext/>
        <w:jc w:val="center"/>
        <w:rPr>
          <w:b/>
          <w:kern w:val="28"/>
        </w:rPr>
      </w:pPr>
      <w:r w:rsidRPr="006125CF">
        <w:rPr>
          <w:b/>
          <w:kern w:val="28"/>
        </w:rPr>
        <w:t>GOVERNMENT CONTRACTS, PROCUREMENT, AND PROPERTY CONTROL</w:t>
      </w:r>
    </w:p>
    <w:p w14:paraId="65150FDA" w14:textId="77777777" w:rsidR="006125CF" w:rsidRPr="006125CF" w:rsidRDefault="006125CF" w:rsidP="006125CF">
      <w:pPr>
        <w:keepNext/>
        <w:jc w:val="center"/>
        <w:rPr>
          <w:b/>
          <w:kern w:val="28"/>
          <w:lang w:val="fr-MC"/>
        </w:rPr>
      </w:pPr>
      <w:r w:rsidRPr="006125CF">
        <w:rPr>
          <w:b/>
          <w:kern w:val="28"/>
          <w:lang w:val="fr-MC"/>
        </w:rPr>
        <w:t xml:space="preserve">Part V. </w:t>
      </w:r>
      <w:proofErr w:type="spellStart"/>
      <w:r w:rsidRPr="006125CF">
        <w:rPr>
          <w:b/>
          <w:kern w:val="28"/>
          <w:lang w:val="fr-MC"/>
        </w:rPr>
        <w:t>Procurement</w:t>
      </w:r>
      <w:proofErr w:type="spellEnd"/>
    </w:p>
    <w:p w14:paraId="740DFBDA"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lang w:val="fr-MC"/>
        </w:rPr>
      </w:pPr>
      <w:bookmarkStart w:id="127" w:name="_Toc190962329"/>
      <w:r w:rsidRPr="006125CF">
        <w:rPr>
          <w:b/>
          <w:kern w:val="2"/>
          <w:lang w:val="fr-MC"/>
        </w:rPr>
        <w:t>Chapter16.</w:t>
      </w:r>
      <w:r w:rsidRPr="006125CF">
        <w:rPr>
          <w:b/>
          <w:kern w:val="2"/>
          <w:lang w:val="fr-MC"/>
        </w:rPr>
        <w:tab/>
      </w:r>
      <w:bookmarkEnd w:id="127"/>
      <w:proofErr w:type="spellStart"/>
      <w:r w:rsidRPr="006125CF">
        <w:rPr>
          <w:b/>
          <w:kern w:val="2"/>
          <w:lang w:val="fr-MC"/>
        </w:rPr>
        <w:t>Procurement</w:t>
      </w:r>
      <w:proofErr w:type="spellEnd"/>
      <w:r w:rsidRPr="006125CF">
        <w:rPr>
          <w:b/>
          <w:kern w:val="2"/>
          <w:lang w:val="fr-MC"/>
        </w:rPr>
        <w:t xml:space="preserve"> </w:t>
      </w:r>
      <w:proofErr w:type="spellStart"/>
      <w:r w:rsidRPr="006125CF">
        <w:rPr>
          <w:b/>
          <w:kern w:val="2"/>
          <w:lang w:val="fr-MC"/>
        </w:rPr>
        <w:t>Protest</w:t>
      </w:r>
      <w:proofErr w:type="spellEnd"/>
      <w:r w:rsidRPr="006125CF">
        <w:rPr>
          <w:b/>
          <w:kern w:val="2"/>
          <w:lang w:val="fr-MC"/>
        </w:rPr>
        <w:t xml:space="preserve"> Bonds</w:t>
      </w:r>
    </w:p>
    <w:p w14:paraId="5783DC5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8" w:name="_Toc190962330"/>
      <w:r w:rsidRPr="006125CF">
        <w:rPr>
          <w:b/>
          <w:kern w:val="2"/>
        </w:rPr>
        <w:t>§1601.</w:t>
      </w:r>
      <w:r w:rsidRPr="006125CF">
        <w:rPr>
          <w:b/>
          <w:kern w:val="2"/>
        </w:rPr>
        <w:tab/>
      </w:r>
      <w:bookmarkEnd w:id="128"/>
      <w:r w:rsidRPr="006125CF">
        <w:rPr>
          <w:b/>
          <w:kern w:val="2"/>
        </w:rPr>
        <w:t>Purpose</w:t>
      </w:r>
    </w:p>
    <w:p w14:paraId="78A9097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This Chapter implements the system of procurement protest bonds and related provisions set forth in R.S. 39:1671(F), particularly as amended by Act 5 of the 2025 Regular Legislative Session. </w:t>
      </w:r>
    </w:p>
    <w:p w14:paraId="07DBF5F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These rules implement and prescribe the form of the protest bond or security to be used when seeking a stay of a contract award. </w:t>
      </w:r>
    </w:p>
    <w:p w14:paraId="1C78BEC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39:1581 and 39:1671.</w:t>
      </w:r>
    </w:p>
    <w:p w14:paraId="5F3AD5C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Office of the Governor, Division of Administration, Office of State Procurement, LR 52:36 (January 2026).</w:t>
      </w:r>
    </w:p>
    <w:p w14:paraId="6F27B05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§1603.</w:t>
      </w:r>
      <w:r w:rsidRPr="006125CF">
        <w:rPr>
          <w:b/>
          <w:kern w:val="2"/>
        </w:rPr>
        <w:tab/>
        <w:t>Procedures</w:t>
      </w:r>
    </w:p>
    <w:p w14:paraId="60A6032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 protestor who has timely protested an award in accordance with R.S. 39:1671(A) may apply for a stay of such award in strict accordance with the following procedures:</w:t>
      </w:r>
    </w:p>
    <w:p w14:paraId="5BD2E1E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The protestor must apply for the stay of an award during the protest period provided in R.S. 39:1671(A). </w:t>
      </w:r>
    </w:p>
    <w:p w14:paraId="4432323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2.a.</w:t>
      </w:r>
      <w:r w:rsidRPr="006125CF">
        <w:rPr>
          <w:kern w:val="2"/>
        </w:rPr>
        <w:tab/>
        <w:t xml:space="preserve">The protestor must present during the protest period provided in R.S. 39:1671(A) a surety bond, cashier’s check, or certified check to the Office of State Procurement as security. In no circumstance will cash, EFT, credit card, other valuables, or a personal or similar business check be accepted. </w:t>
      </w:r>
    </w:p>
    <w:p w14:paraId="54BE32A3"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 xml:space="preserve">If the protestor elects to present a bond, the bond must be posted with a good and solvent surety or insurance company currently on the U.S. Department of the Treasury Financial Management Service list of approved bonding companies which is published annually in the Federal Register, or a Louisiana domiciled insurance company with at least an A-rating in the latest printing of the A.M. Best’s Key Rating Guide to write individual bonds up to 10 percent of policyholders’ surplus. </w:t>
      </w:r>
    </w:p>
    <w:p w14:paraId="1FA9874F"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If the protestor elects to present a cashier’s check or certified check as security, such check must be drawn on a bank, credit union, or savings institution which is insured by the Federal Deposit Insurance Corporation or the National Credit Union Administration, payable at sight or unconditionally assigned.</w:t>
      </w:r>
    </w:p>
    <w:p w14:paraId="45B8B15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3.a.</w:t>
      </w:r>
      <w:r w:rsidRPr="006125CF">
        <w:rPr>
          <w:kern w:val="2"/>
        </w:rPr>
        <w:tab/>
        <w:t xml:space="preserve">The bond or security shall be presented to the Office of State Procurement in a form approved by the Office of State Procurement, as detailed in Section 1605 of this Chapter. </w:t>
      </w:r>
    </w:p>
    <w:p w14:paraId="59788064"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For delivery in person, by package service, or USPS:</w:t>
      </w:r>
    </w:p>
    <w:p w14:paraId="7EE26D17" w14:textId="77777777" w:rsidR="006125CF" w:rsidRPr="006125CF" w:rsidRDefault="006125CF" w:rsidP="006125CF">
      <w:pPr>
        <w:ind w:left="432" w:right="432"/>
        <w:jc w:val="both"/>
        <w:rPr>
          <w:noProof/>
          <w:sz w:val="16"/>
          <w:szCs w:val="16"/>
        </w:rPr>
      </w:pPr>
    </w:p>
    <w:p w14:paraId="4F8019B8" w14:textId="77777777" w:rsidR="006125CF" w:rsidRPr="006125CF" w:rsidRDefault="006125CF" w:rsidP="006125CF">
      <w:pPr>
        <w:ind w:left="432" w:right="432"/>
        <w:jc w:val="both"/>
        <w:rPr>
          <w:noProof/>
          <w:sz w:val="16"/>
          <w:szCs w:val="16"/>
        </w:rPr>
      </w:pPr>
      <w:r w:rsidRPr="006125CF">
        <w:rPr>
          <w:noProof/>
          <w:sz w:val="16"/>
          <w:szCs w:val="16"/>
        </w:rPr>
        <w:t>Office of State Procurement</w:t>
      </w:r>
    </w:p>
    <w:p w14:paraId="0067862F" w14:textId="77777777" w:rsidR="006125CF" w:rsidRPr="006125CF" w:rsidRDefault="006125CF" w:rsidP="006125CF">
      <w:pPr>
        <w:ind w:left="432" w:right="432"/>
        <w:jc w:val="both"/>
        <w:rPr>
          <w:noProof/>
          <w:sz w:val="16"/>
          <w:szCs w:val="16"/>
        </w:rPr>
      </w:pPr>
      <w:r w:rsidRPr="006125CF">
        <w:rPr>
          <w:noProof/>
          <w:sz w:val="16"/>
          <w:szCs w:val="16"/>
        </w:rPr>
        <w:t>Attn: OSP Director / State CPO</w:t>
      </w:r>
    </w:p>
    <w:p w14:paraId="1E93607D" w14:textId="77777777" w:rsidR="006125CF" w:rsidRPr="006125CF" w:rsidRDefault="006125CF" w:rsidP="006125CF">
      <w:pPr>
        <w:ind w:left="432" w:right="432"/>
        <w:jc w:val="both"/>
        <w:rPr>
          <w:noProof/>
          <w:sz w:val="16"/>
          <w:szCs w:val="16"/>
        </w:rPr>
      </w:pPr>
      <w:r w:rsidRPr="006125CF">
        <w:rPr>
          <w:noProof/>
          <w:sz w:val="16"/>
          <w:szCs w:val="16"/>
        </w:rPr>
        <w:t>Suite 2-160, Claiborne Bldg.</w:t>
      </w:r>
    </w:p>
    <w:p w14:paraId="16E963B8" w14:textId="77777777" w:rsidR="006125CF" w:rsidRPr="006125CF" w:rsidRDefault="006125CF" w:rsidP="006125CF">
      <w:pPr>
        <w:ind w:left="432" w:right="432"/>
        <w:jc w:val="both"/>
        <w:rPr>
          <w:noProof/>
          <w:sz w:val="16"/>
          <w:szCs w:val="16"/>
        </w:rPr>
      </w:pPr>
      <w:r w:rsidRPr="006125CF">
        <w:rPr>
          <w:noProof/>
          <w:sz w:val="16"/>
          <w:szCs w:val="16"/>
        </w:rPr>
        <w:t>1201 N Third St., Baton Rouge, LA 70802</w:t>
      </w:r>
    </w:p>
    <w:p w14:paraId="12A35693" w14:textId="77777777" w:rsidR="006125CF" w:rsidRPr="006125CF" w:rsidRDefault="006125CF" w:rsidP="006125CF">
      <w:pPr>
        <w:ind w:left="432" w:right="432"/>
        <w:jc w:val="both"/>
        <w:rPr>
          <w:noProof/>
          <w:sz w:val="16"/>
          <w:szCs w:val="16"/>
        </w:rPr>
      </w:pPr>
    </w:p>
    <w:p w14:paraId="1F3CF8E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The amount of the bond or other security submitted shall be in accordance with R.S. 39:1671(F)(2). </w:t>
      </w:r>
    </w:p>
    <w:p w14:paraId="0124A16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Any surety bond, cashier’s check, or certified check presented must be valid on its face for a period of at least 6 months from the date of issuance. In the event the surety bond, cashier’s check, or certified check contains an expiration date or otherwise expires or lapses prior to final resolution of the protest, it shall be the responsibility of the protestor to immediately provide a replacement, working with the surety if applicable, without prompting by the Office of the State Procurement. Expiration or lapsing of a surety bond, cashier’s check, or certified check without timely remedy may be grounds for lifting of the stay of award without relieving the protestor of any liability it may have for claims against the amount of the bond, cashier’s check or certified check initially pledged, in the event the protest is eventually rejected. </w:t>
      </w:r>
    </w:p>
    <w:p w14:paraId="7551128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 xml:space="preserve">The Office of State Procurement shall be the </w:t>
      </w:r>
      <w:proofErr w:type="spellStart"/>
      <w:r w:rsidRPr="006125CF">
        <w:rPr>
          <w:kern w:val="2"/>
        </w:rPr>
        <w:t>obligee</w:t>
      </w:r>
      <w:proofErr w:type="spellEnd"/>
      <w:r w:rsidRPr="006125CF">
        <w:rPr>
          <w:kern w:val="2"/>
        </w:rPr>
        <w:t xml:space="preserve"> and custodian of the bond, cashier’s check, or certified check until the protest and stay have been finally resolved. The Office of State Procurement shall not deposit or access such funds or draw interest on them. </w:t>
      </w:r>
    </w:p>
    <w:p w14:paraId="4240DFF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Any protestor may request at any time to irrevocably cancel or lift their own stay, and request the return of the bond or security without penalty. The Office of State Procurement may approve or deny such a request.</w:t>
      </w:r>
      <w:r w:rsidRPr="006125CF" w:rsidDel="00511869">
        <w:rPr>
          <w:kern w:val="2"/>
        </w:rPr>
        <w:t xml:space="preserve"> </w:t>
      </w:r>
    </w:p>
    <w:p w14:paraId="4DDE10E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 xml:space="preserve">If the protest is upheld and the award is cancelled, or if the award or solicitation is cancelled prior to final resolution of the protest, or if the protestor succeeds in an administrative or judicial appeal of an adverse protest decision, the bond or security shall be returned to the person who submitted same without penalty or delay, or securely destroyed after a period of 90 days thereafter if return is not practicable. </w:t>
      </w:r>
    </w:p>
    <w:p w14:paraId="5B3C456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 xml:space="preserve">If the protest is rejected, and the award is upheld, a claim may be made against the bond or security by the using agency in an amount equal to the expenses incurred and other monetary losses suffered by the state resulting from the unsuccessful protest. </w:t>
      </w:r>
    </w:p>
    <w:p w14:paraId="323ED96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10.</w:t>
      </w:r>
      <w:r w:rsidRPr="006125CF">
        <w:rPr>
          <w:kern w:val="2"/>
        </w:rPr>
        <w:tab/>
        <w:t>The State Chief Procurement Officer shall hold an informal hearing on the claim and may elect to use a briefing process to enable all parties to address the claim amount(s).</w:t>
      </w:r>
    </w:p>
    <w:p w14:paraId="30264617" w14:textId="016644E9" w:rsidR="006125CF" w:rsidRPr="006125CF" w:rsidRDefault="006125CF" w:rsidP="006125CF">
      <w:pPr>
        <w:tabs>
          <w:tab w:val="left" w:pos="720"/>
          <w:tab w:val="left" w:pos="979"/>
          <w:tab w:val="left" w:pos="1152"/>
        </w:tabs>
        <w:ind w:firstLine="360"/>
        <w:jc w:val="both"/>
        <w:outlineLvl w:val="4"/>
        <w:rPr>
          <w:kern w:val="2"/>
        </w:rPr>
      </w:pPr>
      <w:r w:rsidRPr="006125CF">
        <w:rPr>
          <w:kern w:val="2"/>
        </w:rPr>
        <w:t>11.</w:t>
      </w:r>
      <w:r w:rsidRPr="006125CF">
        <w:rPr>
          <w:kern w:val="2"/>
        </w:rPr>
        <w:tab/>
        <w:t xml:space="preserve">Upon proof presented at the informal hearing, the State Chief Procurement Officer shall determine the amount of expenses incurred and other monetary losses suffered by the state resulting from the unsuccessful protest. The state may allow the protestor to choose to satisfy payment of the amount by other means (for example, by remitting funds directly by wire in lieu of a claim against the surety bond, or providing a new cashier’s check for the net amount as a substitute of the original security’s face amount), but </w:t>
      </w:r>
      <w:proofErr w:type="spellStart"/>
      <w:r w:rsidRPr="006125CF">
        <w:rPr>
          <w:kern w:val="2"/>
        </w:rPr>
        <w:t>theoriginal</w:t>
      </w:r>
      <w:proofErr w:type="spellEnd"/>
      <w:r w:rsidRPr="006125CF">
        <w:rPr>
          <w:kern w:val="2"/>
        </w:rPr>
        <w:t xml:space="preserve"> bond or security shall not be released until the amount owed has been satisfied entirely. </w:t>
      </w:r>
    </w:p>
    <w:p w14:paraId="64148CA1" w14:textId="77777777" w:rsidR="00D90352" w:rsidRDefault="00D90352">
      <w:pPr>
        <w:rPr>
          <w:kern w:val="2"/>
        </w:rPr>
      </w:pPr>
      <w:r>
        <w:rPr>
          <w:kern w:val="2"/>
        </w:rPr>
        <w:br w:type="page"/>
      </w:r>
    </w:p>
    <w:p w14:paraId="475BB0C1" w14:textId="4B6E5DE2" w:rsidR="006125CF" w:rsidRPr="006125CF" w:rsidRDefault="006125CF" w:rsidP="006125CF">
      <w:pPr>
        <w:tabs>
          <w:tab w:val="left" w:pos="720"/>
          <w:tab w:val="left" w:pos="979"/>
          <w:tab w:val="left" w:pos="1152"/>
        </w:tabs>
        <w:ind w:firstLine="360"/>
        <w:jc w:val="both"/>
        <w:outlineLvl w:val="4"/>
        <w:rPr>
          <w:kern w:val="2"/>
        </w:rPr>
      </w:pPr>
      <w:r w:rsidRPr="006125CF">
        <w:rPr>
          <w:kern w:val="2"/>
        </w:rPr>
        <w:t>12.</w:t>
      </w:r>
      <w:r w:rsidRPr="006125CF">
        <w:rPr>
          <w:kern w:val="2"/>
        </w:rPr>
        <w:tab/>
        <w:t xml:space="preserve">If there has been no specific claim amount determined by the state chief procurement officer against the bond or security within 90 days after the final disposition of the protest (that is, 90 days after the protest decision if not appealed, or 90 days after the final appeal decision if appealed), the protestor may request the return or secure destruction of the bond or security without penalty, such permission not to be unreasonably withheld. </w:t>
      </w:r>
    </w:p>
    <w:p w14:paraId="2398B22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13.</w:t>
      </w:r>
      <w:r w:rsidRPr="006125CF">
        <w:rPr>
          <w:kern w:val="2"/>
        </w:rPr>
        <w:tab/>
        <w:t xml:space="preserve">Failure by the protestor and/or the surety to comply with the provisions of this Chapter may be evaluated as an indicator of responsibility for the protestor and/or the surety, and accordingly may also constitute a cause for debarment of the protestor and/or surety in accordance with R.S. 39:1672(C). </w:t>
      </w:r>
    </w:p>
    <w:p w14:paraId="33F689E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14.</w:t>
      </w:r>
      <w:r w:rsidRPr="006125CF">
        <w:rPr>
          <w:kern w:val="2"/>
        </w:rPr>
        <w:tab/>
        <w:t>Any value remaining in the bond or security after resolving and paying out the determined amount(s) shall be returned to the person who posted the bond or security without delay.</w:t>
      </w:r>
    </w:p>
    <w:p w14:paraId="14157508" w14:textId="0363E684" w:rsidR="006125CF" w:rsidRPr="006125CF" w:rsidRDefault="00D90352"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Pr>
          <w:kern w:val="2"/>
          <w:sz w:val="18"/>
        </w:rPr>
        <w:br w:type="column"/>
      </w:r>
      <w:r w:rsidR="006125CF" w:rsidRPr="006125CF">
        <w:rPr>
          <w:kern w:val="2"/>
          <w:sz w:val="18"/>
        </w:rPr>
        <w:t>AUTHORITY NOTE:</w:t>
      </w:r>
      <w:r w:rsidR="006125CF" w:rsidRPr="006125CF">
        <w:rPr>
          <w:kern w:val="2"/>
          <w:sz w:val="18"/>
        </w:rPr>
        <w:tab/>
        <w:t>Promulgated in accordance with R.S. 39:1581 and 39:1671.</w:t>
      </w:r>
    </w:p>
    <w:p w14:paraId="16376F0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Office of the Governor, Division of Administration, Office of State Procurement, LR 52:36 (January 2026).</w:t>
      </w:r>
    </w:p>
    <w:p w14:paraId="67AB1F1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§1605.</w:t>
      </w:r>
      <w:r w:rsidRPr="006125CF">
        <w:rPr>
          <w:b/>
          <w:kern w:val="2"/>
        </w:rPr>
        <w:tab/>
        <w:t>Forms</w:t>
      </w:r>
    </w:p>
    <w:p w14:paraId="2AD443A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Procurement Protest Surety Bond form indicated in this Section, or its successor published by the Office of State Procurement, shall be completed in full and submitted to the Office of State Procurement in accordance with this Chapter, in lieu of the Procurement Protest Security Collateral form.</w:t>
      </w:r>
    </w:p>
    <w:p w14:paraId="2C34C53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Procurement Protest Security Collateral form indicated in this Section, or its successor published by the Office of State Procurement, shall be completed in full and submitted to the Office of State Procurement to accompany any security collateral check presented in accordance with this Chapter, in lieu of the Procurement Protest Surety Bond form.</w:t>
      </w:r>
    </w:p>
    <w:p w14:paraId="336A509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10A1CC9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sectPr w:rsidR="006125CF" w:rsidRPr="006125CF" w:rsidSect="006125CF">
          <w:type w:val="continuous"/>
          <w:pgSz w:w="12240" w:h="15840" w:code="1"/>
          <w:pgMar w:top="720" w:right="864" w:bottom="317" w:left="864" w:header="576" w:footer="432" w:gutter="0"/>
          <w:cols w:num="2" w:space="720"/>
        </w:sectPr>
      </w:pPr>
    </w:p>
    <w:p w14:paraId="4C893136" w14:textId="77777777" w:rsidR="00D90352" w:rsidRDefault="00D90352" w:rsidP="006125CF">
      <w:pPr>
        <w:tabs>
          <w:tab w:val="left" w:pos="810"/>
          <w:tab w:val="left" w:pos="2880"/>
          <w:tab w:val="left" w:pos="3330"/>
          <w:tab w:val="left" w:pos="5040"/>
          <w:tab w:val="left" w:pos="5580"/>
          <w:tab w:val="left" w:pos="6480"/>
          <w:tab w:val="right" w:pos="7830"/>
          <w:tab w:val="left" w:pos="7920"/>
        </w:tabs>
        <w:autoSpaceDE w:val="0"/>
        <w:autoSpaceDN w:val="0"/>
        <w:adjustRightInd w:val="0"/>
        <w:ind w:left="360" w:right="522"/>
        <w:contextualSpacing/>
        <w:rPr>
          <w:b/>
          <w:bCs/>
        </w:rPr>
      </w:pPr>
    </w:p>
    <w:p w14:paraId="2A330870" w14:textId="2A8F0A41" w:rsidR="006125CF" w:rsidRPr="006125CF" w:rsidRDefault="006125CF" w:rsidP="006125CF">
      <w:pPr>
        <w:tabs>
          <w:tab w:val="left" w:pos="810"/>
          <w:tab w:val="left" w:pos="2880"/>
          <w:tab w:val="left" w:pos="3330"/>
          <w:tab w:val="left" w:pos="5040"/>
          <w:tab w:val="left" w:pos="5580"/>
          <w:tab w:val="left" w:pos="6480"/>
          <w:tab w:val="right" w:pos="7830"/>
          <w:tab w:val="left" w:pos="7920"/>
        </w:tabs>
        <w:autoSpaceDE w:val="0"/>
        <w:autoSpaceDN w:val="0"/>
        <w:adjustRightInd w:val="0"/>
        <w:ind w:left="360" w:right="522"/>
        <w:contextualSpacing/>
      </w:pPr>
      <w:r w:rsidRPr="006125CF">
        <w:rPr>
          <w:b/>
          <w:bCs/>
        </w:rPr>
        <w:t>STATE OF LOUISIANA - PROCUREMENT PROTEST SURETY BOND</w:t>
      </w:r>
      <w:r w:rsidRPr="006125CF">
        <w:tab/>
      </w:r>
      <w:r w:rsidRPr="006125CF">
        <w:tab/>
      </w:r>
      <w:r w:rsidRPr="006125CF">
        <w:tab/>
        <w:t>(“Surety Bond”)</w:t>
      </w:r>
    </w:p>
    <w:p w14:paraId="02D77806"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pPr>
    </w:p>
    <w:p w14:paraId="1F242EA9"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4A1ED0E1"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 xml:space="preserve">Using Agency/Dept.: </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br/>
      </w:r>
    </w:p>
    <w:p w14:paraId="1B401D29"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 xml:space="preserve">Solicitation Title/No.: </w:t>
      </w:r>
      <w:r w:rsidRPr="006125CF">
        <w:tab/>
      </w:r>
      <w:r w:rsidRPr="006125CF">
        <w:tab/>
      </w:r>
      <w:r w:rsidRPr="006125CF">
        <w:rPr>
          <w:u w:val="single"/>
        </w:rPr>
        <w:tab/>
      </w:r>
      <w:r w:rsidRPr="006125CF">
        <w:rPr>
          <w:u w:val="single"/>
        </w:rPr>
        <w:tab/>
      </w:r>
      <w:r w:rsidRPr="006125CF">
        <w:rPr>
          <w:u w:val="single"/>
        </w:rPr>
        <w:tab/>
        <w:t xml:space="preserve"> </w:t>
      </w:r>
      <w:r w:rsidRPr="006125CF">
        <w:rPr>
          <w:u w:val="single"/>
        </w:rPr>
        <w:tab/>
      </w:r>
      <w:r w:rsidRPr="006125CF">
        <w:rPr>
          <w:u w:val="single"/>
        </w:rPr>
        <w:tab/>
      </w:r>
      <w:r w:rsidRPr="006125CF">
        <w:t xml:space="preserve"> (“Solicitation”)</w:t>
      </w:r>
      <w:r w:rsidRPr="006125CF">
        <w:rPr>
          <w:u w:val="single"/>
        </w:rPr>
        <w:br/>
      </w:r>
    </w:p>
    <w:p w14:paraId="05AB6412"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Protestor Legal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 xml:space="preserve"> (“Protestor”)</w:t>
      </w:r>
    </w:p>
    <w:p w14:paraId="1B2AC688"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530F0787"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Protestor Contact Person:</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02A0A1C2"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p>
    <w:p w14:paraId="676A4F8A"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Protestor Legal Domicile:</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747A4696"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11F2D717"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200"/>
          <w:tab w:val="left" w:pos="7920"/>
          <w:tab w:val="right" w:pos="9990"/>
        </w:tabs>
        <w:autoSpaceDE w:val="0"/>
        <w:autoSpaceDN w:val="0"/>
        <w:adjustRightInd w:val="0"/>
        <w:spacing w:line="180" w:lineRule="auto"/>
        <w:ind w:left="360" w:right="522" w:firstLine="0"/>
        <w:contextualSpacing/>
        <w:jc w:val="both"/>
      </w:pPr>
      <w:r w:rsidRPr="006125CF">
        <w:t>Protestor Entity Type:</w:t>
      </w:r>
      <w:r w:rsidRPr="006125CF">
        <w:tab/>
      </w:r>
      <w:r w:rsidRPr="006125CF">
        <w:tab/>
      </w:r>
      <w:r w:rsidRPr="006125CF">
        <w:rPr>
          <w:rFonts w:ascii="Segoe UI Symbol" w:hAnsi="Segoe UI Symbol" w:cs="Segoe UI Symbol"/>
          <w:sz w:val="28"/>
          <w:szCs w:val="28"/>
        </w:rPr>
        <w:t>☐</w:t>
      </w:r>
      <w:r w:rsidRPr="006125CF">
        <w:t xml:space="preserve"> Corporation</w:t>
      </w:r>
      <w:r w:rsidRPr="006125CF">
        <w:tab/>
      </w:r>
      <w:r w:rsidRPr="006125CF">
        <w:tab/>
      </w:r>
      <w:r w:rsidRPr="006125CF">
        <w:rPr>
          <w:rFonts w:ascii="Segoe UI Symbol" w:hAnsi="Segoe UI Symbol" w:cs="Segoe UI Symbol"/>
          <w:sz w:val="28"/>
          <w:szCs w:val="28"/>
        </w:rPr>
        <w:t>☐</w:t>
      </w:r>
      <w:r w:rsidRPr="006125CF">
        <w:t xml:space="preserve"> Partnership</w:t>
      </w:r>
      <w:r w:rsidRPr="006125CF">
        <w:tab/>
      </w:r>
      <w:r w:rsidRPr="006125CF">
        <w:tab/>
      </w:r>
      <w:r w:rsidRPr="006125CF">
        <w:rPr>
          <w:rFonts w:ascii="Segoe UI Symbol" w:hAnsi="Segoe UI Symbol" w:cs="Segoe UI Symbol"/>
          <w:sz w:val="28"/>
          <w:szCs w:val="28"/>
        </w:rPr>
        <w:t>☐</w:t>
      </w:r>
      <w:r w:rsidRPr="006125CF">
        <w:t xml:space="preserve"> Sole Proprietor</w:t>
      </w:r>
    </w:p>
    <w:p w14:paraId="2C3244BB" w14:textId="77777777" w:rsidR="006125CF" w:rsidRPr="006125CF" w:rsidRDefault="006125CF" w:rsidP="006125CF">
      <w:pPr>
        <w:tabs>
          <w:tab w:val="left" w:pos="810"/>
          <w:tab w:val="left" w:pos="2880"/>
          <w:tab w:val="left" w:pos="3330"/>
          <w:tab w:val="left" w:pos="5040"/>
          <w:tab w:val="left" w:pos="5580"/>
          <w:tab w:val="left" w:pos="6480"/>
          <w:tab w:val="left" w:pos="7200"/>
          <w:tab w:val="left" w:pos="7920"/>
          <w:tab w:val="right" w:pos="9990"/>
        </w:tabs>
        <w:autoSpaceDE w:val="0"/>
        <w:autoSpaceDN w:val="0"/>
        <w:adjustRightInd w:val="0"/>
        <w:ind w:left="360" w:right="522"/>
        <w:jc w:val="both"/>
      </w:pPr>
      <w:r w:rsidRPr="006125CF">
        <w:rPr>
          <w:sz w:val="28"/>
          <w:szCs w:val="28"/>
        </w:rPr>
        <w:tab/>
      </w:r>
      <w:r w:rsidRPr="006125CF">
        <w:rPr>
          <w:sz w:val="28"/>
          <w:szCs w:val="28"/>
        </w:rPr>
        <w:tab/>
      </w:r>
      <w:r w:rsidRPr="006125CF">
        <w:rPr>
          <w:sz w:val="28"/>
          <w:szCs w:val="28"/>
        </w:rPr>
        <w:tab/>
      </w:r>
      <w:r w:rsidRPr="006125CF">
        <w:rPr>
          <w:rFonts w:ascii="Segoe UI Symbol" w:hAnsi="Segoe UI Symbol" w:cs="Segoe UI Symbol"/>
          <w:sz w:val="28"/>
          <w:szCs w:val="28"/>
        </w:rPr>
        <w:t>☐</w:t>
      </w:r>
      <w:r w:rsidRPr="006125CF">
        <w:t xml:space="preserve"> LLC / LLP</w:t>
      </w:r>
      <w:r w:rsidRPr="006125CF">
        <w:tab/>
      </w:r>
      <w:r w:rsidRPr="006125CF">
        <w:tab/>
      </w:r>
      <w:r w:rsidRPr="006125CF">
        <w:rPr>
          <w:rFonts w:ascii="Segoe UI Symbol" w:hAnsi="Segoe UI Symbol" w:cs="Segoe UI Symbol"/>
          <w:sz w:val="28"/>
          <w:szCs w:val="28"/>
        </w:rPr>
        <w:t>☐</w:t>
      </w:r>
      <w:r w:rsidRPr="006125CF">
        <w:t xml:space="preserve"> Non-Profit</w:t>
      </w:r>
      <w:r w:rsidRPr="006125CF">
        <w:tab/>
      </w:r>
      <w:r w:rsidRPr="006125CF">
        <w:tab/>
      </w:r>
      <w:r w:rsidRPr="006125CF">
        <w:rPr>
          <w:rFonts w:ascii="Segoe UI Symbol" w:hAnsi="Segoe UI Symbol" w:cs="Segoe UI Symbol"/>
          <w:sz w:val="28"/>
          <w:szCs w:val="28"/>
        </w:rPr>
        <w:t>☐</w:t>
      </w:r>
      <w:r w:rsidRPr="006125CF">
        <w:t xml:space="preserve"> JV / Other</w:t>
      </w:r>
      <w:r w:rsidRPr="006125CF">
        <w:tab/>
      </w:r>
    </w:p>
    <w:p w14:paraId="1F83765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sz w:val="18"/>
          <w:szCs w:val="18"/>
        </w:rPr>
      </w:pPr>
    </w:p>
    <w:p w14:paraId="115F376E"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Surety Legal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 xml:space="preserve"> (“Surety”)</w:t>
      </w:r>
    </w:p>
    <w:p w14:paraId="0CDE324F"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p>
    <w:p w14:paraId="433CAEC8"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Surety Contact Person:</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0A09FD56"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3C487514"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Surety Mailing Address:</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42C059E1"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6844EFDE"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“Bond Amount”:</w:t>
      </w:r>
      <w:r w:rsidRPr="006125CF">
        <w:tab/>
      </w:r>
      <w:r w:rsidRPr="006125CF">
        <w:tab/>
      </w:r>
      <w:r w:rsidRPr="006125CF">
        <w:rPr>
          <w:u w:val="single"/>
        </w:rPr>
        <w:tab/>
        <w:t xml:space="preserve"> </w:t>
      </w:r>
      <w:r w:rsidRPr="006125CF">
        <w:rPr>
          <w:u w:val="single"/>
        </w:rPr>
        <w:tab/>
      </w:r>
      <w:r w:rsidRPr="006125CF">
        <w:rPr>
          <w:u w:val="single"/>
        </w:rPr>
        <w:tab/>
      </w:r>
      <w:r w:rsidRPr="006125CF">
        <w:rPr>
          <w:u w:val="single"/>
        </w:rPr>
        <w:tab/>
      </w:r>
      <w:r w:rsidRPr="006125CF">
        <w:rPr>
          <w:u w:val="single"/>
        </w:rPr>
        <w:tab/>
      </w:r>
    </w:p>
    <w:p w14:paraId="37B2FD67"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68B02584"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Bond Reference ID/No.:</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489C35A2"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p>
    <w:p w14:paraId="2BC26B48" w14:textId="77777777" w:rsidR="006125CF" w:rsidRPr="006125CF" w:rsidRDefault="006125CF" w:rsidP="006125CF">
      <w:pPr>
        <w:numPr>
          <w:ilvl w:val="0"/>
          <w:numId w:val="8"/>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rPr>
          <w:sz w:val="22"/>
          <w:szCs w:val="22"/>
          <w:u w:val="single"/>
        </w:rPr>
      </w:pPr>
      <w:r w:rsidRPr="006125CF">
        <w:t>“</w:t>
      </w:r>
      <w:proofErr w:type="spellStart"/>
      <w:r w:rsidRPr="006125CF">
        <w:t>Obligee</w:t>
      </w:r>
      <w:proofErr w:type="spellEnd"/>
      <w:r w:rsidRPr="006125CF">
        <w:t>”:</w:t>
      </w:r>
      <w:r w:rsidRPr="006125CF">
        <w:tab/>
      </w:r>
      <w:r w:rsidRPr="006125CF">
        <w:rPr>
          <w:u w:val="single"/>
        </w:rPr>
        <w:t>State of Louisiana, Division of Administration, Office of State Procurement</w:t>
      </w:r>
    </w:p>
    <w:p w14:paraId="5C9A846B"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sz w:val="28"/>
          <w:szCs w:val="28"/>
        </w:rPr>
      </w:pPr>
    </w:p>
    <w:p w14:paraId="2ED6DFD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KNOW ALL PERSONS BY THESE PRESENTS:</w:t>
      </w:r>
    </w:p>
    <w:p w14:paraId="0456860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065FF670"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The above-named Protestor and Surety, each duly authorized to do business in the State of Louisiana, are held and firmly and securely bound unto the </w:t>
      </w:r>
      <w:proofErr w:type="spellStart"/>
      <w:r w:rsidRPr="006125CF">
        <w:t>Obligee</w:t>
      </w:r>
      <w:proofErr w:type="spellEnd"/>
      <w:r w:rsidRPr="006125CF">
        <w:t xml:space="preserve"> in the Bond Amount indicated in Dollars, good and lawful money of the United States of America, for the payment of which sum we, as Protestor and Surety, bind ourselves, our heirs, personal representatives, successors and assigns, jointly and severally.</w:t>
      </w:r>
    </w:p>
    <w:p w14:paraId="2A7DD5E5"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3883764D"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The Protestor has initiated an administrative protest with the Chief Procurement Officer for the State of Louisiana, regarding an award issued in the above-named and numbered Solicitation. This Surety Bond is intended to comply with the requirements of R.S. 39:1671(F), </w:t>
      </w:r>
      <w:bookmarkStart w:id="129" w:name="_Hlk203894920"/>
      <w:r w:rsidRPr="006125CF">
        <w:t xml:space="preserve">as amended by Act 5 of 2025, and LAC 34:V.16, </w:t>
      </w:r>
      <w:bookmarkEnd w:id="129"/>
      <w:r w:rsidRPr="006125CF">
        <w:t>to grant the Protestor a stay of the award issued in the above-named and numbered solicitation.</w:t>
      </w:r>
    </w:p>
    <w:p w14:paraId="7C47CCFA" w14:textId="77777777" w:rsidR="00D90352" w:rsidRDefault="00D90352">
      <w:r>
        <w:br w:type="page"/>
      </w:r>
    </w:p>
    <w:p w14:paraId="265E4616" w14:textId="4631B70A"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NOW, THEREFORE, the condition of this Surety Bond is that if the Protestor, after conclusion or termination of the administrative and (if applicable) the judicial review process regarding the protest, does not prevail and the award is upheld, this Surety Bond shall be forfeited to the State of Louisiana to the extent of the amount equal to the expenses incurred and other monetary losses suffered by the State of Louisiana resulting from the unsuccessful protest. In the event the Protestor prevails, then the obligation shall be null and void; otherwise, it shall remain in full force and effect.</w:t>
      </w:r>
    </w:p>
    <w:p w14:paraId="09B372DE"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444A5CF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bookmarkStart w:id="130" w:name="_Hlk203909796"/>
      <w:r w:rsidRPr="006125CF">
        <w:t xml:space="preserve">Upon official written notification to the Surety by the State of Louisiana that the Protestor has not prevailed, </w:t>
      </w:r>
      <w:bookmarkStart w:id="131" w:name="_Hlk203910783"/>
      <w:r w:rsidRPr="006125CF">
        <w:t>and that a specific final claim amount has been determined by the State Chief Procurement Officer in accordance with  R.S. 39:1671(F) and LAC 34:V.16, t</w:t>
      </w:r>
      <w:bookmarkEnd w:id="131"/>
      <w:r w:rsidRPr="006125CF">
        <w:t xml:space="preserve">he Surety Bond shall be forfeited and the Surety agrees to immediately remit the specified amount to the </w:t>
      </w:r>
      <w:proofErr w:type="spellStart"/>
      <w:r w:rsidRPr="006125CF">
        <w:t>Obligee</w:t>
      </w:r>
      <w:proofErr w:type="spellEnd"/>
      <w:r w:rsidRPr="006125CF">
        <w:t xml:space="preserve"> or as directed by the State Chief Procurement Officer, equal to the expenses incurred and other monetary losses suffered by the State of Louisiana resulting from the Protestor’s unsuccessful protest to the award of the Solicitation. In the event the Surety fails to pay the </w:t>
      </w:r>
      <w:proofErr w:type="spellStart"/>
      <w:r w:rsidRPr="006125CF">
        <w:t>Obligee</w:t>
      </w:r>
      <w:proofErr w:type="spellEnd"/>
      <w:r w:rsidRPr="006125CF">
        <w:t xml:space="preserve"> in accordance with this paragraph, the </w:t>
      </w:r>
      <w:proofErr w:type="spellStart"/>
      <w:r w:rsidRPr="006125CF">
        <w:t>Obligee</w:t>
      </w:r>
      <w:proofErr w:type="spellEnd"/>
      <w:r w:rsidRPr="006125CF">
        <w:t xml:space="preserve"> may bring an action to enforce this Surety Bond in accordance with its terms. The Surety Bond, any dispute, claim or controversy relating to the Surety Bond, and all rights and obligations of the parties shall, in all respects, be interpreted, construed, enforced and governed under the Louisiana Procurement Code (La. R.S. 39:1551-1755).</w:t>
      </w:r>
    </w:p>
    <w:bookmarkEnd w:id="130"/>
    <w:p w14:paraId="73DCE038"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7B92AD8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The Protestor and Surety certify that the Surety is a surety or insurance company currently on the U.S. Department of the Treasury Financial Management Service list of approved bonding companies which is published annually in the </w:t>
      </w:r>
      <w:r w:rsidRPr="006125CF">
        <w:rPr>
          <w:i/>
        </w:rPr>
        <w:t>Federal Register</w:t>
      </w:r>
      <w:r w:rsidRPr="006125CF">
        <w:t xml:space="preserve">, or a Louisiana domiciled insurance company with at least an A-rating in the latest printing of the </w:t>
      </w:r>
      <w:r w:rsidRPr="006125CF">
        <w:rPr>
          <w:i/>
        </w:rPr>
        <w:t>A.M. Best’s Key Rating Guide</w:t>
      </w:r>
      <w:r w:rsidRPr="006125CF">
        <w:t xml:space="preserve"> to write individual bonds up to 10 percent of policyholders’ surplus as shown in the A.M. Best’s Key Rating Guide.</w:t>
      </w:r>
    </w:p>
    <w:p w14:paraId="4518883C"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592F3E70"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By signing, each signatory attests that all information presented is true and correct to the best of their knowledge and belief, and that the signatory has been duly authorized to bind and present this Surety Bond to the State of Louisiana on behalf of the entity they represent. Power of Attorney or other signature authority is attached hereto.</w:t>
      </w:r>
    </w:p>
    <w:p w14:paraId="047B23F6"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031F3C9C"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064CE8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r w:rsidRPr="006125CF">
        <w:rPr>
          <w:u w:val="single"/>
        </w:rPr>
        <w:t>Notarized Execution by Protestor</w:t>
      </w:r>
    </w:p>
    <w:p w14:paraId="165461E0"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3E3B7B68"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0AFA24FE"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pPr>
      <w:r w:rsidRPr="006125CF">
        <w:t>Protestor Legal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ab/>
      </w:r>
    </w:p>
    <w:p w14:paraId="3969E071"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ind w:left="360" w:right="522"/>
      </w:pPr>
    </w:p>
    <w:p w14:paraId="2DD4236C"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r w:rsidRPr="006125CF">
        <w:t>Protestor Signature: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3E5FADF1"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p>
    <w:p w14:paraId="77A0C9DE"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r w:rsidRPr="006125CF">
        <w:t>Signatory Name, Title: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ab/>
      </w:r>
    </w:p>
    <w:p w14:paraId="6E6D4940"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left" w:pos="7470"/>
          <w:tab w:val="left" w:pos="7920"/>
          <w:tab w:val="right" w:pos="9270"/>
          <w:tab w:val="right" w:pos="9990"/>
        </w:tabs>
        <w:autoSpaceDE w:val="0"/>
        <w:autoSpaceDN w:val="0"/>
        <w:adjustRightInd w:val="0"/>
        <w:ind w:left="360" w:right="522"/>
        <w:jc w:val="both"/>
        <w:rPr>
          <w:i/>
          <w:iCs/>
        </w:rPr>
      </w:pPr>
      <w:r w:rsidRPr="006125CF">
        <w:tab/>
      </w:r>
      <w:r w:rsidRPr="006125CF">
        <w:rPr>
          <w:sz w:val="16"/>
          <w:szCs w:val="16"/>
        </w:rPr>
        <w:tab/>
      </w:r>
      <w:r w:rsidRPr="006125CF">
        <w:tab/>
      </w:r>
      <w:r w:rsidRPr="006125CF">
        <w:tab/>
      </w:r>
      <w:r w:rsidRPr="006125CF">
        <w:tab/>
      </w:r>
      <w:r w:rsidRPr="006125CF">
        <w:tab/>
      </w:r>
      <w:r w:rsidRPr="006125CF">
        <w:tab/>
      </w:r>
      <w:r w:rsidRPr="006125CF">
        <w:tab/>
      </w:r>
      <w:r w:rsidRPr="006125CF">
        <w:tab/>
      </w:r>
      <w:r w:rsidRPr="006125CF">
        <w:tab/>
      </w:r>
      <w:r w:rsidRPr="006125CF">
        <w:rPr>
          <w:i/>
          <w:iCs/>
        </w:rPr>
        <w:t>(Corporate Seal)</w:t>
      </w:r>
      <w:r w:rsidRPr="006125CF">
        <w:rPr>
          <w:i/>
          <w:iCs/>
        </w:rPr>
        <w:tab/>
      </w:r>
    </w:p>
    <w:p w14:paraId="71A002F9"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sz w:val="12"/>
          <w:szCs w:val="12"/>
        </w:rPr>
      </w:pPr>
    </w:p>
    <w:p w14:paraId="229F0BDC" w14:textId="77777777" w:rsidR="006125CF" w:rsidRPr="006125CF" w:rsidRDefault="006125CF" w:rsidP="006125CF">
      <w:pPr>
        <w:tabs>
          <w:tab w:val="left" w:pos="810"/>
          <w:tab w:val="left" w:pos="2340"/>
          <w:tab w:val="left" w:pos="270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sz w:val="12"/>
          <w:szCs w:val="12"/>
        </w:rPr>
      </w:pPr>
    </w:p>
    <w:p w14:paraId="4A96C512"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STATE OF </w:t>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15132EB1"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1BF2E60A"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r w:rsidRPr="006125CF">
        <w:t xml:space="preserve">PARISH/COUNTY OF </w:t>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506FC7C7"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sz w:val="16"/>
          <w:szCs w:val="16"/>
          <w:u w:val="single"/>
        </w:rPr>
      </w:pPr>
    </w:p>
    <w:p w14:paraId="6B4FF555"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7583A820"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On this day of ______________________, 20____, before me appeared _______________________________________, known or identified to me to be the person(s) described, and who being duly sworn, did say they are the  _______________________________________ of the Protestor named in the Procurement Protest Surety Bond, that they are authorized to bind and present the Surety Bond on behalf of the Protestor to the State of Louisiana, and that the presentation of this Surety Bond is the free act and deed of the Protestor.</w:t>
      </w:r>
    </w:p>
    <w:p w14:paraId="56D5C358"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1B3DA36" w14:textId="77777777" w:rsidR="006125CF" w:rsidRPr="006125CF" w:rsidRDefault="006125CF" w:rsidP="006125CF">
      <w:pPr>
        <w:tabs>
          <w:tab w:val="left" w:pos="81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4BC74240"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Notary Public Signature:</w:t>
      </w:r>
      <w:r w:rsidRPr="006125CF">
        <w:tab/>
      </w:r>
      <w:r w:rsidRPr="006125CF">
        <w:rPr>
          <w:u w:val="single"/>
        </w:rPr>
        <w:tab/>
      </w:r>
      <w:r w:rsidRPr="006125CF">
        <w:rPr>
          <w:u w:val="single"/>
        </w:rPr>
        <w:tab/>
      </w:r>
      <w:r w:rsidRPr="006125CF">
        <w:rPr>
          <w:u w:val="single"/>
        </w:rPr>
        <w:tab/>
      </w:r>
      <w:r w:rsidRPr="006125CF">
        <w:rPr>
          <w:u w:val="single"/>
        </w:rPr>
        <w:tab/>
      </w:r>
    </w:p>
    <w:p w14:paraId="36457C06"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p>
    <w:p w14:paraId="22B3C5CD"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jc w:val="both"/>
      </w:pPr>
      <w:r w:rsidRPr="006125CF">
        <w:t>Notary Public Name:</w:t>
      </w:r>
      <w:r w:rsidRPr="006125CF">
        <w:tab/>
      </w:r>
      <w:r w:rsidRPr="006125CF">
        <w:tab/>
      </w:r>
      <w:r w:rsidRPr="006125CF">
        <w:rPr>
          <w:u w:val="single"/>
        </w:rPr>
        <w:tab/>
      </w:r>
      <w:r w:rsidRPr="006125CF">
        <w:rPr>
          <w:u w:val="single"/>
        </w:rPr>
        <w:tab/>
      </w:r>
      <w:r w:rsidRPr="006125CF">
        <w:rPr>
          <w:u w:val="single"/>
        </w:rPr>
        <w:tab/>
      </w:r>
      <w:r w:rsidRPr="006125CF">
        <w:rPr>
          <w:u w:val="single"/>
        </w:rPr>
        <w:tab/>
      </w:r>
    </w:p>
    <w:p w14:paraId="65B81838"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28618DF"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Notary in the State of:</w:t>
      </w:r>
      <w:r w:rsidRPr="006125CF">
        <w:tab/>
      </w:r>
      <w:r w:rsidRPr="006125CF">
        <w:tab/>
      </w:r>
      <w:r w:rsidRPr="006125CF">
        <w:rPr>
          <w:u w:val="single"/>
        </w:rPr>
        <w:tab/>
      </w:r>
      <w:r w:rsidRPr="006125CF">
        <w:rPr>
          <w:u w:val="single"/>
        </w:rPr>
        <w:tab/>
      </w:r>
      <w:r w:rsidRPr="006125CF">
        <w:rPr>
          <w:u w:val="single"/>
        </w:rPr>
        <w:tab/>
      </w:r>
      <w:r w:rsidRPr="006125CF">
        <w:rPr>
          <w:u w:val="single"/>
        </w:rPr>
        <w:tab/>
      </w:r>
    </w:p>
    <w:p w14:paraId="4D751EDE"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p>
    <w:p w14:paraId="212E0E28" w14:textId="77777777" w:rsidR="006125CF" w:rsidRPr="006125CF" w:rsidRDefault="006125CF" w:rsidP="006125CF">
      <w:pPr>
        <w:tabs>
          <w:tab w:val="left" w:pos="810"/>
          <w:tab w:val="left" w:pos="2430"/>
          <w:tab w:val="left" w:pos="270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Commission Expires:</w:t>
      </w:r>
      <w:r w:rsidRPr="006125CF">
        <w:tab/>
      </w:r>
      <w:r w:rsidRPr="006125CF">
        <w:tab/>
      </w:r>
      <w:r w:rsidRPr="006125CF">
        <w:rPr>
          <w:u w:val="single"/>
        </w:rPr>
        <w:tab/>
      </w:r>
      <w:r w:rsidRPr="006125CF">
        <w:rPr>
          <w:u w:val="single"/>
        </w:rPr>
        <w:tab/>
      </w:r>
      <w:r w:rsidRPr="006125CF">
        <w:rPr>
          <w:u w:val="single"/>
        </w:rPr>
        <w:tab/>
      </w:r>
      <w:r w:rsidRPr="006125CF">
        <w:rPr>
          <w:u w:val="single"/>
        </w:rPr>
        <w:tab/>
      </w:r>
    </w:p>
    <w:p w14:paraId="7EE1D065"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i/>
          <w:iCs/>
        </w:rPr>
      </w:pPr>
      <w:r w:rsidRPr="006125CF">
        <w:tab/>
      </w:r>
      <w:r w:rsidRPr="006125CF">
        <w:tab/>
      </w:r>
      <w:r w:rsidRPr="006125CF">
        <w:tab/>
        <w:t xml:space="preserve">   </w:t>
      </w:r>
      <w:r w:rsidRPr="006125CF">
        <w:tab/>
      </w:r>
      <w:r w:rsidRPr="006125CF">
        <w:tab/>
        <w:t xml:space="preserve"> </w:t>
      </w:r>
      <w:r w:rsidRPr="006125CF">
        <w:tab/>
      </w:r>
      <w:r w:rsidRPr="006125CF">
        <w:tab/>
      </w:r>
      <w:r w:rsidRPr="006125CF">
        <w:rPr>
          <w:i/>
          <w:iCs/>
        </w:rPr>
        <w:t>(Notarial Seal)</w:t>
      </w:r>
    </w:p>
    <w:p w14:paraId="3804B7E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sz w:val="8"/>
          <w:szCs w:val="8"/>
        </w:rPr>
      </w:pPr>
    </w:p>
    <w:p w14:paraId="2810645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i/>
          <w:iCs/>
        </w:rPr>
      </w:pPr>
      <w:bookmarkStart w:id="132" w:name="_Hlk203903753"/>
      <w:r w:rsidRPr="006125CF">
        <w:rPr>
          <w:i/>
          <w:iCs/>
        </w:rPr>
        <w:t>NOTE: The Notarized Execution by Surety is required along with this Notarized Execution by Protestor.</w:t>
      </w:r>
    </w:p>
    <w:bookmarkEnd w:id="132"/>
    <w:p w14:paraId="17E68A18"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r w:rsidRPr="006125CF">
        <w:rPr>
          <w:u w:val="single"/>
        </w:rPr>
        <w:t>Notarized Execution by Surety</w:t>
      </w:r>
    </w:p>
    <w:p w14:paraId="024C7372"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49F57CC8"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41DD57F6" w14:textId="77777777" w:rsidR="00D90352" w:rsidRDefault="00D90352">
      <w:r>
        <w:br w:type="page"/>
      </w:r>
    </w:p>
    <w:p w14:paraId="69C0F07A" w14:textId="698F848F"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pPr>
      <w:r w:rsidRPr="006125CF">
        <w:t>Surety Legal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ab/>
      </w:r>
    </w:p>
    <w:p w14:paraId="29D677C6"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ind w:left="360" w:right="522"/>
      </w:pPr>
    </w:p>
    <w:p w14:paraId="23BDBFA6"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r w:rsidRPr="006125CF">
        <w:t>Surety Signature: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416DF92E"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p>
    <w:p w14:paraId="32FD2431"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r w:rsidRPr="006125CF">
        <w:t>Signatory Name, Title: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34623468"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470"/>
          <w:tab w:val="left" w:pos="7920"/>
          <w:tab w:val="right" w:pos="9270"/>
          <w:tab w:val="right" w:pos="9990"/>
        </w:tabs>
        <w:autoSpaceDE w:val="0"/>
        <w:autoSpaceDN w:val="0"/>
        <w:adjustRightInd w:val="0"/>
        <w:ind w:left="360" w:right="522"/>
        <w:jc w:val="both"/>
        <w:rPr>
          <w:i/>
          <w:iCs/>
        </w:rPr>
      </w:pPr>
      <w:r w:rsidRPr="006125CF">
        <w:tab/>
      </w:r>
      <w:r w:rsidRPr="006125CF">
        <w:tab/>
      </w:r>
      <w:r w:rsidRPr="006125CF">
        <w:tab/>
      </w:r>
      <w:r w:rsidRPr="006125CF">
        <w:tab/>
      </w:r>
      <w:r w:rsidRPr="006125CF">
        <w:tab/>
      </w:r>
      <w:r w:rsidRPr="006125CF">
        <w:tab/>
      </w:r>
      <w:r w:rsidRPr="006125CF">
        <w:tab/>
      </w:r>
      <w:r w:rsidRPr="006125CF">
        <w:tab/>
      </w:r>
      <w:r w:rsidRPr="006125CF">
        <w:tab/>
      </w:r>
      <w:r w:rsidRPr="006125CF">
        <w:tab/>
      </w:r>
      <w:r w:rsidRPr="006125CF">
        <w:rPr>
          <w:i/>
          <w:iCs/>
        </w:rPr>
        <w:t>(Corporate Seal)</w:t>
      </w:r>
    </w:p>
    <w:p w14:paraId="368153FF"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pPr>
    </w:p>
    <w:p w14:paraId="1A802BCA"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STATE OF </w:t>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421CA92B"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092A6B8"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r w:rsidRPr="006125CF">
        <w:t xml:space="preserve">PARISH/COUNTY OF </w:t>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7512C159"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6B9071BC"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1F68239F"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On this day of ______________________, 20____, before me appeared _______________________________________, known or identified to me to be the person(s) described, and who being duly sworn, did depose and say that they are the _______________________________________ of the Surety named in the Procurement Protest Surety Bond, and which executed said Surety Bond; that they know the corporate seal of the Surety; that the seal affixed to said Surety Bond is such corporate seal; and that the seal was so affixed properly and with full authorization on behalf of the Surety, thereby representing a valid act and deed of the Surety.</w:t>
      </w:r>
    </w:p>
    <w:p w14:paraId="792B5B02"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0F4F4A2D"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FDD49EE"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Notary Public Signature:</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176A2866"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p>
    <w:p w14:paraId="5E9C8B1F"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pPr>
      <w:r w:rsidRPr="006125CF">
        <w:t>Notary Public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36921BB3"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1E3D6A09"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Notary in the State of:</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3519A41A"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p>
    <w:p w14:paraId="33B94234"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Commission Expires:</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652D86AD"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contextualSpacing/>
        <w:jc w:val="both"/>
      </w:pPr>
      <w:r w:rsidRPr="006125CF">
        <w:tab/>
      </w:r>
      <w:r w:rsidRPr="006125CF">
        <w:tab/>
      </w:r>
      <w:r w:rsidRPr="006125CF">
        <w:tab/>
        <w:t xml:space="preserve">   </w:t>
      </w:r>
      <w:r w:rsidRPr="006125CF">
        <w:tab/>
        <w:t xml:space="preserve">  </w:t>
      </w:r>
      <w:r w:rsidRPr="006125CF">
        <w:tab/>
      </w:r>
      <w:r w:rsidRPr="006125CF">
        <w:tab/>
      </w:r>
      <w:r w:rsidRPr="006125CF">
        <w:tab/>
        <w:t xml:space="preserve"> </w:t>
      </w:r>
      <w:r w:rsidRPr="006125CF">
        <w:rPr>
          <w:i/>
          <w:iCs/>
        </w:rPr>
        <w:t>(Notarial Seal)</w:t>
      </w:r>
    </w:p>
    <w:p w14:paraId="1E94871F"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pPr>
      <w:r w:rsidRPr="006125CF">
        <w:rPr>
          <w:b/>
          <w:bCs/>
        </w:rPr>
        <w:br w:type="page"/>
        <w:t>STATE OF LOUISIANA - PROCUREMENT PROTEST SECURITY COLLATERAL</w:t>
      </w:r>
      <w:r w:rsidRPr="006125CF">
        <w:tab/>
      </w:r>
      <w:r w:rsidRPr="006125CF">
        <w:tab/>
        <w:t>(“Security Collateral”)</w:t>
      </w:r>
    </w:p>
    <w:p w14:paraId="431075CC"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pPr>
    </w:p>
    <w:p w14:paraId="6983DC2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02A214EC"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 xml:space="preserve">Using Agency/Dept.: </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br/>
      </w:r>
    </w:p>
    <w:p w14:paraId="1F095729"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 xml:space="preserve">Solicitation Title/No.: </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 xml:space="preserve"> (“Solicitation”)</w:t>
      </w:r>
      <w:r w:rsidRPr="006125CF">
        <w:rPr>
          <w:u w:val="single"/>
        </w:rPr>
        <w:br/>
      </w:r>
    </w:p>
    <w:p w14:paraId="446186EE"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Protestor Legal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 xml:space="preserve"> (“Protestor”)</w:t>
      </w:r>
    </w:p>
    <w:p w14:paraId="6C822A6E"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58A2B339"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Protestor Contact Person:</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74C275E2"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p>
    <w:p w14:paraId="633159AF"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Protestor Legal Domicile:</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774A6EB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7D85F150" w14:textId="77777777" w:rsidR="006125CF" w:rsidRPr="006125CF" w:rsidRDefault="006125CF" w:rsidP="006125CF">
      <w:pPr>
        <w:numPr>
          <w:ilvl w:val="0"/>
          <w:numId w:val="9"/>
        </w:numPr>
        <w:tabs>
          <w:tab w:val="left" w:pos="810"/>
          <w:tab w:val="left" w:pos="2880"/>
          <w:tab w:val="left" w:pos="3330"/>
          <w:tab w:val="left" w:pos="4680"/>
          <w:tab w:val="left" w:pos="5580"/>
          <w:tab w:val="left" w:pos="6480"/>
          <w:tab w:val="left" w:pos="7200"/>
          <w:tab w:val="left" w:pos="7920"/>
          <w:tab w:val="right" w:pos="9990"/>
        </w:tabs>
        <w:autoSpaceDE w:val="0"/>
        <w:autoSpaceDN w:val="0"/>
        <w:adjustRightInd w:val="0"/>
        <w:spacing w:line="180" w:lineRule="auto"/>
        <w:ind w:left="360" w:right="522" w:firstLine="0"/>
        <w:contextualSpacing/>
        <w:jc w:val="both"/>
      </w:pPr>
      <w:r w:rsidRPr="006125CF">
        <w:t>Protestor Entity Type:</w:t>
      </w:r>
      <w:r w:rsidRPr="006125CF">
        <w:tab/>
      </w:r>
      <w:r w:rsidRPr="006125CF">
        <w:tab/>
      </w:r>
      <w:r w:rsidRPr="006125CF">
        <w:rPr>
          <w:rFonts w:ascii="Segoe UI Symbol" w:hAnsi="Segoe UI Symbol" w:cs="Segoe UI Symbol"/>
          <w:sz w:val="28"/>
          <w:szCs w:val="28"/>
        </w:rPr>
        <w:t>☐</w:t>
      </w:r>
      <w:r w:rsidRPr="006125CF">
        <w:t xml:space="preserve"> Corporation</w:t>
      </w:r>
      <w:r w:rsidRPr="006125CF">
        <w:tab/>
      </w:r>
      <w:r w:rsidRPr="006125CF">
        <w:rPr>
          <w:rFonts w:ascii="Segoe UI Symbol" w:hAnsi="Segoe UI Symbol" w:cs="Segoe UI Symbol"/>
          <w:sz w:val="28"/>
          <w:szCs w:val="28"/>
        </w:rPr>
        <w:t>☐</w:t>
      </w:r>
      <w:r w:rsidRPr="006125CF">
        <w:t xml:space="preserve"> Partnership</w:t>
      </w:r>
      <w:r w:rsidRPr="006125CF">
        <w:tab/>
      </w:r>
      <w:r w:rsidRPr="006125CF">
        <w:tab/>
      </w:r>
      <w:r w:rsidRPr="006125CF">
        <w:rPr>
          <w:rFonts w:ascii="Segoe UI Symbol" w:hAnsi="Segoe UI Symbol" w:cs="Segoe UI Symbol"/>
          <w:sz w:val="28"/>
          <w:szCs w:val="28"/>
        </w:rPr>
        <w:t>☐</w:t>
      </w:r>
      <w:r w:rsidRPr="006125CF">
        <w:t xml:space="preserve"> Sole Proprietor</w:t>
      </w:r>
    </w:p>
    <w:p w14:paraId="16878912" w14:textId="77777777" w:rsidR="006125CF" w:rsidRPr="006125CF" w:rsidRDefault="006125CF" w:rsidP="006125CF">
      <w:pPr>
        <w:tabs>
          <w:tab w:val="left" w:pos="810"/>
          <w:tab w:val="left" w:pos="2880"/>
          <w:tab w:val="left" w:pos="3330"/>
          <w:tab w:val="left" w:pos="4680"/>
          <w:tab w:val="left" w:pos="5580"/>
          <w:tab w:val="left" w:pos="6480"/>
          <w:tab w:val="left" w:pos="7200"/>
          <w:tab w:val="left" w:pos="7920"/>
          <w:tab w:val="right" w:pos="9990"/>
        </w:tabs>
        <w:autoSpaceDE w:val="0"/>
        <w:autoSpaceDN w:val="0"/>
        <w:adjustRightInd w:val="0"/>
        <w:ind w:left="360" w:right="522"/>
        <w:jc w:val="both"/>
      </w:pPr>
      <w:r w:rsidRPr="006125CF">
        <w:rPr>
          <w:sz w:val="28"/>
          <w:szCs w:val="28"/>
        </w:rPr>
        <w:tab/>
      </w:r>
      <w:r w:rsidRPr="006125CF">
        <w:rPr>
          <w:sz w:val="28"/>
          <w:szCs w:val="28"/>
        </w:rPr>
        <w:tab/>
      </w:r>
      <w:r w:rsidRPr="006125CF">
        <w:rPr>
          <w:sz w:val="28"/>
          <w:szCs w:val="28"/>
        </w:rPr>
        <w:tab/>
      </w:r>
      <w:r w:rsidRPr="006125CF">
        <w:rPr>
          <w:rFonts w:ascii="Segoe UI Symbol" w:hAnsi="Segoe UI Symbol" w:cs="Segoe UI Symbol"/>
          <w:sz w:val="28"/>
          <w:szCs w:val="28"/>
        </w:rPr>
        <w:t>☐</w:t>
      </w:r>
      <w:r w:rsidRPr="006125CF">
        <w:t xml:space="preserve"> LLC / LLP</w:t>
      </w:r>
      <w:r w:rsidRPr="006125CF">
        <w:tab/>
      </w:r>
      <w:r w:rsidRPr="006125CF">
        <w:tab/>
      </w:r>
      <w:r w:rsidRPr="006125CF">
        <w:rPr>
          <w:rFonts w:ascii="Segoe UI Symbol" w:hAnsi="Segoe UI Symbol" w:cs="Segoe UI Symbol"/>
          <w:sz w:val="28"/>
          <w:szCs w:val="28"/>
        </w:rPr>
        <w:t>☐</w:t>
      </w:r>
      <w:r w:rsidRPr="006125CF">
        <w:t xml:space="preserve"> Non-Profit</w:t>
      </w:r>
      <w:r w:rsidRPr="006125CF">
        <w:tab/>
      </w:r>
      <w:r w:rsidRPr="006125CF">
        <w:tab/>
      </w:r>
      <w:r w:rsidRPr="006125CF">
        <w:rPr>
          <w:rFonts w:ascii="Segoe UI Symbol" w:hAnsi="Segoe UI Symbol" w:cs="Segoe UI Symbol"/>
          <w:sz w:val="28"/>
          <w:szCs w:val="28"/>
        </w:rPr>
        <w:t>☐</w:t>
      </w:r>
      <w:r w:rsidRPr="006125CF">
        <w:t xml:space="preserve"> JV / Other</w:t>
      </w:r>
      <w:r w:rsidRPr="006125CF">
        <w:tab/>
      </w:r>
    </w:p>
    <w:p w14:paraId="68A22684"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Legal Name of</w:t>
      </w:r>
    </w:p>
    <w:p w14:paraId="2FAC91E3"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r w:rsidRPr="006125CF">
        <w:t>Bank / Credit Union:</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 xml:space="preserve"> (“Bank”)</w:t>
      </w:r>
    </w:p>
    <w:p w14:paraId="0A65759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p>
    <w:p w14:paraId="715C6682"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Bank Contact Person:</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00D58ED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1BD50966"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Bank Mailing Address:</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56D6523D"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771DDEBD"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“Security Amount”:</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t xml:space="preserve"> </w:t>
      </w:r>
    </w:p>
    <w:p w14:paraId="4FF6E275"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4D5A8EA0"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Security Type:</w:t>
      </w:r>
      <w:r w:rsidRPr="006125CF">
        <w:tab/>
      </w:r>
      <w:r w:rsidRPr="006125CF">
        <w:tab/>
      </w:r>
      <w:r w:rsidRPr="006125CF">
        <w:rPr>
          <w:rFonts w:ascii="Segoe UI Symbol" w:hAnsi="Segoe UI Symbol" w:cs="Segoe UI Symbol"/>
          <w:sz w:val="28"/>
          <w:szCs w:val="28"/>
        </w:rPr>
        <w:t>☐</w:t>
      </w:r>
      <w:r w:rsidRPr="006125CF">
        <w:t xml:space="preserve"> Cashier’s Check</w:t>
      </w:r>
      <w:r w:rsidRPr="006125CF">
        <w:tab/>
      </w:r>
      <w:r w:rsidRPr="006125CF">
        <w:tab/>
      </w:r>
      <w:r w:rsidRPr="006125CF">
        <w:rPr>
          <w:rFonts w:ascii="Segoe UI Symbol" w:hAnsi="Segoe UI Symbol" w:cs="Segoe UI Symbol"/>
          <w:sz w:val="28"/>
          <w:szCs w:val="28"/>
        </w:rPr>
        <w:t>☐</w:t>
      </w:r>
      <w:r w:rsidRPr="006125CF">
        <w:rPr>
          <w:sz w:val="28"/>
          <w:szCs w:val="28"/>
        </w:rPr>
        <w:t xml:space="preserve"> </w:t>
      </w:r>
      <w:r w:rsidRPr="006125CF">
        <w:t>Certified Check</w:t>
      </w:r>
    </w:p>
    <w:p w14:paraId="261E6E16"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ind w:left="360" w:right="522"/>
      </w:pPr>
    </w:p>
    <w:p w14:paraId="78721349"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pPr>
      <w:r w:rsidRPr="006125CF">
        <w:t>Check Reference ID/No.:</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4B5ADACB"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jc w:val="both"/>
      </w:pPr>
    </w:p>
    <w:p w14:paraId="77888093" w14:textId="77777777" w:rsidR="006125CF" w:rsidRPr="006125CF" w:rsidRDefault="006125CF" w:rsidP="006125CF">
      <w:pPr>
        <w:numPr>
          <w:ilvl w:val="0"/>
          <w:numId w:val="9"/>
        </w:num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firstLine="0"/>
        <w:contextualSpacing/>
        <w:jc w:val="both"/>
        <w:rPr>
          <w:u w:val="single"/>
        </w:rPr>
      </w:pPr>
      <w:r w:rsidRPr="006125CF">
        <w:t>“</w:t>
      </w:r>
      <w:proofErr w:type="spellStart"/>
      <w:r w:rsidRPr="006125CF">
        <w:t>Obligee</w:t>
      </w:r>
      <w:proofErr w:type="spellEnd"/>
      <w:r w:rsidRPr="006125CF">
        <w:t>” or Payee:</w:t>
      </w:r>
      <w:r w:rsidRPr="006125CF">
        <w:tab/>
      </w:r>
      <w:r w:rsidRPr="006125CF">
        <w:tab/>
      </w:r>
      <w:r w:rsidRPr="006125CF">
        <w:rPr>
          <w:u w:val="single"/>
        </w:rPr>
        <w:t>State of Louisiana, Division of Administration, Office of State Procurement</w:t>
      </w:r>
    </w:p>
    <w:p w14:paraId="4AB977A5"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sz w:val="28"/>
          <w:szCs w:val="28"/>
        </w:rPr>
      </w:pPr>
    </w:p>
    <w:p w14:paraId="482FD2AD"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KNOW ALL PERSONS BY THESE PRESENTS:</w:t>
      </w:r>
    </w:p>
    <w:p w14:paraId="6DB2199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48D1238"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The above-named Protestor, duly authorized to do business in the State of Louisiana, is held and firmly and securely bound unto the </w:t>
      </w:r>
      <w:proofErr w:type="spellStart"/>
      <w:r w:rsidRPr="006125CF">
        <w:t>Obligee</w:t>
      </w:r>
      <w:proofErr w:type="spellEnd"/>
      <w:r w:rsidRPr="006125CF">
        <w:t xml:space="preserve"> in the Security Amount indicated in Dollars, good and lawful money of the United States of America, for the payment to the </w:t>
      </w:r>
      <w:proofErr w:type="spellStart"/>
      <w:r w:rsidRPr="006125CF">
        <w:t>Obligee</w:t>
      </w:r>
      <w:proofErr w:type="spellEnd"/>
      <w:r w:rsidRPr="006125CF">
        <w:t xml:space="preserve"> of which sum Protestor binds itself, its heirs, executors, administrators, successors and assigns, by these presents. Said Security Amount is evidenced by a Check of the Security Type indicated above, drawn on the Bank, Credit Union, or Savings Institution (collectively “Bank”) indicated above, which is insured by the Federal Deposit Insurance Corporation or the National Credit Union Administration, payable at sight or unconditionally assigned to the </w:t>
      </w:r>
      <w:proofErr w:type="spellStart"/>
      <w:r w:rsidRPr="006125CF">
        <w:t>Obligee</w:t>
      </w:r>
      <w:proofErr w:type="spellEnd"/>
      <w:r w:rsidRPr="006125CF">
        <w:t xml:space="preserve">. </w:t>
      </w:r>
    </w:p>
    <w:p w14:paraId="1300D021"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213D370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The Protestor has initiated an administrative protest with the Chief Procurement Officer for the State of Louisiana, regarding an award issued in the above-named and numbered  Solicitation. This Security Collateral is intended to comply with the requirements of R.S. 39:1671(F), as amended by Act 5 of 2025, and LAC 34:V.16, to grant the Protestor a stay of the award issued in the above-named and numbered solicitation.</w:t>
      </w:r>
    </w:p>
    <w:p w14:paraId="44754530"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NOW, THEREFORE, the condition of this Security Collateral is that if the Protestor, after conclusion or termination of the administrative and (if applicable) the judicial review process regarding the protest, does not prevail and the award is upheld, this Security Collateral shall be forfeited to the State of Louisiana to the extent of the amount equal to the expenses incurred and other monetary losses suffered by the State of Louisiana resulting from the unsuccessful protest. In the event the Protestor prevails, then the obligation shall be null and void; otherwise, it shall remain in full force and effect.</w:t>
      </w:r>
    </w:p>
    <w:p w14:paraId="61EC1202"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387BD32F"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Upon official written notification to the Protestor by the State of Louisiana that the Protestor has not prevailed, and that a specific final claim amount has been determined by the State Chief Procurement Officer in accordance with R.S. 39:1671(F), as amended by Act 5 of 2025, and LAC 34:V.16, the Security Collateral shall be forfeited and the Protestor agrees to immediately remit the specified amount to the </w:t>
      </w:r>
      <w:proofErr w:type="spellStart"/>
      <w:r w:rsidRPr="006125CF">
        <w:t>Obligee</w:t>
      </w:r>
      <w:proofErr w:type="spellEnd"/>
      <w:r w:rsidRPr="006125CF">
        <w:t xml:space="preserve"> or as directed by the State Chief Procurement Officer, equal to the expenses incurred and other monetary losses suffered by the State of Louisiana resulting from the Protestor’s unsuccessful protest to the award of the Solicitation. In the event the Protestor fails to pay the </w:t>
      </w:r>
      <w:proofErr w:type="spellStart"/>
      <w:r w:rsidRPr="006125CF">
        <w:t>Obligee</w:t>
      </w:r>
      <w:proofErr w:type="spellEnd"/>
      <w:r w:rsidRPr="006125CF">
        <w:t xml:space="preserve"> in accordance with this paragraph, the </w:t>
      </w:r>
      <w:proofErr w:type="spellStart"/>
      <w:r w:rsidRPr="006125CF">
        <w:t>Obligee</w:t>
      </w:r>
      <w:proofErr w:type="spellEnd"/>
      <w:r w:rsidRPr="006125CF">
        <w:t xml:space="preserve"> may bring a claim to enforce this Security Collateral in accordance with its terms. The Security Collateral, any dispute, claim or controversy relating to the Security Collateral, and all rights and obligations of the parties shall, in all respects, be interpreted, construed, enforced and governed under the Louisiana Procurement Code (La R.S. 39:1551-1755).</w:t>
      </w:r>
    </w:p>
    <w:p w14:paraId="0161809A"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148F5536"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By signing, the signatory attests that all information presented is true and correct to the best of their knowledge and belief, and that the signatory has been duly authorized to bind and present this Security Collateral to the State of Louisiana on behalf of the Protestor.</w:t>
      </w:r>
    </w:p>
    <w:p w14:paraId="59C4B41C"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6A3E840D"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7B5CE234"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r w:rsidRPr="006125CF">
        <w:rPr>
          <w:u w:val="single"/>
        </w:rPr>
        <w:t>Notarized Execution by Protestor</w:t>
      </w:r>
    </w:p>
    <w:p w14:paraId="355ECBEB"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10C1C6EC" w14:textId="77777777" w:rsidR="006125CF" w:rsidRPr="006125CF" w:rsidRDefault="006125CF" w:rsidP="006125CF">
      <w:pPr>
        <w:tabs>
          <w:tab w:val="left" w:pos="8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74F90953"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pPr>
      <w:r w:rsidRPr="006125CF">
        <w:t>Protestor Legal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tab/>
      </w:r>
    </w:p>
    <w:p w14:paraId="10E79AD5"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ind w:left="360" w:right="522"/>
      </w:pPr>
    </w:p>
    <w:p w14:paraId="202BA397"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r w:rsidRPr="006125CF">
        <w:t>Protestor Signature: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452F92E6"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p>
    <w:p w14:paraId="4D23607D"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u w:val="single"/>
        </w:rPr>
      </w:pPr>
      <w:r w:rsidRPr="006125CF">
        <w:t>Signatory Name, Title: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61397A91"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470"/>
          <w:tab w:val="left" w:pos="7920"/>
          <w:tab w:val="right" w:pos="9270"/>
          <w:tab w:val="right" w:pos="9990"/>
        </w:tabs>
        <w:autoSpaceDE w:val="0"/>
        <w:autoSpaceDN w:val="0"/>
        <w:adjustRightInd w:val="0"/>
        <w:ind w:left="360" w:right="522"/>
        <w:jc w:val="both"/>
        <w:rPr>
          <w:i/>
          <w:iCs/>
        </w:rPr>
      </w:pPr>
      <w:r w:rsidRPr="006125CF">
        <w:tab/>
      </w:r>
      <w:r w:rsidRPr="006125CF">
        <w:tab/>
      </w:r>
      <w:r w:rsidRPr="006125CF">
        <w:tab/>
      </w:r>
      <w:r w:rsidRPr="006125CF">
        <w:tab/>
      </w:r>
      <w:r w:rsidRPr="006125CF">
        <w:tab/>
      </w:r>
      <w:r w:rsidRPr="006125CF">
        <w:tab/>
      </w:r>
      <w:r w:rsidRPr="006125CF">
        <w:tab/>
      </w:r>
      <w:r w:rsidRPr="006125CF">
        <w:tab/>
      </w:r>
      <w:r w:rsidRPr="006125CF">
        <w:tab/>
      </w:r>
      <w:r w:rsidRPr="006125CF">
        <w:tab/>
      </w:r>
      <w:r w:rsidRPr="006125CF">
        <w:rPr>
          <w:i/>
          <w:iCs/>
        </w:rPr>
        <w:t>(Corporate Seal)</w:t>
      </w:r>
      <w:r w:rsidRPr="006125CF">
        <w:rPr>
          <w:i/>
          <w:iCs/>
        </w:rPr>
        <w:tab/>
      </w:r>
    </w:p>
    <w:p w14:paraId="752000BD"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right" w:pos="7110"/>
          <w:tab w:val="left" w:pos="7920"/>
          <w:tab w:val="left" w:pos="9270"/>
          <w:tab w:val="right" w:pos="9990"/>
        </w:tabs>
        <w:autoSpaceDE w:val="0"/>
        <w:autoSpaceDN w:val="0"/>
        <w:adjustRightInd w:val="0"/>
        <w:ind w:left="360" w:right="522"/>
        <w:jc w:val="both"/>
        <w:rPr>
          <w:sz w:val="12"/>
          <w:szCs w:val="12"/>
        </w:rPr>
      </w:pPr>
    </w:p>
    <w:p w14:paraId="67C93A5C"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 xml:space="preserve">STATE OF </w:t>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2DD0C43F"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3D058326"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r w:rsidRPr="006125CF">
        <w:t xml:space="preserve">PARISH/COUNTY OF </w:t>
      </w:r>
      <w:r w:rsidRPr="006125CF">
        <w:rPr>
          <w:u w:val="single"/>
        </w:rPr>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17850F9D"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66B4C676"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rPr>
          <w:u w:val="single"/>
        </w:rPr>
      </w:pPr>
    </w:p>
    <w:p w14:paraId="402E8132"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r w:rsidRPr="006125CF">
        <w:t>On this day of ______________________, 20____, before me appeared _______________________________________, known or identified to me to be the person(s) described, and who being duly sworn, did say they are the  _______________________________________ of the Protestor named in the Procurement Protest Security Collateral, that they are authorized to bind and present the Security Collateral on behalf of the Protestor to the State of Louisiana, and that the presentation of this Security Collateral is the free act and deed of the Protestor.</w:t>
      </w:r>
    </w:p>
    <w:p w14:paraId="531F3D52"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70804AAD"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04BDD187"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Notary Public Signature:</w:t>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011BD322"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p>
    <w:p w14:paraId="237F5D7A"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pPr>
      <w:r w:rsidRPr="006125CF">
        <w:t>Notary Public Name:</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6831C58B" w14:textId="77777777" w:rsidR="006125CF" w:rsidRPr="006125CF" w:rsidRDefault="006125CF" w:rsidP="006125CF">
      <w:pPr>
        <w:tabs>
          <w:tab w:val="left" w:pos="810"/>
          <w:tab w:val="left" w:pos="2610"/>
          <w:tab w:val="left" w:pos="2880"/>
          <w:tab w:val="left" w:pos="3330"/>
          <w:tab w:val="left" w:pos="5040"/>
          <w:tab w:val="left" w:pos="5580"/>
          <w:tab w:val="left" w:pos="6480"/>
          <w:tab w:val="left" w:pos="7920"/>
          <w:tab w:val="right" w:pos="9990"/>
        </w:tabs>
        <w:autoSpaceDE w:val="0"/>
        <w:autoSpaceDN w:val="0"/>
        <w:adjustRightInd w:val="0"/>
        <w:ind w:left="360" w:right="522"/>
        <w:contextualSpacing/>
        <w:jc w:val="both"/>
      </w:pPr>
    </w:p>
    <w:p w14:paraId="587461FD"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Notary in the State of:</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03E00C11"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p>
    <w:p w14:paraId="453BA3E5" w14:textId="77777777" w:rsidR="006125CF" w:rsidRPr="006125CF" w:rsidRDefault="006125CF" w:rsidP="006125CF">
      <w:pPr>
        <w:tabs>
          <w:tab w:val="left" w:pos="810"/>
          <w:tab w:val="left" w:pos="2340"/>
          <w:tab w:val="left" w:pos="2610"/>
          <w:tab w:val="left" w:pos="2880"/>
          <w:tab w:val="left" w:pos="3330"/>
          <w:tab w:val="left" w:pos="5040"/>
          <w:tab w:val="left" w:pos="5580"/>
          <w:tab w:val="left" w:pos="6480"/>
          <w:tab w:val="left" w:pos="7920"/>
          <w:tab w:val="right" w:pos="9990"/>
        </w:tabs>
        <w:autoSpaceDE w:val="0"/>
        <w:autoSpaceDN w:val="0"/>
        <w:adjustRightInd w:val="0"/>
        <w:ind w:left="360" w:right="522"/>
        <w:jc w:val="both"/>
        <w:rPr>
          <w:u w:val="single"/>
        </w:rPr>
      </w:pPr>
      <w:r w:rsidRPr="006125CF">
        <w:t>Commission Expires:</w:t>
      </w:r>
      <w:r w:rsidRPr="006125CF">
        <w:tab/>
      </w:r>
      <w:r w:rsidRPr="006125CF">
        <w:tab/>
      </w:r>
      <w:r w:rsidRPr="006125CF">
        <w:rPr>
          <w:u w:val="single"/>
        </w:rPr>
        <w:tab/>
      </w:r>
      <w:r w:rsidRPr="006125CF">
        <w:rPr>
          <w:u w:val="single"/>
        </w:rPr>
        <w:tab/>
      </w:r>
      <w:r w:rsidRPr="006125CF">
        <w:rPr>
          <w:u w:val="single"/>
        </w:rPr>
        <w:tab/>
      </w:r>
      <w:r w:rsidRPr="006125CF">
        <w:rPr>
          <w:u w:val="single"/>
        </w:rPr>
        <w:tab/>
      </w:r>
      <w:r w:rsidRPr="006125CF">
        <w:rPr>
          <w:u w:val="single"/>
        </w:rPr>
        <w:tab/>
      </w:r>
    </w:p>
    <w:p w14:paraId="1C0B591E" w14:textId="77777777" w:rsidR="006125CF" w:rsidRPr="006125CF" w:rsidRDefault="006125CF" w:rsidP="006125CF">
      <w:pPr>
        <w:tabs>
          <w:tab w:val="left" w:pos="810"/>
          <w:tab w:val="left" w:pos="1080"/>
          <w:tab w:val="left" w:pos="2610"/>
          <w:tab w:val="left" w:pos="2880"/>
          <w:tab w:val="left" w:pos="3600"/>
          <w:tab w:val="left" w:pos="5040"/>
          <w:tab w:val="left" w:pos="5760"/>
          <w:tab w:val="left" w:pos="6480"/>
          <w:tab w:val="left" w:pos="7920"/>
          <w:tab w:val="left" w:pos="9630"/>
          <w:tab w:val="right" w:pos="9990"/>
        </w:tabs>
        <w:autoSpaceDE w:val="0"/>
        <w:autoSpaceDN w:val="0"/>
        <w:adjustRightInd w:val="0"/>
        <w:ind w:left="360" w:right="522"/>
        <w:contextualSpacing/>
        <w:jc w:val="both"/>
        <w:rPr>
          <w:i/>
          <w:iCs/>
        </w:rPr>
      </w:pPr>
      <w:r w:rsidRPr="006125CF">
        <w:rPr>
          <w:sz w:val="12"/>
          <w:szCs w:val="12"/>
        </w:rPr>
        <w:tab/>
      </w:r>
      <w:r w:rsidRPr="006125CF">
        <w:tab/>
      </w:r>
      <w:r w:rsidRPr="006125CF">
        <w:tab/>
      </w:r>
      <w:r w:rsidRPr="006125CF">
        <w:tab/>
      </w:r>
      <w:r w:rsidRPr="006125CF">
        <w:tab/>
      </w:r>
      <w:r w:rsidRPr="006125CF">
        <w:tab/>
      </w:r>
      <w:r w:rsidRPr="006125CF">
        <w:tab/>
      </w:r>
      <w:r w:rsidRPr="006125CF">
        <w:tab/>
      </w:r>
      <w:r w:rsidRPr="006125CF">
        <w:tab/>
        <w:t xml:space="preserve">   </w:t>
      </w:r>
      <w:r w:rsidRPr="006125CF">
        <w:rPr>
          <w:i/>
          <w:iCs/>
        </w:rPr>
        <w:t>(Notarial Seal)</w:t>
      </w:r>
    </w:p>
    <w:p w14:paraId="7A668DF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4B61342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sectPr w:rsidR="006125CF" w:rsidRPr="006125CF" w:rsidSect="006125CF">
          <w:type w:val="continuous"/>
          <w:pgSz w:w="12240" w:h="15840" w:code="1"/>
          <w:pgMar w:top="720" w:right="864" w:bottom="317" w:left="864" w:header="576" w:footer="432" w:gutter="0"/>
          <w:cols w:space="720"/>
          <w:docGrid w:linePitch="326"/>
        </w:sectPr>
      </w:pPr>
    </w:p>
    <w:p w14:paraId="6B1B1DC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sectPr w:rsidR="006125CF" w:rsidRPr="006125CF" w:rsidSect="006125CF">
          <w:type w:val="continuous"/>
          <w:pgSz w:w="12240" w:h="15840" w:code="1"/>
          <w:pgMar w:top="720" w:right="864" w:bottom="317" w:left="864" w:header="576" w:footer="432" w:gutter="0"/>
          <w:cols w:num="2" w:space="720"/>
          <w:docGrid w:linePitch="326"/>
        </w:sectPr>
      </w:pPr>
    </w:p>
    <w:p w14:paraId="0A52321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Office of State Procurement shall make technical corrections and improvements as needed to its forms, especially in response to user feedback, and shall freely make available on its website the current versions in an accessible format. The Office of State Procurement shall concurrently accept use of the formats set forth in the LAC.</w:t>
      </w:r>
    </w:p>
    <w:p w14:paraId="0E57507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39:1581 and 39:1671.</w:t>
      </w:r>
    </w:p>
    <w:p w14:paraId="46B728C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Office of the Governor, Division of Administration, Office of State Procurement, LR 52:37 (January 2026).</w:t>
      </w:r>
    </w:p>
    <w:p w14:paraId="7BA4D0B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p>
    <w:p w14:paraId="7CE87FBB" w14:textId="77777777" w:rsidR="006125CF" w:rsidRPr="006125CF" w:rsidRDefault="006125CF" w:rsidP="006125CF">
      <w:pPr>
        <w:keepNext/>
        <w:ind w:left="2160"/>
        <w:jc w:val="both"/>
      </w:pPr>
      <w:r w:rsidRPr="006125CF">
        <w:t>Amy Vincent</w:t>
      </w:r>
    </w:p>
    <w:p w14:paraId="7E79150D" w14:textId="77777777" w:rsidR="006125CF" w:rsidRPr="006125CF" w:rsidRDefault="006125CF" w:rsidP="006125CF">
      <w:pPr>
        <w:keepNext/>
        <w:ind w:left="2160"/>
        <w:jc w:val="both"/>
      </w:pPr>
      <w:r w:rsidRPr="006125CF">
        <w:t>Chief Procurement Officer</w:t>
      </w:r>
    </w:p>
    <w:p w14:paraId="06299820" w14:textId="77777777" w:rsidR="006125CF" w:rsidRPr="006125CF" w:rsidRDefault="006125CF" w:rsidP="006125CF">
      <w:pPr>
        <w:rPr>
          <w:noProof/>
          <w:sz w:val="16"/>
        </w:rPr>
      </w:pPr>
      <w:r w:rsidRPr="006125CF">
        <w:rPr>
          <w:noProof/>
          <w:sz w:val="16"/>
        </w:rPr>
        <w:t>2601#018</w:t>
      </w:r>
    </w:p>
    <w:p w14:paraId="04BDB59B" w14:textId="77777777" w:rsidR="006125CF" w:rsidRPr="006125CF" w:rsidRDefault="006125CF" w:rsidP="006125CF"/>
    <w:p w14:paraId="7CECB4B3" w14:textId="77777777" w:rsidR="006125CF" w:rsidRPr="006125CF" w:rsidRDefault="006125CF" w:rsidP="006125CF">
      <w:pPr>
        <w:keepNext/>
        <w:tabs>
          <w:tab w:val="left" w:pos="-1440"/>
        </w:tabs>
        <w:spacing w:after="120"/>
        <w:jc w:val="center"/>
        <w:rPr>
          <w:b/>
          <w:noProof/>
        </w:rPr>
      </w:pPr>
      <w:bookmarkStart w:id="133" w:name="_Toc312153951"/>
      <w:bookmarkStart w:id="134" w:name="_Toc441215030"/>
      <w:bookmarkStart w:id="135" w:name="_Toc441215016"/>
      <w:r w:rsidRPr="006125CF">
        <w:rPr>
          <w:b/>
          <w:noProof/>
        </w:rPr>
        <w:t>RULE</w:t>
      </w:r>
    </w:p>
    <w:p w14:paraId="1FDD3C7A" w14:textId="77777777" w:rsidR="006125CF" w:rsidRPr="006125CF" w:rsidRDefault="006125CF" w:rsidP="006125CF">
      <w:pPr>
        <w:keepNext/>
        <w:jc w:val="center"/>
        <w:rPr>
          <w:b/>
          <w:noProof/>
        </w:rPr>
      </w:pPr>
      <w:r w:rsidRPr="006125CF">
        <w:rPr>
          <w:b/>
          <w:noProof/>
        </w:rPr>
        <w:t>Department of Health</w:t>
      </w:r>
    </w:p>
    <w:p w14:paraId="0565DB22" w14:textId="77777777" w:rsidR="006125CF" w:rsidRPr="006125CF" w:rsidRDefault="006125CF" w:rsidP="006125CF">
      <w:pPr>
        <w:keepNext/>
        <w:jc w:val="center"/>
        <w:rPr>
          <w:b/>
          <w:noProof/>
        </w:rPr>
      </w:pPr>
      <w:r w:rsidRPr="006125CF">
        <w:rPr>
          <w:b/>
          <w:noProof/>
        </w:rPr>
        <w:t>Board of Dentistry</w:t>
      </w:r>
    </w:p>
    <w:p w14:paraId="2F944D6B" w14:textId="77777777" w:rsidR="006125CF" w:rsidRPr="006125CF" w:rsidRDefault="006125CF" w:rsidP="006125CF">
      <w:pPr>
        <w:keepNext/>
        <w:spacing w:before="240" w:after="240"/>
        <w:jc w:val="center"/>
        <w:rPr>
          <w:noProof/>
        </w:rPr>
      </w:pPr>
      <w:r w:rsidRPr="006125CF">
        <w:rPr>
          <w:noProof/>
        </w:rPr>
        <w:t>Licensure Examination</w:t>
      </w:r>
      <w:r w:rsidRPr="006125CF">
        <w:rPr>
          <w:noProof/>
        </w:rPr>
        <w:br/>
        <w:t>(LAC 46:XXXIII.1709, 1711, and 1713)</w:t>
      </w:r>
    </w:p>
    <w:p w14:paraId="676ABFD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In accordance with the applicable provisions of the Administrative Procedure Act, R.S. 49:950, et seq., the Dental Practice Act, R.S. 37:751, et seq., and particularly R.S. 37:760 (8), notice is hereby given that the Department of Health, Board of Dentistry has amended LAC 46:XXXIII.1709, 1711, and 1713. This Rule is hereby adopted on the day of promulgation. </w:t>
      </w:r>
    </w:p>
    <w:p w14:paraId="054E56E7" w14:textId="77777777" w:rsidR="006125CF" w:rsidRPr="006125CF" w:rsidRDefault="006125CF" w:rsidP="006125CF">
      <w:pPr>
        <w:keepNext/>
        <w:jc w:val="center"/>
        <w:rPr>
          <w:b/>
          <w:kern w:val="28"/>
        </w:rPr>
      </w:pPr>
      <w:r w:rsidRPr="006125CF">
        <w:rPr>
          <w:b/>
          <w:kern w:val="28"/>
        </w:rPr>
        <w:t>Title 46</w:t>
      </w:r>
    </w:p>
    <w:p w14:paraId="29688D73" w14:textId="77777777" w:rsidR="006125CF" w:rsidRPr="006125CF" w:rsidRDefault="006125CF" w:rsidP="006125CF">
      <w:pPr>
        <w:keepNext/>
        <w:jc w:val="center"/>
        <w:rPr>
          <w:b/>
          <w:kern w:val="28"/>
        </w:rPr>
      </w:pPr>
      <w:r w:rsidRPr="006125CF">
        <w:rPr>
          <w:b/>
          <w:kern w:val="28"/>
        </w:rPr>
        <w:t>PROFESSIONAL AND OCCUPATIONAL STANDARDS</w:t>
      </w:r>
    </w:p>
    <w:p w14:paraId="2B072ABA" w14:textId="77777777" w:rsidR="006125CF" w:rsidRPr="006125CF" w:rsidRDefault="006125CF" w:rsidP="006125CF">
      <w:pPr>
        <w:keepNext/>
        <w:jc w:val="center"/>
        <w:rPr>
          <w:b/>
          <w:noProof/>
        </w:rPr>
      </w:pPr>
      <w:r w:rsidRPr="006125CF">
        <w:rPr>
          <w:b/>
          <w:noProof/>
        </w:rPr>
        <w:t>Part XXXIII.  Dental Health Profession</w:t>
      </w:r>
    </w:p>
    <w:p w14:paraId="4CFEF304"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36" w:name="_Hlk114497821"/>
      <w:r w:rsidRPr="006125CF">
        <w:rPr>
          <w:b/>
          <w:kern w:val="2"/>
        </w:rPr>
        <w:t>Chapter 17.</w:t>
      </w:r>
      <w:bookmarkStart w:id="137" w:name="_Hlk206501344"/>
      <w:bookmarkEnd w:id="136"/>
      <w:r w:rsidRPr="006125CF">
        <w:rPr>
          <w:b/>
          <w:kern w:val="2"/>
        </w:rPr>
        <w:tab/>
        <w:t>Licensure Examination</w:t>
      </w:r>
      <w:bookmarkEnd w:id="137"/>
    </w:p>
    <w:p w14:paraId="6BBDCB4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Aptos"/>
          <w:b/>
          <w:kern w:val="2"/>
        </w:rPr>
      </w:pPr>
      <w:r w:rsidRPr="006125CF">
        <w:rPr>
          <w:rFonts w:eastAsia="Aptos"/>
          <w:b/>
          <w:kern w:val="2"/>
        </w:rPr>
        <w:t>§1709.</w:t>
      </w:r>
      <w:r w:rsidRPr="006125CF">
        <w:rPr>
          <w:rFonts w:eastAsia="Aptos"/>
          <w:b/>
          <w:kern w:val="2"/>
        </w:rPr>
        <w:tab/>
        <w:t>Examination of Dentists</w:t>
      </w:r>
    </w:p>
    <w:p w14:paraId="6B2D238F" w14:textId="77777777" w:rsidR="006125CF" w:rsidRPr="006125CF" w:rsidRDefault="006125CF" w:rsidP="006125CF">
      <w:pPr>
        <w:tabs>
          <w:tab w:val="left" w:pos="144"/>
          <w:tab w:val="left" w:pos="187"/>
          <w:tab w:val="left" w:pos="540"/>
          <w:tab w:val="left" w:pos="990"/>
          <w:tab w:val="left" w:pos="1080"/>
        </w:tabs>
        <w:ind w:firstLine="187"/>
        <w:jc w:val="both"/>
        <w:outlineLvl w:val="3"/>
        <w:rPr>
          <w:rFonts w:eastAsia="Aptos"/>
          <w:kern w:val="2"/>
        </w:rPr>
      </w:pPr>
      <w:r w:rsidRPr="006125CF">
        <w:rPr>
          <w:rFonts w:eastAsia="Aptos"/>
          <w:kern w:val="2"/>
        </w:rPr>
        <w:t>A. - B.2.</w:t>
      </w:r>
      <w:r w:rsidRPr="006125CF">
        <w:rPr>
          <w:rFonts w:eastAsia="Aptos"/>
          <w:kern w:val="2"/>
        </w:rPr>
        <w:tab/>
        <w:t>…</w:t>
      </w:r>
    </w:p>
    <w:p w14:paraId="0748863A" w14:textId="77777777" w:rsidR="00182FE6" w:rsidRDefault="00182FE6">
      <w:pPr>
        <w:rPr>
          <w:rFonts w:eastAsia="Aptos"/>
          <w:kern w:val="2"/>
        </w:rPr>
      </w:pPr>
      <w:r>
        <w:rPr>
          <w:rFonts w:eastAsia="Aptos"/>
          <w:kern w:val="2"/>
        </w:rPr>
        <w:br w:type="page"/>
      </w:r>
    </w:p>
    <w:p w14:paraId="3DBA1604" w14:textId="667A9239" w:rsidR="006125CF" w:rsidRPr="006125CF" w:rsidRDefault="006125CF" w:rsidP="006125CF">
      <w:pPr>
        <w:tabs>
          <w:tab w:val="left" w:pos="144"/>
          <w:tab w:val="left" w:pos="187"/>
          <w:tab w:val="left" w:pos="540"/>
          <w:tab w:val="left" w:pos="907"/>
          <w:tab w:val="left" w:pos="1080"/>
        </w:tabs>
        <w:ind w:firstLine="187"/>
        <w:jc w:val="both"/>
        <w:outlineLvl w:val="3"/>
        <w:rPr>
          <w:rFonts w:eastAsia="Aptos"/>
          <w:kern w:val="2"/>
        </w:rPr>
      </w:pPr>
      <w:r w:rsidRPr="006125CF">
        <w:rPr>
          <w:rFonts w:eastAsia="Aptos"/>
          <w:kern w:val="2"/>
        </w:rPr>
        <w:t>C.</w:t>
      </w:r>
      <w:r w:rsidRPr="006125CF">
        <w:rPr>
          <w:rFonts w:eastAsia="Aptos"/>
          <w:kern w:val="2"/>
        </w:rPr>
        <w:tab/>
        <w:t>Examination scores are valid for initial licensure for five years following the candidate’s successful completion of an accepted licensing examination. The examination accepted by the Board of Dentistry for initial licensure by examination is the American Board of Dental Examiners (ADEX) dental examination.</w:t>
      </w:r>
    </w:p>
    <w:p w14:paraId="26EB750A"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Aptos"/>
          <w:kern w:val="2"/>
        </w:rPr>
      </w:pPr>
      <w:r w:rsidRPr="006125CF">
        <w:rPr>
          <w:rFonts w:eastAsia="Aptos"/>
          <w:kern w:val="2"/>
        </w:rPr>
        <w:t>D. - F.2.</w:t>
      </w:r>
      <w:r w:rsidRPr="006125CF">
        <w:rPr>
          <w:rFonts w:eastAsia="Aptos"/>
          <w:kern w:val="2"/>
        </w:rPr>
        <w:tab/>
        <w:t>…</w:t>
      </w:r>
    </w:p>
    <w:p w14:paraId="31F5D57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Aptos"/>
          <w:kern w:val="2"/>
          <w:sz w:val="18"/>
        </w:rPr>
      </w:pPr>
      <w:r w:rsidRPr="006125CF">
        <w:rPr>
          <w:rFonts w:eastAsia="Aptos"/>
          <w:kern w:val="2"/>
          <w:sz w:val="18"/>
        </w:rPr>
        <w:t>AUTHORITY NOTE:</w:t>
      </w:r>
      <w:r w:rsidRPr="006125CF">
        <w:rPr>
          <w:rFonts w:eastAsia="Aptos"/>
          <w:kern w:val="2"/>
          <w:sz w:val="18"/>
        </w:rPr>
        <w:tab/>
        <w:t>Promulgated in accordance with R.S. 37:760(1) and (8).</w:t>
      </w:r>
    </w:p>
    <w:p w14:paraId="3F0A8E4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Aptos"/>
          <w:kern w:val="2"/>
          <w:sz w:val="18"/>
        </w:rPr>
      </w:pPr>
      <w:r w:rsidRPr="006125CF">
        <w:rPr>
          <w:rFonts w:eastAsia="Aptos"/>
          <w:kern w:val="2"/>
          <w:sz w:val="18"/>
        </w:rPr>
        <w:t>HISTORICAL NOTE:</w:t>
      </w:r>
      <w:r w:rsidRPr="006125CF">
        <w:rPr>
          <w:rFonts w:eastAsia="Aptos"/>
          <w:kern w:val="2"/>
          <w:sz w:val="18"/>
        </w:rPr>
        <w:tab/>
        <w:t>Promulgated by the Department of Health and Hospitals, Board of Dentistry, LR 24:1119 (June 1998), amended LR 28:2513 (December 2002), LR 33:2654 (December 2007), LR 37:1407 (May 2011), LR 37:2151 (July 2011), LR 37:3516 (December 2011), repromulgated LR 38:356 (February 2012), amended LR 38:1959 (August 2012), LR 39:86 (January 2013), LR 39:1282 (May 2013), LR 40:783 (April 2014), amended by the Board of Dentistry, LR 42:1622 (October 2016), amended by the Department of Health, Board of Dentistry, LR 44:48 (January 2018), LR 49:1383 (August 2023), LR 51:788 (June 2025), LR</w:t>
      </w:r>
      <w:bookmarkEnd w:id="133"/>
      <w:bookmarkEnd w:id="134"/>
      <w:bookmarkEnd w:id="135"/>
      <w:r w:rsidRPr="006125CF">
        <w:rPr>
          <w:rFonts w:eastAsia="Aptos"/>
          <w:kern w:val="2"/>
          <w:sz w:val="18"/>
        </w:rPr>
        <w:t xml:space="preserve"> 52:41 (January 2026).</w:t>
      </w:r>
    </w:p>
    <w:p w14:paraId="1301B43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Aptos"/>
          <w:b/>
          <w:kern w:val="2"/>
        </w:rPr>
      </w:pPr>
      <w:bookmarkStart w:id="138" w:name="_Toc117080758"/>
      <w:r w:rsidRPr="006125CF">
        <w:rPr>
          <w:rFonts w:eastAsia="Aptos"/>
          <w:b/>
          <w:kern w:val="2"/>
        </w:rPr>
        <w:t>§1711.</w:t>
      </w:r>
      <w:r w:rsidRPr="006125CF">
        <w:rPr>
          <w:rFonts w:eastAsia="Aptos"/>
          <w:b/>
          <w:kern w:val="2"/>
        </w:rPr>
        <w:tab/>
        <w:t>Examination of Dental Hygienists</w:t>
      </w:r>
      <w:bookmarkEnd w:id="138"/>
    </w:p>
    <w:p w14:paraId="436B0A61"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Aptos"/>
          <w:kern w:val="2"/>
        </w:rPr>
      </w:pPr>
      <w:r w:rsidRPr="006125CF">
        <w:rPr>
          <w:rFonts w:eastAsia="Aptos"/>
          <w:kern w:val="2"/>
        </w:rPr>
        <w:t>A. - B.2.</w:t>
      </w:r>
      <w:r w:rsidRPr="006125CF">
        <w:rPr>
          <w:rFonts w:eastAsia="Aptos"/>
          <w:kern w:val="2"/>
        </w:rPr>
        <w:tab/>
        <w:t>…</w:t>
      </w:r>
    </w:p>
    <w:p w14:paraId="7C79FCC2"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Aptos"/>
          <w:kern w:val="2"/>
        </w:rPr>
      </w:pPr>
      <w:r w:rsidRPr="006125CF">
        <w:rPr>
          <w:rFonts w:eastAsia="Aptos"/>
          <w:kern w:val="2"/>
        </w:rPr>
        <w:t>C.</w:t>
      </w:r>
      <w:r w:rsidRPr="006125CF">
        <w:rPr>
          <w:rFonts w:eastAsia="Aptos"/>
          <w:kern w:val="2"/>
        </w:rPr>
        <w:tab/>
        <w:t>Examination scores are valid for initial licensure for three years following the candidate’s successful completion of an accepted licensing examination. The examination accepted by the Louisiana state Board of Dentistry for initial licensure by examination is the American Board of Dental Examiners (ADEX) dental hygiene examination.</w:t>
      </w:r>
    </w:p>
    <w:p w14:paraId="6EE2904A"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Aptos"/>
          <w:kern w:val="2"/>
        </w:rPr>
      </w:pPr>
      <w:r w:rsidRPr="006125CF">
        <w:rPr>
          <w:rFonts w:eastAsia="Aptos"/>
          <w:kern w:val="2"/>
        </w:rPr>
        <w:t>D. - F.</w:t>
      </w:r>
      <w:r w:rsidRPr="006125CF">
        <w:rPr>
          <w:rFonts w:eastAsia="Aptos"/>
          <w:kern w:val="2"/>
        </w:rPr>
        <w:tab/>
        <w:t>…</w:t>
      </w:r>
    </w:p>
    <w:p w14:paraId="04C663C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Aptos"/>
          <w:kern w:val="2"/>
          <w:sz w:val="18"/>
        </w:rPr>
      </w:pPr>
      <w:r w:rsidRPr="006125CF">
        <w:rPr>
          <w:rFonts w:eastAsia="Aptos"/>
          <w:kern w:val="2"/>
          <w:sz w:val="18"/>
        </w:rPr>
        <w:t>AUTHORITY NOTE:</w:t>
      </w:r>
      <w:r w:rsidRPr="006125CF">
        <w:rPr>
          <w:rFonts w:eastAsia="Aptos"/>
          <w:kern w:val="2"/>
          <w:sz w:val="18"/>
        </w:rPr>
        <w:tab/>
        <w:t>Promulgated in accordance with R.S. 37:760(1) and (8).</w:t>
      </w:r>
    </w:p>
    <w:p w14:paraId="49EF0E6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Aptos"/>
          <w:kern w:val="2"/>
          <w:sz w:val="18"/>
        </w:rPr>
      </w:pPr>
      <w:r w:rsidRPr="006125CF">
        <w:rPr>
          <w:rFonts w:eastAsia="Aptos"/>
          <w:kern w:val="2"/>
          <w:sz w:val="18"/>
        </w:rPr>
        <w:t>HISTORICAL NOTE:</w:t>
      </w:r>
      <w:r w:rsidRPr="006125CF">
        <w:rPr>
          <w:rFonts w:eastAsia="Aptos"/>
          <w:kern w:val="2"/>
          <w:sz w:val="18"/>
        </w:rPr>
        <w:tab/>
        <w:t>Promulgated by the Department of Health and Hospitals, Board of Dentistry, LR 24:1119 (June 1998), amended LR 28:1779 (August 2002), LR 33:2654 (December 2007), LR 37:1407 (May 2011), LR 37:2151 (July 2011), LR 37:3516 (December 2011), repromulgated LR 38:356 (February 2012), amended LR 38:1960 (August 2012). amended by the Department of Health, Board of Dentistry, LR 42:1662 (October 2016), amended by the Department of Health, Board of Dentistry, LR 44:48 (January 2018), LR 51:788 (June 2025), LR 52:42 (January 2026).</w:t>
      </w:r>
    </w:p>
    <w:p w14:paraId="730967D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Aptos"/>
          <w:b/>
          <w:kern w:val="2"/>
        </w:rPr>
      </w:pPr>
      <w:bookmarkStart w:id="139" w:name="_Toc117080759"/>
      <w:r w:rsidRPr="006125CF">
        <w:rPr>
          <w:rFonts w:eastAsia="Aptos"/>
          <w:b/>
          <w:kern w:val="2"/>
        </w:rPr>
        <w:t>§1713.</w:t>
      </w:r>
      <w:r w:rsidRPr="006125CF">
        <w:rPr>
          <w:rFonts w:eastAsia="Aptos"/>
          <w:b/>
          <w:kern w:val="2"/>
        </w:rPr>
        <w:tab/>
        <w:t>Board Approved Regional or National Independent Third-Party Clinical Examinations</w:t>
      </w:r>
      <w:bookmarkEnd w:id="139"/>
    </w:p>
    <w:p w14:paraId="4AE11000"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Aptos"/>
          <w:kern w:val="2"/>
        </w:rPr>
      </w:pPr>
      <w:r w:rsidRPr="006125CF">
        <w:rPr>
          <w:rFonts w:eastAsia="Aptos"/>
          <w:kern w:val="2"/>
        </w:rPr>
        <w:t>Repealed.</w:t>
      </w:r>
    </w:p>
    <w:p w14:paraId="372F9DB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Aptos"/>
          <w:kern w:val="2"/>
          <w:sz w:val="18"/>
        </w:rPr>
      </w:pPr>
      <w:r w:rsidRPr="006125CF">
        <w:rPr>
          <w:rFonts w:eastAsia="Aptos"/>
          <w:kern w:val="2"/>
          <w:sz w:val="18"/>
        </w:rPr>
        <w:t>AUTHORITY NOTE:</w:t>
      </w:r>
      <w:r w:rsidRPr="006125CF">
        <w:rPr>
          <w:rFonts w:eastAsia="Aptos"/>
          <w:kern w:val="2"/>
          <w:sz w:val="18"/>
        </w:rPr>
        <w:tab/>
        <w:t>Promulgated in accordance with R.S. 37:760(8).</w:t>
      </w:r>
    </w:p>
    <w:p w14:paraId="38C1C3B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Aptos"/>
          <w:kern w:val="2"/>
          <w:sz w:val="18"/>
        </w:rPr>
      </w:pPr>
      <w:r w:rsidRPr="006125CF">
        <w:rPr>
          <w:rFonts w:eastAsia="Aptos"/>
          <w:kern w:val="2"/>
          <w:sz w:val="18"/>
        </w:rPr>
        <w:t>HISTORICAL NOTE:</w:t>
      </w:r>
      <w:r w:rsidRPr="006125CF">
        <w:rPr>
          <w:rFonts w:eastAsia="Aptos"/>
          <w:kern w:val="2"/>
          <w:sz w:val="18"/>
        </w:rPr>
        <w:tab/>
        <w:t>Promulgated by the Department of Health and Hospitals, Board of Dentistry, LR 36:63 (January 2010), amended LR 36:2039 (September 2010), repealed by the Department of Health, Board of Dentistry, LR 52:42 (January 2026).</w:t>
      </w:r>
    </w:p>
    <w:p w14:paraId="7C7E9F6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20B5C3F4" w14:textId="77777777" w:rsidR="006125CF" w:rsidRPr="006125CF" w:rsidRDefault="006125CF" w:rsidP="006125CF">
      <w:pPr>
        <w:keepNext/>
        <w:ind w:left="2160"/>
        <w:jc w:val="both"/>
      </w:pPr>
      <w:r w:rsidRPr="006125CF">
        <w:t>Arthur Hickham, Jr.</w:t>
      </w:r>
    </w:p>
    <w:p w14:paraId="782B2E98" w14:textId="77777777" w:rsidR="006125CF" w:rsidRPr="006125CF" w:rsidRDefault="006125CF" w:rsidP="006125CF">
      <w:pPr>
        <w:keepNext/>
        <w:ind w:left="2160"/>
        <w:jc w:val="both"/>
      </w:pPr>
      <w:r w:rsidRPr="006125CF">
        <w:t>Executive Director</w:t>
      </w:r>
    </w:p>
    <w:p w14:paraId="2BA77DF2" w14:textId="77777777" w:rsidR="006125CF" w:rsidRPr="006125CF" w:rsidRDefault="006125CF" w:rsidP="006125CF">
      <w:pPr>
        <w:rPr>
          <w:noProof/>
          <w:sz w:val="16"/>
        </w:rPr>
      </w:pPr>
      <w:r w:rsidRPr="006125CF">
        <w:rPr>
          <w:noProof/>
          <w:sz w:val="16"/>
        </w:rPr>
        <w:t>2601#030</w:t>
      </w:r>
    </w:p>
    <w:p w14:paraId="53978926" w14:textId="77777777" w:rsidR="006125CF" w:rsidRPr="006125CF" w:rsidRDefault="006125CF" w:rsidP="006125CF"/>
    <w:p w14:paraId="777567A5" w14:textId="1CF10C89" w:rsidR="006125CF" w:rsidRPr="006125CF" w:rsidRDefault="00182FE6" w:rsidP="006125CF">
      <w:pPr>
        <w:keepNext/>
        <w:tabs>
          <w:tab w:val="left" w:pos="-1440"/>
        </w:tabs>
        <w:spacing w:after="120"/>
        <w:jc w:val="center"/>
        <w:rPr>
          <w:b/>
          <w:noProof/>
        </w:rPr>
      </w:pPr>
      <w:r>
        <w:rPr>
          <w:b/>
          <w:noProof/>
        </w:rPr>
        <w:br w:type="column"/>
      </w:r>
      <w:r w:rsidR="006125CF" w:rsidRPr="006125CF">
        <w:rPr>
          <w:b/>
          <w:noProof/>
        </w:rPr>
        <w:t>RULE</w:t>
      </w:r>
    </w:p>
    <w:p w14:paraId="6E1613E8" w14:textId="77777777" w:rsidR="006125CF" w:rsidRPr="006125CF" w:rsidRDefault="006125CF" w:rsidP="006125CF">
      <w:pPr>
        <w:keepNext/>
        <w:jc w:val="center"/>
        <w:rPr>
          <w:b/>
          <w:noProof/>
        </w:rPr>
      </w:pPr>
      <w:r w:rsidRPr="006125CF">
        <w:rPr>
          <w:b/>
          <w:noProof/>
        </w:rPr>
        <w:t>Department of Health</w:t>
      </w:r>
    </w:p>
    <w:p w14:paraId="6006ABEE" w14:textId="77777777" w:rsidR="006125CF" w:rsidRPr="006125CF" w:rsidRDefault="006125CF" w:rsidP="006125CF">
      <w:pPr>
        <w:keepNext/>
        <w:jc w:val="center"/>
        <w:rPr>
          <w:b/>
          <w:noProof/>
        </w:rPr>
      </w:pPr>
      <w:r w:rsidRPr="006125CF">
        <w:rPr>
          <w:b/>
          <w:noProof/>
        </w:rPr>
        <w:t>Bureau of Health Services Financing</w:t>
      </w:r>
    </w:p>
    <w:p w14:paraId="7AFEC504" w14:textId="77777777" w:rsidR="006125CF" w:rsidRPr="006125CF" w:rsidRDefault="006125CF" w:rsidP="006125CF">
      <w:pPr>
        <w:keepNext/>
        <w:spacing w:before="240" w:after="240"/>
        <w:jc w:val="center"/>
        <w:rPr>
          <w:noProof/>
        </w:rPr>
      </w:pPr>
      <w:r w:rsidRPr="006125CF">
        <w:rPr>
          <w:noProof/>
        </w:rPr>
        <w:t>Medicaid Eligibility</w:t>
      </w:r>
      <w:r w:rsidRPr="006125CF">
        <w:rPr>
          <w:noProof/>
        </w:rPr>
        <w:br/>
        <w:t>Federally-Facilitated Marketplace Determinations</w:t>
      </w:r>
      <w:r w:rsidRPr="006125CF">
        <w:rPr>
          <w:noProof/>
        </w:rPr>
        <w:br/>
      </w:r>
      <w:r w:rsidRPr="006125CF">
        <w:rPr>
          <w:rFonts w:cs="Courier New"/>
          <w:noProof/>
        </w:rPr>
        <w:t>(LAC 50:III.505)</w:t>
      </w:r>
    </w:p>
    <w:p w14:paraId="1AD9187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The Department of Health, Bureau of Health Services Financing has repealed LAC 50:III.505 in the Medical Assistance Program as authorized by R.S. 36:254 and pursuant to Title XIX of the Social Security Act. This Rule is promulgated in accordance with the provisions of the Administrative Procedure Act, R.S. 49:950 et seq. This Rule is hereby adopted on the day of promulgation. </w:t>
      </w:r>
    </w:p>
    <w:p w14:paraId="158BC022" w14:textId="77777777" w:rsidR="006125CF" w:rsidRPr="006125CF" w:rsidRDefault="006125CF" w:rsidP="006125CF">
      <w:pPr>
        <w:keepNext/>
        <w:jc w:val="center"/>
        <w:rPr>
          <w:b/>
          <w:kern w:val="28"/>
        </w:rPr>
      </w:pPr>
      <w:r w:rsidRPr="006125CF">
        <w:rPr>
          <w:b/>
          <w:kern w:val="28"/>
        </w:rPr>
        <w:t>Title 50</w:t>
      </w:r>
    </w:p>
    <w:p w14:paraId="2D568F5A" w14:textId="77777777" w:rsidR="006125CF" w:rsidRPr="006125CF" w:rsidRDefault="006125CF" w:rsidP="006125CF">
      <w:pPr>
        <w:keepNext/>
        <w:jc w:val="center"/>
        <w:rPr>
          <w:b/>
          <w:kern w:val="28"/>
        </w:rPr>
      </w:pPr>
      <w:r w:rsidRPr="006125CF">
        <w:rPr>
          <w:b/>
          <w:kern w:val="28"/>
        </w:rPr>
        <w:t>PUBLIC HEALTH—MEDICAL ASSISTANCE</w:t>
      </w:r>
    </w:p>
    <w:p w14:paraId="6CC62F9B" w14:textId="77777777" w:rsidR="006125CF" w:rsidRPr="006125CF" w:rsidRDefault="006125CF" w:rsidP="006125CF">
      <w:pPr>
        <w:keepNext/>
        <w:jc w:val="center"/>
        <w:rPr>
          <w:b/>
          <w:noProof/>
        </w:rPr>
      </w:pPr>
      <w:r w:rsidRPr="006125CF">
        <w:rPr>
          <w:b/>
          <w:noProof/>
        </w:rPr>
        <w:t>Part III.  Eligibility</w:t>
      </w:r>
    </w:p>
    <w:p w14:paraId="0A1D4B31" w14:textId="77777777" w:rsidR="006125CF" w:rsidRPr="006125CF" w:rsidRDefault="006125CF" w:rsidP="006125CF">
      <w:pPr>
        <w:keepNext/>
        <w:jc w:val="center"/>
        <w:rPr>
          <w:b/>
          <w:noProof/>
        </w:rPr>
      </w:pPr>
      <w:r w:rsidRPr="006125CF">
        <w:rPr>
          <w:b/>
          <w:noProof/>
        </w:rPr>
        <w:t>Subpart I.  General Administration</w:t>
      </w:r>
    </w:p>
    <w:p w14:paraId="20DA5046"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5.</w:t>
      </w:r>
      <w:r w:rsidRPr="006125CF">
        <w:rPr>
          <w:b/>
          <w:kern w:val="2"/>
        </w:rPr>
        <w:tab/>
        <w:t>Application Processing</w:t>
      </w:r>
    </w:p>
    <w:p w14:paraId="72464D1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§505.</w:t>
      </w:r>
      <w:r w:rsidRPr="006125CF">
        <w:rPr>
          <w:b/>
          <w:kern w:val="2"/>
        </w:rPr>
        <w:tab/>
        <w:t>Federally-Facilitated Marketplace Determinations</w:t>
      </w:r>
    </w:p>
    <w:p w14:paraId="0E0960E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8D6374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Title XIX of the Social Security Act.</w:t>
      </w:r>
    </w:p>
    <w:p w14:paraId="6D13B10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41:1489 (August 2015), amended by the Department of Health, Bureau of Health Services Financing, LR 42:1091 (July 2016), repealed LR 52:42 (January 2026).</w:t>
      </w:r>
    </w:p>
    <w:p w14:paraId="277C2F2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622955D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66CDEF51" w14:textId="77777777" w:rsidR="006125CF" w:rsidRPr="006125CF" w:rsidRDefault="006125CF" w:rsidP="006125CF">
      <w:pPr>
        <w:keepNext/>
        <w:ind w:left="2160"/>
        <w:jc w:val="both"/>
      </w:pPr>
      <w:r w:rsidRPr="006125CF">
        <w:t>Bruce D. Greenstein</w:t>
      </w:r>
    </w:p>
    <w:p w14:paraId="0562DFB4" w14:textId="77777777" w:rsidR="006125CF" w:rsidRPr="006125CF" w:rsidRDefault="006125CF" w:rsidP="006125CF">
      <w:pPr>
        <w:keepNext/>
        <w:ind w:left="2160"/>
        <w:jc w:val="both"/>
      </w:pPr>
      <w:r w:rsidRPr="006125CF">
        <w:t>Secretary</w:t>
      </w:r>
    </w:p>
    <w:p w14:paraId="3D2CB7BC" w14:textId="77777777" w:rsidR="006125CF" w:rsidRPr="006125CF" w:rsidRDefault="006125CF" w:rsidP="006125CF">
      <w:pPr>
        <w:rPr>
          <w:noProof/>
          <w:sz w:val="16"/>
        </w:rPr>
      </w:pPr>
      <w:r w:rsidRPr="006125CF">
        <w:rPr>
          <w:noProof/>
          <w:sz w:val="16"/>
        </w:rPr>
        <w:t>2601#053</w:t>
      </w:r>
    </w:p>
    <w:p w14:paraId="77917BBD" w14:textId="77777777" w:rsidR="006125CF" w:rsidRPr="006125CF" w:rsidRDefault="006125CF" w:rsidP="006125CF">
      <w:pPr>
        <w:rPr>
          <w:sz w:val="16"/>
          <w:szCs w:val="16"/>
        </w:rPr>
      </w:pPr>
    </w:p>
    <w:p w14:paraId="2344F6B3" w14:textId="77777777" w:rsidR="006125CF" w:rsidRPr="006125CF" w:rsidRDefault="006125CF" w:rsidP="006125CF">
      <w:pPr>
        <w:keepNext/>
        <w:tabs>
          <w:tab w:val="left" w:pos="-1440"/>
        </w:tabs>
        <w:spacing w:after="120"/>
        <w:jc w:val="center"/>
        <w:rPr>
          <w:b/>
          <w:noProof/>
        </w:rPr>
      </w:pPr>
      <w:r w:rsidRPr="006125CF">
        <w:rPr>
          <w:b/>
          <w:noProof/>
        </w:rPr>
        <w:t>RULE</w:t>
      </w:r>
    </w:p>
    <w:p w14:paraId="27B90061" w14:textId="77777777" w:rsidR="006125CF" w:rsidRPr="006125CF" w:rsidRDefault="006125CF" w:rsidP="006125CF">
      <w:pPr>
        <w:keepNext/>
        <w:jc w:val="center"/>
        <w:rPr>
          <w:b/>
          <w:noProof/>
        </w:rPr>
      </w:pPr>
      <w:r w:rsidRPr="006125CF">
        <w:rPr>
          <w:b/>
          <w:noProof/>
        </w:rPr>
        <w:t>Department of Health</w:t>
      </w:r>
    </w:p>
    <w:p w14:paraId="7F504A6C" w14:textId="77777777" w:rsidR="006125CF" w:rsidRPr="006125CF" w:rsidRDefault="006125CF" w:rsidP="006125CF">
      <w:pPr>
        <w:keepNext/>
        <w:jc w:val="center"/>
        <w:rPr>
          <w:b/>
          <w:noProof/>
        </w:rPr>
      </w:pPr>
      <w:r w:rsidRPr="006125CF">
        <w:rPr>
          <w:b/>
          <w:noProof/>
        </w:rPr>
        <w:t>Bureau of Health Services Financing</w:t>
      </w:r>
    </w:p>
    <w:p w14:paraId="4644127C" w14:textId="77777777" w:rsidR="006125CF" w:rsidRPr="006125CF" w:rsidRDefault="006125CF" w:rsidP="006125CF">
      <w:pPr>
        <w:keepNext/>
        <w:spacing w:before="240" w:after="240"/>
        <w:jc w:val="center"/>
        <w:rPr>
          <w:noProof/>
        </w:rPr>
      </w:pPr>
      <w:r w:rsidRPr="006125CF">
        <w:rPr>
          <w:noProof/>
        </w:rPr>
        <w:t>Professional Services Program—Doula Services</w:t>
      </w:r>
      <w:r w:rsidRPr="006125CF">
        <w:rPr>
          <w:noProof/>
        </w:rPr>
        <w:br/>
      </w:r>
      <w:r w:rsidRPr="006125CF">
        <w:rPr>
          <w:rFonts w:cs="Courier New"/>
          <w:noProof/>
        </w:rPr>
        <w:t>(LAC 50:IX.Chapter 15 and Chapter 151)</w:t>
      </w:r>
    </w:p>
    <w:p w14:paraId="3C8605A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The Department of Health, Bureau of Health Services Financing has adopted LAC 50:IX.Chapter 15 and Chapter 151 in the Medical Assistance Program as authorized by R.S. 36:254 and pursuant to Title XIX of the Social Security Act. This Rule is promulgated in accordance with the provisions of the Administrative Procedure Act, R.S. 49:950 et seq. This Rule is hereby adopted on the day of promulgation. </w:t>
      </w:r>
    </w:p>
    <w:p w14:paraId="5CAF6A3E" w14:textId="77777777" w:rsidR="00182FE6" w:rsidRDefault="00182FE6">
      <w:pPr>
        <w:rPr>
          <w:b/>
          <w:kern w:val="28"/>
        </w:rPr>
      </w:pPr>
      <w:r>
        <w:rPr>
          <w:b/>
          <w:kern w:val="28"/>
        </w:rPr>
        <w:br w:type="page"/>
      </w:r>
    </w:p>
    <w:p w14:paraId="7C929826" w14:textId="045219AB" w:rsidR="006125CF" w:rsidRPr="006125CF" w:rsidRDefault="006125CF" w:rsidP="006125CF">
      <w:pPr>
        <w:keepNext/>
        <w:jc w:val="center"/>
        <w:rPr>
          <w:b/>
          <w:kern w:val="28"/>
        </w:rPr>
      </w:pPr>
      <w:r w:rsidRPr="006125CF">
        <w:rPr>
          <w:b/>
          <w:kern w:val="28"/>
        </w:rPr>
        <w:t>Title 50</w:t>
      </w:r>
    </w:p>
    <w:p w14:paraId="1EE3DF85" w14:textId="77777777" w:rsidR="006125CF" w:rsidRPr="006125CF" w:rsidRDefault="006125CF" w:rsidP="006125CF">
      <w:pPr>
        <w:keepNext/>
        <w:jc w:val="center"/>
        <w:rPr>
          <w:b/>
          <w:kern w:val="28"/>
        </w:rPr>
      </w:pPr>
      <w:r w:rsidRPr="006125CF">
        <w:rPr>
          <w:b/>
          <w:kern w:val="28"/>
        </w:rPr>
        <w:t>PUBLIC HEALTH—MEDICAL ASSISTANCE</w:t>
      </w:r>
    </w:p>
    <w:p w14:paraId="2702B295" w14:textId="77777777" w:rsidR="006125CF" w:rsidRPr="006125CF" w:rsidRDefault="006125CF" w:rsidP="006125CF">
      <w:pPr>
        <w:keepNext/>
        <w:jc w:val="center"/>
        <w:rPr>
          <w:b/>
          <w:noProof/>
        </w:rPr>
      </w:pPr>
      <w:r w:rsidRPr="006125CF">
        <w:rPr>
          <w:b/>
          <w:noProof/>
        </w:rPr>
        <w:t>Part IX.  Professional Services Program</w:t>
      </w:r>
    </w:p>
    <w:p w14:paraId="2810C4BA" w14:textId="77777777" w:rsidR="00182FE6" w:rsidRDefault="006125CF" w:rsidP="00182FE6">
      <w:pPr>
        <w:keepNext/>
        <w:jc w:val="center"/>
        <w:rPr>
          <w:b/>
          <w:noProof/>
        </w:rPr>
      </w:pPr>
      <w:r w:rsidRPr="006125CF">
        <w:rPr>
          <w:b/>
          <w:noProof/>
        </w:rPr>
        <w:t>Subpart 1.  General Provisions</w:t>
      </w:r>
    </w:p>
    <w:p w14:paraId="17A2EB25" w14:textId="59FBB30C" w:rsidR="006125CF" w:rsidRPr="006125CF" w:rsidRDefault="006125CF" w:rsidP="00182FE6">
      <w:pPr>
        <w:keepNext/>
        <w:rPr>
          <w:b/>
          <w:kern w:val="2"/>
        </w:rPr>
      </w:pPr>
      <w:r w:rsidRPr="006125CF">
        <w:rPr>
          <w:b/>
          <w:kern w:val="2"/>
        </w:rPr>
        <w:t>Chapter 15.</w:t>
      </w:r>
      <w:r w:rsidRPr="006125CF">
        <w:rPr>
          <w:b/>
          <w:kern w:val="2"/>
        </w:rPr>
        <w:tab/>
        <w:t>Doula Services</w:t>
      </w:r>
    </w:p>
    <w:p w14:paraId="6023B0D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§1501.</w:t>
      </w:r>
      <w:r w:rsidRPr="006125CF">
        <w:rPr>
          <w:b/>
          <w:kern w:val="2"/>
        </w:rPr>
        <w:tab/>
        <w:t>General Provisions</w:t>
      </w:r>
    </w:p>
    <w:p w14:paraId="5445515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Effective for dates of service on or after [day of promulgation], the Medicaid Program shall provide reimbursement for maternal healthcare services before, during, and after childbirth provided by a registered doula in Louisiana.</w:t>
      </w:r>
    </w:p>
    <w:p w14:paraId="024DAFB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R.S. 46:977.41-43 and Title XIX of the Social Security Act.</w:t>
      </w:r>
    </w:p>
    <w:p w14:paraId="795B2C7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52:43 (January 2026).</w:t>
      </w:r>
    </w:p>
    <w:p w14:paraId="39C6A0E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§1503.</w:t>
      </w:r>
      <w:r w:rsidRPr="006125CF">
        <w:rPr>
          <w:b/>
          <w:kern w:val="2"/>
        </w:rPr>
        <w:tab/>
        <w:t>Provider Qualifications</w:t>
      </w:r>
    </w:p>
    <w:p w14:paraId="1417F1F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 qualified doula is an individual who:</w:t>
      </w:r>
    </w:p>
    <w:p w14:paraId="75AAA37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has been trained to provide physical, emotional, and educational support to pregnant and birthing women and their families;</w:t>
      </w:r>
    </w:p>
    <w:p w14:paraId="2E4CF28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has approved registration with the Doula Registry Board; and</w:t>
      </w:r>
    </w:p>
    <w:p w14:paraId="5901F69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enrolled as a Louisiana Medicaid provider.</w:t>
      </w:r>
    </w:p>
    <w:p w14:paraId="3B5E0A3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A qualified doula shall not provide medical or midwifery care.</w:t>
      </w:r>
    </w:p>
    <w:p w14:paraId="21BB00D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R.S. 46:977.41-43 and Title XIX of the Social Security Act.</w:t>
      </w:r>
    </w:p>
    <w:p w14:paraId="1E1C845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52:43 (January 2026).</w:t>
      </w:r>
    </w:p>
    <w:p w14:paraId="470E9D1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§1505.</w:t>
      </w:r>
      <w:r w:rsidRPr="006125CF">
        <w:rPr>
          <w:b/>
          <w:kern w:val="2"/>
        </w:rPr>
        <w:tab/>
        <w:t>Scope of Services</w:t>
      </w:r>
    </w:p>
    <w:p w14:paraId="16ADECE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Covered doula services may include, but are not limited to:</w:t>
      </w:r>
    </w:p>
    <w:p w14:paraId="29670AF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assistance and attendance during labor and after childbirth, including cesarean deliveries;</w:t>
      </w:r>
    </w:p>
    <w:p w14:paraId="711BF7B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prenatal and postpartum support and education;</w:t>
      </w:r>
    </w:p>
    <w:p w14:paraId="58FB602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breastfeeding assistance and lactation support;</w:t>
      </w:r>
    </w:p>
    <w:p w14:paraId="3EA594C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parenting education; and</w:t>
      </w:r>
    </w:p>
    <w:p w14:paraId="714AA9B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support for birthing women after the loss of a pregnancy.</w:t>
      </w:r>
    </w:p>
    <w:p w14:paraId="585D5CC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Coverage limitations:</w:t>
      </w:r>
    </w:p>
    <w:p w14:paraId="10BDC21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five prenatal visits for up to 90 minutes each; and</w:t>
      </w:r>
    </w:p>
    <w:p w14:paraId="5ACAFCB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three postpartum visits for up to 90 minutes each.</w:t>
      </w:r>
    </w:p>
    <w:p w14:paraId="384DB99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R.S. 46:977.41-43 and Title XIX of the Social Security Act.</w:t>
      </w:r>
    </w:p>
    <w:p w14:paraId="18D5D02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52:43 (January 2026).</w:t>
      </w:r>
    </w:p>
    <w:p w14:paraId="5D9EB956" w14:textId="77777777" w:rsidR="006125CF" w:rsidRPr="006125CF" w:rsidRDefault="006125CF" w:rsidP="006125CF">
      <w:pPr>
        <w:keepNext/>
        <w:jc w:val="center"/>
        <w:rPr>
          <w:b/>
          <w:noProof/>
        </w:rPr>
      </w:pPr>
      <w:r w:rsidRPr="006125CF">
        <w:rPr>
          <w:b/>
          <w:noProof/>
        </w:rPr>
        <w:t>Subpart 15.  Reimbursement</w:t>
      </w:r>
    </w:p>
    <w:p w14:paraId="2D39044A"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151.</w:t>
      </w:r>
      <w:r w:rsidRPr="006125CF">
        <w:rPr>
          <w:b/>
          <w:kern w:val="2"/>
        </w:rPr>
        <w:tab/>
        <w:t>Reimbursement Methodology</w:t>
      </w:r>
    </w:p>
    <w:p w14:paraId="7F6661DF"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Subchapter H:</w:t>
      </w:r>
      <w:r w:rsidRPr="006125CF">
        <w:rPr>
          <w:b/>
          <w:kern w:val="2"/>
        </w:rPr>
        <w:tab/>
        <w:t>Doula Services</w:t>
      </w:r>
    </w:p>
    <w:p w14:paraId="15C5A3C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§15171.</w:t>
      </w:r>
      <w:r w:rsidRPr="006125CF">
        <w:rPr>
          <w:b/>
          <w:kern w:val="2"/>
        </w:rPr>
        <w:tab/>
        <w:t>General Provisions</w:t>
      </w:r>
    </w:p>
    <w:p w14:paraId="5A297F4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Reimbursement for doula services shall be made according to the established fee schedule or billed charges, whichever is the lesser amount.</w:t>
      </w:r>
    </w:p>
    <w:p w14:paraId="0504D38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R.S. 46:977.41-43 and Title XIX of the Social Security Act.</w:t>
      </w:r>
    </w:p>
    <w:p w14:paraId="253300B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52:43 (January 2026).</w:t>
      </w:r>
    </w:p>
    <w:p w14:paraId="30AF21D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§15173.</w:t>
      </w:r>
      <w:r w:rsidRPr="006125CF">
        <w:rPr>
          <w:b/>
          <w:kern w:val="2"/>
        </w:rPr>
        <w:tab/>
        <w:t>Reimbursement Methodology</w:t>
      </w:r>
    </w:p>
    <w:p w14:paraId="49B1A87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Effective for dates of service on or after [day of promulgation], reimbursement for doula services shall be a flat fee per service based on the appropriate current procedural terminology (CPT) code.</w:t>
      </w:r>
    </w:p>
    <w:p w14:paraId="3F97DC8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R.S. 46:977.41-43 and Title XIX of the Social Security Act.</w:t>
      </w:r>
    </w:p>
    <w:p w14:paraId="3FF3187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52:43 (January 2026).</w:t>
      </w:r>
    </w:p>
    <w:p w14:paraId="6BFE00F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0A76FF7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1233FB1C" w14:textId="77777777" w:rsidR="006125CF" w:rsidRPr="006125CF" w:rsidRDefault="006125CF" w:rsidP="006125CF">
      <w:pPr>
        <w:keepNext/>
        <w:ind w:left="2160"/>
        <w:jc w:val="both"/>
      </w:pPr>
      <w:r w:rsidRPr="006125CF">
        <w:t>Bruce D. Greenstein</w:t>
      </w:r>
    </w:p>
    <w:p w14:paraId="6F352A73" w14:textId="77777777" w:rsidR="006125CF" w:rsidRPr="006125CF" w:rsidRDefault="006125CF" w:rsidP="006125CF">
      <w:pPr>
        <w:keepNext/>
        <w:ind w:left="2160"/>
        <w:jc w:val="both"/>
      </w:pPr>
      <w:r w:rsidRPr="006125CF">
        <w:t>Secretary</w:t>
      </w:r>
    </w:p>
    <w:p w14:paraId="65AA7057" w14:textId="77777777" w:rsidR="006125CF" w:rsidRPr="006125CF" w:rsidRDefault="006125CF" w:rsidP="006125CF">
      <w:pPr>
        <w:rPr>
          <w:noProof/>
          <w:sz w:val="16"/>
        </w:rPr>
      </w:pPr>
      <w:r w:rsidRPr="006125CF">
        <w:rPr>
          <w:noProof/>
          <w:sz w:val="16"/>
        </w:rPr>
        <w:t>2601#052</w:t>
      </w:r>
    </w:p>
    <w:p w14:paraId="56A4AF77" w14:textId="77777777" w:rsidR="006125CF" w:rsidRPr="006125CF" w:rsidRDefault="006125CF" w:rsidP="006125CF"/>
    <w:p w14:paraId="06EC5DB9" w14:textId="77777777" w:rsidR="006125CF" w:rsidRPr="006125CF" w:rsidRDefault="006125CF" w:rsidP="006125CF">
      <w:pPr>
        <w:keepNext/>
        <w:tabs>
          <w:tab w:val="left" w:pos="-1440"/>
        </w:tabs>
        <w:spacing w:after="120"/>
        <w:jc w:val="center"/>
        <w:rPr>
          <w:b/>
          <w:noProof/>
        </w:rPr>
      </w:pPr>
      <w:bookmarkStart w:id="140" w:name="_Toc189064329"/>
      <w:r w:rsidRPr="006125CF">
        <w:rPr>
          <w:b/>
          <w:noProof/>
        </w:rPr>
        <w:t>RULE</w:t>
      </w:r>
    </w:p>
    <w:p w14:paraId="34D42E7E" w14:textId="77777777" w:rsidR="006125CF" w:rsidRPr="006125CF" w:rsidRDefault="006125CF" w:rsidP="006125CF">
      <w:pPr>
        <w:keepNext/>
        <w:jc w:val="center"/>
        <w:rPr>
          <w:b/>
          <w:noProof/>
        </w:rPr>
      </w:pPr>
      <w:r w:rsidRPr="006125CF">
        <w:rPr>
          <w:b/>
          <w:noProof/>
        </w:rPr>
        <w:t>Department of Health</w:t>
      </w:r>
    </w:p>
    <w:p w14:paraId="4B0858A9" w14:textId="77777777" w:rsidR="006125CF" w:rsidRPr="006125CF" w:rsidRDefault="006125CF" w:rsidP="006125CF">
      <w:pPr>
        <w:keepNext/>
        <w:jc w:val="center"/>
        <w:rPr>
          <w:b/>
          <w:noProof/>
        </w:rPr>
      </w:pPr>
      <w:r w:rsidRPr="006125CF">
        <w:rPr>
          <w:b/>
          <w:noProof/>
        </w:rPr>
        <w:t>Health Standards Section</w:t>
      </w:r>
    </w:p>
    <w:p w14:paraId="1A3E30C6" w14:textId="77777777" w:rsidR="006125CF" w:rsidRPr="006125CF" w:rsidRDefault="006125CF" w:rsidP="006125CF">
      <w:pPr>
        <w:keepNext/>
        <w:spacing w:before="240" w:after="240"/>
        <w:jc w:val="center"/>
        <w:rPr>
          <w:rFonts w:ascii="Courier New" w:hAnsi="Courier New" w:cs="Courier New"/>
          <w:noProof/>
          <w:sz w:val="24"/>
          <w:szCs w:val="24"/>
        </w:rPr>
      </w:pPr>
      <w:r w:rsidRPr="006125CF">
        <w:rPr>
          <w:noProof/>
        </w:rPr>
        <w:t>Ambulatory Surgical Center</w:t>
      </w:r>
      <w:r w:rsidRPr="006125CF">
        <w:rPr>
          <w:noProof/>
        </w:rPr>
        <w:br/>
        <w:t>Licensing Standards (LAC 48:I.4587)</w:t>
      </w:r>
    </w:p>
    <w:p w14:paraId="5EE1EC8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The Department of Health, Health Standards Section (the department), has amended LAC 48:I.4587 as authorized by R.S. 36:254. This Rule is promulgated in accordance with the provisions of the Administrative Procedure Act, R.S. 49:950 et seq. This Rule is hereby adopted on the day of promulgation. </w:t>
      </w:r>
    </w:p>
    <w:p w14:paraId="1C3CC826" w14:textId="77777777" w:rsidR="006125CF" w:rsidRPr="006125CF" w:rsidRDefault="006125CF" w:rsidP="006125CF">
      <w:pPr>
        <w:keepNext/>
        <w:jc w:val="center"/>
        <w:rPr>
          <w:b/>
          <w:kern w:val="28"/>
        </w:rPr>
      </w:pPr>
      <w:r w:rsidRPr="006125CF">
        <w:rPr>
          <w:b/>
          <w:kern w:val="28"/>
        </w:rPr>
        <w:t>Title 48</w:t>
      </w:r>
    </w:p>
    <w:p w14:paraId="62D714FF" w14:textId="77777777" w:rsidR="006125CF" w:rsidRPr="006125CF" w:rsidRDefault="006125CF" w:rsidP="006125CF">
      <w:pPr>
        <w:keepNext/>
        <w:jc w:val="center"/>
        <w:rPr>
          <w:b/>
          <w:kern w:val="28"/>
        </w:rPr>
      </w:pPr>
      <w:r w:rsidRPr="006125CF">
        <w:rPr>
          <w:b/>
          <w:kern w:val="28"/>
        </w:rPr>
        <w:t>PUBLIC HEALTH—GENERAL</w:t>
      </w:r>
    </w:p>
    <w:p w14:paraId="704D6781" w14:textId="77777777" w:rsidR="006125CF" w:rsidRPr="006125CF" w:rsidRDefault="006125CF" w:rsidP="006125CF">
      <w:pPr>
        <w:keepNext/>
        <w:jc w:val="center"/>
        <w:rPr>
          <w:b/>
          <w:noProof/>
        </w:rPr>
      </w:pPr>
      <w:r w:rsidRPr="006125CF">
        <w:rPr>
          <w:b/>
          <w:noProof/>
        </w:rPr>
        <w:t>Part I.  General Administration</w:t>
      </w:r>
    </w:p>
    <w:p w14:paraId="6488BD24" w14:textId="77777777" w:rsidR="006125CF" w:rsidRPr="006125CF" w:rsidRDefault="006125CF" w:rsidP="006125CF">
      <w:pPr>
        <w:keepNext/>
        <w:jc w:val="center"/>
        <w:rPr>
          <w:b/>
          <w:noProof/>
        </w:rPr>
      </w:pPr>
      <w:r w:rsidRPr="006125CF">
        <w:rPr>
          <w:b/>
          <w:noProof/>
        </w:rPr>
        <w:t>Subpart 3.  Licensing and Certification</w:t>
      </w:r>
    </w:p>
    <w:p w14:paraId="6CCD02E4"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45.</w:t>
      </w:r>
      <w:r w:rsidRPr="006125CF">
        <w:rPr>
          <w:b/>
          <w:kern w:val="2"/>
        </w:rPr>
        <w:tab/>
        <w:t>Ambulatory Surgical Center</w:t>
      </w:r>
      <w:bookmarkEnd w:id="140"/>
    </w:p>
    <w:p w14:paraId="0FF4C57D"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41" w:name="_Toc189064371"/>
      <w:r w:rsidRPr="006125CF">
        <w:rPr>
          <w:b/>
          <w:kern w:val="2"/>
        </w:rPr>
        <w:t>Subchapter G.</w:t>
      </w:r>
      <w:r w:rsidRPr="006125CF">
        <w:rPr>
          <w:b/>
          <w:kern w:val="2"/>
        </w:rPr>
        <w:tab/>
        <w:t>Physical Environment</w:t>
      </w:r>
      <w:bookmarkEnd w:id="141"/>
    </w:p>
    <w:p w14:paraId="3C490C2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2" w:name="_Toc189064372"/>
      <w:r w:rsidRPr="006125CF">
        <w:rPr>
          <w:b/>
          <w:kern w:val="2"/>
        </w:rPr>
        <w:t>§4587.</w:t>
      </w:r>
      <w:r w:rsidRPr="006125CF">
        <w:rPr>
          <w:b/>
          <w:kern w:val="2"/>
        </w:rPr>
        <w:tab/>
        <w:t>General Requirements</w:t>
      </w:r>
      <w:bookmarkEnd w:id="142"/>
    </w:p>
    <w:p w14:paraId="5964E3E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C.</w:t>
      </w:r>
      <w:r w:rsidRPr="006125CF">
        <w:rPr>
          <w:kern w:val="2"/>
        </w:rPr>
        <w:tab/>
        <w:t>...</w:t>
      </w:r>
    </w:p>
    <w:p w14:paraId="0E88E32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All new construction, additions, and renovations other than minor alterations, shall be in accordance with the specific requirements of the Office of State Fire Marshal (OSFM) and the department, or its designee, who shall be responsible for the review and approval of architectural plans. Plans and specifications submitted to these offices shall be prepared by or under the direction of a licensed architect and/or a qualified licensed engineer and shall include scaled architectural plans stamped by an architect.</w:t>
      </w:r>
    </w:p>
    <w:p w14:paraId="347FF44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For all new construction, additions, and renovations, ambulatory surgical centers (ASC) shall follow the 2014 Edition of the Facility Guidelines Institute, Guidelines for Design and Construction of Hospitals and Outpatient Facilities, as adopted by the OSFM for building and construction.</w:t>
      </w:r>
    </w:p>
    <w:p w14:paraId="2BCB848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department’s secretary may, within his/her sole discretion, grant waivers to building and construction guidelines or requirements, and to provisions of the licensing rules involving the clinical operation of the ASC. The facility shall submit a waiver request in writing to the department’s licensing section on forms prescribed by the department.</w:t>
      </w:r>
    </w:p>
    <w:p w14:paraId="39A86AD0"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In the waiver request, the facility shall demonstrate the following:</w:t>
      </w:r>
    </w:p>
    <w:p w14:paraId="0D168EBF"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how patient health, safety, and welfare will not be compromised if such waiver is granted;</w:t>
      </w:r>
    </w:p>
    <w:p w14:paraId="356EFF6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how the quality of care offered will not be compromised if such waiver is granted; and</w:t>
      </w:r>
    </w:p>
    <w:p w14:paraId="7E497107"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the ability of the facility to completely fulfill all other requirements of the service, condition, or regulation.</w:t>
      </w:r>
    </w:p>
    <w:p w14:paraId="62820C7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department’s licensing section shall have each waiver request reviewed by an internal waiver review committee (WRC). In conducting such internal waiver review, the following shall apply:</w:t>
      </w:r>
    </w:p>
    <w:p w14:paraId="3225BD1A"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WRC may consult subject matter experts, including the OSFM; and</w:t>
      </w:r>
    </w:p>
    <w:p w14:paraId="6CD44FEE"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the WRC may require the facility to submit risk assessments or other documentation to the department.</w:t>
      </w:r>
    </w:p>
    <w:p w14:paraId="280B5439"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director of the department’s licensing section shall submit the WRC’s recommendation on each waiver to the secretary or the secretary’s designee for final determination.</w:t>
      </w:r>
    </w:p>
    <w:p w14:paraId="55AAE4CC"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department shall issue a written decision of the waiver request to the facility. The granting of any waiver may be for a specific length of time.</w:t>
      </w:r>
    </w:p>
    <w:p w14:paraId="18185B00"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written decision of the waiver request is final. There is no right to an appeal of the decision of the waiver request.</w:t>
      </w:r>
    </w:p>
    <w:p w14:paraId="7967D042"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If any waiver is granted, it is not transferrable in an ownership change or change of location.</w:t>
      </w:r>
    </w:p>
    <w:p w14:paraId="1EAD7C33" w14:textId="77777777" w:rsidR="006125CF" w:rsidRPr="006125CF" w:rsidRDefault="006125CF" w:rsidP="006125CF">
      <w:pPr>
        <w:tabs>
          <w:tab w:val="left" w:pos="907"/>
        </w:tabs>
        <w:ind w:firstLine="547"/>
        <w:jc w:val="both"/>
        <w:outlineLvl w:val="5"/>
        <w:rPr>
          <w:kern w:val="2"/>
        </w:rPr>
      </w:pPr>
      <w:r w:rsidRPr="006125CF">
        <w:rPr>
          <w:kern w:val="2"/>
        </w:rPr>
        <w:t>g.</w:t>
      </w:r>
      <w:r w:rsidRPr="006125CF">
        <w:rPr>
          <w:kern w:val="2"/>
        </w:rPr>
        <w:tab/>
        <w:t>Waivers are subject to review and revocation upon any change of circumstance related to the waiver or upon a finding that the health, safety, or welfare of a patient may be compromised.</w:t>
      </w:r>
    </w:p>
    <w:p w14:paraId="00826CB3" w14:textId="77777777" w:rsidR="006125CF" w:rsidRPr="006125CF" w:rsidRDefault="006125CF" w:rsidP="006125CF">
      <w:pPr>
        <w:tabs>
          <w:tab w:val="left" w:pos="907"/>
        </w:tabs>
        <w:ind w:firstLine="547"/>
        <w:jc w:val="both"/>
        <w:outlineLvl w:val="5"/>
        <w:rPr>
          <w:kern w:val="2"/>
        </w:rPr>
      </w:pPr>
      <w:r w:rsidRPr="006125CF">
        <w:rPr>
          <w:kern w:val="2"/>
        </w:rPr>
        <w:t>h.</w:t>
      </w:r>
      <w:r w:rsidRPr="006125CF">
        <w:rPr>
          <w:kern w:val="2"/>
        </w:rPr>
        <w:tab/>
        <w:t>Any waivers granted by the department prior to February 15, 2026, shall remain in place subject to any time limitations on such waivers. Further, such waivers shall be subject to the following:</w:t>
      </w:r>
    </w:p>
    <w:p w14:paraId="2690BD09"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review or revocation upon any change in circumstance related to the waiver or upon a finding that the health, safety, or welfare of a patient may be compromised; and</w:t>
      </w:r>
    </w:p>
    <w:p w14:paraId="19B0C9F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are not transferrable in an ownership change or change of location.</w:t>
      </w:r>
    </w:p>
    <w:p w14:paraId="2E415AA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 - F.3.</w:t>
      </w:r>
      <w:r w:rsidRPr="006125CF">
        <w:rPr>
          <w:kern w:val="2"/>
        </w:rPr>
        <w:tab/>
        <w:t>...</w:t>
      </w:r>
    </w:p>
    <w:p w14:paraId="1C3F2D7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40:2131-2141.</w:t>
      </w:r>
    </w:p>
    <w:p w14:paraId="3EC0154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43:1755 (September 2017), amended by the Department of Health, Health Standards Section, LR 52:43 (January 2026).</w:t>
      </w:r>
    </w:p>
    <w:p w14:paraId="69FDC56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478A2EBF" w14:textId="77777777" w:rsidR="006125CF" w:rsidRPr="006125CF" w:rsidRDefault="006125CF" w:rsidP="006125CF">
      <w:pPr>
        <w:keepNext/>
        <w:ind w:left="2160"/>
        <w:jc w:val="both"/>
      </w:pPr>
      <w:r w:rsidRPr="006125CF">
        <w:t>Bruce D. Greenstein</w:t>
      </w:r>
    </w:p>
    <w:p w14:paraId="1B302FAE" w14:textId="77777777" w:rsidR="006125CF" w:rsidRPr="006125CF" w:rsidRDefault="006125CF" w:rsidP="006125CF">
      <w:pPr>
        <w:keepNext/>
        <w:ind w:left="2160"/>
        <w:jc w:val="both"/>
      </w:pPr>
      <w:r w:rsidRPr="006125CF">
        <w:t>Secretary</w:t>
      </w:r>
    </w:p>
    <w:p w14:paraId="22A1D4F8" w14:textId="77777777" w:rsidR="006125CF" w:rsidRPr="006125CF" w:rsidRDefault="006125CF" w:rsidP="006125CF">
      <w:pPr>
        <w:rPr>
          <w:noProof/>
          <w:sz w:val="16"/>
          <w:lang w:bidi="en-US"/>
        </w:rPr>
      </w:pPr>
      <w:r w:rsidRPr="006125CF">
        <w:rPr>
          <w:noProof/>
          <w:sz w:val="16"/>
          <w:lang w:bidi="en-US"/>
        </w:rPr>
        <w:t>2601#042</w:t>
      </w:r>
    </w:p>
    <w:p w14:paraId="3573EEC2" w14:textId="77777777" w:rsidR="006125CF" w:rsidRPr="006125CF" w:rsidRDefault="006125CF" w:rsidP="006125CF"/>
    <w:p w14:paraId="3B9B58F3" w14:textId="77777777" w:rsidR="006125CF" w:rsidRPr="006125CF" w:rsidRDefault="006125CF" w:rsidP="006125CF">
      <w:pPr>
        <w:keepNext/>
        <w:tabs>
          <w:tab w:val="left" w:pos="-1440"/>
        </w:tabs>
        <w:spacing w:after="120"/>
        <w:jc w:val="center"/>
        <w:rPr>
          <w:b/>
          <w:noProof/>
        </w:rPr>
      </w:pPr>
      <w:bookmarkStart w:id="143" w:name="_Toc189064675"/>
      <w:r w:rsidRPr="006125CF">
        <w:rPr>
          <w:b/>
          <w:noProof/>
        </w:rPr>
        <w:t>RULE</w:t>
      </w:r>
    </w:p>
    <w:p w14:paraId="51B03F43" w14:textId="77777777" w:rsidR="006125CF" w:rsidRPr="006125CF" w:rsidRDefault="006125CF" w:rsidP="006125CF">
      <w:pPr>
        <w:keepNext/>
        <w:jc w:val="center"/>
        <w:rPr>
          <w:b/>
          <w:noProof/>
        </w:rPr>
      </w:pPr>
      <w:r w:rsidRPr="006125CF">
        <w:rPr>
          <w:b/>
          <w:noProof/>
        </w:rPr>
        <w:t>Department of Health</w:t>
      </w:r>
    </w:p>
    <w:p w14:paraId="7177D723" w14:textId="77777777" w:rsidR="006125CF" w:rsidRPr="006125CF" w:rsidRDefault="006125CF" w:rsidP="006125CF">
      <w:pPr>
        <w:keepNext/>
        <w:jc w:val="center"/>
        <w:rPr>
          <w:b/>
          <w:noProof/>
        </w:rPr>
      </w:pPr>
      <w:r w:rsidRPr="006125CF">
        <w:rPr>
          <w:b/>
          <w:noProof/>
        </w:rPr>
        <w:t>Health Standards Section</w:t>
      </w:r>
    </w:p>
    <w:p w14:paraId="1D8545D7" w14:textId="77777777" w:rsidR="006125CF" w:rsidRPr="006125CF" w:rsidRDefault="006125CF" w:rsidP="006125CF">
      <w:pPr>
        <w:keepNext/>
        <w:spacing w:before="240" w:after="240"/>
        <w:jc w:val="center"/>
        <w:rPr>
          <w:noProof/>
        </w:rPr>
      </w:pPr>
      <w:r w:rsidRPr="006125CF">
        <w:rPr>
          <w:noProof/>
        </w:rPr>
        <w:t>Behavioral Health Service Providers</w:t>
      </w:r>
      <w:r w:rsidRPr="006125CF">
        <w:rPr>
          <w:noProof/>
        </w:rPr>
        <w:br/>
        <w:t>Licensing Standards (LAC 48:I.Chapters 56 and 57)</w:t>
      </w:r>
    </w:p>
    <w:p w14:paraId="1CD500C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The Department of Health, Health Standards Section (the department), has amended LAC 48:I.Chapters 56 and 57 and adopted §5706 as authorized by R.S. 36:254, R.S. 40:2151-2161. This Rule is promulgated in accordance with the provisions of the Administrative Procedure Act, R.S. 49:950 et seq. This Rule is hereby adopted on the day of promulgation.</w:t>
      </w:r>
    </w:p>
    <w:p w14:paraId="328BAA8F" w14:textId="77777777" w:rsidR="006125CF" w:rsidRPr="006125CF" w:rsidRDefault="006125CF" w:rsidP="006125CF">
      <w:pPr>
        <w:keepNext/>
        <w:jc w:val="center"/>
        <w:rPr>
          <w:b/>
          <w:kern w:val="28"/>
        </w:rPr>
      </w:pPr>
      <w:r w:rsidRPr="006125CF">
        <w:rPr>
          <w:b/>
          <w:kern w:val="28"/>
        </w:rPr>
        <w:t>Title 48</w:t>
      </w:r>
    </w:p>
    <w:p w14:paraId="331B08BE" w14:textId="77777777" w:rsidR="006125CF" w:rsidRPr="006125CF" w:rsidRDefault="006125CF" w:rsidP="006125CF">
      <w:pPr>
        <w:keepNext/>
        <w:jc w:val="center"/>
        <w:rPr>
          <w:b/>
          <w:kern w:val="28"/>
        </w:rPr>
      </w:pPr>
      <w:r w:rsidRPr="006125CF">
        <w:rPr>
          <w:b/>
          <w:kern w:val="28"/>
        </w:rPr>
        <w:t>PUBLIC HEALTH—GENERAL</w:t>
      </w:r>
    </w:p>
    <w:p w14:paraId="2F2B1DDE" w14:textId="77777777" w:rsidR="006125CF" w:rsidRPr="006125CF" w:rsidRDefault="006125CF" w:rsidP="006125CF">
      <w:pPr>
        <w:keepNext/>
        <w:jc w:val="center"/>
        <w:rPr>
          <w:b/>
          <w:noProof/>
        </w:rPr>
      </w:pPr>
      <w:r w:rsidRPr="006125CF">
        <w:rPr>
          <w:b/>
          <w:noProof/>
        </w:rPr>
        <w:t>Part I.  General Administration</w:t>
      </w:r>
    </w:p>
    <w:p w14:paraId="24259402" w14:textId="77777777" w:rsidR="006125CF" w:rsidRPr="006125CF" w:rsidRDefault="006125CF" w:rsidP="006125CF">
      <w:pPr>
        <w:keepNext/>
        <w:jc w:val="center"/>
        <w:rPr>
          <w:b/>
          <w:noProof/>
        </w:rPr>
      </w:pPr>
      <w:r w:rsidRPr="006125CF">
        <w:rPr>
          <w:b/>
          <w:noProof/>
        </w:rPr>
        <w:t>Subpart 3.  Licensing and Certification</w:t>
      </w:r>
    </w:p>
    <w:p w14:paraId="50ABD9B5"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56.</w:t>
      </w:r>
      <w:r w:rsidRPr="006125CF">
        <w:rPr>
          <w:b/>
          <w:kern w:val="2"/>
        </w:rPr>
        <w:tab/>
        <w:t>Behavioral Health Service Providers</w:t>
      </w:r>
      <w:bookmarkEnd w:id="143"/>
      <w:r w:rsidRPr="006125CF">
        <w:rPr>
          <w:b/>
          <w:kern w:val="2"/>
        </w:rPr>
        <w:t xml:space="preserve"> </w:t>
      </w:r>
    </w:p>
    <w:p w14:paraId="6BCBCB72"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44" w:name="_Toc189064676"/>
      <w:r w:rsidRPr="006125CF">
        <w:rPr>
          <w:b/>
          <w:kern w:val="2"/>
        </w:rPr>
        <w:t>Subchapter A.</w:t>
      </w:r>
      <w:r w:rsidRPr="006125CF">
        <w:rPr>
          <w:b/>
          <w:kern w:val="2"/>
        </w:rPr>
        <w:tab/>
        <w:t>General Provisions</w:t>
      </w:r>
      <w:bookmarkEnd w:id="144"/>
    </w:p>
    <w:p w14:paraId="0448B45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5" w:name="_Toc189064677"/>
      <w:r w:rsidRPr="006125CF">
        <w:rPr>
          <w:b/>
          <w:kern w:val="2"/>
        </w:rPr>
        <w:t>§5601.</w:t>
      </w:r>
      <w:r w:rsidRPr="006125CF">
        <w:rPr>
          <w:b/>
          <w:kern w:val="2"/>
        </w:rPr>
        <w:tab/>
        <w:t>Introduction</w:t>
      </w:r>
      <w:bookmarkEnd w:id="145"/>
    </w:p>
    <w:p w14:paraId="743A9AC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C.3</w:t>
      </w:r>
      <w:r w:rsidRPr="006125CF">
        <w:rPr>
          <w:kern w:val="2"/>
        </w:rPr>
        <w:tab/>
        <w:t>...</w:t>
      </w:r>
    </w:p>
    <w:p w14:paraId="0751DC0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Repealed.</w:t>
      </w:r>
    </w:p>
    <w:p w14:paraId="6A73CB71" w14:textId="77777777" w:rsidR="006125CF" w:rsidRPr="006125CF" w:rsidRDefault="006125CF" w:rsidP="006125CF">
      <w:pPr>
        <w:tabs>
          <w:tab w:val="left" w:pos="1080"/>
        </w:tabs>
        <w:ind w:left="432" w:right="432"/>
        <w:jc w:val="both"/>
        <w:rPr>
          <w:noProof/>
          <w:sz w:val="16"/>
          <w:szCs w:val="16"/>
        </w:rPr>
      </w:pPr>
      <w:r w:rsidRPr="006125CF">
        <w:rPr>
          <w:noProof/>
          <w:sz w:val="16"/>
          <w:szCs w:val="16"/>
        </w:rPr>
        <w:t>NOTE:</w:t>
      </w:r>
      <w:r w:rsidRPr="006125CF">
        <w:rPr>
          <w:noProof/>
          <w:sz w:val="16"/>
          <w:szCs w:val="16"/>
        </w:rPr>
        <w:tab/>
        <w:t>Repealed.</w:t>
      </w:r>
    </w:p>
    <w:p w14:paraId="77509D6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 - E.18.</w:t>
      </w:r>
      <w:r w:rsidRPr="006125CF">
        <w:rPr>
          <w:kern w:val="2"/>
        </w:rPr>
        <w:tab/>
        <w:t>...</w:t>
      </w:r>
    </w:p>
    <w:p w14:paraId="6AB3026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706F499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41:1682 (September 2015), amended by the Department of Health, Bureau of Health Services Financing, LR 43:1379 (July 2017), LR 48:1276 (May 2022), amended by the Department of Health, Health Standards Section, LR 52:44 (January 2026).</w:t>
      </w:r>
    </w:p>
    <w:p w14:paraId="7866CD1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6" w:name="_Toc189064678"/>
      <w:r w:rsidRPr="006125CF">
        <w:rPr>
          <w:b/>
          <w:kern w:val="2"/>
        </w:rPr>
        <w:t>§5603.</w:t>
      </w:r>
      <w:r w:rsidRPr="006125CF">
        <w:rPr>
          <w:b/>
          <w:kern w:val="2"/>
        </w:rPr>
        <w:tab/>
        <w:t>Definitions</w:t>
      </w:r>
      <w:bookmarkEnd w:id="146"/>
    </w:p>
    <w:p w14:paraId="1AD7D8A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59E858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Addiction Outpatient Treatment [American Society of Addiction Medicine (ASAM) Level 1.5]</w:t>
      </w:r>
      <w:r w:rsidRPr="006125CF">
        <w:rPr>
          <w:kern w:val="2"/>
        </w:rPr>
        <w:t>—an outpatient program that offers comprehensive, coordinated, professionally directed and defined addiction treatment services that may vary in level of intensity and may be delivered in a wide variety of settings. Services are provided in regularly scheduled sessions of fewer than nine contact hours a week.</w:t>
      </w:r>
    </w:p>
    <w:p w14:paraId="0D74B11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iCs/>
          <w:kern w:val="2"/>
        </w:rPr>
        <w:t>Addiction Specialist</w:t>
      </w:r>
      <w:r w:rsidRPr="006125CF">
        <w:rPr>
          <w:iCs/>
          <w:kern w:val="2"/>
        </w:rPr>
        <w:t>—</w:t>
      </w:r>
      <w:r w:rsidRPr="006125CF">
        <w:rPr>
          <w:kern w:val="2"/>
        </w:rPr>
        <w:t xml:space="preserve">a licensed physician who is either of the following: </w:t>
      </w:r>
    </w:p>
    <w:p w14:paraId="50BA38D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w:t>
      </w:r>
    </w:p>
    <w:p w14:paraId="13234B2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certified by the American Board of Preventive Medicine or the American Osteopathic Association.</w:t>
      </w:r>
    </w:p>
    <w:p w14:paraId="4C06CFB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Addictive Disorder</w:t>
      </w:r>
      <w:r w:rsidRPr="006125CF">
        <w:rPr>
          <w:kern w:val="2"/>
        </w:rPr>
        <w:t>—the repeated pathological use of substances including but not limited to alcohol, drugs, or tobacco, or repeated pathological compulsive behaviors, including but not limited to gambling, which cause physical, psychological, emotional, economic, legal, social, or other harms to the individual afflicted with the addiction or to others affected by the individual’s affliction. Addictive disorder includes instances where withdrawal from or tolerance to the substance or behaviors are present, and also instances involving use and abuse of substances.</w:t>
      </w:r>
    </w:p>
    <w:p w14:paraId="3C5C64D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3F9499F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Advanced Practice Registered Nurse (APRN)—</w:t>
      </w:r>
      <w:r w:rsidRPr="006125CF">
        <w:rPr>
          <w:kern w:val="2"/>
        </w:rPr>
        <w:t xml:space="preserve">a licensed registered nurse who meets the criteria for an </w:t>
      </w:r>
      <w:r w:rsidRPr="006125CF">
        <w:rPr>
          <w:i/>
          <w:kern w:val="2"/>
        </w:rPr>
        <w:t>advanced practice registered nurse</w:t>
      </w:r>
      <w:r w:rsidRPr="006125CF">
        <w:rPr>
          <w:kern w:val="2"/>
        </w:rPr>
        <w:t xml:space="preserve"> as established by the Louisiana State Board of Nursing and is licensed as an </w:t>
      </w:r>
      <w:r w:rsidRPr="006125CF">
        <w:rPr>
          <w:i/>
          <w:kern w:val="2"/>
        </w:rPr>
        <w:t>APRN</w:t>
      </w:r>
      <w:r w:rsidRPr="006125CF">
        <w:rPr>
          <w:kern w:val="2"/>
        </w:rPr>
        <w:t xml:space="preserve"> and in good standing with the Louisiana State Board of Nursing.</w:t>
      </w:r>
    </w:p>
    <w:p w14:paraId="42E4669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4F41577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Medically Managed Intensive Outpatient Treatment (ASAM Level 2.7)</w:t>
      </w:r>
      <w:r w:rsidRPr="006125CF">
        <w:rPr>
          <w:kern w:val="2"/>
        </w:rPr>
        <w:t xml:space="preserve">—an organized outpatient addiction treatment service that may be delivered in an office setting or health care or behavioral health services provider by trained clinicians who provide medically supervised evaluation, withdrawal management and referral services. The services are designed to treat the client’s level of clinical severity to achieve safe and comfortable withdrawal from mood-altering chemicals and to effectively facilitate the client’s entry into ongoing treatment and recovery. </w:t>
      </w:r>
    </w:p>
    <w:p w14:paraId="18C6816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25EECD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Campus</w:t>
      </w:r>
      <w:r w:rsidRPr="006125CF">
        <w:rPr>
          <w:kern w:val="2"/>
        </w:rPr>
        <w:t>—for purposes of this Chapter, a location where BHS services are provided that is within the geographic service area as the licensed BHS provider. A campus may have multiple buildings or addresses as long as those buildings are contiguous and not separated by public streets, and are within the same geographic service area as the licensed BHS provider.</w:t>
      </w:r>
    </w:p>
    <w:p w14:paraId="5EB1A6B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055787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Clinically Managed High-Intensity Residential Treatment (ASAM Level 3.5)</w:t>
      </w:r>
      <w:r w:rsidRPr="006125CF">
        <w:rPr>
          <w:kern w:val="2"/>
        </w:rPr>
        <w:t>—a residential program for adults that offers continuous observation, monitoring, and treatment by clinical staff designed to treat clients experiencing substance-related disorders who have clinically-relevant social and psychological problems, such as criminal activity, impaired functioning and disaffiliation from mainstream values, with the goal of promoting abstinence from substance use and antisocial behavior and affecting a global change in clients’ lifestyles, attitudes and values.</w:t>
      </w:r>
    </w:p>
    <w:p w14:paraId="49FA8F9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Clinically Managed Low Intensity Residential Treatment (ASAM Level 3.1)</w:t>
      </w:r>
      <w:r w:rsidRPr="006125CF">
        <w:rPr>
          <w:kern w:val="2"/>
        </w:rPr>
        <w:t>—a residential program that offers at least five hours a week of a combination of low-intensity clinical and recovery-focused services for substance-related disorders. Services may include individual, group and family therapy, medication management and medication education, and treatment is directed toward applying recovery skills, preventing relapse, improving emotional functioning, promoting personal responsibility and reintegrating the client into the worlds of work, education, and family life.</w:t>
      </w:r>
    </w:p>
    <w:p w14:paraId="2C62AB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Clinically Managed Medium-Intensity Residential Treatment (ASAM Level 3.5)</w:t>
      </w:r>
      <w:r w:rsidRPr="006125CF">
        <w:rPr>
          <w:kern w:val="2"/>
        </w:rPr>
        <w:t>—a residential program for adolescents that offers continuous observation, monitoring, and treatment by clinical staff designed to treat clients experiencing substance-related disorders who have clinically-relevant social and psychological problems, such as criminal activity, impaired functioning and disaffiliation from mainstream values, with the goal of promoting abstinence from substance use and antisocial behavior and affecting a global change in clients’ lifestyles, attitudes and values.</w:t>
      </w:r>
    </w:p>
    <w:p w14:paraId="606AA5C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Clinically Managed Population Specific High-Intensity Residential Treatment Services (ASAM Level 3.3)</w:t>
      </w:r>
      <w:r w:rsidRPr="006125CF">
        <w:rPr>
          <w:kern w:val="2"/>
        </w:rPr>
        <w:t>—Repealed.</w:t>
      </w:r>
    </w:p>
    <w:p w14:paraId="76666E6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Clinically Managed Residential Withdrawal Management (Social) (ASAM LEVEL 3.2-WM)</w:t>
      </w:r>
      <w:r w:rsidRPr="006125CF">
        <w:rPr>
          <w:kern w:val="2"/>
        </w:rPr>
        <w:t>—Repealed.</w:t>
      </w:r>
    </w:p>
    <w:p w14:paraId="52A543B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923EAF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Facility Need Review Approval</w:t>
      </w:r>
      <w:r w:rsidRPr="006125CF">
        <w:rPr>
          <w:kern w:val="2"/>
        </w:rPr>
        <w:t>—the letter of approval from the Facility Need Review (FNR) Committee within the department, which is required for licensure applicants in accordance with R.S. 40:2116, or current law, and the rules published thereto for psychosocial rehabilitation (PSR), Community Psychiatric Support and Treatment (CPST), and Opioid Treatment Program (OTP) services prior to applying for a BHS provider license.</w:t>
      </w:r>
    </w:p>
    <w:p w14:paraId="61F91E7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D1322F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High Intensity Outpatient Treatment (ASAM Level 2.5)</w:t>
      </w:r>
      <w:r w:rsidRPr="006125CF">
        <w:rPr>
          <w:kern w:val="2"/>
        </w:rPr>
        <w:t>—an organized outpatient service that delivers treatment to adolescents and adults. This level encompasses services that meet the multidimensional instability and complex needs of people with addiction and co-occurring conditions which do not require 24-hour care.</w:t>
      </w:r>
    </w:p>
    <w:p w14:paraId="5231F04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0DB4EE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Human Services District or Authority</w:t>
      </w:r>
      <w:r w:rsidRPr="006125CF">
        <w:rPr>
          <w:kern w:val="2"/>
        </w:rPr>
        <w:t>—an existing or newly created local governing entity with local accountability and management of behavioral health and developmental disabilities services as well as any public health or other services contracted to the district by the department.</w:t>
      </w:r>
    </w:p>
    <w:p w14:paraId="586F94F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Human Services Field—</w:t>
      </w:r>
      <w:r w:rsidRPr="006125CF">
        <w:rPr>
          <w:kern w:val="2"/>
        </w:rPr>
        <w:t xml:space="preserve">an academic program with a curriculum content in which at least 70 percent of the required courses are in the study of behavioral health or human behavior. </w:t>
      </w:r>
    </w:p>
    <w:p w14:paraId="4BB3A54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Intensive Outpatient Treatment (ASAM Level 2.1)</w:t>
      </w:r>
      <w:r w:rsidRPr="006125CF">
        <w:rPr>
          <w:kern w:val="2"/>
        </w:rPr>
        <w:t>—professionally directed assessment, diagnosis, treatment and recovery services provided in an organized non-residential treatment setting, including individual, group, family counseling and psycho-education on recovery as well as monitoring of drug use, medication management, medical and psychiatric examinations, crisis mitigation coverage and orientation to community-based support groups. Services may be offered during the day, before or after work or school, in the evening or on a weekend, and the program shall provide nine or more hours of structured programming per week for adults and six or more hours of structured programming per week for children/adolescents.</w:t>
      </w:r>
    </w:p>
    <w:p w14:paraId="45D82F7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1A1DB8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Licensed Mental Health Professional (LMHP)</w:t>
      </w:r>
      <w:r w:rsidRPr="006125CF">
        <w:rPr>
          <w:kern w:val="2"/>
        </w:rPr>
        <w:t xml:space="preserve">—pursuant to R.S. 40:2153, or current law, an individual who is currently licensed and in good standing in the state of Louisiana to practice within the scope of all applicable state laws, practice acts and the individual’s professional license, as one of the following: </w:t>
      </w:r>
    </w:p>
    <w:p w14:paraId="0970523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- 8.</w:t>
      </w:r>
      <w:r w:rsidRPr="006125CF">
        <w:rPr>
          <w:kern w:val="2"/>
        </w:rPr>
        <w:tab/>
        <w:t>...</w:t>
      </w:r>
    </w:p>
    <w:p w14:paraId="350FD9D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Licensed Professional Counselor (LPC)—</w:t>
      </w:r>
      <w:r w:rsidRPr="006125CF">
        <w:rPr>
          <w:kern w:val="2"/>
        </w:rPr>
        <w:t>any person who holds himself out to the public for a fee or other personal gain, by any title or description of services incorporating the words “</w:t>
      </w:r>
      <w:r w:rsidRPr="006125CF">
        <w:rPr>
          <w:i/>
          <w:kern w:val="2"/>
        </w:rPr>
        <w:t>licensed professional counselor</w:t>
      </w:r>
      <w:r w:rsidRPr="006125CF">
        <w:rPr>
          <w:kern w:val="2"/>
        </w:rPr>
        <w:t>” or any similar term, and who offers to render professional mental health counseling services denoting a client-counselor relationship in which the counselor assumes responsibility for knowledge, skill and ethical considerations needed to assist individuals, groups, organizations, or the general public, and who implies that he is licensed to practice mental health counseling pursuant to R.S. 37:1103 et seq., or current law.</w:t>
      </w:r>
    </w:p>
    <w:p w14:paraId="3C249AE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35706D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Medically Managed Residential Withdrawal Management (ASAM Level 3.7-WM)</w:t>
      </w:r>
      <w:r w:rsidRPr="006125CF">
        <w:rPr>
          <w:kern w:val="2"/>
        </w:rPr>
        <w:t>—a residential program for adults that provides 24-hour observation, monitoring and treatment delivered by medical and nursing professionals to clients whose withdrawal signs and symptoms are moderate to severe and thus require residential care, but do not need the full resources of an acute care hospital.</w:t>
      </w:r>
    </w:p>
    <w:p w14:paraId="1CAEB3D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Medically Managed Residential Treatment (ASAM Level 3.7)</w:t>
      </w:r>
      <w:r w:rsidRPr="006125CF">
        <w:rPr>
          <w:kern w:val="2"/>
        </w:rPr>
        <w:t>—a residential program for adults that provides a planned regimen of 24-hour professionally directed evaluation, observation, medical monitoring and addiction treatment to clients with co-occurring psychiatric and substance disorders whose disorders are so severe that they require a residential level of care but do not need the full resources of an acute care hospital. The program provides 24 hours of structured treatment activities per week, including, but not limited to, psychiatric and substance use assessments, diagnosis treatment, and habilitative and rehabilitation services.</w:t>
      </w:r>
    </w:p>
    <w:p w14:paraId="7536D08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2EA50B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Pregnant and Parenting Women (PPW) Program</w:t>
      </w:r>
      <w:r w:rsidRPr="006125CF">
        <w:rPr>
          <w:kern w:val="2"/>
        </w:rPr>
        <w:t>—a program that is designed to provide substance use/addiction treatment to pregnant women and mothers with dependent children who remain with the parent while the parent is in treatment.</w:t>
      </w:r>
    </w:p>
    <w:p w14:paraId="0228350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B86591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On-site or Onsite—</w:t>
      </w:r>
      <w:r w:rsidRPr="006125CF">
        <w:rPr>
          <w:kern w:val="2"/>
        </w:rPr>
        <w:t>the physical location of the licensed facility.</w:t>
      </w:r>
    </w:p>
    <w:p w14:paraId="4C15304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3EB2CD3" w14:textId="77777777" w:rsidR="006125CF" w:rsidRPr="006125CF" w:rsidRDefault="006125CF" w:rsidP="006125CF">
      <w:pPr>
        <w:tabs>
          <w:tab w:val="left" w:pos="144"/>
          <w:tab w:val="left" w:pos="187"/>
          <w:tab w:val="left" w:pos="540"/>
          <w:tab w:val="left" w:pos="907"/>
          <w:tab w:val="left" w:pos="1080"/>
        </w:tabs>
        <w:ind w:firstLine="187"/>
        <w:jc w:val="both"/>
        <w:outlineLvl w:val="3"/>
        <w:rPr>
          <w:bCs/>
          <w:i/>
          <w:kern w:val="2"/>
        </w:rPr>
      </w:pPr>
      <w:r w:rsidRPr="006125CF">
        <w:rPr>
          <w:i/>
          <w:kern w:val="2"/>
        </w:rPr>
        <w:t>OSFM</w:t>
      </w:r>
      <w:r w:rsidRPr="006125CF">
        <w:rPr>
          <w:kern w:val="2"/>
        </w:rPr>
        <w:t>—the Louisiana Department of Public Safety and Corrections (LDPSC), Office of State Fire Marshal (OSFM).</w:t>
      </w:r>
    </w:p>
    <w:p w14:paraId="50238A9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OTP Practitioner</w:t>
      </w:r>
      <w:r w:rsidRPr="006125CF">
        <w:rPr>
          <w:kern w:val="2"/>
        </w:rPr>
        <w:t>—a physician, advanced practice registered nurse, or physician assistant (PA) who is currently licensed and in good standing to prescribe and dispense medications for opioid use disorders, and who is acting within the scope of all applicable state and federal laws and the individual’s professional license.</w:t>
      </w:r>
    </w:p>
    <w:p w14:paraId="7E88D14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i/>
          <w:kern w:val="2"/>
        </w:rPr>
      </w:pPr>
      <w:r w:rsidRPr="006125CF">
        <w:rPr>
          <w:kern w:val="2"/>
        </w:rPr>
        <w:t>* * *</w:t>
      </w:r>
    </w:p>
    <w:p w14:paraId="61D20F8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Psychosocial Rehabilitation (PSR)</w:t>
      </w:r>
      <w:r w:rsidRPr="006125CF">
        <w:rPr>
          <w:kern w:val="2"/>
        </w:rPr>
        <w:t>—Repealed.</w:t>
      </w:r>
    </w:p>
    <w:p w14:paraId="52AB5DE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133D496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State Opioid Authority (SOA)</w:t>
      </w:r>
      <w:r w:rsidRPr="006125CF">
        <w:rPr>
          <w:kern w:val="2"/>
        </w:rPr>
        <w:t>—Repealed.</w:t>
      </w:r>
    </w:p>
    <w:p w14:paraId="31366F0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i/>
          <w:kern w:val="2"/>
        </w:rPr>
        <w:t>State Opioid Treatment Authority (SOTA)</w:t>
      </w:r>
      <w:r w:rsidRPr="006125CF">
        <w:rPr>
          <w:kern w:val="2"/>
        </w:rPr>
        <w:t>—the agency or other appropriate officials designated by the governor or his/her designee, to exercise the responsibility and authority within the state for governing the treatment of opioid use disorder with an opioid drug. The SOTA for the state of Louisiana is OBH.</w:t>
      </w:r>
    </w:p>
    <w:p w14:paraId="104F361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49DBE20F" w14:textId="77777777" w:rsidR="006125CF" w:rsidRPr="006125CF" w:rsidRDefault="006125CF" w:rsidP="006125CF">
      <w:pPr>
        <w:tabs>
          <w:tab w:val="left" w:pos="144"/>
          <w:tab w:val="left" w:pos="187"/>
          <w:tab w:val="left" w:pos="540"/>
          <w:tab w:val="left" w:pos="907"/>
          <w:tab w:val="left" w:pos="1080"/>
        </w:tabs>
        <w:ind w:firstLine="187"/>
        <w:jc w:val="both"/>
        <w:outlineLvl w:val="3"/>
        <w:rPr>
          <w:i/>
          <w:iCs/>
          <w:kern w:val="2"/>
        </w:rPr>
      </w:pPr>
      <w:r w:rsidRPr="006125CF">
        <w:rPr>
          <w:i/>
          <w:kern w:val="2"/>
        </w:rPr>
        <w:t>Substance Use Disorder Facilities/Addiction Treatment Service</w:t>
      </w:r>
      <w:r w:rsidRPr="006125CF">
        <w:rPr>
          <w:kern w:val="2"/>
        </w:rPr>
        <w:t>—a service related to the screening, diagnosis, management, or treatment for the use of or addiction to controlled dangerous substances, drugs or inhalants, alcohol, gambling, or a combination thereof; may also be referred to as substance use disorder service.</w:t>
      </w:r>
    </w:p>
    <w:p w14:paraId="137C2607" w14:textId="77777777" w:rsidR="006125CF" w:rsidRPr="006125CF" w:rsidRDefault="006125CF" w:rsidP="006125CF">
      <w:pPr>
        <w:tabs>
          <w:tab w:val="left" w:pos="144"/>
          <w:tab w:val="left" w:pos="187"/>
          <w:tab w:val="left" w:pos="540"/>
          <w:tab w:val="left" w:pos="907"/>
          <w:tab w:val="left" w:pos="1080"/>
        </w:tabs>
        <w:ind w:firstLine="187"/>
        <w:jc w:val="both"/>
        <w:outlineLvl w:val="3"/>
        <w:rPr>
          <w:i/>
          <w:kern w:val="2"/>
        </w:rPr>
      </w:pPr>
      <w:r w:rsidRPr="006125CF">
        <w:rPr>
          <w:i/>
          <w:kern w:val="2"/>
        </w:rPr>
        <w:t>Take-Home Dose</w:t>
      </w:r>
      <w:r w:rsidRPr="006125CF">
        <w:rPr>
          <w:kern w:val="2"/>
        </w:rPr>
        <w:t>(</w:t>
      </w:r>
      <w:r w:rsidRPr="006125CF">
        <w:rPr>
          <w:i/>
          <w:kern w:val="2"/>
        </w:rPr>
        <w:t>s</w:t>
      </w:r>
      <w:r w:rsidRPr="006125CF">
        <w:rPr>
          <w:kern w:val="2"/>
        </w:rPr>
        <w:t xml:space="preserve">)—a dose of opioid agonist treatment medication dispensed by a dispensing physician or pharmacist to a client for unsupervised use. </w:t>
      </w:r>
    </w:p>
    <w:p w14:paraId="1CCBA67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4BBD3D5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35E6982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41:1682 (September 2015), amended by the Department of Health, Bureau of Health Services Financing, LR 43:1380 (July 2017), LR 46:587 (April 2020), LR 48:1277 (May 2022), LR 48:2755 (November 2022), LR 50:394 (March 2024), amended by the Department of Health, Health Standards Section, LR 51:534 (April 2025), amended by the Department of Health, Health Standards Section, LR 51:535 (April 2025), amended by the Department of Health, Health Standards Section, LR 52:44 (January 2026).</w:t>
      </w:r>
    </w:p>
    <w:p w14:paraId="6A680BCC"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47" w:name="_Toc189064679"/>
      <w:r w:rsidRPr="006125CF">
        <w:rPr>
          <w:b/>
          <w:kern w:val="2"/>
        </w:rPr>
        <w:t>Subchapter B.</w:t>
      </w:r>
      <w:r w:rsidRPr="006125CF">
        <w:rPr>
          <w:b/>
          <w:kern w:val="2"/>
        </w:rPr>
        <w:tab/>
        <w:t>Licensing</w:t>
      </w:r>
      <w:bookmarkEnd w:id="147"/>
    </w:p>
    <w:p w14:paraId="3499861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8" w:name="_Toc189064681"/>
      <w:r w:rsidRPr="006125CF">
        <w:rPr>
          <w:b/>
          <w:kern w:val="2"/>
        </w:rPr>
        <w:t>§5606.</w:t>
      </w:r>
      <w:r w:rsidRPr="006125CF">
        <w:rPr>
          <w:b/>
          <w:kern w:val="2"/>
        </w:rPr>
        <w:tab/>
        <w:t>License Restrictions and Exceptions</w:t>
      </w:r>
      <w:bookmarkEnd w:id="148"/>
    </w:p>
    <w:p w14:paraId="00B94F2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E.2.</w:t>
      </w:r>
      <w:r w:rsidRPr="006125CF">
        <w:rPr>
          <w:kern w:val="2"/>
        </w:rPr>
        <w:tab/>
        <w:t>...</w:t>
      </w:r>
    </w:p>
    <w:p w14:paraId="601DA91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Exceptions during a Gubernatorial Declared State of Emergency or Disaster</w:t>
      </w:r>
    </w:p>
    <w:p w14:paraId="6CEC93B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To ensure the health and safety of clients, and the coordination and continuation of services to clients, during a gubernatorial declared state of emergency or disaster in Louisiana, the department, through written notice sent electronically to licensed behavioral health service (BHS) providers, may allow a licensed BHS provider to operate and </w:t>
      </w:r>
      <w:r w:rsidRPr="006125CF">
        <w:rPr>
          <w:kern w:val="2"/>
        </w:rPr>
        <w:br w:type="column"/>
        <w:t>provide services to existing clients who are receiving outpatient BHS services and who have evacuated or temporarily relocated to another location in the state when the following apply:</w:t>
      </w:r>
    </w:p>
    <w:p w14:paraId="4AECFB20"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w:t>
      </w:r>
    </w:p>
    <w:p w14:paraId="006AD478"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client shall have been an active client of the BHS provider as of the declared state of emergency or disaster, with an approved treatment plan;</w:t>
      </w:r>
    </w:p>
    <w:p w14:paraId="1D65AAE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1.c. - 4.</w:t>
      </w:r>
      <w:r w:rsidRPr="006125CF">
        <w:rPr>
          <w:kern w:val="2"/>
        </w:rPr>
        <w:tab/>
        <w:t>...</w:t>
      </w:r>
    </w:p>
    <w:p w14:paraId="605A394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40:2151-2162.</w:t>
      </w:r>
    </w:p>
    <w:p w14:paraId="0055656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46:588 (April 2020), amended LR 48:1281 (May 2022), LR 48:2756 (November 2022), amended by the Department of Health, Health Standards Section, LR 52:46 (January 2026).</w:t>
      </w:r>
    </w:p>
    <w:p w14:paraId="6720E0F6"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9" w:name="_Toc189064682"/>
      <w:r w:rsidRPr="006125CF">
        <w:rPr>
          <w:b/>
          <w:kern w:val="2"/>
        </w:rPr>
        <w:t>§5607.</w:t>
      </w:r>
      <w:r w:rsidRPr="006125CF">
        <w:rPr>
          <w:b/>
          <w:kern w:val="2"/>
        </w:rPr>
        <w:tab/>
        <w:t>Initial Licensure Application Process</w:t>
      </w:r>
      <w:bookmarkEnd w:id="149"/>
    </w:p>
    <w:p w14:paraId="7363197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w:t>
      </w:r>
    </w:p>
    <w:p w14:paraId="3BD4686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completed initial licensing application packet shall include:</w:t>
      </w:r>
    </w:p>
    <w:p w14:paraId="5EB7366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- 11.</w:t>
      </w:r>
      <w:r w:rsidRPr="006125CF">
        <w:rPr>
          <w:kern w:val="2"/>
        </w:rPr>
        <w:tab/>
        <w:t>...</w:t>
      </w:r>
    </w:p>
    <w:p w14:paraId="35ADE8B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12.</w:t>
      </w:r>
      <w:r w:rsidRPr="006125CF">
        <w:rPr>
          <w:kern w:val="2"/>
        </w:rPr>
        <w:tab/>
        <w:t>any other documentation or information required by the department for licensure including, but not limited to, a copy of the facility need review (FNR) approval letter, if applicable;</w:t>
      </w:r>
    </w:p>
    <w:p w14:paraId="6BC5F7F7" w14:textId="77777777" w:rsidR="006125CF" w:rsidRPr="006125CF" w:rsidRDefault="006125CF" w:rsidP="006125CF">
      <w:pPr>
        <w:tabs>
          <w:tab w:val="left" w:pos="907"/>
        </w:tabs>
        <w:ind w:firstLine="547"/>
        <w:jc w:val="both"/>
        <w:outlineLvl w:val="5"/>
        <w:rPr>
          <w:kern w:val="2"/>
        </w:rPr>
      </w:pPr>
      <w:r w:rsidRPr="006125CF">
        <w:rPr>
          <w:kern w:val="2"/>
        </w:rPr>
        <w:t>a. - b.</w:t>
      </w:r>
      <w:r w:rsidRPr="006125CF">
        <w:rPr>
          <w:kern w:val="2"/>
        </w:rPr>
        <w:tab/>
        <w:t>Repealed;</w:t>
      </w:r>
    </w:p>
    <w:p w14:paraId="24C6BB1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B.13. - J.5.</w:t>
      </w:r>
      <w:r w:rsidRPr="006125CF">
        <w:rPr>
          <w:kern w:val="2"/>
        </w:rPr>
        <w:tab/>
        <w:t>...</w:t>
      </w:r>
    </w:p>
    <w:p w14:paraId="77050F1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820D11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41:1688 (September 2015), amended by the Department of Health, Bureau of Health Services Financing, LR 43:1381 (July 2017), LR 48:1282 (May 2022), amended by the Department of Health, Health Standards Section, LR 52:46 (January 2026).</w:t>
      </w:r>
    </w:p>
    <w:p w14:paraId="3E02B41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0" w:name="_Toc189064684"/>
      <w:r w:rsidRPr="006125CF">
        <w:rPr>
          <w:b/>
          <w:kern w:val="2"/>
        </w:rPr>
        <w:t>§5611.</w:t>
      </w:r>
      <w:r w:rsidRPr="006125CF">
        <w:rPr>
          <w:b/>
          <w:kern w:val="2"/>
        </w:rPr>
        <w:tab/>
        <w:t>Types of Licenses</w:t>
      </w:r>
      <w:bookmarkEnd w:id="150"/>
      <w:r w:rsidRPr="006125CF">
        <w:rPr>
          <w:b/>
          <w:kern w:val="2"/>
        </w:rPr>
        <w:t xml:space="preserve"> </w:t>
      </w:r>
    </w:p>
    <w:p w14:paraId="08C330B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department has the authority to issue the following types of licenses.</w:t>
      </w:r>
    </w:p>
    <w:p w14:paraId="4331BBD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- 3.</w:t>
      </w:r>
      <w:r w:rsidRPr="006125CF">
        <w:rPr>
          <w:kern w:val="2"/>
        </w:rPr>
        <w:tab/>
        <w:t>...</w:t>
      </w:r>
    </w:p>
    <w:p w14:paraId="65FF361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Provisional License. The department may issue a provisional license to a licensed BHS provider for a period not to exceed six months. </w:t>
      </w:r>
    </w:p>
    <w:p w14:paraId="0ACBD3AD" w14:textId="77777777" w:rsidR="006125CF" w:rsidRPr="006125CF" w:rsidRDefault="006125CF" w:rsidP="006125CF">
      <w:pPr>
        <w:tabs>
          <w:tab w:val="left" w:pos="907"/>
        </w:tabs>
        <w:ind w:firstLine="547"/>
        <w:jc w:val="both"/>
        <w:outlineLvl w:val="5"/>
        <w:rPr>
          <w:kern w:val="2"/>
        </w:rPr>
      </w:pPr>
      <w:r w:rsidRPr="006125CF">
        <w:rPr>
          <w:kern w:val="2"/>
        </w:rPr>
        <w:t xml:space="preserve">a. - </w:t>
      </w:r>
      <w:proofErr w:type="spellStart"/>
      <w:r w:rsidRPr="006125CF">
        <w:rPr>
          <w:kern w:val="2"/>
        </w:rPr>
        <w:t>f.ii</w:t>
      </w:r>
      <w:proofErr w:type="spellEnd"/>
      <w:r w:rsidRPr="006125CF">
        <w:rPr>
          <w:kern w:val="2"/>
        </w:rPr>
        <w:t>.</w:t>
      </w:r>
      <w:r w:rsidRPr="006125CF">
        <w:rPr>
          <w:kern w:val="2"/>
        </w:rPr>
        <w:tab/>
        <w:t>...</w:t>
      </w:r>
    </w:p>
    <w:p w14:paraId="48843EDB" w14:textId="77777777" w:rsidR="006125CF" w:rsidRPr="006125CF" w:rsidRDefault="006125CF" w:rsidP="006125CF">
      <w:pPr>
        <w:tabs>
          <w:tab w:val="left" w:pos="907"/>
        </w:tabs>
        <w:ind w:firstLine="547"/>
        <w:jc w:val="both"/>
        <w:outlineLvl w:val="5"/>
        <w:rPr>
          <w:kern w:val="2"/>
        </w:rPr>
      </w:pPr>
      <w:r w:rsidRPr="006125CF">
        <w:rPr>
          <w:kern w:val="2"/>
        </w:rPr>
        <w:t>g.</w:t>
      </w:r>
      <w:r w:rsidRPr="006125CF">
        <w:rPr>
          <w:kern w:val="2"/>
        </w:rPr>
        <w:tab/>
        <w:t xml:space="preserve">If the provisional license expires, the provider shall be required to begin the initial licensing process by submitting the following: </w:t>
      </w:r>
    </w:p>
    <w:p w14:paraId="146C3B71" w14:textId="77777777" w:rsidR="006125CF" w:rsidRPr="006125CF" w:rsidRDefault="006125CF" w:rsidP="006125CF">
      <w:pPr>
        <w:tabs>
          <w:tab w:val="decimal" w:pos="806"/>
          <w:tab w:val="left" w:pos="1080"/>
          <w:tab w:val="left" w:pos="135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 - ii.</w:t>
      </w:r>
      <w:r w:rsidRPr="006125CF">
        <w:rPr>
          <w:kern w:val="2"/>
        </w:rPr>
        <w:tab/>
        <w:t>...</w:t>
      </w:r>
    </w:p>
    <w:p w14:paraId="17311666"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facility need review approval, if applicable.</w:t>
      </w:r>
    </w:p>
    <w:p w14:paraId="5135114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7BE5DDC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41:1690 (September 2015), amended by the Department of Health, Bureau of Health Services Financing, LR 43:1381 (July 2017), amended by the Department of Health, Health Standards Section, LR 52:46 (January 2026).</w:t>
      </w:r>
    </w:p>
    <w:p w14:paraId="3C79686B"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51" w:name="_Toc189064698"/>
      <w:r w:rsidRPr="006125CF">
        <w:rPr>
          <w:b/>
          <w:kern w:val="2"/>
        </w:rPr>
        <w:t>Subchapter D.</w:t>
      </w:r>
      <w:r w:rsidRPr="006125CF">
        <w:rPr>
          <w:b/>
          <w:kern w:val="2"/>
        </w:rPr>
        <w:tab/>
        <w:t>Provider Operations</w:t>
      </w:r>
      <w:bookmarkEnd w:id="151"/>
    </w:p>
    <w:p w14:paraId="18A79DF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2" w:name="_Toc189064699"/>
      <w:r w:rsidRPr="006125CF">
        <w:rPr>
          <w:b/>
          <w:kern w:val="2"/>
        </w:rPr>
        <w:t>§5637.</w:t>
      </w:r>
      <w:r w:rsidRPr="006125CF">
        <w:rPr>
          <w:b/>
          <w:kern w:val="2"/>
        </w:rPr>
        <w:tab/>
        <w:t>Client Records</w:t>
      </w:r>
      <w:bookmarkEnd w:id="152"/>
      <w:r w:rsidRPr="006125CF">
        <w:rPr>
          <w:b/>
          <w:kern w:val="2"/>
        </w:rPr>
        <w:t xml:space="preserve"> </w:t>
      </w:r>
    </w:p>
    <w:p w14:paraId="71642FC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A.15.</w:t>
      </w:r>
      <w:r w:rsidRPr="006125CF">
        <w:rPr>
          <w:kern w:val="2"/>
        </w:rPr>
        <w:tab/>
        <w:t>...</w:t>
      </w:r>
    </w:p>
    <w:p w14:paraId="2B89A25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Contents. The provider shall ensure that a client record, at a minimum, contains the following:</w:t>
      </w:r>
    </w:p>
    <w:p w14:paraId="5A267EC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- 2.</w:t>
      </w:r>
      <w:r w:rsidRPr="006125CF">
        <w:rPr>
          <w:kern w:val="2"/>
        </w:rPr>
        <w:tab/>
        <w:t>...</w:t>
      </w:r>
    </w:p>
    <w:p w14:paraId="11D9C26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all pertinent medical, psychological, social and other therapeutic information, including:</w:t>
      </w:r>
    </w:p>
    <w:p w14:paraId="6A04A34A" w14:textId="77777777" w:rsidR="006125CF" w:rsidRPr="006125CF" w:rsidRDefault="006125CF" w:rsidP="006125CF">
      <w:pPr>
        <w:tabs>
          <w:tab w:val="left" w:pos="907"/>
        </w:tabs>
        <w:ind w:firstLine="547"/>
        <w:jc w:val="both"/>
        <w:outlineLvl w:val="5"/>
        <w:rPr>
          <w:kern w:val="2"/>
        </w:rPr>
      </w:pPr>
      <w:r w:rsidRPr="006125CF">
        <w:rPr>
          <w:kern w:val="2"/>
        </w:rPr>
        <w:t>a. - l.</w:t>
      </w:r>
      <w:r w:rsidRPr="006125CF">
        <w:rPr>
          <w:kern w:val="2"/>
        </w:rPr>
        <w:tab/>
        <w:t>...</w:t>
      </w:r>
    </w:p>
    <w:p w14:paraId="4EF949F7" w14:textId="77777777" w:rsidR="006125CF" w:rsidRPr="006125CF" w:rsidRDefault="006125CF" w:rsidP="006125CF">
      <w:pPr>
        <w:tabs>
          <w:tab w:val="left" w:pos="907"/>
        </w:tabs>
        <w:ind w:firstLine="547"/>
        <w:jc w:val="both"/>
        <w:outlineLvl w:val="5"/>
        <w:rPr>
          <w:kern w:val="2"/>
        </w:rPr>
      </w:pPr>
      <w:r w:rsidRPr="006125CF">
        <w:rPr>
          <w:kern w:val="2"/>
        </w:rPr>
        <w:t>m.</w:t>
      </w:r>
      <w:r w:rsidRPr="006125CF">
        <w:rPr>
          <w:kern w:val="2"/>
        </w:rPr>
        <w:tab/>
        <w:t>physicians’, advanced practice registered nurses (APRNs’), physician assistants’, or LMHPs’ orders;</w:t>
      </w:r>
    </w:p>
    <w:p w14:paraId="4C975AC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3.n. - 4.c.</w:t>
      </w:r>
      <w:r w:rsidRPr="006125CF">
        <w:rPr>
          <w:kern w:val="2"/>
        </w:rPr>
        <w:tab/>
        <w:t>...</w:t>
      </w:r>
    </w:p>
    <w:p w14:paraId="65825A2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54C9B6E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41:1697 (September 2015), amended by the Department of Health, Health Standards Section, LR 51:534 (April 2025), amended by the Department of Health, Health Standards Section, LR 52:46 (January 2026).</w:t>
      </w:r>
    </w:p>
    <w:p w14:paraId="5979A35D"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53" w:name="_Toc189064705"/>
      <w:r w:rsidRPr="006125CF">
        <w:rPr>
          <w:b/>
          <w:kern w:val="2"/>
        </w:rPr>
        <w:t>Subchapter F.</w:t>
      </w:r>
      <w:r w:rsidRPr="006125CF">
        <w:rPr>
          <w:b/>
          <w:kern w:val="2"/>
        </w:rPr>
        <w:tab/>
        <w:t>Admission, Transfer and Discharge</w:t>
      </w:r>
      <w:bookmarkEnd w:id="153"/>
    </w:p>
    <w:p w14:paraId="2A7D078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4" w:name="_Toc189064706"/>
      <w:r w:rsidRPr="006125CF">
        <w:rPr>
          <w:b/>
          <w:kern w:val="2"/>
        </w:rPr>
        <w:t>§5647.</w:t>
      </w:r>
      <w:r w:rsidRPr="006125CF">
        <w:rPr>
          <w:b/>
          <w:kern w:val="2"/>
        </w:rPr>
        <w:tab/>
        <w:t>Admission Requirements</w:t>
      </w:r>
      <w:bookmarkEnd w:id="154"/>
      <w:r w:rsidRPr="006125CF">
        <w:rPr>
          <w:b/>
          <w:kern w:val="2"/>
        </w:rPr>
        <w:t xml:space="preserve"> </w:t>
      </w:r>
    </w:p>
    <w:p w14:paraId="19963FE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w:t>
      </w:r>
      <w:r w:rsidRPr="006125CF">
        <w:rPr>
          <w:kern w:val="2"/>
        </w:rPr>
        <w:tab/>
        <w:t>...</w:t>
      </w:r>
    </w:p>
    <w:p w14:paraId="341E387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Pre-Admission Requirements </w:t>
      </w:r>
    </w:p>
    <w:p w14:paraId="0668116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- 3.</w:t>
      </w:r>
      <w:r w:rsidRPr="006125CF">
        <w:rPr>
          <w:kern w:val="2"/>
        </w:rPr>
        <w:tab/>
        <w:t>...</w:t>
      </w:r>
    </w:p>
    <w:p w14:paraId="616F974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The initial admission assessment shall contain the following: </w:t>
      </w:r>
    </w:p>
    <w:p w14:paraId="110B1486" w14:textId="77777777" w:rsidR="006125CF" w:rsidRPr="006125CF" w:rsidRDefault="006125CF" w:rsidP="006125CF">
      <w:pPr>
        <w:tabs>
          <w:tab w:val="left" w:pos="907"/>
        </w:tabs>
        <w:ind w:firstLine="547"/>
        <w:jc w:val="both"/>
        <w:outlineLvl w:val="5"/>
        <w:rPr>
          <w:kern w:val="2"/>
        </w:rPr>
      </w:pPr>
      <w:r w:rsidRPr="006125CF">
        <w:rPr>
          <w:kern w:val="2"/>
        </w:rPr>
        <w:t xml:space="preserve">a. - </w:t>
      </w:r>
      <w:proofErr w:type="spellStart"/>
      <w:r w:rsidRPr="006125CF">
        <w:rPr>
          <w:kern w:val="2"/>
        </w:rPr>
        <w:t>b.xiii</w:t>
      </w:r>
      <w:proofErr w:type="spellEnd"/>
      <w:r w:rsidRPr="006125CF">
        <w:rPr>
          <w:kern w:val="2"/>
        </w:rPr>
        <w:t>.</w:t>
      </w:r>
      <w:r w:rsidRPr="006125CF">
        <w:rPr>
          <w:kern w:val="2"/>
        </w:rPr>
        <w:tab/>
        <w:t>...</w:t>
      </w:r>
    </w:p>
    <w:p w14:paraId="711F2614"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 xml:space="preserve">physical examination or appropriate referral within 72 hours if indicated by the physician, nursing assessment, or screening process, unless indicated to occur sooner than 72 hours in specific levels of care; </w:t>
      </w:r>
    </w:p>
    <w:p w14:paraId="5304BF7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C.4.d. - D.2.l.</w:t>
      </w:r>
      <w:r w:rsidRPr="006125CF">
        <w:rPr>
          <w:kern w:val="2"/>
        </w:rPr>
        <w:tab/>
        <w:t>...</w:t>
      </w:r>
    </w:p>
    <w:p w14:paraId="7831BE7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27641E8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41:1702 (September 2015), amended by the Department of Health, Health Standards Section, LR 52:47 (January 2026).</w:t>
      </w:r>
    </w:p>
    <w:p w14:paraId="46F4692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5" w:name="_Toc189064707"/>
      <w:r w:rsidRPr="006125CF">
        <w:rPr>
          <w:b/>
          <w:kern w:val="2"/>
        </w:rPr>
        <w:t>§5649.</w:t>
      </w:r>
      <w:r w:rsidRPr="006125CF">
        <w:rPr>
          <w:b/>
          <w:kern w:val="2"/>
        </w:rPr>
        <w:tab/>
        <w:t>Transfer and Discharge Requirements</w:t>
      </w:r>
      <w:bookmarkEnd w:id="155"/>
    </w:p>
    <w:p w14:paraId="2973C36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D.6.</w:t>
      </w:r>
      <w:r w:rsidRPr="006125CF">
        <w:rPr>
          <w:kern w:val="2"/>
        </w:rPr>
        <w:tab/>
        <w:t>...</w:t>
      </w:r>
    </w:p>
    <w:p w14:paraId="591C416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 xml:space="preserve">Discharge Summary. The BHS provider shall ensure that each client record contains a written discharge summary. The discharge summary shall be completed within 14 calendar days of the client leaving the program, and shall include: </w:t>
      </w:r>
    </w:p>
    <w:p w14:paraId="2C04DC7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E.1. - I.2.</w:t>
      </w:r>
      <w:r w:rsidRPr="006125CF">
        <w:rPr>
          <w:kern w:val="2"/>
        </w:rPr>
        <w:tab/>
        <w:t>...</w:t>
      </w:r>
    </w:p>
    <w:p w14:paraId="518B6E5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6D15E68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41:1703 (September 2015), amended by the Department of Health, Health Standards Section, LR 52:47 (January 2026).</w:t>
      </w:r>
    </w:p>
    <w:p w14:paraId="7C390BAC"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56" w:name="_Toc189064708"/>
      <w:r w:rsidRPr="006125CF">
        <w:rPr>
          <w:b/>
          <w:kern w:val="2"/>
        </w:rPr>
        <w:t>Subchapter G.</w:t>
      </w:r>
      <w:r w:rsidRPr="006125CF">
        <w:rPr>
          <w:b/>
          <w:kern w:val="2"/>
        </w:rPr>
        <w:tab/>
        <w:t>Services</w:t>
      </w:r>
      <w:bookmarkEnd w:id="156"/>
    </w:p>
    <w:p w14:paraId="3381CED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7" w:name="_Toc189064709"/>
      <w:r w:rsidRPr="006125CF">
        <w:rPr>
          <w:b/>
          <w:kern w:val="2"/>
        </w:rPr>
        <w:t>§5651.</w:t>
      </w:r>
      <w:r w:rsidRPr="006125CF">
        <w:rPr>
          <w:b/>
          <w:kern w:val="2"/>
        </w:rPr>
        <w:tab/>
        <w:t>Treatment Protocols</w:t>
      </w:r>
      <w:bookmarkEnd w:id="157"/>
    </w:p>
    <w:p w14:paraId="15E872E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w:t>
      </w:r>
      <w:r w:rsidRPr="006125CF">
        <w:rPr>
          <w:kern w:val="2"/>
        </w:rPr>
        <w:tab/>
        <w:t>...</w:t>
      </w:r>
    </w:p>
    <w:p w14:paraId="118D0A9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Assessments shall be performed any time there is a significant change to the client’s circumstances.</w:t>
      </w:r>
    </w:p>
    <w:p w14:paraId="6ADC3AA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DC3769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41:1704 (September 2015), amended by the Department of Health, Health Standards Section, LR 52:47 (January 2026).</w:t>
      </w:r>
    </w:p>
    <w:p w14:paraId="6EA9F30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8" w:name="_Toc189064710"/>
      <w:r w:rsidRPr="006125CF">
        <w:rPr>
          <w:b/>
          <w:kern w:val="2"/>
        </w:rPr>
        <w:t>§5653.</w:t>
      </w:r>
      <w:r w:rsidRPr="006125CF">
        <w:rPr>
          <w:b/>
          <w:kern w:val="2"/>
        </w:rPr>
        <w:tab/>
        <w:t>Treatment Plan</w:t>
      </w:r>
      <w:bookmarkEnd w:id="158"/>
    </w:p>
    <w:p w14:paraId="08DDEB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Each client of the BHS provider shall have a treatment plan based on the assessment that contains:</w:t>
      </w:r>
    </w:p>
    <w:p w14:paraId="44B0B18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- 7.</w:t>
      </w:r>
      <w:r w:rsidRPr="006125CF">
        <w:rPr>
          <w:kern w:val="2"/>
        </w:rPr>
        <w:tab/>
        <w:t>...</w:t>
      </w:r>
    </w:p>
    <w:p w14:paraId="4998288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BHS provider shall ensure that the treatment plan is in writing and is:</w:t>
      </w:r>
    </w:p>
    <w:p w14:paraId="6D5735E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- 3.</w:t>
      </w:r>
      <w:r w:rsidRPr="006125CF">
        <w:rPr>
          <w:kern w:val="2"/>
        </w:rPr>
        <w:tab/>
        <w:t>...</w:t>
      </w:r>
    </w:p>
    <w:p w14:paraId="45BCCD7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signed by the LMHP or physician responsible for reviewing and approving the treatment plan; and</w:t>
      </w:r>
    </w:p>
    <w:p w14:paraId="77233E8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w:t>
      </w:r>
    </w:p>
    <w:p w14:paraId="1E23656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4EF6645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41:1704 (September 2015), amended by the Department of Health, Health Standards Section, LR 52:47 (January 2026).</w:t>
      </w:r>
    </w:p>
    <w:p w14:paraId="5D74D086"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59" w:name="_Toc189064717"/>
      <w:r w:rsidRPr="006125CF">
        <w:rPr>
          <w:b/>
          <w:kern w:val="2"/>
        </w:rPr>
        <w:t>Subchapter I.</w:t>
      </w:r>
      <w:r w:rsidRPr="006125CF">
        <w:rPr>
          <w:b/>
          <w:kern w:val="2"/>
        </w:rPr>
        <w:tab/>
        <w:t>Physical Environment</w:t>
      </w:r>
      <w:bookmarkEnd w:id="159"/>
    </w:p>
    <w:p w14:paraId="657079D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0" w:name="_Toc189064720"/>
      <w:r w:rsidRPr="006125CF">
        <w:rPr>
          <w:b/>
          <w:kern w:val="2"/>
        </w:rPr>
        <w:t>§5669.</w:t>
      </w:r>
      <w:r w:rsidRPr="006125CF">
        <w:rPr>
          <w:b/>
          <w:kern w:val="2"/>
        </w:rPr>
        <w:tab/>
        <w:t>Interior Space for Residential Facilities</w:t>
      </w:r>
      <w:bookmarkEnd w:id="160"/>
    </w:p>
    <w:p w14:paraId="27004E0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D.11.e.</w:t>
      </w:r>
      <w:r w:rsidRPr="006125CF">
        <w:rPr>
          <w:kern w:val="2"/>
        </w:rPr>
        <w:tab/>
        <w:t>...</w:t>
      </w:r>
    </w:p>
    <w:p w14:paraId="51BD6F1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The provider shall:</w:t>
      </w:r>
    </w:p>
    <w:p w14:paraId="6B5B2FA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w:t>
      </w:r>
    </w:p>
    <w:p w14:paraId="243EF36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require separate bedrooms and bathrooms for adults, and children/adolescents, except in the Pregnant and Parenting Women (PPW) Program, and for males and females;</w:t>
      </w:r>
    </w:p>
    <w:p w14:paraId="1E0C8E0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prohibit adults and children/adolescents from sharing the same space, except in the PPW Program;</w:t>
      </w:r>
    </w:p>
    <w:p w14:paraId="62B0C98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 - 7.</w:t>
      </w:r>
      <w:r w:rsidRPr="006125CF">
        <w:rPr>
          <w:kern w:val="2"/>
        </w:rPr>
        <w:tab/>
        <w:t>...</w:t>
      </w:r>
    </w:p>
    <w:p w14:paraId="333021F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prohibit bunk beds in the following programs:</w:t>
      </w:r>
    </w:p>
    <w:p w14:paraId="589436CE"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clinically managed medium-intensity residential treatment (ASAM level 3.5) for adolescents;</w:t>
      </w:r>
    </w:p>
    <w:p w14:paraId="49076583"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clinically managed high intensity residential treatment (ASAM level 3.5) for adults;</w:t>
      </w:r>
    </w:p>
    <w:p w14:paraId="3BCE22EA"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medically managed residential treatment (ASAM level 3.7); and</w:t>
      </w:r>
    </w:p>
    <w:p w14:paraId="6E1E3A0E"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medically managed residential withdrawal management (ASAM level 3.7-WM).</w:t>
      </w:r>
    </w:p>
    <w:p w14:paraId="18A61D2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 - L.</w:t>
      </w:r>
      <w:r w:rsidRPr="006125CF">
        <w:rPr>
          <w:kern w:val="2"/>
        </w:rPr>
        <w:tab/>
        <w:t>...</w:t>
      </w:r>
    </w:p>
    <w:p w14:paraId="37B8402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3281BE6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41:1707 (September 2015), amended by the Department of Health, Bureau of Health Services Financing, LR 43:1385 (July 2017), LR 48:1283 (May 2022), amended by the Department of Health, Health Standards Section, LR 52:47 (January 2026).</w:t>
      </w:r>
    </w:p>
    <w:p w14:paraId="36718181"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61" w:name="_Toc189064728"/>
      <w:r w:rsidRPr="006125CF">
        <w:rPr>
          <w:b/>
          <w:kern w:val="2"/>
        </w:rPr>
        <w:t>Subchapter K.</w:t>
      </w:r>
      <w:r w:rsidRPr="006125CF">
        <w:rPr>
          <w:b/>
          <w:kern w:val="2"/>
        </w:rPr>
        <w:tab/>
        <w:t>Additional Requirements for Children/Adolescent Programs</w:t>
      </w:r>
      <w:bookmarkEnd w:id="161"/>
    </w:p>
    <w:p w14:paraId="3B820BC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070AA9F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2" w:name="_Toc189064729"/>
      <w:r w:rsidRPr="006125CF">
        <w:rPr>
          <w:b/>
          <w:kern w:val="2"/>
        </w:rPr>
        <w:t>§5679.</w:t>
      </w:r>
      <w:r w:rsidRPr="006125CF">
        <w:rPr>
          <w:b/>
          <w:kern w:val="2"/>
        </w:rPr>
        <w:tab/>
        <w:t>General Provisions</w:t>
      </w:r>
      <w:bookmarkEnd w:id="162"/>
    </w:p>
    <w:p w14:paraId="3F260B1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A.7.</w:t>
      </w:r>
      <w:r w:rsidRPr="006125CF">
        <w:rPr>
          <w:kern w:val="2"/>
        </w:rPr>
        <w:tab/>
        <w:t>...</w:t>
      </w:r>
    </w:p>
    <w:p w14:paraId="3184665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Staffing</w:t>
      </w:r>
    </w:p>
    <w:p w14:paraId="3F56200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All direct care employees shall have training in child and adolescent development, family systems, child and adolescent psycho-pathology and mental health, substance use in children and adolescents, and child and adolescent socialization issues. </w:t>
      </w:r>
    </w:p>
    <w:p w14:paraId="66173D8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24A12CF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41:1711 (September 2015), amended by the Department of Health, Health Standards Section, LR 52:47 (January 2026).</w:t>
      </w:r>
    </w:p>
    <w:p w14:paraId="56475C18"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63" w:name="_Toc189064731"/>
      <w:r w:rsidRPr="006125CF">
        <w:rPr>
          <w:b/>
          <w:kern w:val="2"/>
        </w:rPr>
        <w:t>Subchapter L.</w:t>
      </w:r>
      <w:r w:rsidRPr="006125CF">
        <w:rPr>
          <w:b/>
          <w:kern w:val="2"/>
        </w:rPr>
        <w:tab/>
        <w:t>Additional Requirements for Mental Health Programs</w:t>
      </w:r>
      <w:bookmarkEnd w:id="163"/>
    </w:p>
    <w:p w14:paraId="0AA4E66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7328B80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4" w:name="_Toc189064736"/>
      <w:r w:rsidRPr="006125CF">
        <w:rPr>
          <w:b/>
          <w:kern w:val="2"/>
        </w:rPr>
        <w:t>§5689.</w:t>
      </w:r>
      <w:r w:rsidRPr="006125CF">
        <w:rPr>
          <w:b/>
          <w:kern w:val="2"/>
        </w:rPr>
        <w:tab/>
        <w:t>Community Psychiatric Support and Treatment</w:t>
      </w:r>
      <w:bookmarkEnd w:id="164"/>
      <w:r w:rsidRPr="006125CF">
        <w:rPr>
          <w:b/>
          <w:kern w:val="2"/>
        </w:rPr>
        <w:t xml:space="preserve"> </w:t>
      </w:r>
    </w:p>
    <w:p w14:paraId="7C294CA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A.5.</w:t>
      </w:r>
      <w:r w:rsidRPr="006125CF">
        <w:rPr>
          <w:kern w:val="2"/>
        </w:rPr>
        <w:tab/>
        <w:t>...</w:t>
      </w:r>
    </w:p>
    <w:p w14:paraId="576F31D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Staffing Requirements </w:t>
      </w:r>
    </w:p>
    <w:p w14:paraId="5FD7A00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 xml:space="preserve">1. - </w:t>
      </w:r>
      <w:proofErr w:type="spellStart"/>
      <w:r w:rsidRPr="006125CF">
        <w:rPr>
          <w:kern w:val="2"/>
        </w:rPr>
        <w:t>b.ii</w:t>
      </w:r>
      <w:proofErr w:type="spellEnd"/>
      <w:r w:rsidRPr="006125CF">
        <w:rPr>
          <w:kern w:val="2"/>
        </w:rPr>
        <w:t>.</w:t>
      </w:r>
      <w:r w:rsidRPr="006125CF">
        <w:rPr>
          <w:kern w:val="2"/>
        </w:rPr>
        <w:tab/>
        <w:t>...</w:t>
      </w:r>
    </w:p>
    <w:p w14:paraId="6E22283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Licensed Mental Health Professionals</w:t>
      </w:r>
    </w:p>
    <w:p w14:paraId="2F6DCEB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 xml:space="preserve">The LMHP is responsible for providing clinical supervision of the CPST staff. </w:t>
      </w:r>
    </w:p>
    <w:p w14:paraId="22A07C14"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LMHP is responsible for rendering the assessment and treatment planning components of CPST.</w:t>
      </w:r>
    </w:p>
    <w:p w14:paraId="01C4E23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 - 3.b.</w:t>
      </w:r>
      <w:r w:rsidRPr="006125CF">
        <w:rPr>
          <w:kern w:val="2"/>
        </w:rPr>
        <w:tab/>
        <w:t>...</w:t>
      </w:r>
    </w:p>
    <w:p w14:paraId="7925F38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3FFC3C5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41:1713 (September 2015), amended by the Department of Health, Bureau of Health Services Financing, LR 48:2758 (November 2022), amended by the Department of Health, Health Standards Section, LR 52:47 (January 2026).</w:t>
      </w:r>
    </w:p>
    <w:p w14:paraId="4AA3AC4C"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65" w:name="_Toc189064740"/>
      <w:r w:rsidRPr="006125CF">
        <w:rPr>
          <w:b/>
          <w:kern w:val="2"/>
        </w:rPr>
        <w:t>Subchapter M.</w:t>
      </w:r>
      <w:r w:rsidRPr="006125CF">
        <w:rPr>
          <w:b/>
          <w:kern w:val="2"/>
        </w:rPr>
        <w:tab/>
        <w:t xml:space="preserve">Additional Requirements for Substance Use/Addiction Treatment </w:t>
      </w:r>
      <w:bookmarkEnd w:id="165"/>
      <w:r w:rsidRPr="006125CF">
        <w:rPr>
          <w:b/>
          <w:kern w:val="2"/>
        </w:rPr>
        <w:t>Services</w:t>
      </w:r>
    </w:p>
    <w:p w14:paraId="0415BF8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516117F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6" w:name="_Toc189064741"/>
      <w:r w:rsidRPr="006125CF">
        <w:rPr>
          <w:b/>
          <w:kern w:val="2"/>
        </w:rPr>
        <w:t>§5693.</w:t>
      </w:r>
      <w:r w:rsidRPr="006125CF">
        <w:rPr>
          <w:b/>
          <w:kern w:val="2"/>
        </w:rPr>
        <w:tab/>
        <w:t>General Requirements</w:t>
      </w:r>
      <w:bookmarkEnd w:id="166"/>
    </w:p>
    <w:p w14:paraId="14E1905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A.3.</w:t>
      </w:r>
      <w:r w:rsidRPr="006125CF">
        <w:rPr>
          <w:kern w:val="2"/>
        </w:rPr>
        <w:tab/>
        <w:t>...</w:t>
      </w:r>
    </w:p>
    <w:p w14:paraId="2C6A134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Staffing </w:t>
      </w:r>
    </w:p>
    <w:p w14:paraId="7C721F7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Medical Director </w:t>
      </w:r>
    </w:p>
    <w:p w14:paraId="412E43E4"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provider shall ensure that its medical director is a licensed physician, with a current, unrestricted license to practice in the state of Louisiana, who:</w:t>
      </w:r>
    </w:p>
    <w:p w14:paraId="26EF6110"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 xml:space="preserve">is an addiction specialist; or </w:t>
      </w:r>
    </w:p>
    <w:p w14:paraId="486B777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meets all of the following:</w:t>
      </w:r>
    </w:p>
    <w:p w14:paraId="5DD38D43" w14:textId="77777777" w:rsidR="006125CF" w:rsidRPr="006125CF" w:rsidRDefault="006125CF" w:rsidP="006125CF">
      <w:pPr>
        <w:tabs>
          <w:tab w:val="left" w:pos="1267"/>
          <w:tab w:val="left" w:pos="1800"/>
          <w:tab w:val="left" w:pos="4680"/>
          <w:tab w:val="left" w:pos="4860"/>
          <w:tab w:val="left" w:pos="5040"/>
          <w:tab w:val="left" w:pos="7200"/>
        </w:tabs>
        <w:ind w:firstLine="907"/>
        <w:jc w:val="both"/>
        <w:outlineLvl w:val="7"/>
        <w:rPr>
          <w:kern w:val="2"/>
        </w:rPr>
      </w:pPr>
      <w:r w:rsidRPr="006125CF">
        <w:rPr>
          <w:kern w:val="2"/>
        </w:rPr>
        <w:t>(a). - (b).</w:t>
      </w:r>
      <w:r w:rsidRPr="006125CF">
        <w:rPr>
          <w:kern w:val="2"/>
        </w:rPr>
        <w:tab/>
        <w:t>...</w:t>
      </w:r>
    </w:p>
    <w:p w14:paraId="17DF2C8B"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(c).</w:t>
      </w:r>
      <w:r w:rsidRPr="006125CF">
        <w:rPr>
          <w:kern w:val="2"/>
        </w:rPr>
        <w:tab/>
        <w:t xml:space="preserve">maintains a consulting relationship with an addiction specialist. </w:t>
      </w:r>
    </w:p>
    <w:p w14:paraId="67BC84D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1.b. - c.</w:t>
      </w:r>
      <w:r w:rsidRPr="006125CF">
        <w:rPr>
          <w:kern w:val="2"/>
        </w:rPr>
        <w:tab/>
        <w:t>Repealed.</w:t>
      </w:r>
    </w:p>
    <w:p w14:paraId="4642379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 - 3.d.</w:t>
      </w:r>
      <w:r w:rsidRPr="006125CF">
        <w:rPr>
          <w:kern w:val="2"/>
        </w:rPr>
        <w:tab/>
        <w:t>...</w:t>
      </w:r>
    </w:p>
    <w:p w14:paraId="755AF71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Optional Staff. An APRN providing addiction treatment services shall have a collaborative practice agreement. The agreement shall meet the requirements of the Louisiana State Board of Nursing, and any requirements of the licensed facility.</w:t>
      </w:r>
    </w:p>
    <w:p w14:paraId="3DC519E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w:t>
      </w:r>
    </w:p>
    <w:p w14:paraId="4D7F546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28D6216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41:1714 (September 2015), amended by the Department of Health, Bureau of Health Services Financing, LR 43:1387 (July 2017), amended by the Department of Health, Health Standards Section, LR 52:48 (January 2026).</w:t>
      </w:r>
    </w:p>
    <w:p w14:paraId="39CC3D6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7" w:name="_Toc189064742"/>
      <w:r w:rsidRPr="006125CF">
        <w:rPr>
          <w:b/>
          <w:kern w:val="2"/>
        </w:rPr>
        <w:t>§5695.</w:t>
      </w:r>
      <w:r w:rsidRPr="006125CF">
        <w:rPr>
          <w:b/>
          <w:kern w:val="2"/>
        </w:rPr>
        <w:tab/>
        <w:t xml:space="preserve">Addiction Outpatient Treatment </w:t>
      </w:r>
      <w:r w:rsidRPr="006125CF">
        <w:rPr>
          <w:b/>
          <w:kern w:val="2"/>
        </w:rPr>
        <w:br/>
        <w:t>(ASAM Level 1.5)</w:t>
      </w:r>
      <w:bookmarkEnd w:id="167"/>
    </w:p>
    <w:p w14:paraId="6B5CF2E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BHS provider shall:</w:t>
      </w:r>
    </w:p>
    <w:p w14:paraId="67DFA19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only admit clients clinically appropriate for ASAM level 1.5 into this program;</w:t>
      </w:r>
    </w:p>
    <w:p w14:paraId="0947330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w:t>
      </w:r>
    </w:p>
    <w:p w14:paraId="0B7DD2EA" w14:textId="77777777" w:rsidR="006125CF" w:rsidRPr="006125CF" w:rsidRDefault="006125CF" w:rsidP="006125CF">
      <w:pPr>
        <w:tabs>
          <w:tab w:val="left" w:pos="720"/>
          <w:tab w:val="left" w:pos="979"/>
          <w:tab w:val="left" w:pos="1152"/>
        </w:tabs>
        <w:ind w:firstLine="360"/>
        <w:jc w:val="both"/>
        <w:outlineLvl w:val="4"/>
        <w:rPr>
          <w:kern w:val="2"/>
        </w:rPr>
      </w:pPr>
      <w:r w:rsidRPr="006125CF">
        <w:rPr>
          <w:bCs/>
          <w:kern w:val="2"/>
        </w:rPr>
        <w:t>3.</w:t>
      </w:r>
      <w:r w:rsidRPr="006125CF">
        <w:rPr>
          <w:bCs/>
          <w:kern w:val="2"/>
        </w:rPr>
        <w:tab/>
        <w:t xml:space="preserve">review the treatment plan </w:t>
      </w:r>
      <w:r w:rsidRPr="006125CF">
        <w:rPr>
          <w:kern w:val="2"/>
        </w:rPr>
        <w:t xml:space="preserve">in collaboration with the client a minimum of every 90 days or more frequently as needed, and document accordingly. </w:t>
      </w:r>
    </w:p>
    <w:p w14:paraId="75110B0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Staffing. The provider shall ensure that:</w:t>
      </w:r>
    </w:p>
    <w:p w14:paraId="29E142A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w:t>
      </w:r>
    </w:p>
    <w:p w14:paraId="41C77143"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 xml:space="preserve">Repealed. </w:t>
      </w:r>
    </w:p>
    <w:p w14:paraId="1B50FAB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 - 4.</w:t>
      </w:r>
      <w:r w:rsidRPr="006125CF">
        <w:rPr>
          <w:kern w:val="2"/>
        </w:rPr>
        <w:tab/>
      </w:r>
    </w:p>
    <w:p w14:paraId="0CAE52F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w:t>
      </w:r>
    </w:p>
    <w:p w14:paraId="16B1681C"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Repealed.</w:t>
      </w:r>
    </w:p>
    <w:p w14:paraId="2EF3AB4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BHS provider may provide long-term remission monitoring as a step-down from ASAM Level 1.5. The client shall have sustained remission of at least one year from a substance use disorder.</w:t>
      </w:r>
    </w:p>
    <w:p w14:paraId="54FD8F1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Long-term remission monitoring includes:</w:t>
      </w:r>
    </w:p>
    <w:p w14:paraId="1E6835B6"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remission monitoring;</w:t>
      </w:r>
    </w:p>
    <w:p w14:paraId="1EE1495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mental health screenings; and</w:t>
      </w:r>
    </w:p>
    <w:p w14:paraId="43C7F16A"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re-intervention as indicated.</w:t>
      </w:r>
    </w:p>
    <w:p w14:paraId="688542A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Frequency of visits shall be based on clinical need, including at least quarterly recovery management checkups.</w:t>
      </w:r>
    </w:p>
    <w:p w14:paraId="5B5BD88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6D8E087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41:1714 (September 2015), amended by the Department of Health, Bureau of Health Services Financing, LR 48:1286 (May 2022), amended by the Department of Health, Health Standards Section, LR 52:48 (January 2026).</w:t>
      </w:r>
    </w:p>
    <w:p w14:paraId="7CE8504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8" w:name="_Toc189064743"/>
      <w:r w:rsidRPr="006125CF">
        <w:rPr>
          <w:b/>
          <w:kern w:val="2"/>
        </w:rPr>
        <w:t>§5697.</w:t>
      </w:r>
      <w:r w:rsidRPr="006125CF">
        <w:rPr>
          <w:b/>
          <w:kern w:val="2"/>
        </w:rPr>
        <w:tab/>
        <w:t xml:space="preserve">Intensive Outpatient Treatment </w:t>
      </w:r>
      <w:r w:rsidRPr="006125CF">
        <w:rPr>
          <w:b/>
          <w:kern w:val="2"/>
        </w:rPr>
        <w:br/>
        <w:t>(ASAM Level 2.1)</w:t>
      </w:r>
      <w:bookmarkEnd w:id="168"/>
      <w:r w:rsidRPr="006125CF">
        <w:rPr>
          <w:b/>
          <w:kern w:val="2"/>
        </w:rPr>
        <w:t xml:space="preserve"> </w:t>
      </w:r>
    </w:p>
    <w:p w14:paraId="775D1F9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provider shall:</w:t>
      </w:r>
    </w:p>
    <w:p w14:paraId="4A91D5A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- 2.</w:t>
      </w:r>
      <w:r w:rsidRPr="006125CF">
        <w:rPr>
          <w:kern w:val="2"/>
        </w:rPr>
        <w:tab/>
        <w:t>...</w:t>
      </w:r>
    </w:p>
    <w:p w14:paraId="57BEFE0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maintain a minimum of 6 hours per week for children/adolescents, at a minimum of three days per week, with a maximum of 19 hours per week; </w:t>
      </w:r>
    </w:p>
    <w:p w14:paraId="5524248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complete an initial treatment plan within the first three visits; and</w:t>
      </w:r>
    </w:p>
    <w:p w14:paraId="6699AAD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review the treatment plan in collaboration with the client a minimum of every 30 days or more frequently as needed, and document accordingly.</w:t>
      </w:r>
    </w:p>
    <w:p w14:paraId="303C514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B.5.</w:t>
      </w:r>
      <w:r w:rsidRPr="006125CF">
        <w:rPr>
          <w:kern w:val="2"/>
        </w:rPr>
        <w:tab/>
        <w:t>...</w:t>
      </w:r>
    </w:p>
    <w:p w14:paraId="1507C43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Repealed.</w:t>
      </w:r>
    </w:p>
    <w:p w14:paraId="65FFA2F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B1B928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41:1714 (September 2015), amended by the Department of Health, Bureau of Health Services Financing, LR 48:1286 (May 2022), amended by the Department of Health, Health Standards Section, LR 52:48 (January 2026).</w:t>
      </w:r>
    </w:p>
    <w:p w14:paraId="0BD22D9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9" w:name="_Toc189064744"/>
      <w:r w:rsidRPr="006125CF">
        <w:rPr>
          <w:b/>
          <w:kern w:val="2"/>
        </w:rPr>
        <w:t>§5698.</w:t>
      </w:r>
      <w:r w:rsidRPr="006125CF">
        <w:rPr>
          <w:b/>
          <w:kern w:val="2"/>
        </w:rPr>
        <w:tab/>
        <w:t>High Intensity Outpatient Treatment (ASAM Level 2.5)</w:t>
      </w:r>
      <w:bookmarkEnd w:id="169"/>
    </w:p>
    <w:p w14:paraId="192C228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provider shall:</w:t>
      </w:r>
    </w:p>
    <w:p w14:paraId="4D351D4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- 3.b.</w:t>
      </w:r>
      <w:r w:rsidRPr="006125CF">
        <w:rPr>
          <w:kern w:val="2"/>
        </w:rPr>
        <w:tab/>
        <w:t>...</w:t>
      </w:r>
    </w:p>
    <w:p w14:paraId="09B1529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review the treatment plan in collaboration with the client a minimum of every 30 days or more frequently as needed, and document accordingly.</w:t>
      </w:r>
    </w:p>
    <w:p w14:paraId="72BB036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B.5.</w:t>
      </w:r>
      <w:r w:rsidRPr="006125CF">
        <w:rPr>
          <w:kern w:val="2"/>
        </w:rPr>
        <w:tab/>
        <w:t>...</w:t>
      </w:r>
    </w:p>
    <w:p w14:paraId="0B7DC935"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Repealed.</w:t>
      </w:r>
    </w:p>
    <w:p w14:paraId="739C9A7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59DDD6F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43:1387 (July 2017), LR 48:1286 (May 2022), amended by the Department of Health, Health Standards Section, LR 52:48 (January 2026).</w:t>
      </w:r>
    </w:p>
    <w:p w14:paraId="2E8D7E2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0" w:name="_Toc189064745"/>
      <w:r w:rsidRPr="006125CF">
        <w:rPr>
          <w:b/>
          <w:kern w:val="2"/>
        </w:rPr>
        <w:t>§5699.</w:t>
      </w:r>
      <w:r w:rsidRPr="006125CF">
        <w:rPr>
          <w:b/>
          <w:kern w:val="2"/>
        </w:rPr>
        <w:tab/>
        <w:t>Medically Managed Intensive Outpatient Treatment (ASAM Level 2.7) (Adults Only)</w:t>
      </w:r>
      <w:bookmarkEnd w:id="170"/>
    </w:p>
    <w:p w14:paraId="052D7AA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BHS provider shall:</w:t>
      </w:r>
    </w:p>
    <w:p w14:paraId="3CC651D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only admit clients clinically appropriate for ASAM level 2.7 into this program;</w:t>
      </w:r>
    </w:p>
    <w:p w14:paraId="1F3FBA9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review the treatment plan in collaboration with the client a minimum of every 30 days or more frequently as needed, and document accordingly; </w:t>
      </w:r>
    </w:p>
    <w:p w14:paraId="6AE71AB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provide a minimum of 20 hours of services per week, comprised of medical and psychosocial services; and</w:t>
      </w:r>
    </w:p>
    <w:p w14:paraId="3EF9883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i/>
          <w:kern w:val="2"/>
        </w:rPr>
        <w:t>.</w:t>
      </w:r>
      <w:r w:rsidRPr="006125CF">
        <w:rPr>
          <w:kern w:val="2"/>
        </w:rPr>
        <w:tab/>
        <w:t>have access onsite to perform biomedical capabilities.</w:t>
      </w:r>
    </w:p>
    <w:p w14:paraId="05ECACB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B.5.</w:t>
      </w:r>
      <w:r w:rsidRPr="006125CF">
        <w:rPr>
          <w:kern w:val="2"/>
        </w:rPr>
        <w:tab/>
        <w:t>...</w:t>
      </w:r>
    </w:p>
    <w:p w14:paraId="63AB659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41651BA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41:1715 (September 2015), amended by the Department of Health, Bureau of Health Services Financing, LR 48:1286 (May 2022), amended by the Department of Health, Health Standards Section, LR 52:48 (January 2026).</w:t>
      </w:r>
    </w:p>
    <w:p w14:paraId="5EE2F90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1" w:name="_Toc189064746"/>
      <w:r w:rsidRPr="006125CF">
        <w:rPr>
          <w:b/>
          <w:kern w:val="2"/>
        </w:rPr>
        <w:t>§5701.</w:t>
      </w:r>
      <w:r w:rsidRPr="006125CF">
        <w:rPr>
          <w:b/>
          <w:kern w:val="2"/>
        </w:rPr>
        <w:tab/>
        <w:t>Clinically Managed Low-Intensity Residential Treatment (ASAM Level 3.1)</w:t>
      </w:r>
      <w:bookmarkEnd w:id="171"/>
    </w:p>
    <w:p w14:paraId="4477C10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BHS provider shall:</w:t>
      </w:r>
    </w:p>
    <w:p w14:paraId="41351AA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only admit clients clinically appropriate for ASAM level 3.1 into its program;</w:t>
      </w:r>
    </w:p>
    <w:p w14:paraId="2D4D900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offer a combination of low-intensity clinical and recovery focused services, including:</w:t>
      </w:r>
    </w:p>
    <w:p w14:paraId="139C32D2" w14:textId="77777777" w:rsidR="006125CF" w:rsidRPr="006125CF" w:rsidRDefault="006125CF" w:rsidP="006125CF">
      <w:pPr>
        <w:tabs>
          <w:tab w:val="left" w:pos="907"/>
        </w:tabs>
        <w:ind w:firstLine="547"/>
        <w:jc w:val="both"/>
        <w:outlineLvl w:val="5"/>
        <w:rPr>
          <w:kern w:val="2"/>
        </w:rPr>
      </w:pPr>
      <w:r w:rsidRPr="006125CF">
        <w:rPr>
          <w:kern w:val="2"/>
        </w:rPr>
        <w:t>a. - d.</w:t>
      </w:r>
      <w:r w:rsidRPr="006125CF">
        <w:rPr>
          <w:kern w:val="2"/>
        </w:rPr>
        <w:tab/>
        <w:t>...</w:t>
      </w:r>
    </w:p>
    <w:p w14:paraId="6A564B9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for adolescents, offer at least five hours of services per week;</w:t>
      </w:r>
    </w:p>
    <w:p w14:paraId="0B9E237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for adults, offer nine to 19 hours of services seven days per week;</w:t>
      </w:r>
    </w:p>
    <w:p w14:paraId="4CC356A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review the treatment plan in collaboration with the client a minimum of every 30 days or more frequently as needed, and document accordingly; and</w:t>
      </w:r>
    </w:p>
    <w:p w14:paraId="7CDF6CD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provide case management that is:</w:t>
      </w:r>
    </w:p>
    <w:p w14:paraId="225FC588"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provided by a care coordinator who is on duty as needed; or</w:t>
      </w:r>
    </w:p>
    <w:p w14:paraId="4F29C042"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assumed by the clinical staff.</w:t>
      </w:r>
    </w:p>
    <w:p w14:paraId="0FC1734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B.4.c.</w:t>
      </w:r>
      <w:r w:rsidRPr="006125CF">
        <w:rPr>
          <w:kern w:val="2"/>
        </w:rPr>
        <w:tab/>
        <w:t>...</w:t>
      </w:r>
    </w:p>
    <w:p w14:paraId="0B6F3ED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BHS provider may operate a PPW program.</w:t>
      </w:r>
    </w:p>
    <w:p w14:paraId="45CA506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provider’s PPW program shall:</w:t>
      </w:r>
    </w:p>
    <w:p w14:paraId="7D7ACC17"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meet the requirements of ASAM level 3.1;</w:t>
      </w:r>
    </w:p>
    <w:p w14:paraId="6AF47E4C"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provide weekly parenting classes where attendance is required;</w:t>
      </w:r>
    </w:p>
    <w:p w14:paraId="409E11D6"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address the specialized needs of the parent;</w:t>
      </w:r>
    </w:p>
    <w:p w14:paraId="0B1F0BB2"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 xml:space="preserve">provide education, counseling, and rehabilitation services for the parent that further addresses: </w:t>
      </w:r>
    </w:p>
    <w:p w14:paraId="4110740C"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effects of chemical dependency on a woman's health and pregnancy;</w:t>
      </w:r>
    </w:p>
    <w:p w14:paraId="2F40B5A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parenting skills; and</w:t>
      </w:r>
    </w:p>
    <w:p w14:paraId="60863BA2"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health and nutrition;</w:t>
      </w:r>
    </w:p>
    <w:p w14:paraId="18AA9FE1"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regularly assess parent-child interactions and address any identified needs in treatment; and</w:t>
      </w:r>
    </w:p>
    <w:p w14:paraId="64C42F09"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provide access to family planning services.</w:t>
      </w:r>
    </w:p>
    <w:p w14:paraId="554D643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Child Supervision</w:t>
      </w:r>
    </w:p>
    <w:p w14:paraId="150AFDDC"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 xml:space="preserve">When the mother is not available, the provider shall provide age-appropriate child supervision. </w:t>
      </w:r>
    </w:p>
    <w:p w14:paraId="61B98CE7"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provider shall ensure that its child supervision is provided by either:</w:t>
      </w:r>
    </w:p>
    <w:p w14:paraId="265F6BA9"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provider’s on-site program with all staff members who:</w:t>
      </w:r>
    </w:p>
    <w:p w14:paraId="35B201E5"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(a).</w:t>
      </w:r>
      <w:r w:rsidRPr="006125CF">
        <w:rPr>
          <w:kern w:val="2"/>
        </w:rPr>
        <w:tab/>
        <w:t>are at least 18 years old;</w:t>
      </w:r>
    </w:p>
    <w:p w14:paraId="08FF7D52"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(b).</w:t>
      </w:r>
      <w:r w:rsidRPr="006125CF">
        <w:rPr>
          <w:kern w:val="2"/>
        </w:rPr>
        <w:tab/>
        <w:t>have infant cardiopulmonary resuscitation (CPR) certification; and</w:t>
      </w:r>
    </w:p>
    <w:p w14:paraId="4C775F12"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(c).</w:t>
      </w:r>
      <w:r w:rsidRPr="006125CF">
        <w:rPr>
          <w:kern w:val="2"/>
        </w:rPr>
        <w:tab/>
        <w:t>have at least eight hours of training in the following areas prior to supervising children independently:</w:t>
      </w:r>
    </w:p>
    <w:p w14:paraId="1A871CCB" w14:textId="77777777" w:rsidR="006125CF" w:rsidRPr="006125CF" w:rsidRDefault="006125CF" w:rsidP="006125CF">
      <w:pPr>
        <w:tabs>
          <w:tab w:val="decimal" w:pos="1440"/>
          <w:tab w:val="left" w:pos="1728"/>
        </w:tabs>
        <w:jc w:val="both"/>
        <w:outlineLvl w:val="8"/>
        <w:rPr>
          <w:kern w:val="2"/>
        </w:rPr>
      </w:pPr>
      <w:r w:rsidRPr="006125CF">
        <w:rPr>
          <w:kern w:val="2"/>
        </w:rPr>
        <w:tab/>
        <w:t>(</w:t>
      </w:r>
      <w:proofErr w:type="spellStart"/>
      <w:r w:rsidRPr="006125CF">
        <w:rPr>
          <w:kern w:val="2"/>
        </w:rPr>
        <w:t>i</w:t>
      </w:r>
      <w:proofErr w:type="spellEnd"/>
      <w:r w:rsidRPr="006125CF">
        <w:rPr>
          <w:kern w:val="2"/>
        </w:rPr>
        <w:t>).</w:t>
      </w:r>
      <w:r w:rsidRPr="006125CF">
        <w:rPr>
          <w:kern w:val="2"/>
        </w:rPr>
        <w:tab/>
        <w:t>chemical dependency and its impact on the family;</w:t>
      </w:r>
    </w:p>
    <w:p w14:paraId="4C6856C3" w14:textId="77777777" w:rsidR="006125CF" w:rsidRPr="006125CF" w:rsidRDefault="006125CF" w:rsidP="006125CF">
      <w:pPr>
        <w:tabs>
          <w:tab w:val="decimal" w:pos="1440"/>
          <w:tab w:val="left" w:pos="1728"/>
        </w:tabs>
        <w:jc w:val="both"/>
        <w:outlineLvl w:val="8"/>
        <w:rPr>
          <w:kern w:val="2"/>
        </w:rPr>
      </w:pPr>
      <w:r w:rsidRPr="006125CF">
        <w:rPr>
          <w:kern w:val="2"/>
        </w:rPr>
        <w:tab/>
        <w:t>(ii).</w:t>
      </w:r>
      <w:r w:rsidRPr="006125CF">
        <w:rPr>
          <w:kern w:val="2"/>
        </w:rPr>
        <w:tab/>
        <w:t>child development and age-appropriate activities;</w:t>
      </w:r>
    </w:p>
    <w:p w14:paraId="59D54776" w14:textId="77777777" w:rsidR="006125CF" w:rsidRPr="006125CF" w:rsidRDefault="006125CF" w:rsidP="006125CF">
      <w:pPr>
        <w:tabs>
          <w:tab w:val="decimal" w:pos="1440"/>
          <w:tab w:val="left" w:pos="1728"/>
        </w:tabs>
        <w:jc w:val="both"/>
        <w:outlineLvl w:val="8"/>
        <w:rPr>
          <w:kern w:val="2"/>
        </w:rPr>
      </w:pPr>
      <w:r w:rsidRPr="006125CF">
        <w:rPr>
          <w:kern w:val="2"/>
        </w:rPr>
        <w:tab/>
        <w:t>(iii).</w:t>
      </w:r>
      <w:r w:rsidRPr="006125CF">
        <w:rPr>
          <w:kern w:val="2"/>
        </w:rPr>
        <w:tab/>
        <w:t>child health and safety;</w:t>
      </w:r>
    </w:p>
    <w:p w14:paraId="662364CA" w14:textId="77777777" w:rsidR="006125CF" w:rsidRPr="006125CF" w:rsidRDefault="006125CF" w:rsidP="006125CF">
      <w:pPr>
        <w:tabs>
          <w:tab w:val="decimal" w:pos="1440"/>
          <w:tab w:val="left" w:pos="1728"/>
        </w:tabs>
        <w:jc w:val="both"/>
        <w:outlineLvl w:val="8"/>
        <w:rPr>
          <w:kern w:val="2"/>
        </w:rPr>
      </w:pPr>
      <w:r w:rsidRPr="006125CF">
        <w:rPr>
          <w:kern w:val="2"/>
        </w:rPr>
        <w:tab/>
        <w:t>(iv).</w:t>
      </w:r>
      <w:r w:rsidRPr="006125CF">
        <w:rPr>
          <w:kern w:val="2"/>
        </w:rPr>
        <w:tab/>
        <w:t>universal precautions;</w:t>
      </w:r>
    </w:p>
    <w:p w14:paraId="76DE7AF0" w14:textId="77777777" w:rsidR="006125CF" w:rsidRPr="006125CF" w:rsidRDefault="006125CF" w:rsidP="006125CF">
      <w:pPr>
        <w:tabs>
          <w:tab w:val="decimal" w:pos="1440"/>
          <w:tab w:val="left" w:pos="1728"/>
        </w:tabs>
        <w:jc w:val="both"/>
        <w:outlineLvl w:val="8"/>
        <w:rPr>
          <w:kern w:val="2"/>
        </w:rPr>
      </w:pPr>
      <w:r w:rsidRPr="006125CF">
        <w:rPr>
          <w:kern w:val="2"/>
        </w:rPr>
        <w:tab/>
        <w:t>(v).</w:t>
      </w:r>
      <w:r w:rsidRPr="006125CF">
        <w:rPr>
          <w:kern w:val="2"/>
        </w:rPr>
        <w:tab/>
        <w:t>appropriate child supervision techniques; and</w:t>
      </w:r>
    </w:p>
    <w:p w14:paraId="501F360F" w14:textId="77777777" w:rsidR="006125CF" w:rsidRPr="006125CF" w:rsidRDefault="006125CF" w:rsidP="006125CF">
      <w:pPr>
        <w:tabs>
          <w:tab w:val="decimal" w:pos="1440"/>
          <w:tab w:val="left" w:pos="1728"/>
        </w:tabs>
        <w:jc w:val="both"/>
        <w:outlineLvl w:val="8"/>
        <w:rPr>
          <w:kern w:val="2"/>
        </w:rPr>
      </w:pPr>
      <w:r w:rsidRPr="006125CF">
        <w:rPr>
          <w:kern w:val="2"/>
        </w:rPr>
        <w:tab/>
        <w:t>(vi).</w:t>
      </w:r>
      <w:r w:rsidRPr="006125CF">
        <w:rPr>
          <w:kern w:val="2"/>
        </w:rPr>
        <w:tab/>
        <w:t>signs of child abuse; or</w:t>
      </w:r>
    </w:p>
    <w:p w14:paraId="5869B471"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a licensed day care provider pursuant to a written agreement with the provider.</w:t>
      </w:r>
    </w:p>
    <w:p w14:paraId="6A3C2877"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provider shall maintain a staff-to-child ratio that does not exceed:</w:t>
      </w:r>
    </w:p>
    <w:p w14:paraId="20E96022"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1:3 for infants (18 months and younger); and</w:t>
      </w:r>
    </w:p>
    <w:p w14:paraId="3419B857"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1:6 for toddlers and children.</w:t>
      </w:r>
    </w:p>
    <w:p w14:paraId="59C1C017"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Child Specialist. The provider shall have a child specialist who:</w:t>
      </w:r>
    </w:p>
    <w:p w14:paraId="78F30E11"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is available to:</w:t>
      </w:r>
    </w:p>
    <w:p w14:paraId="1F6F889B"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(a).</w:t>
      </w:r>
      <w:r w:rsidRPr="006125CF">
        <w:rPr>
          <w:kern w:val="2"/>
        </w:rPr>
        <w:tab/>
        <w:t>provide staff training;</w:t>
      </w:r>
    </w:p>
    <w:p w14:paraId="14D8617A"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(b).</w:t>
      </w:r>
      <w:r w:rsidRPr="006125CF">
        <w:rPr>
          <w:kern w:val="2"/>
        </w:rPr>
        <w:tab/>
        <w:t>evaluate effectiveness of direct care staff; and</w:t>
      </w:r>
    </w:p>
    <w:p w14:paraId="4C203D84"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(c).</w:t>
      </w:r>
      <w:r w:rsidRPr="006125CF">
        <w:rPr>
          <w:kern w:val="2"/>
        </w:rPr>
        <w:tab/>
        <w:t>plan activities for at least one hour per week per child;</w:t>
      </w:r>
    </w:p>
    <w:p w14:paraId="0BE4D3A3"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 xml:space="preserve">has 90 clock hours of education and training in child development and/or early childhood education; and </w:t>
      </w:r>
    </w:p>
    <w:p w14:paraId="6497D028"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has one year of documented experience providing services to children.</w:t>
      </w:r>
    </w:p>
    <w:p w14:paraId="2F19745C"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Clients shall not supervise another parent's child or children without written consent from the legal guardian and staff approval.</w:t>
      </w:r>
    </w:p>
    <w:p w14:paraId="7E91C17D"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Staff shall check all diapers frequently and change as needed. Staff shall dispose of the diapers in a sealed container and sanitize the changing area.</w:t>
      </w:r>
    </w:p>
    <w:p w14:paraId="38B8D0F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Clinical Care for Children. The provider shall:</w:t>
      </w:r>
    </w:p>
    <w:p w14:paraId="25359DF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address the specialized and therapeutic needs and care for the dependent children;</w:t>
      </w:r>
    </w:p>
    <w:p w14:paraId="14FA382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develop an individualized treatment plan to include goals, objectives, and target dates;</w:t>
      </w:r>
    </w:p>
    <w:p w14:paraId="5E4993E0"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provide age-appropriate education, counseling, and rehabilitation services for children that address or include:</w:t>
      </w:r>
    </w:p>
    <w:p w14:paraId="47BAD270"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emotional and social effects of living with a chemically dependent care-giver;</w:t>
      </w:r>
    </w:p>
    <w:p w14:paraId="6527F943"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early screening and intervention of high risk behavior and referrals for appropriate services when indicated;</w:t>
      </w:r>
    </w:p>
    <w:p w14:paraId="499272B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screening for developmental delays; and</w:t>
      </w:r>
    </w:p>
    <w:p w14:paraId="12483F49"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iv.</w:t>
      </w:r>
      <w:r w:rsidRPr="006125CF">
        <w:rPr>
          <w:kern w:val="2"/>
        </w:rPr>
        <w:tab/>
        <w:t>health and nutrition;</w:t>
      </w:r>
    </w:p>
    <w:p w14:paraId="78B094B4"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ensure that all children have access to medical care when needed;</w:t>
      </w:r>
    </w:p>
    <w:p w14:paraId="2945BEA5"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ensure that children are administered medication according to the label by the parent or licensed staff qualified to administer medications;</w:t>
      </w:r>
    </w:p>
    <w:p w14:paraId="73AF8027"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ensure that if licensed staff administer medications, the provider:</w:t>
      </w:r>
    </w:p>
    <w:p w14:paraId="2ED44B8F"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obtains written consent from the parent to administer the prescribed and over the counter medications;</w:t>
      </w:r>
    </w:p>
    <w:p w14:paraId="21637C4D"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(a).</w:t>
      </w:r>
      <w:r w:rsidRPr="006125CF">
        <w:rPr>
          <w:kern w:val="2"/>
        </w:rPr>
        <w:tab/>
        <w:t>written consent shall include information relative to dosage, route, etc.;</w:t>
      </w:r>
    </w:p>
    <w:p w14:paraId="00A4572A"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assumes full responsibility for the proper administration and documentation of the medications; and</w:t>
      </w:r>
    </w:p>
    <w:p w14:paraId="3BB09AC8"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ensures original labeled medication containers with name, dosage, route, etc. are obtained prior to medication administration;</w:t>
      </w:r>
    </w:p>
    <w:p w14:paraId="012ED12A" w14:textId="77777777" w:rsidR="006125CF" w:rsidRPr="006125CF" w:rsidRDefault="006125CF" w:rsidP="006125CF">
      <w:pPr>
        <w:tabs>
          <w:tab w:val="left" w:pos="907"/>
        </w:tabs>
        <w:ind w:firstLine="547"/>
        <w:jc w:val="both"/>
        <w:outlineLvl w:val="5"/>
        <w:rPr>
          <w:kern w:val="2"/>
        </w:rPr>
      </w:pPr>
      <w:r w:rsidRPr="006125CF">
        <w:rPr>
          <w:kern w:val="2"/>
        </w:rPr>
        <w:t>g.</w:t>
      </w:r>
      <w:r w:rsidRPr="006125CF">
        <w:rPr>
          <w:kern w:val="2"/>
        </w:rPr>
        <w:tab/>
        <w:t>maintain current immunization records and allergy records for each child at the program site; and</w:t>
      </w:r>
    </w:p>
    <w:p w14:paraId="7C1AE36A" w14:textId="77777777" w:rsidR="006125CF" w:rsidRPr="006125CF" w:rsidRDefault="006125CF" w:rsidP="006125CF">
      <w:pPr>
        <w:tabs>
          <w:tab w:val="left" w:pos="907"/>
        </w:tabs>
        <w:ind w:firstLine="547"/>
        <w:jc w:val="both"/>
        <w:outlineLvl w:val="5"/>
        <w:rPr>
          <w:kern w:val="2"/>
        </w:rPr>
      </w:pPr>
      <w:r w:rsidRPr="006125CF">
        <w:rPr>
          <w:kern w:val="2"/>
        </w:rPr>
        <w:t>h.</w:t>
      </w:r>
      <w:r w:rsidRPr="006125CF">
        <w:rPr>
          <w:kern w:val="2"/>
        </w:rPr>
        <w:tab/>
        <w:t>obtain consent for emergency medical care for each child at admission.</w:t>
      </w:r>
    </w:p>
    <w:p w14:paraId="2E934B5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Child Services</w:t>
      </w:r>
    </w:p>
    <w:p w14:paraId="63BD913B"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children’s daily activity schedule shall include a variety of structured and unstructured age-appropriate activities.</w:t>
      </w:r>
    </w:p>
    <w:p w14:paraId="7A797BB7"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School age children shall have access to school.</w:t>
      </w:r>
    </w:p>
    <w:p w14:paraId="218C2247"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health, safety, and welfare of the children shall be protected at all times.</w:t>
      </w:r>
    </w:p>
    <w:p w14:paraId="180BCEF1"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Behavior management shall be fair, reasonable, consistent, and related to the child's behavior. Physical discipline is prohibited.</w:t>
      </w:r>
    </w:p>
    <w:p w14:paraId="180EC287"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children shall be well-groomed and dressed weather-appropriate.</w:t>
      </w:r>
    </w:p>
    <w:p w14:paraId="094979C2"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An adequate diet for childhood growth and development, including two snacks per day, shall be provided to each child.</w:t>
      </w:r>
    </w:p>
    <w:p w14:paraId="62D0AA3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The program shall develop, implement, and comply with written policies and procedures that:</w:t>
      </w:r>
    </w:p>
    <w:p w14:paraId="7A1FF126"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address abuse and/or neglect of a child;</w:t>
      </w:r>
    </w:p>
    <w:p w14:paraId="36733CD6"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prohibit children under the age of 18 months from sleeping in bed with their mothers;</w:t>
      </w:r>
    </w:p>
    <w:p w14:paraId="7DF1A54C"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require a current schedule showing who is responsible for the children at all times;</w:t>
      </w:r>
    </w:p>
    <w:p w14:paraId="3A5F405B"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address isolating parents and children who have communicable diseases and providing them with appropriate care and supervision; and</w:t>
      </w:r>
    </w:p>
    <w:p w14:paraId="7334C4B0"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identify those persons authorized to remove a child from the facility other than legal guardian or parent.</w:t>
      </w:r>
    </w:p>
    <w:p w14:paraId="4A6A87C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Safety and Emergency Preparedness (SEP)</w:t>
      </w:r>
    </w:p>
    <w:p w14:paraId="73E7B03C"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program shall develop and implement an SEP plan with provisions and services for the clients and children.</w:t>
      </w:r>
    </w:p>
    <w:p w14:paraId="1A60F0ED"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All toys and equipment shall be:</w:t>
      </w:r>
    </w:p>
    <w:p w14:paraId="140762C8"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age appropriate;</w:t>
      </w:r>
    </w:p>
    <w:p w14:paraId="7A654C59"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in good order and safe condition; and</w:t>
      </w:r>
    </w:p>
    <w:p w14:paraId="1B2EED4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operated in accordance with manufacturer’s recommendations.</w:t>
      </w:r>
    </w:p>
    <w:p w14:paraId="72520C91"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Staff, volunteers, and parents shall use universal precautions at all times.</w:t>
      </w:r>
    </w:p>
    <w:p w14:paraId="50B90AF7"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provider shall ensure that only the legal guardian or a person authorized by the legal guardian may remove a child from the provider.</w:t>
      </w:r>
    </w:p>
    <w:p w14:paraId="65E67BF9"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If an individual shows documentation of legal custody, staff shall record the person's identification before releasing the child.</w:t>
      </w:r>
    </w:p>
    <w:p w14:paraId="562EDBE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Physical Environment</w:t>
      </w:r>
    </w:p>
    <w:p w14:paraId="5EB7A5C1"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program shall provide potty chairs for small children and sanitize them after each use.</w:t>
      </w:r>
    </w:p>
    <w:p w14:paraId="465EBFB8"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program shall provide age-appropriate bathing facilities. Infants shall not be bathed in sinks.</w:t>
      </w:r>
    </w:p>
    <w:p w14:paraId="3BEDD12F"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Each child shall be provided with his/her own bed.</w:t>
      </w:r>
    </w:p>
    <w:p w14:paraId="2D7EBBA9"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Infants up to 18 months shall sleep in either a bassinet or cribs appropriate to the size of the child.</w:t>
      </w:r>
    </w:p>
    <w:p w14:paraId="71F21616"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provider shall provide a variety of age-appropriate equipment, toys, and learning materials for the children/adolescents.</w:t>
      </w:r>
    </w:p>
    <w:p w14:paraId="6F46461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75FB18F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41:1715 (September 2015), amended by the Department of Health, Bureau of Health Services Financing, LR 48:1286 (May 2022), amended by the Department of Health, Health Standards Section, LR 52:49 (January 2026).</w:t>
      </w:r>
    </w:p>
    <w:p w14:paraId="3CF8F83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2" w:name="_Toc189064747"/>
      <w:r w:rsidRPr="006125CF">
        <w:rPr>
          <w:b/>
          <w:kern w:val="2"/>
        </w:rPr>
        <w:t>§5703.</w:t>
      </w:r>
      <w:r w:rsidRPr="006125CF">
        <w:rPr>
          <w:b/>
          <w:kern w:val="2"/>
        </w:rPr>
        <w:tab/>
        <w:t>Clinically Managed Residential Withdrawal (Social) (ASAM Level 3.2-WM)</w:t>
      </w:r>
      <w:bookmarkEnd w:id="172"/>
    </w:p>
    <w:p w14:paraId="3657635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518C03F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0381B78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41:1715 (September 2015), amended by the Department of Health, Bureau of Health Services Financing, LR 48:1286 (May 2022), repealed by the Department of Health, Health Standards Section, LR 52:50 (January 2026).</w:t>
      </w:r>
    </w:p>
    <w:p w14:paraId="226AC63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3" w:name="_Toc189064748"/>
      <w:r w:rsidRPr="006125CF">
        <w:rPr>
          <w:b/>
          <w:bCs/>
          <w:kern w:val="2"/>
        </w:rPr>
        <w:t>§5705.</w:t>
      </w:r>
      <w:r w:rsidRPr="006125CF">
        <w:rPr>
          <w:b/>
          <w:bCs/>
          <w:kern w:val="2"/>
        </w:rPr>
        <w:tab/>
      </w:r>
      <w:r w:rsidRPr="006125CF">
        <w:rPr>
          <w:b/>
          <w:kern w:val="2"/>
        </w:rPr>
        <w:t>Clinically Managed Population Specific High-Intensity Residential Treatment (ASAM Level 3.3) (Adult Only)</w:t>
      </w:r>
      <w:bookmarkEnd w:id="173"/>
    </w:p>
    <w:p w14:paraId="7542A50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8C1420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490FBE2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41:1716 (September 2015), amended by the Department of Health, Bureau of Health Services Financing, LR 48:1286 (May 2022) repealed by the Department of Health, Health Standards Section, LR 52:50 (January 2026).</w:t>
      </w:r>
    </w:p>
    <w:p w14:paraId="7BFF627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§5706.</w:t>
      </w:r>
      <w:r w:rsidRPr="006125CF">
        <w:rPr>
          <w:b/>
          <w:kern w:val="2"/>
        </w:rPr>
        <w:tab/>
        <w:t>Clinically Managed Medium-Intensity Residential Treatment (ASAM 3.5) (Adolescents Only)</w:t>
      </w:r>
    </w:p>
    <w:p w14:paraId="0F71702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provider shall:</w:t>
      </w:r>
    </w:p>
    <w:p w14:paraId="0DE985C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admit only adolescent clients clinically appropriate for ASAM level 3.5 into its program;</w:t>
      </w:r>
    </w:p>
    <w:p w14:paraId="52BE00C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review the treatment plan in collaboration with the client a minimum of every 30 days or more frequently as needed, and document accordingly;</w:t>
      </w:r>
    </w:p>
    <w:p w14:paraId="5E31ACA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provide case management that is:</w:t>
      </w:r>
    </w:p>
    <w:p w14:paraId="32BAAB36"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provided by a care coordinator who is on duty as needed; or</w:t>
      </w:r>
    </w:p>
    <w:p w14:paraId="3E471733"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assumed by the clinical staff.</w:t>
      </w:r>
    </w:p>
    <w:p w14:paraId="4851DE8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Staffing. The provider shall ensure that:</w:t>
      </w:r>
    </w:p>
    <w:p w14:paraId="07D313E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physician is on call 24 hours per day, seven days per week,</w:t>
      </w:r>
      <w:r w:rsidRPr="006125CF" w:rsidDel="00312D51">
        <w:rPr>
          <w:kern w:val="2"/>
        </w:rPr>
        <w:t xml:space="preserve"> </w:t>
      </w:r>
      <w:r w:rsidRPr="006125CF">
        <w:rPr>
          <w:kern w:val="2"/>
        </w:rPr>
        <w:t>and reports on duty as needed for management of psychiatric and medical needs of the clients;</w:t>
      </w:r>
    </w:p>
    <w:p w14:paraId="47AF282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 clinical supervisor is available for clinical supervision when needed and by telephone for consultation;</w:t>
      </w:r>
    </w:p>
    <w:p w14:paraId="25A3886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one licensed registered nurse is on call 24/7 to perform nursing duties for the provider;</w:t>
      </w:r>
    </w:p>
    <w:p w14:paraId="0DB5A2E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at least one LMHP or UP shall be on duty at least 40 hours per week;</w:t>
      </w:r>
    </w:p>
    <w:p w14:paraId="0C374193"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Each LMHP/UP’s caseload shall not exceed 1:8.</w:t>
      </w:r>
    </w:p>
    <w:p w14:paraId="3EDB6D1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at least two direct care aides shall be on duty during all shifts with additional as needed;</w:t>
      </w:r>
    </w:p>
    <w:p w14:paraId="02F49FD1"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ratio of aides to clients shall not exceed 1:8. On therapy outings, the ratio shall be at least 1:5;</w:t>
      </w:r>
    </w:p>
    <w:p w14:paraId="7DA3B89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a psychologist shall be available when needed; and</w:t>
      </w:r>
    </w:p>
    <w:p w14:paraId="0CED646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a licensed nurse shall be on duty to meet the nursing needs of the clients.</w:t>
      </w:r>
    </w:p>
    <w:p w14:paraId="0A30C0D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0B61FB2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Health Standards Section, LR 52:50 (January 2026).</w:t>
      </w:r>
    </w:p>
    <w:p w14:paraId="48EBD55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4" w:name="_Toc189064749"/>
      <w:r w:rsidRPr="006125CF">
        <w:rPr>
          <w:b/>
          <w:kern w:val="2"/>
        </w:rPr>
        <w:t>§5707.</w:t>
      </w:r>
      <w:r w:rsidRPr="006125CF">
        <w:rPr>
          <w:b/>
          <w:kern w:val="2"/>
        </w:rPr>
        <w:tab/>
        <w:t>Clinically Managed High-Intensity Residential Treatment (ASAM Level 3.5)</w:t>
      </w:r>
      <w:bookmarkEnd w:id="174"/>
      <w:r w:rsidRPr="006125CF">
        <w:rPr>
          <w:b/>
          <w:kern w:val="2"/>
        </w:rPr>
        <w:t xml:space="preserve"> (Adults Only)</w:t>
      </w:r>
    </w:p>
    <w:p w14:paraId="1A65295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provider shall:</w:t>
      </w:r>
    </w:p>
    <w:p w14:paraId="35F02FF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admit only adult clients clinically appropriate for ASAM level 3.5 into its Clinically Managed High Intensity Residential Treatment;</w:t>
      </w:r>
    </w:p>
    <w:p w14:paraId="5A6E1C5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review the treatment plan in collaboration with the client a minimum of every 30 days or more frequently as needed, and document accordingly;</w:t>
      </w:r>
    </w:p>
    <w:p w14:paraId="4D42BD47" w14:textId="2657E698"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provide case management that is:</w:t>
      </w:r>
    </w:p>
    <w:p w14:paraId="14642E0E"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w:t>
      </w:r>
    </w:p>
    <w:p w14:paraId="624779B8"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assumed by the clinical staff; and</w:t>
      </w:r>
    </w:p>
    <w:p w14:paraId="6B156F3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provide a minimum of 20 hours per week of services.</w:t>
      </w:r>
    </w:p>
    <w:p w14:paraId="305990D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Staffing. The provider shall ensure that: </w:t>
      </w:r>
    </w:p>
    <w:p w14:paraId="7716508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- 3.</w:t>
      </w:r>
      <w:r w:rsidRPr="006125CF">
        <w:rPr>
          <w:kern w:val="2"/>
        </w:rPr>
        <w:tab/>
        <w:t>...</w:t>
      </w:r>
    </w:p>
    <w:p w14:paraId="2E1D709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there shall be at least one LMHP or UP on duty at least 40 hours per week. Each LMHP/UP’s caseload shall not exceed 1:12;</w:t>
      </w:r>
    </w:p>
    <w:p w14:paraId="3A75276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there shall be at least one direct care aide on duty on all shifts, with additional as needed; and</w:t>
      </w:r>
    </w:p>
    <w:p w14:paraId="3B754607" w14:textId="77777777" w:rsidR="006125CF" w:rsidRPr="006125CF" w:rsidRDefault="006125CF" w:rsidP="006125CF">
      <w:pPr>
        <w:tabs>
          <w:tab w:val="left" w:pos="907"/>
        </w:tabs>
        <w:ind w:firstLine="547"/>
        <w:jc w:val="both"/>
        <w:outlineLvl w:val="5"/>
        <w:rPr>
          <w:kern w:val="2"/>
        </w:rPr>
      </w:pPr>
      <w:r w:rsidRPr="006125CF">
        <w:rPr>
          <w:kern w:val="2"/>
        </w:rPr>
        <w:t>a. - c.</w:t>
      </w:r>
      <w:r w:rsidRPr="006125CF">
        <w:rPr>
          <w:kern w:val="2"/>
        </w:rPr>
        <w:tab/>
        <w:t>Repealed;</w:t>
      </w:r>
    </w:p>
    <w:p w14:paraId="1D0C497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there shall be licensed nurses on duty to meet the needs of the clients:</w:t>
      </w:r>
    </w:p>
    <w:p w14:paraId="7B6A5827"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at least two licensed nurses during weekday shifts; and</w:t>
      </w:r>
    </w:p>
    <w:p w14:paraId="39C4C3C8"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 xml:space="preserve"> at least one and a half full-time equivalent licensed nurses during night and weekend shifts. </w:t>
      </w:r>
    </w:p>
    <w:p w14:paraId="4C97B3FC" w14:textId="77777777" w:rsidR="006125CF" w:rsidRPr="006125CF" w:rsidRDefault="006125CF" w:rsidP="006125CF">
      <w:pPr>
        <w:tabs>
          <w:tab w:val="left" w:pos="907"/>
        </w:tabs>
        <w:ind w:firstLine="547"/>
        <w:jc w:val="both"/>
        <w:outlineLvl w:val="5"/>
        <w:rPr>
          <w:kern w:val="2"/>
        </w:rPr>
      </w:pPr>
      <w:r w:rsidRPr="006125CF">
        <w:rPr>
          <w:kern w:val="2"/>
        </w:rPr>
        <w:t xml:space="preserve">c. - </w:t>
      </w:r>
      <w:proofErr w:type="spellStart"/>
      <w:r w:rsidRPr="006125CF">
        <w:rPr>
          <w:kern w:val="2"/>
        </w:rPr>
        <w:t>d.i.</w:t>
      </w:r>
      <w:proofErr w:type="spellEnd"/>
      <w:r w:rsidRPr="006125CF">
        <w:rPr>
          <w:kern w:val="2"/>
        </w:rPr>
        <w:tab/>
        <w:t>Repealed.</w:t>
      </w:r>
    </w:p>
    <w:p w14:paraId="72E0ACB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BHS provider may operate a PPW program.</w:t>
      </w:r>
    </w:p>
    <w:p w14:paraId="304E4D4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provider’s PPW program shall:</w:t>
      </w:r>
    </w:p>
    <w:p w14:paraId="46F79F8B"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meet the requirements of ASAM level 3.5;</w:t>
      </w:r>
    </w:p>
    <w:p w14:paraId="24B06FEA"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provide weekly parenting classes where attendance is required;</w:t>
      </w:r>
    </w:p>
    <w:p w14:paraId="1FC22460"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address the specialized needs of the parent;</w:t>
      </w:r>
    </w:p>
    <w:p w14:paraId="75FA2B79"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provide education, counseling, and rehabilitation services for the parent that further addresses:</w:t>
      </w:r>
    </w:p>
    <w:p w14:paraId="1962AE6E"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effects of chemical dependency on a woman's health and pregnancy;</w:t>
      </w:r>
    </w:p>
    <w:p w14:paraId="79CA73F8"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parenting skills; and</w:t>
      </w:r>
    </w:p>
    <w:p w14:paraId="66CFF245"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health and nutrition;</w:t>
      </w:r>
    </w:p>
    <w:p w14:paraId="528E2099"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regularly assess parent-child interactions and address any identified needs in treatment; and</w:t>
      </w:r>
    </w:p>
    <w:p w14:paraId="31857E20"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provide access to family planning services.</w:t>
      </w:r>
    </w:p>
    <w:p w14:paraId="694464B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Child Supervision</w:t>
      </w:r>
    </w:p>
    <w:p w14:paraId="7FD8D18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When the mother is not available, the provider shall provide age appropriate child supervision.</w:t>
      </w:r>
    </w:p>
    <w:p w14:paraId="3BEB8E26"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provider shall ensure that its child supervision is provided by either:</w:t>
      </w:r>
    </w:p>
    <w:p w14:paraId="56B91AC0"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provider’s on-site program with all staff members who:</w:t>
      </w:r>
    </w:p>
    <w:p w14:paraId="16441484"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(a).</w:t>
      </w:r>
      <w:r w:rsidRPr="006125CF">
        <w:rPr>
          <w:kern w:val="2"/>
        </w:rPr>
        <w:tab/>
        <w:t>are at least 18 years old;</w:t>
      </w:r>
    </w:p>
    <w:p w14:paraId="4CD3BA7C"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(b).</w:t>
      </w:r>
      <w:r w:rsidRPr="006125CF">
        <w:rPr>
          <w:kern w:val="2"/>
        </w:rPr>
        <w:tab/>
        <w:t>have infant CPR certification; and</w:t>
      </w:r>
    </w:p>
    <w:p w14:paraId="71A5F92A"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(c).</w:t>
      </w:r>
      <w:r w:rsidRPr="006125CF">
        <w:rPr>
          <w:kern w:val="2"/>
        </w:rPr>
        <w:tab/>
        <w:t>have at least eight hours of training in the following areas prior to supervising children independently:</w:t>
      </w:r>
    </w:p>
    <w:p w14:paraId="0754C376" w14:textId="77777777" w:rsidR="006125CF" w:rsidRPr="006125CF" w:rsidRDefault="006125CF" w:rsidP="006125CF">
      <w:pPr>
        <w:tabs>
          <w:tab w:val="decimal" w:pos="1440"/>
          <w:tab w:val="left" w:pos="1728"/>
        </w:tabs>
        <w:jc w:val="both"/>
        <w:outlineLvl w:val="8"/>
        <w:rPr>
          <w:kern w:val="2"/>
        </w:rPr>
      </w:pPr>
      <w:r w:rsidRPr="006125CF">
        <w:rPr>
          <w:kern w:val="2"/>
        </w:rPr>
        <w:tab/>
        <w:t>(</w:t>
      </w:r>
      <w:proofErr w:type="spellStart"/>
      <w:r w:rsidRPr="006125CF">
        <w:rPr>
          <w:kern w:val="2"/>
        </w:rPr>
        <w:t>i</w:t>
      </w:r>
      <w:proofErr w:type="spellEnd"/>
      <w:r w:rsidRPr="006125CF">
        <w:rPr>
          <w:kern w:val="2"/>
        </w:rPr>
        <w:t>).</w:t>
      </w:r>
      <w:r w:rsidRPr="006125CF">
        <w:rPr>
          <w:kern w:val="2"/>
        </w:rPr>
        <w:tab/>
        <w:t xml:space="preserve">chemical dependency and its impact on the family; </w:t>
      </w:r>
    </w:p>
    <w:p w14:paraId="59DB3B71" w14:textId="77777777" w:rsidR="006125CF" w:rsidRPr="006125CF" w:rsidRDefault="006125CF" w:rsidP="006125CF">
      <w:pPr>
        <w:tabs>
          <w:tab w:val="decimal" w:pos="1440"/>
          <w:tab w:val="left" w:pos="1728"/>
        </w:tabs>
        <w:jc w:val="both"/>
        <w:outlineLvl w:val="8"/>
        <w:rPr>
          <w:kern w:val="2"/>
        </w:rPr>
      </w:pPr>
      <w:r w:rsidRPr="006125CF">
        <w:rPr>
          <w:kern w:val="2"/>
        </w:rPr>
        <w:tab/>
        <w:t>(ii).</w:t>
      </w:r>
      <w:r w:rsidRPr="006125CF">
        <w:rPr>
          <w:kern w:val="2"/>
        </w:rPr>
        <w:tab/>
        <w:t xml:space="preserve">child development and age-appropriate activities; </w:t>
      </w:r>
    </w:p>
    <w:p w14:paraId="4A843305" w14:textId="77777777" w:rsidR="006125CF" w:rsidRPr="006125CF" w:rsidRDefault="006125CF" w:rsidP="006125CF">
      <w:pPr>
        <w:tabs>
          <w:tab w:val="decimal" w:pos="1440"/>
          <w:tab w:val="left" w:pos="1728"/>
        </w:tabs>
        <w:jc w:val="both"/>
        <w:outlineLvl w:val="8"/>
        <w:rPr>
          <w:kern w:val="2"/>
        </w:rPr>
      </w:pPr>
      <w:r w:rsidRPr="006125CF">
        <w:rPr>
          <w:kern w:val="2"/>
        </w:rPr>
        <w:tab/>
        <w:t>(iii).</w:t>
      </w:r>
      <w:r w:rsidRPr="006125CF">
        <w:rPr>
          <w:kern w:val="2"/>
        </w:rPr>
        <w:tab/>
        <w:t>child health and safety;</w:t>
      </w:r>
    </w:p>
    <w:p w14:paraId="4CA61FE8" w14:textId="77777777" w:rsidR="006125CF" w:rsidRPr="006125CF" w:rsidRDefault="006125CF" w:rsidP="006125CF">
      <w:pPr>
        <w:tabs>
          <w:tab w:val="decimal" w:pos="1440"/>
          <w:tab w:val="left" w:pos="1728"/>
        </w:tabs>
        <w:jc w:val="both"/>
        <w:outlineLvl w:val="8"/>
        <w:rPr>
          <w:kern w:val="2"/>
        </w:rPr>
      </w:pPr>
      <w:r w:rsidRPr="006125CF">
        <w:rPr>
          <w:kern w:val="2"/>
        </w:rPr>
        <w:tab/>
        <w:t>(iv).</w:t>
      </w:r>
      <w:r w:rsidRPr="006125CF">
        <w:rPr>
          <w:kern w:val="2"/>
        </w:rPr>
        <w:tab/>
        <w:t>universal precautions;</w:t>
      </w:r>
    </w:p>
    <w:p w14:paraId="1C22E000" w14:textId="77777777" w:rsidR="006125CF" w:rsidRPr="006125CF" w:rsidRDefault="006125CF" w:rsidP="006125CF">
      <w:pPr>
        <w:tabs>
          <w:tab w:val="decimal" w:pos="1440"/>
          <w:tab w:val="left" w:pos="1728"/>
        </w:tabs>
        <w:jc w:val="both"/>
        <w:outlineLvl w:val="8"/>
        <w:rPr>
          <w:kern w:val="2"/>
        </w:rPr>
      </w:pPr>
      <w:r w:rsidRPr="006125CF">
        <w:rPr>
          <w:kern w:val="2"/>
        </w:rPr>
        <w:tab/>
        <w:t>(v).</w:t>
      </w:r>
      <w:r w:rsidRPr="006125CF">
        <w:rPr>
          <w:kern w:val="2"/>
        </w:rPr>
        <w:tab/>
        <w:t xml:space="preserve">appropriate child supervision techniques; and </w:t>
      </w:r>
    </w:p>
    <w:p w14:paraId="00F815E1" w14:textId="77777777" w:rsidR="006125CF" w:rsidRPr="006125CF" w:rsidRDefault="006125CF" w:rsidP="006125CF">
      <w:pPr>
        <w:tabs>
          <w:tab w:val="decimal" w:pos="1440"/>
          <w:tab w:val="left" w:pos="1728"/>
        </w:tabs>
        <w:jc w:val="both"/>
        <w:outlineLvl w:val="8"/>
        <w:rPr>
          <w:kern w:val="2"/>
        </w:rPr>
      </w:pPr>
      <w:r w:rsidRPr="006125CF">
        <w:rPr>
          <w:kern w:val="2"/>
        </w:rPr>
        <w:tab/>
        <w:t>(vi).</w:t>
      </w:r>
      <w:r w:rsidRPr="006125CF">
        <w:rPr>
          <w:kern w:val="2"/>
        </w:rPr>
        <w:tab/>
        <w:t>signs of child abuse; or</w:t>
      </w:r>
    </w:p>
    <w:p w14:paraId="486BFCDB"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a licensed day care provider pursuant to a written agreement with the provider.</w:t>
      </w:r>
    </w:p>
    <w:p w14:paraId="71D0262A"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provider shall maintain a staff-to-child ratio that does not exceed:</w:t>
      </w:r>
    </w:p>
    <w:p w14:paraId="5954FEEF"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1:3 for infants (18 months and younger); and</w:t>
      </w:r>
    </w:p>
    <w:p w14:paraId="2CC50366"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1:6 for toddlers and children.</w:t>
      </w:r>
    </w:p>
    <w:p w14:paraId="1D201B1A"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Child Specialist. The provider shall have a child specialist who:</w:t>
      </w:r>
    </w:p>
    <w:p w14:paraId="73BC6D03"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is available to:</w:t>
      </w:r>
    </w:p>
    <w:p w14:paraId="1EAF119D"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(a).</w:t>
      </w:r>
      <w:r w:rsidRPr="006125CF">
        <w:rPr>
          <w:kern w:val="2"/>
        </w:rPr>
        <w:tab/>
        <w:t>provide staff training;</w:t>
      </w:r>
    </w:p>
    <w:p w14:paraId="3D4381E3"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(b).</w:t>
      </w:r>
      <w:r w:rsidRPr="006125CF">
        <w:rPr>
          <w:kern w:val="2"/>
        </w:rPr>
        <w:tab/>
        <w:t>evaluate effectiveness of direct care staff; and</w:t>
      </w:r>
    </w:p>
    <w:p w14:paraId="61DAB0BD"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(c).</w:t>
      </w:r>
      <w:r w:rsidRPr="006125CF">
        <w:rPr>
          <w:kern w:val="2"/>
        </w:rPr>
        <w:tab/>
        <w:t>plan activities for at least one hour per week per child;</w:t>
      </w:r>
    </w:p>
    <w:p w14:paraId="1DBB233F"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 xml:space="preserve">has 90 clock hours of education and training in child development and/or early childhood education; and </w:t>
      </w:r>
    </w:p>
    <w:p w14:paraId="2F43E089"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has one year of documented experience providing services to children.</w:t>
      </w:r>
    </w:p>
    <w:p w14:paraId="5A09A788"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Clients shall not supervise another parent's child or children without written consent from the legal guardian and staff approval.</w:t>
      </w:r>
    </w:p>
    <w:p w14:paraId="3F6CFC59"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Staff shall check all diapers frequently and change as needed. Staff shall dispose of the diapers in a sealed container and sanitize the changing area.</w:t>
      </w:r>
    </w:p>
    <w:p w14:paraId="5319CA6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Clinical Care for Children. The provider shall:</w:t>
      </w:r>
    </w:p>
    <w:p w14:paraId="1F76DD16"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address the specialized and therapeutic needs and care for the dependent children;</w:t>
      </w:r>
    </w:p>
    <w:p w14:paraId="2E0C5EA6"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 xml:space="preserve">develop an individualized treatment plan to include goals, objectives, and target dates; </w:t>
      </w:r>
    </w:p>
    <w:p w14:paraId="2B97CEFD"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provide age-appropriate education, counseling, and rehabilitation services for children that address or include:</w:t>
      </w:r>
    </w:p>
    <w:p w14:paraId="79EC7ABA"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the emotional and social effects of living with a chemically dependent care-giver;</w:t>
      </w:r>
    </w:p>
    <w:p w14:paraId="002D21F8"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early screening and intervention of high risk behavior and referrals for appropriate services when indicated;</w:t>
      </w:r>
    </w:p>
    <w:p w14:paraId="5E7CC5E3"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screening for developmental delays; and</w:t>
      </w:r>
    </w:p>
    <w:p w14:paraId="73C08867"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iv.</w:t>
      </w:r>
      <w:r w:rsidRPr="006125CF">
        <w:rPr>
          <w:kern w:val="2"/>
        </w:rPr>
        <w:tab/>
        <w:t>health and nutrition;</w:t>
      </w:r>
    </w:p>
    <w:p w14:paraId="3C3DD812"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 xml:space="preserve">ensure that all children have access to medical care when needed; </w:t>
      </w:r>
    </w:p>
    <w:p w14:paraId="2B96FFBC"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 xml:space="preserve">ensure that children are administered medication according to the label by the parent or licensed staff qualified to administer medications; </w:t>
      </w:r>
    </w:p>
    <w:p w14:paraId="5ADD96ED"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ensure that if licensed staff administer medications, the provider:</w:t>
      </w:r>
    </w:p>
    <w:p w14:paraId="01F3F4D1"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obtains written consent from the parent to administer the prescribed and over the counter medications;</w:t>
      </w:r>
    </w:p>
    <w:p w14:paraId="0703ACED"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kern w:val="2"/>
        </w:rPr>
        <w:t>(a).</w:t>
      </w:r>
      <w:r w:rsidRPr="006125CF">
        <w:rPr>
          <w:kern w:val="2"/>
        </w:rPr>
        <w:tab/>
        <w:t>Written consent shall include information relative to dosage, route, etc.;</w:t>
      </w:r>
    </w:p>
    <w:p w14:paraId="330DC004"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assumes full responsibility for the proper administration and documentation of the medications; and</w:t>
      </w:r>
    </w:p>
    <w:p w14:paraId="318C219A"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ensures original labeled medication containers with name, dosage, route, etc. are obtained prior to medication administration;</w:t>
      </w:r>
    </w:p>
    <w:p w14:paraId="67F1D876" w14:textId="77777777" w:rsidR="006125CF" w:rsidRPr="006125CF" w:rsidRDefault="006125CF" w:rsidP="006125CF">
      <w:pPr>
        <w:tabs>
          <w:tab w:val="left" w:pos="907"/>
        </w:tabs>
        <w:ind w:firstLine="547"/>
        <w:jc w:val="both"/>
        <w:outlineLvl w:val="5"/>
        <w:rPr>
          <w:kern w:val="2"/>
        </w:rPr>
      </w:pPr>
      <w:r w:rsidRPr="006125CF">
        <w:rPr>
          <w:kern w:val="2"/>
        </w:rPr>
        <w:t>g.</w:t>
      </w:r>
      <w:r w:rsidRPr="006125CF">
        <w:rPr>
          <w:kern w:val="2"/>
        </w:rPr>
        <w:tab/>
        <w:t>maintain current immunization records and allergy records for each child at the program site; and</w:t>
      </w:r>
    </w:p>
    <w:p w14:paraId="440A2250" w14:textId="77777777" w:rsidR="006125CF" w:rsidRPr="006125CF" w:rsidRDefault="006125CF" w:rsidP="006125CF">
      <w:pPr>
        <w:tabs>
          <w:tab w:val="left" w:pos="907"/>
        </w:tabs>
        <w:ind w:firstLine="547"/>
        <w:jc w:val="both"/>
        <w:outlineLvl w:val="5"/>
        <w:rPr>
          <w:kern w:val="2"/>
        </w:rPr>
      </w:pPr>
      <w:r w:rsidRPr="006125CF">
        <w:rPr>
          <w:kern w:val="2"/>
        </w:rPr>
        <w:t>h.</w:t>
      </w:r>
      <w:r w:rsidRPr="006125CF">
        <w:rPr>
          <w:kern w:val="2"/>
        </w:rPr>
        <w:tab/>
        <w:t>obtain consent for emergency medical care for each child at admission.</w:t>
      </w:r>
    </w:p>
    <w:p w14:paraId="53D3276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Child Services</w:t>
      </w:r>
    </w:p>
    <w:p w14:paraId="669AD003"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children’s daily activity schedule shall include a variety of structured and unstructured age-appropriate activities.</w:t>
      </w:r>
    </w:p>
    <w:p w14:paraId="5C2AF521"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School age children shall have access to school.</w:t>
      </w:r>
    </w:p>
    <w:p w14:paraId="770ADE5C"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health, safety, and welfare of the children shall be protected at all times.</w:t>
      </w:r>
    </w:p>
    <w:p w14:paraId="7701546C"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Behavior management shall be fair, reasonable, consistent, and related to the child's behavior. Physical discipline is prohibited.</w:t>
      </w:r>
    </w:p>
    <w:p w14:paraId="0910ADBF"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children shall be well-groomed and dressed weather-appropriate.</w:t>
      </w:r>
    </w:p>
    <w:p w14:paraId="5FE62B43"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An adequate diet for childhood growth and development, including two snacks per day, shall be provided to each child.</w:t>
      </w:r>
    </w:p>
    <w:p w14:paraId="1C168FF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The program shall develop, implement, and comply with written policies and procedures that:</w:t>
      </w:r>
    </w:p>
    <w:p w14:paraId="289ED745"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address abuse and/or neglect of a child;</w:t>
      </w:r>
    </w:p>
    <w:p w14:paraId="70B53D4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prohibit children under the age of 18 months from sleeping in bed with their mothers;</w:t>
      </w:r>
    </w:p>
    <w:p w14:paraId="73FD4E2B"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require a current schedule showing who is responsible for the children at all times;</w:t>
      </w:r>
    </w:p>
    <w:p w14:paraId="57ACC56D"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address isolating parents and children who have communicable diseases and providing them with appropriate care and supervision; and</w:t>
      </w:r>
    </w:p>
    <w:p w14:paraId="1A1EBF8A"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identify those persons authorized to remove a child from the facility other than legal guardian or parent.</w:t>
      </w:r>
    </w:p>
    <w:p w14:paraId="28A6DBE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Safety and Emergency Preparedness (SEP)</w:t>
      </w:r>
    </w:p>
    <w:p w14:paraId="244F5E20"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program shall develop and implement an SEP plan with provisions and services for the clients and children.</w:t>
      </w:r>
    </w:p>
    <w:p w14:paraId="13DABB5C"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All toys and equipment shall be:</w:t>
      </w:r>
    </w:p>
    <w:p w14:paraId="495261B5"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r>
      <w:proofErr w:type="spellStart"/>
      <w:r w:rsidRPr="006125CF">
        <w:rPr>
          <w:kern w:val="2"/>
        </w:rPr>
        <w:t>i</w:t>
      </w:r>
      <w:proofErr w:type="spellEnd"/>
      <w:r w:rsidRPr="006125CF">
        <w:rPr>
          <w:kern w:val="2"/>
        </w:rPr>
        <w:t>.</w:t>
      </w:r>
      <w:r w:rsidRPr="006125CF">
        <w:rPr>
          <w:kern w:val="2"/>
        </w:rPr>
        <w:tab/>
        <w:t>age appropriate;</w:t>
      </w:r>
    </w:p>
    <w:p w14:paraId="787B39D0"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w:t>
      </w:r>
      <w:r w:rsidRPr="006125CF">
        <w:rPr>
          <w:kern w:val="2"/>
        </w:rPr>
        <w:tab/>
        <w:t>in good order and safe condition; and</w:t>
      </w:r>
    </w:p>
    <w:p w14:paraId="2A65D155"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kern w:val="2"/>
        </w:rPr>
        <w:tab/>
        <w:t>iii.</w:t>
      </w:r>
      <w:r w:rsidRPr="006125CF">
        <w:rPr>
          <w:kern w:val="2"/>
        </w:rPr>
        <w:tab/>
        <w:t>operated in accordance with manufacturer’s recommendations.</w:t>
      </w:r>
    </w:p>
    <w:p w14:paraId="1F1C6B98"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Staff, volunteers, and parents shall use universal precautions at all times.</w:t>
      </w:r>
    </w:p>
    <w:p w14:paraId="20586529"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The provider shall ensure that only the legal guardian or a person authorized by the legal guardian may remove a child from the provider.</w:t>
      </w:r>
    </w:p>
    <w:p w14:paraId="7A2D9F8C"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If an individual shows documentation of legal custody, staff shall record the person's identification before releasing the child.</w:t>
      </w:r>
    </w:p>
    <w:p w14:paraId="434EACE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Physical Environment</w:t>
      </w:r>
    </w:p>
    <w:p w14:paraId="3C4BFB40"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program shall provide potty chairs for small children and sanitize them after each use.</w:t>
      </w:r>
    </w:p>
    <w:p w14:paraId="49F29E37"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program shall provide age-appropriate bathing facilities. Infants shall not be bathed in sinks.</w:t>
      </w:r>
    </w:p>
    <w:p w14:paraId="7BAC8742"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Each child shall be provided with his/her own bed.</w:t>
      </w:r>
    </w:p>
    <w:p w14:paraId="24CDE2AB"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Infants up to 18 months shall sleep in either a bassinet or cribs appropriate to the size of the child.</w:t>
      </w:r>
    </w:p>
    <w:p w14:paraId="097D7EFC"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The provider shall provide a variety of age-appropriate equipment, toys, and learning materials for the children/adolescents.</w:t>
      </w:r>
    </w:p>
    <w:p w14:paraId="2E7D3A4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53085A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41:1717 (September 2015), amended by the Department of Health, Bureau of Health Services Financing, LR 48:1287 (May 2022), amended by the Department of Health, Health Standards Section, LR 52:50 (January 2026).</w:t>
      </w:r>
    </w:p>
    <w:p w14:paraId="018396A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5" w:name="_Toc189064750"/>
      <w:r w:rsidRPr="006125CF">
        <w:rPr>
          <w:b/>
          <w:kern w:val="2"/>
        </w:rPr>
        <w:t>§5709.</w:t>
      </w:r>
      <w:r w:rsidRPr="006125CF">
        <w:rPr>
          <w:b/>
          <w:kern w:val="2"/>
        </w:rPr>
        <w:tab/>
        <w:t>Medically Managed Residential Treatment (ASAM Level 3.7) (Adults Only)</w:t>
      </w:r>
      <w:bookmarkEnd w:id="175"/>
    </w:p>
    <w:p w14:paraId="3036853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provider shall:</w:t>
      </w:r>
    </w:p>
    <w:p w14:paraId="36A169F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admit only clients clinically appropriate for ASAM level 3.7 into its program; </w:t>
      </w:r>
    </w:p>
    <w:p w14:paraId="696A3B8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ensure that:</w:t>
      </w:r>
    </w:p>
    <w:p w14:paraId="2B7A544E"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 physical examination is conducted by a physician, PA, or APRN within 24 hours of admission; or</w:t>
      </w:r>
    </w:p>
    <w:p w14:paraId="0F00F8E6"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provider’s admitting physician reviews and approves a physical examination conducted by a physician, PA, or APRN within 24 hours prior to admission;</w:t>
      </w:r>
    </w:p>
    <w:p w14:paraId="33594AC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review the treatment plan in collaboration with the client a minimum of every 30 days or more frequently as needed, and document accordingly;</w:t>
      </w:r>
    </w:p>
    <w:p w14:paraId="03956E4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provide case management that is:</w:t>
      </w:r>
    </w:p>
    <w:p w14:paraId="16B3B0E5"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provided by a care coordinator who is on duty as needed; or</w:t>
      </w:r>
    </w:p>
    <w:p w14:paraId="06960FA5"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 xml:space="preserve">assumed by the clinical staff. </w:t>
      </w:r>
    </w:p>
    <w:p w14:paraId="45E2E73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provide a minimum 20 hours of clinical services per week;</w:t>
      </w:r>
    </w:p>
    <w:p w14:paraId="2CCDCEC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have onsite access to perform biomedical capabilities.</w:t>
      </w:r>
    </w:p>
    <w:p w14:paraId="6E8263E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B.8.</w:t>
      </w:r>
      <w:r w:rsidRPr="006125CF">
        <w:rPr>
          <w:kern w:val="2"/>
        </w:rPr>
        <w:tab/>
        <w:t>...</w:t>
      </w:r>
    </w:p>
    <w:p w14:paraId="1B40B82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BHS provider may provide ASAM level 3.7-WM as an optional service. If provided, the provider must meet all requirements under LAC I.5711.</w:t>
      </w:r>
    </w:p>
    <w:p w14:paraId="1CE521B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D4AF46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41:1718 (September 2015), amended by the Department of Health, Bureau of Health Services Financing, LR 48:1287 (May 2022), amended by the Department of Health, Health Standards Section, LR 52:52 (January 2026).</w:t>
      </w:r>
    </w:p>
    <w:p w14:paraId="5F8F9AA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6" w:name="_Toc189064751"/>
      <w:r w:rsidRPr="006125CF">
        <w:rPr>
          <w:b/>
          <w:kern w:val="2"/>
        </w:rPr>
        <w:t>§5711.</w:t>
      </w:r>
      <w:r w:rsidRPr="006125CF">
        <w:rPr>
          <w:b/>
          <w:kern w:val="2"/>
        </w:rPr>
        <w:tab/>
        <w:t>Medically Managed Residential Withdrawal Management (ASAM Level 3.7-WM) (Adults Only)</w:t>
      </w:r>
      <w:bookmarkEnd w:id="176"/>
    </w:p>
    <w:p w14:paraId="232C636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provider shall:</w:t>
      </w:r>
    </w:p>
    <w:p w14:paraId="78EDB6A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admit only clients clinically appropriate for ASAM level 3.7-WM into its program;</w:t>
      </w:r>
    </w:p>
    <w:p w14:paraId="5286631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A.2. - B.2.</w:t>
      </w:r>
      <w:r w:rsidRPr="006125CF">
        <w:rPr>
          <w:kern w:val="2"/>
        </w:rPr>
        <w:tab/>
        <w:t>...</w:t>
      </w:r>
    </w:p>
    <w:p w14:paraId="08944B9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Staffing</w:t>
      </w:r>
    </w:p>
    <w:p w14:paraId="3C24985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w:t>
      </w:r>
    </w:p>
    <w:p w14:paraId="62F58CE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Nursing </w:t>
      </w:r>
    </w:p>
    <w:p w14:paraId="012AB24A" w14:textId="77777777" w:rsidR="006125CF" w:rsidRPr="006125CF" w:rsidRDefault="006125CF" w:rsidP="006125CF">
      <w:pPr>
        <w:tabs>
          <w:tab w:val="left" w:pos="907"/>
        </w:tabs>
        <w:ind w:firstLine="547"/>
        <w:jc w:val="both"/>
        <w:outlineLvl w:val="5"/>
        <w:rPr>
          <w:kern w:val="2"/>
        </w:rPr>
      </w:pPr>
      <w:r w:rsidRPr="006125CF">
        <w:rPr>
          <w:kern w:val="2"/>
        </w:rPr>
        <w:t>a. - c.</w:t>
      </w:r>
      <w:r w:rsidRPr="006125CF">
        <w:rPr>
          <w:kern w:val="2"/>
        </w:rPr>
        <w:tab/>
        <w:t>...</w:t>
      </w:r>
    </w:p>
    <w:p w14:paraId="5E0681D8"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 xml:space="preserve">The provider shall ensure that its on-site nursing staff is solely responsible for 3.7-WM program and does not provide services for other levels of care at the same time. </w:t>
      </w:r>
    </w:p>
    <w:p w14:paraId="3AB027D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2.e. - 5.</w:t>
      </w:r>
      <w:r w:rsidRPr="006125CF">
        <w:rPr>
          <w:kern w:val="2"/>
        </w:rPr>
        <w:tab/>
        <w:t>...</w:t>
      </w:r>
    </w:p>
    <w:p w14:paraId="12F454E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4269921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41:1718 (September 2015), amended by the Department of Health, Bureau of Health Services Financing, LR 48:1287 (May 2022), amended by the Department of Health, Health Standards Section, LR 52:52 (January 2026).</w:t>
      </w:r>
    </w:p>
    <w:p w14:paraId="6717097F"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vanish/>
          <w:kern w:val="2"/>
        </w:rPr>
      </w:pPr>
      <w:bookmarkStart w:id="177" w:name="_Toc189064752"/>
      <w:r w:rsidRPr="006125CF">
        <w:rPr>
          <w:b/>
          <w:kern w:val="2"/>
        </w:rPr>
        <w:t>Subchapter N.</w:t>
      </w:r>
      <w:r w:rsidRPr="006125CF">
        <w:rPr>
          <w:b/>
          <w:kern w:val="2"/>
        </w:rPr>
        <w:tab/>
        <w:t>Additional Requirement for Substance Use/Addiction Residential Treatment Programs</w:t>
      </w:r>
      <w:bookmarkEnd w:id="177"/>
    </w:p>
    <w:p w14:paraId="79D4385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bookmarkStart w:id="178" w:name="_Toc189064753"/>
      <w:r w:rsidRPr="006125CF">
        <w:rPr>
          <w:kern w:val="2"/>
        </w:rPr>
        <w:t>* * *</w:t>
      </w:r>
    </w:p>
    <w:p w14:paraId="5D82F87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§5712.</w:t>
      </w:r>
      <w:r w:rsidRPr="006125CF">
        <w:rPr>
          <w:b/>
          <w:kern w:val="2"/>
        </w:rPr>
        <w:tab/>
        <w:t>Onsite Access to Medications for Opioid Use Disorder</w:t>
      </w:r>
      <w:bookmarkEnd w:id="178"/>
    </w:p>
    <w:p w14:paraId="0483AFF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D.</w:t>
      </w:r>
      <w:r w:rsidRPr="006125CF">
        <w:rPr>
          <w:kern w:val="2"/>
        </w:rPr>
        <w:tab/>
        <w:t>...</w:t>
      </w:r>
    </w:p>
    <w:p w14:paraId="4B01BD4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CC6B83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Bureau of Health Services Financing, LR 48:1287 (May 2022), amended by the Department of Health, Health Standards Section, LR 52:52 (January 2026).</w:t>
      </w:r>
    </w:p>
    <w:p w14:paraId="0E94E52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9" w:name="_Toc189064757"/>
      <w:r w:rsidRPr="006125CF">
        <w:rPr>
          <w:b/>
          <w:kern w:val="2"/>
        </w:rPr>
        <w:t>§5719.</w:t>
      </w:r>
      <w:r w:rsidRPr="006125CF">
        <w:rPr>
          <w:b/>
          <w:kern w:val="2"/>
        </w:rPr>
        <w:tab/>
        <w:t>Staffing</w:t>
      </w:r>
      <w:bookmarkEnd w:id="179"/>
    </w:p>
    <w:p w14:paraId="0127C93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w:t>
      </w:r>
    </w:p>
    <w:p w14:paraId="6E5FC1E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House Manager</w:t>
      </w:r>
    </w:p>
    <w:p w14:paraId="6A9DF90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w:t>
      </w:r>
    </w:p>
    <w:p w14:paraId="4968808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house manager shall:</w:t>
      </w:r>
    </w:p>
    <w:p w14:paraId="4916965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w:t>
      </w:r>
    </w:p>
    <w:p w14:paraId="0292CB19"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 xml:space="preserve">have at least two years qualifying experience working for a provider that treats clients with mental illness and/or addictive disorders; </w:t>
      </w:r>
    </w:p>
    <w:p w14:paraId="54862DBC" w14:textId="77777777" w:rsidR="006125CF" w:rsidRPr="006125CF" w:rsidRDefault="006125CF" w:rsidP="006125CF">
      <w:pPr>
        <w:tabs>
          <w:tab w:val="left" w:pos="907"/>
        </w:tabs>
        <w:ind w:firstLine="547"/>
        <w:jc w:val="both"/>
        <w:outlineLvl w:val="5"/>
        <w:rPr>
          <w:kern w:val="2"/>
        </w:rPr>
      </w:pPr>
      <w:r w:rsidRPr="006125CF">
        <w:rPr>
          <w:kern w:val="2"/>
        </w:rPr>
        <w:t>c. - g.</w:t>
      </w:r>
      <w:r w:rsidRPr="006125CF">
        <w:rPr>
          <w:kern w:val="2"/>
        </w:rPr>
        <w:tab/>
        <w:t>...</w:t>
      </w:r>
    </w:p>
    <w:p w14:paraId="3A95733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127207B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Office of the Secretary, Bureau of Health Services Financing, LR 41:1720 (September 2015), amended by the Department of Health, Health Standards Section, LR 52:53 (January 2026).</w:t>
      </w:r>
    </w:p>
    <w:p w14:paraId="3B9F6959"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vanish/>
          <w:kern w:val="2"/>
        </w:rPr>
      </w:pPr>
      <w:bookmarkStart w:id="180" w:name="_Toc189064759"/>
      <w:r w:rsidRPr="006125CF">
        <w:rPr>
          <w:b/>
          <w:kern w:val="2"/>
        </w:rPr>
        <w:t>Subchapter O.</w:t>
      </w:r>
      <w:r w:rsidRPr="006125CF">
        <w:rPr>
          <w:b/>
          <w:kern w:val="2"/>
        </w:rPr>
        <w:tab/>
        <w:t>Additional Requirements for Opioid Treatment Programs</w:t>
      </w:r>
      <w:bookmarkEnd w:id="180"/>
    </w:p>
    <w:p w14:paraId="6D99620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bookmarkStart w:id="181" w:name="_Toc189064762"/>
      <w:r w:rsidRPr="006125CF">
        <w:rPr>
          <w:kern w:val="2"/>
        </w:rPr>
        <w:t>* * *</w:t>
      </w:r>
    </w:p>
    <w:p w14:paraId="3053B46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§5723.</w:t>
      </w:r>
      <w:r w:rsidRPr="006125CF">
        <w:rPr>
          <w:b/>
          <w:kern w:val="2"/>
        </w:rPr>
        <w:tab/>
        <w:t xml:space="preserve">General Provisions </w:t>
      </w:r>
    </w:p>
    <w:p w14:paraId="163D0DC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A.4.</w:t>
      </w:r>
      <w:r w:rsidRPr="006125CF">
        <w:rPr>
          <w:kern w:val="2"/>
        </w:rPr>
        <w:tab/>
        <w:t>...</w:t>
      </w:r>
    </w:p>
    <w:p w14:paraId="3F45E81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OTPs shall have established operational hours for a minimum of six days per week, including one weekend day. Operational hours shall be approved by SOTA and indicated on the license application or change notification.</w:t>
      </w:r>
    </w:p>
    <w:p w14:paraId="77E512D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OTP closures are permissible on Sundays and the following holidays:</w:t>
      </w:r>
    </w:p>
    <w:p w14:paraId="2A11B30E"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New Year’s Day;</w:t>
      </w:r>
    </w:p>
    <w:p w14:paraId="040EE2DA"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National Memorial Day;</w:t>
      </w:r>
    </w:p>
    <w:p w14:paraId="4A21729A"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Juneteenth National Independence Day;</w:t>
      </w:r>
    </w:p>
    <w:p w14:paraId="00365AA3"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Independence Day;</w:t>
      </w:r>
    </w:p>
    <w:p w14:paraId="403FC6C7"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Labor Day;</w:t>
      </w:r>
    </w:p>
    <w:p w14:paraId="69B99689"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Veterans Day;</w:t>
      </w:r>
    </w:p>
    <w:p w14:paraId="0FD0F09F" w14:textId="77777777" w:rsidR="006125CF" w:rsidRPr="006125CF" w:rsidRDefault="006125CF" w:rsidP="006125CF">
      <w:pPr>
        <w:tabs>
          <w:tab w:val="left" w:pos="907"/>
        </w:tabs>
        <w:ind w:firstLine="547"/>
        <w:jc w:val="both"/>
        <w:outlineLvl w:val="5"/>
        <w:rPr>
          <w:kern w:val="2"/>
        </w:rPr>
      </w:pPr>
      <w:r w:rsidRPr="006125CF">
        <w:rPr>
          <w:kern w:val="2"/>
        </w:rPr>
        <w:t>g.</w:t>
      </w:r>
      <w:r w:rsidRPr="006125CF">
        <w:rPr>
          <w:kern w:val="2"/>
        </w:rPr>
        <w:tab/>
        <w:t>Thanksgiving Day; and</w:t>
      </w:r>
    </w:p>
    <w:p w14:paraId="5DABB7FC" w14:textId="77777777" w:rsidR="006125CF" w:rsidRPr="006125CF" w:rsidRDefault="006125CF" w:rsidP="006125CF">
      <w:pPr>
        <w:tabs>
          <w:tab w:val="left" w:pos="907"/>
        </w:tabs>
        <w:ind w:firstLine="547"/>
        <w:jc w:val="both"/>
        <w:outlineLvl w:val="5"/>
        <w:rPr>
          <w:kern w:val="2"/>
        </w:rPr>
      </w:pPr>
      <w:r w:rsidRPr="006125CF">
        <w:rPr>
          <w:kern w:val="2"/>
        </w:rPr>
        <w:t>h.</w:t>
      </w:r>
      <w:r w:rsidRPr="006125CF">
        <w:rPr>
          <w:kern w:val="2"/>
        </w:rPr>
        <w:tab/>
        <w:t>Christmas Day.</w:t>
      </w:r>
    </w:p>
    <w:p w14:paraId="1FBE2F8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Any modification to hours due to circumstances such as emergencies or Mardi Gras schedules shall be coordinated with the SOTA.</w:t>
      </w:r>
    </w:p>
    <w:p w14:paraId="5E3297A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55F199D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41:1720 (September 2015), amended by the Department of Health, Bureau of Health Services Financing, LR 43:1388 (July 2017), LR 48:1287 (May 2022), amended by the Department of Health, Health Standards Section, LR 52:53 (January 2026).</w:t>
      </w:r>
    </w:p>
    <w:p w14:paraId="30A6DC3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§5727.</w:t>
      </w:r>
      <w:r w:rsidRPr="006125CF">
        <w:rPr>
          <w:b/>
          <w:kern w:val="2"/>
        </w:rPr>
        <w:tab/>
        <w:t>Additional Staffing Requirements</w:t>
      </w:r>
      <w:bookmarkEnd w:id="181"/>
    </w:p>
    <w:p w14:paraId="0C5A018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A.7.b.viii.</w:t>
      </w:r>
    </w:p>
    <w:p w14:paraId="73F9FEB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B.5</w:t>
      </w:r>
      <w:r w:rsidRPr="006125CF">
        <w:rPr>
          <w:kern w:val="2"/>
        </w:rPr>
        <w:tab/>
        <w:t>Repealed.</w:t>
      </w:r>
    </w:p>
    <w:p w14:paraId="58AEC9A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B.6.</w:t>
      </w:r>
      <w:r w:rsidRPr="006125CF">
        <w:rPr>
          <w:kern w:val="2"/>
        </w:rPr>
        <w:tab/>
        <w:t>...</w:t>
      </w:r>
    </w:p>
    <w:p w14:paraId="447A73E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36:254 and R.S. 40:2151-2161.</w:t>
      </w:r>
    </w:p>
    <w:p w14:paraId="28BDC1F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Bureau of Health Services Financing, LR 41:1721 (September 2015), amended by the Department of Health, Bureau of Health Services Financing, LR 48:1288 (May 2022), amended by the Department of Health, Health Standards Section, LR 51:535 (April 2025), amended by the Department of Health, Health Standards Section, LR 52:53 (January 2026).</w:t>
      </w:r>
    </w:p>
    <w:p w14:paraId="12C6A7B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6A1C53BE" w14:textId="77777777" w:rsidR="006125CF" w:rsidRPr="006125CF" w:rsidRDefault="006125CF" w:rsidP="006125CF">
      <w:pPr>
        <w:keepNext/>
        <w:ind w:left="2160"/>
        <w:jc w:val="both"/>
      </w:pPr>
      <w:r w:rsidRPr="006125CF">
        <w:t>Bruce D. Greenstein</w:t>
      </w:r>
    </w:p>
    <w:p w14:paraId="5BC5986F" w14:textId="77777777" w:rsidR="006125CF" w:rsidRPr="006125CF" w:rsidRDefault="006125CF" w:rsidP="006125CF">
      <w:pPr>
        <w:keepNext/>
        <w:ind w:left="2160"/>
        <w:jc w:val="both"/>
      </w:pPr>
      <w:r w:rsidRPr="006125CF">
        <w:t>Secretary</w:t>
      </w:r>
    </w:p>
    <w:p w14:paraId="4675B031" w14:textId="77777777" w:rsidR="006125CF" w:rsidRPr="006125CF" w:rsidRDefault="006125CF" w:rsidP="006125CF">
      <w:pPr>
        <w:rPr>
          <w:noProof/>
          <w:sz w:val="16"/>
        </w:rPr>
      </w:pPr>
      <w:r w:rsidRPr="006125CF">
        <w:rPr>
          <w:noProof/>
          <w:sz w:val="16"/>
        </w:rPr>
        <w:t>2601#043</w:t>
      </w:r>
    </w:p>
    <w:p w14:paraId="2BF527C9" w14:textId="77777777" w:rsidR="006125CF" w:rsidRPr="006125CF" w:rsidRDefault="006125CF" w:rsidP="006125CF"/>
    <w:p w14:paraId="770417A4" w14:textId="77777777" w:rsidR="006125CF" w:rsidRPr="006125CF" w:rsidRDefault="006125CF" w:rsidP="006125CF">
      <w:pPr>
        <w:keepNext/>
        <w:tabs>
          <w:tab w:val="left" w:pos="-1440"/>
        </w:tabs>
        <w:spacing w:after="120"/>
        <w:jc w:val="center"/>
        <w:rPr>
          <w:b/>
          <w:noProof/>
        </w:rPr>
      </w:pPr>
      <w:r w:rsidRPr="006125CF">
        <w:rPr>
          <w:b/>
          <w:noProof/>
        </w:rPr>
        <w:t>RULE</w:t>
      </w:r>
    </w:p>
    <w:p w14:paraId="730BF5AC" w14:textId="77777777" w:rsidR="006125CF" w:rsidRPr="006125CF" w:rsidRDefault="006125CF" w:rsidP="006125CF">
      <w:pPr>
        <w:keepNext/>
        <w:jc w:val="center"/>
        <w:rPr>
          <w:b/>
          <w:noProof/>
        </w:rPr>
      </w:pPr>
      <w:r w:rsidRPr="006125CF">
        <w:rPr>
          <w:b/>
          <w:noProof/>
        </w:rPr>
        <w:t>Department of Health</w:t>
      </w:r>
    </w:p>
    <w:p w14:paraId="2CDCB482" w14:textId="77777777" w:rsidR="006125CF" w:rsidRPr="006125CF" w:rsidRDefault="006125CF" w:rsidP="006125CF">
      <w:pPr>
        <w:keepNext/>
        <w:jc w:val="center"/>
        <w:rPr>
          <w:b/>
          <w:noProof/>
        </w:rPr>
      </w:pPr>
      <w:r w:rsidRPr="006125CF">
        <w:rPr>
          <w:b/>
          <w:noProof/>
        </w:rPr>
        <w:t>Office of Public Health</w:t>
      </w:r>
    </w:p>
    <w:p w14:paraId="2A059DCB" w14:textId="77777777" w:rsidR="006125CF" w:rsidRPr="006125CF" w:rsidRDefault="006125CF" w:rsidP="006125CF">
      <w:pPr>
        <w:keepNext/>
        <w:spacing w:before="240" w:after="240"/>
        <w:jc w:val="center"/>
        <w:rPr>
          <w:noProof/>
        </w:rPr>
      </w:pPr>
      <w:r w:rsidRPr="006125CF">
        <w:rPr>
          <w:noProof/>
        </w:rPr>
        <w:t>Plans and Permits Review Fees (LAC 51:I.119)</w:t>
      </w:r>
    </w:p>
    <w:p w14:paraId="348341E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Under the authority of R.S. 40:4 and 40:5, 40:31.40, and 40:1046, and in accordance with R.S. 49:950 et seq., the Administrative Procedure Act, notice is hereby given that the surgeon general, acting through the Louisiana Department of Health, Office of Public Health (LDH), has amended LAC 51:I.119 in compliance with the provisions of Act 513 and Act 514 of the 2025 Regular Session. Specifically, the department is adding a provision to the General Provisions of the </w:t>
      </w:r>
      <w:r w:rsidRPr="006125CF">
        <w:rPr>
          <w:i/>
          <w:kern w:val="2"/>
        </w:rPr>
        <w:t>Sanitary Code</w:t>
      </w:r>
      <w:r w:rsidRPr="006125CF">
        <w:rPr>
          <w:kern w:val="2"/>
        </w:rPr>
        <w:t xml:space="preserve"> requiring the collection of a plan-review fee for any set of plans issued to the department pursuant to the receipt of a Permit-to-Operate from the Bureau of Sanitarian Services. The fee will be $100 for a 10-day review process or $1,000 for a 5-day (expedited) review process. This Rule is hereby adopted on the day of promulgation. </w:t>
      </w:r>
    </w:p>
    <w:p w14:paraId="2A84D806" w14:textId="77777777" w:rsidR="006125CF" w:rsidRPr="006125CF" w:rsidRDefault="006125CF" w:rsidP="006125CF">
      <w:pPr>
        <w:keepNext/>
        <w:jc w:val="center"/>
        <w:rPr>
          <w:b/>
          <w:kern w:val="28"/>
        </w:rPr>
      </w:pPr>
      <w:r w:rsidRPr="006125CF">
        <w:rPr>
          <w:b/>
          <w:kern w:val="28"/>
        </w:rPr>
        <w:t>Title 51</w:t>
      </w:r>
    </w:p>
    <w:p w14:paraId="45601720" w14:textId="77777777" w:rsidR="006125CF" w:rsidRPr="006125CF" w:rsidRDefault="006125CF" w:rsidP="006125CF">
      <w:pPr>
        <w:keepNext/>
        <w:jc w:val="center"/>
        <w:rPr>
          <w:b/>
          <w:kern w:val="28"/>
        </w:rPr>
      </w:pPr>
      <w:r w:rsidRPr="006125CF">
        <w:rPr>
          <w:b/>
          <w:kern w:val="28"/>
        </w:rPr>
        <w:t>PUBLIC HEALTH―SANITARY CODE</w:t>
      </w:r>
    </w:p>
    <w:p w14:paraId="12640244" w14:textId="77777777" w:rsidR="006125CF" w:rsidRPr="006125CF" w:rsidRDefault="006125CF" w:rsidP="006125CF">
      <w:pPr>
        <w:keepNext/>
        <w:jc w:val="center"/>
        <w:rPr>
          <w:b/>
          <w:noProof/>
        </w:rPr>
      </w:pPr>
      <w:r w:rsidRPr="006125CF">
        <w:rPr>
          <w:b/>
          <w:noProof/>
        </w:rPr>
        <w:t>Part I.  General Provisions</w:t>
      </w:r>
    </w:p>
    <w:p w14:paraId="21B7A3CD"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w:t>
      </w:r>
      <w:r w:rsidRPr="006125CF">
        <w:rPr>
          <w:b/>
          <w:kern w:val="2"/>
        </w:rPr>
        <w:tab/>
        <w:t>General</w:t>
      </w:r>
    </w:p>
    <w:p w14:paraId="1D13B2B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§119.</w:t>
      </w:r>
      <w:r w:rsidRPr="006125CF">
        <w:rPr>
          <w:b/>
          <w:kern w:val="2"/>
        </w:rPr>
        <w:tab/>
        <w:t>Plans and Permits</w:t>
      </w:r>
    </w:p>
    <w:p w14:paraId="17BABAC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B.</w:t>
      </w:r>
      <w:r w:rsidRPr="006125CF">
        <w:rPr>
          <w:kern w:val="2"/>
        </w:rPr>
        <w:tab/>
        <w:t>…</w:t>
      </w:r>
    </w:p>
    <w:p w14:paraId="719CC1B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department shall charge and collect in advance a fee in the amount set forth in R.S. 40:31.40, or any successor statute, for the standard review of any plans required to be submitted in connection with a permit application for a new facility, operation or establishment or a plan required to be submitted in connection with a substantial renovation to an existing permitted facility, operation, or establishment. The department may collect an alternative fee as set forth in said statute for the expedited review (to be completed within five business days of the original submission) of plans required to be submitted in connection with a permit for a new facility, operation, or establishment or one undergoing substantial renovations as defined in §101 of this Code.</w:t>
      </w:r>
    </w:p>
    <w:p w14:paraId="25C00C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 - C.1.</w:t>
      </w:r>
      <w:r w:rsidRPr="006125CF">
        <w:rPr>
          <w:kern w:val="2"/>
        </w:rPr>
        <w:tab/>
        <w:t>...</w:t>
      </w:r>
    </w:p>
    <w:p w14:paraId="53BCC7B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 R.S. 40:31.40, and R.S. 40:5(3)(7)(17)(19)(20)(21).</w:t>
      </w:r>
    </w:p>
    <w:p w14:paraId="0C46E61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and Hospitals, Office of Public Health, LR 27:1695 (October 2001), amended LR 28:1211 (June 2002), LR 34:753 (April 2008), amended by the Department of Health, Office of Public Health, amended LR 52:53 (January 2026).</w:t>
      </w:r>
    </w:p>
    <w:p w14:paraId="16F4D63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49CA0299" w14:textId="77777777" w:rsidR="006125CF" w:rsidRPr="006125CF" w:rsidRDefault="006125CF" w:rsidP="006125CF">
      <w:pPr>
        <w:keepNext/>
        <w:ind w:left="2160"/>
        <w:jc w:val="both"/>
      </w:pPr>
      <w:r w:rsidRPr="006125CF">
        <w:t>Bruce D. Greenstein</w:t>
      </w:r>
    </w:p>
    <w:p w14:paraId="65D27787" w14:textId="77777777" w:rsidR="006125CF" w:rsidRPr="006125CF" w:rsidRDefault="006125CF" w:rsidP="006125CF">
      <w:pPr>
        <w:keepNext/>
        <w:ind w:left="2160"/>
        <w:jc w:val="both"/>
      </w:pPr>
      <w:r w:rsidRPr="006125CF">
        <w:t>Secretary</w:t>
      </w:r>
    </w:p>
    <w:p w14:paraId="56406EFA" w14:textId="77777777" w:rsidR="006125CF" w:rsidRPr="006125CF" w:rsidRDefault="006125CF" w:rsidP="006125CF">
      <w:pPr>
        <w:keepNext/>
        <w:ind w:left="2160"/>
        <w:jc w:val="both"/>
      </w:pPr>
      <w:r w:rsidRPr="006125CF">
        <w:t>and</w:t>
      </w:r>
    </w:p>
    <w:p w14:paraId="00EE4D1B" w14:textId="77777777" w:rsidR="006125CF" w:rsidRPr="006125CF" w:rsidRDefault="006125CF" w:rsidP="006125CF">
      <w:pPr>
        <w:keepNext/>
        <w:ind w:left="2160"/>
        <w:jc w:val="both"/>
      </w:pPr>
      <w:r w:rsidRPr="006125CF">
        <w:t>Ralph L. Abraham, MD</w:t>
      </w:r>
    </w:p>
    <w:p w14:paraId="5110C7F2" w14:textId="77777777" w:rsidR="006125CF" w:rsidRPr="006125CF" w:rsidRDefault="006125CF" w:rsidP="006125CF">
      <w:pPr>
        <w:keepNext/>
        <w:ind w:left="2160"/>
        <w:jc w:val="both"/>
      </w:pPr>
      <w:r w:rsidRPr="006125CF">
        <w:t>Surgeon General</w:t>
      </w:r>
    </w:p>
    <w:p w14:paraId="0BD35F2B" w14:textId="77777777" w:rsidR="006125CF" w:rsidRPr="006125CF" w:rsidRDefault="006125CF" w:rsidP="006125CF">
      <w:pPr>
        <w:rPr>
          <w:noProof/>
          <w:sz w:val="16"/>
        </w:rPr>
      </w:pPr>
      <w:r w:rsidRPr="006125CF">
        <w:rPr>
          <w:noProof/>
          <w:sz w:val="16"/>
        </w:rPr>
        <w:t>2601#047</w:t>
      </w:r>
    </w:p>
    <w:p w14:paraId="46F6A1CE" w14:textId="77777777" w:rsidR="006125CF" w:rsidRPr="006125CF" w:rsidRDefault="006125CF" w:rsidP="006125CF"/>
    <w:p w14:paraId="7EAA239D" w14:textId="77777777" w:rsidR="006125CF" w:rsidRPr="006125CF" w:rsidRDefault="006125CF" w:rsidP="006125CF"/>
    <w:p w14:paraId="60253EAF" w14:textId="77777777" w:rsidR="006125CF" w:rsidRPr="006125CF" w:rsidRDefault="006125CF" w:rsidP="006125CF">
      <w:pPr>
        <w:keepNext/>
        <w:tabs>
          <w:tab w:val="left" w:pos="-1440"/>
        </w:tabs>
        <w:spacing w:after="120"/>
        <w:jc w:val="center"/>
        <w:rPr>
          <w:b/>
          <w:noProof/>
        </w:rPr>
      </w:pPr>
      <w:bookmarkStart w:id="182" w:name="_Toc438633812"/>
      <w:r w:rsidRPr="006125CF">
        <w:rPr>
          <w:b/>
          <w:noProof/>
        </w:rPr>
        <w:t>RULE</w:t>
      </w:r>
    </w:p>
    <w:p w14:paraId="0FE2BB22" w14:textId="77777777" w:rsidR="006125CF" w:rsidRPr="006125CF" w:rsidRDefault="006125CF" w:rsidP="006125CF">
      <w:pPr>
        <w:keepNext/>
        <w:jc w:val="center"/>
        <w:rPr>
          <w:b/>
          <w:noProof/>
        </w:rPr>
      </w:pPr>
      <w:r w:rsidRPr="006125CF">
        <w:rPr>
          <w:b/>
          <w:noProof/>
        </w:rPr>
        <w:t>Department of Health</w:t>
      </w:r>
    </w:p>
    <w:p w14:paraId="0831CEFD" w14:textId="77777777" w:rsidR="006125CF" w:rsidRPr="006125CF" w:rsidRDefault="006125CF" w:rsidP="006125CF">
      <w:pPr>
        <w:keepNext/>
        <w:jc w:val="center"/>
        <w:rPr>
          <w:b/>
          <w:noProof/>
        </w:rPr>
      </w:pPr>
      <w:r w:rsidRPr="006125CF">
        <w:rPr>
          <w:b/>
          <w:noProof/>
        </w:rPr>
        <w:t>Office of Public Health</w:t>
      </w:r>
    </w:p>
    <w:p w14:paraId="79DE65E5" w14:textId="77777777" w:rsidR="006125CF" w:rsidRPr="006125CF" w:rsidRDefault="006125CF" w:rsidP="006125CF">
      <w:pPr>
        <w:keepNext/>
        <w:spacing w:before="240" w:after="240"/>
        <w:jc w:val="center"/>
        <w:rPr>
          <w:rFonts w:cs="Courier New"/>
          <w:noProof/>
        </w:rPr>
      </w:pPr>
      <w:r w:rsidRPr="006125CF">
        <w:rPr>
          <w:rFonts w:cs="Courier New"/>
          <w:noProof/>
        </w:rPr>
        <w:t xml:space="preserve">Registration of Foods, Drugs, </w:t>
      </w:r>
      <w:r w:rsidRPr="006125CF">
        <w:rPr>
          <w:noProof/>
        </w:rPr>
        <w:t xml:space="preserve">Cosmetics and </w:t>
      </w:r>
      <w:r w:rsidRPr="006125CF">
        <w:rPr>
          <w:noProof/>
        </w:rPr>
        <w:br/>
        <w:t xml:space="preserve">Prophylactic Devices </w:t>
      </w:r>
      <w:r w:rsidRPr="006125CF">
        <w:rPr>
          <w:rFonts w:cs="Courier New"/>
          <w:noProof/>
        </w:rPr>
        <w:t>(LAC 49:I.Chapter 5)</w:t>
      </w:r>
    </w:p>
    <w:p w14:paraId="63F805E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Under the authority granted by R.S. 40:4 and R.S. 3:1483(L), and in accordance with the R.S. 49: 950 et seq., the Administrative Procedure Act, notice is hereby given that the Department of Health, Office of Public Health, has amended provisions of Title 49 of the </w:t>
      </w:r>
      <w:r w:rsidRPr="006125CF">
        <w:rPr>
          <w:i/>
          <w:kern w:val="2"/>
        </w:rPr>
        <w:t>Louisiana Administrative Code</w:t>
      </w:r>
      <w:r w:rsidRPr="006125CF">
        <w:rPr>
          <w:kern w:val="2"/>
        </w:rPr>
        <w:t xml:space="preserve"> (also known as “Public Health—Food, Drugs, and Cosmetics”) to address the requirements to register consumable hemp products as specified by Act 752 of the 2024 Regular Legislature. </w:t>
      </w:r>
    </w:p>
    <w:p w14:paraId="3D07C86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This Rule amends §501 to provide for additional definitions, to amend existing definitions, and to repeal certain existing definitions; adds a new §516 to provide for the issuance of permits to in-state and out-of-state processing facilities; amends §§517-519; adds a new §521 to provide for distillate potency testing, batch testing, and certificate of analysis; repeals §§527-531 in accordance with Act 752 of the 2024 Regular Session; amends §533 and §535; adds a new </w:t>
      </w:r>
      <w:r w:rsidRPr="006125CF">
        <w:rPr>
          <w:rFonts w:cs="Courier New"/>
          <w:kern w:val="2"/>
        </w:rPr>
        <w:t>§</w:t>
      </w:r>
      <w:r w:rsidRPr="006125CF">
        <w:rPr>
          <w:kern w:val="2"/>
        </w:rPr>
        <w:t xml:space="preserve">534 regarding variances in package contents; and adds §539 regarding additional enforcement provisions. New language will be adopted in §516, §§517-521, §533, §535, and §539, including disclosure of ownership information of hemp firms, allowing for the revocation of the registration of a hemp product for the cause of failure to provide a certificate of analysis meeting regulatory requirements, and allowing for exemptions to provisions triggering automatic revocation of all productions from a firm when multiple registrations are revoked within a two-year period when those revocations are the direct result of regulatory changes implemented by the department. This Rule is hereby adopted on the day of promulgation. </w:t>
      </w:r>
    </w:p>
    <w:p w14:paraId="6EA12FC6" w14:textId="77777777" w:rsidR="006125CF" w:rsidRPr="006125CF" w:rsidRDefault="006125CF" w:rsidP="006125CF">
      <w:pPr>
        <w:keepNext/>
        <w:jc w:val="center"/>
        <w:rPr>
          <w:b/>
          <w:kern w:val="28"/>
        </w:rPr>
      </w:pPr>
      <w:r w:rsidRPr="006125CF">
        <w:rPr>
          <w:b/>
          <w:kern w:val="28"/>
        </w:rPr>
        <w:t>Title 49</w:t>
      </w:r>
    </w:p>
    <w:p w14:paraId="38B2BCE3" w14:textId="77777777" w:rsidR="006125CF" w:rsidRPr="006125CF" w:rsidRDefault="006125CF" w:rsidP="006125CF">
      <w:pPr>
        <w:keepNext/>
        <w:jc w:val="center"/>
        <w:rPr>
          <w:b/>
          <w:kern w:val="28"/>
        </w:rPr>
      </w:pPr>
      <w:r w:rsidRPr="006125CF">
        <w:rPr>
          <w:b/>
          <w:kern w:val="28"/>
        </w:rPr>
        <w:t>PUBLIC HEALTH―FOOD, DRUGS, AND COSMETICS</w:t>
      </w:r>
    </w:p>
    <w:p w14:paraId="3C0510FB" w14:textId="77777777" w:rsidR="006125CF" w:rsidRPr="006125CF" w:rsidRDefault="006125CF" w:rsidP="006125CF">
      <w:pPr>
        <w:keepNext/>
        <w:jc w:val="center"/>
        <w:rPr>
          <w:b/>
          <w:noProof/>
        </w:rPr>
      </w:pPr>
      <w:r w:rsidRPr="006125CF">
        <w:rPr>
          <w:b/>
          <w:noProof/>
        </w:rPr>
        <w:t>Part I.  Regulations</w:t>
      </w:r>
    </w:p>
    <w:p w14:paraId="29692FB9"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5.</w:t>
      </w:r>
      <w:r w:rsidRPr="006125CF">
        <w:rPr>
          <w:b/>
          <w:kern w:val="2"/>
        </w:rPr>
        <w:tab/>
      </w:r>
      <w:bookmarkStart w:id="183" w:name="TOCT_Chap7"/>
      <w:r w:rsidRPr="006125CF">
        <w:rPr>
          <w:b/>
          <w:kern w:val="2"/>
        </w:rPr>
        <w:t>Registration of Foods, Drugs, Cosmetics and Prophylactic Devices</w:t>
      </w:r>
      <w:bookmarkEnd w:id="182"/>
      <w:bookmarkEnd w:id="183"/>
    </w:p>
    <w:p w14:paraId="43588B1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4" w:name="_Toc438633813"/>
      <w:r w:rsidRPr="006125CF">
        <w:rPr>
          <w:b/>
          <w:kern w:val="2"/>
        </w:rPr>
        <w:t>§501.</w:t>
      </w:r>
      <w:r w:rsidRPr="006125CF">
        <w:rPr>
          <w:b/>
          <w:kern w:val="2"/>
        </w:rPr>
        <w:tab/>
        <w:t>Definitions</w:t>
      </w:r>
      <w:r w:rsidRPr="006125CF">
        <w:rPr>
          <w:b/>
          <w:kern w:val="2"/>
        </w:rPr>
        <w:br/>
        <w:t>[Formerly 49:2.2100]</w:t>
      </w:r>
      <w:bookmarkEnd w:id="184"/>
      <w:r w:rsidRPr="006125CF">
        <w:rPr>
          <w:b/>
          <w:kern w:val="2"/>
        </w:rPr>
        <w:t xml:space="preserve"> </w:t>
      </w:r>
    </w:p>
    <w:p w14:paraId="36DC1A9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Unless otherwise specifically provided herein, the following words and terms used in this Chapter of Title 49, and all other Chapters of Title 49, which are adopted or may be adopted, are defined for the purposes thereof as follows.</w:t>
      </w:r>
    </w:p>
    <w:p w14:paraId="34F4DFA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313510D7"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Adult-Use Consumable Hemp Product</w:t>
      </w:r>
      <w:r w:rsidRPr="006125CF">
        <w:rPr>
          <w:kern w:val="2"/>
        </w:rPr>
        <w:t>—Repealed.</w:t>
      </w:r>
    </w:p>
    <w:p w14:paraId="5BD3D5A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8B867CB"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Consumable Hemp Product</w:t>
      </w:r>
      <w:r w:rsidRPr="006125CF">
        <w:rPr>
          <w:kern w:val="2"/>
        </w:rPr>
        <w:t xml:space="preserve">—any product derived from industrial hemp that contains any cannabinoid, including cannabidiol or THC, and is intended for consumption or topical use. This special class of products includes, but is not limited to, the following: food, animal foods or feed, and pet products. </w:t>
      </w:r>
    </w:p>
    <w:p w14:paraId="0572C7D1"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Consumable Hemp Products Database</w:t>
      </w:r>
      <w:r w:rsidRPr="006125CF">
        <w:rPr>
          <w:kern w:val="2"/>
        </w:rPr>
        <w:t xml:space="preserve">—repository of information on products and firms that are registered with the Cannabis Program of LDH/OPH that fall into the category of consumable hemp products. </w:t>
      </w:r>
    </w:p>
    <w:p w14:paraId="1F68541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006E2AC2"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Department</w:t>
      </w:r>
      <w:r w:rsidRPr="006125CF">
        <w:rPr>
          <w:kern w:val="2"/>
        </w:rPr>
        <w:t>—for the purposes of this Chapter, the Office of Public Health, Louisiana Department of Health.</w:t>
      </w:r>
    </w:p>
    <w:p w14:paraId="1D6AFD6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C879F8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Distillate</w:t>
      </w:r>
      <w:r w:rsidRPr="006125CF">
        <w:rPr>
          <w:kern w:val="2"/>
        </w:rPr>
        <w:t>—the product of condensation of an evaporated substance to produce a highly-concentrated solution.</w:t>
      </w:r>
    </w:p>
    <w:p w14:paraId="6A00A85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364812E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Industrial Hemp-Derived Cannabidiol Products (IHDCP)</w:t>
      </w:r>
      <w:r w:rsidRPr="006125CF">
        <w:rPr>
          <w:kern w:val="2"/>
        </w:rPr>
        <w:t>—Repealed.</w:t>
      </w:r>
    </w:p>
    <w:p w14:paraId="060AD821"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Industrial Hemp-Derived Cannabidiol Products Database</w:t>
      </w:r>
      <w:r w:rsidRPr="006125CF">
        <w:rPr>
          <w:kern w:val="2"/>
        </w:rPr>
        <w:t>—Repealed.</w:t>
      </w:r>
    </w:p>
    <w:p w14:paraId="69122F2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79A79161"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Liquid Concentrate</w:t>
      </w:r>
      <w:r w:rsidRPr="006125CF">
        <w:rPr>
          <w:kern w:val="2"/>
        </w:rPr>
        <w:t xml:space="preserve">—concentrated water-soluble liquid containing THC components derived from consumable hemp that can be consumed directly or added to a food or beverage. </w:t>
      </w:r>
    </w:p>
    <w:p w14:paraId="2C81288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71FBB6D9"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Manufacturer</w:t>
      </w:r>
      <w:r w:rsidRPr="006125CF">
        <w:rPr>
          <w:kern w:val="2"/>
        </w:rPr>
        <w:t xml:space="preserve">—the person, whether permitted or not by the department as a consumable hemp processor, who manufactures a consumable hemp product into the final form in which it will be distributed or offered for sale. </w:t>
      </w:r>
    </w:p>
    <w:p w14:paraId="60A2A8C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Packag</w:t>
      </w:r>
      <w:r w:rsidRPr="006125CF">
        <w:rPr>
          <w:kern w:val="2"/>
        </w:rPr>
        <w:t>e—container or wrapping in which any consumer commodity is enclosed for the purposes of display or delivery to retail purchasers; in the context of consumable hemp products, this term refers to a group of individual servings offered together as a single unit.</w:t>
      </w:r>
    </w:p>
    <w:p w14:paraId="5B32B7F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43C90D85"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Related Entity</w:t>
      </w:r>
      <w:r w:rsidRPr="006125CF">
        <w:rPr>
          <w:kern w:val="2"/>
        </w:rPr>
        <w:t xml:space="preserve">—an entity that shares at least 50 percent direct or indirect common ownership with another entity. </w:t>
      </w:r>
    </w:p>
    <w:p w14:paraId="13189264"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Serving</w:t>
      </w:r>
      <w:r w:rsidRPr="006125CF">
        <w:rPr>
          <w:kern w:val="2"/>
        </w:rPr>
        <w:t>—total quantity of discrete units or of liquid in a package a processor recommends for consumption at one time; in the context of consumable hemp products, this term refers to discrete (i.e., separate and completely unattached to other servings) pieces of a solid substance, containers of a beverage, or one milliliter of a tincture, extract or distillate designed for oral or sublingual use.</w:t>
      </w:r>
    </w:p>
    <w:p w14:paraId="30B4CF7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387A022"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THC</w:t>
      </w:r>
      <w:r w:rsidRPr="006125CF">
        <w:rPr>
          <w:kern w:val="2"/>
        </w:rPr>
        <w:t xml:space="preserve">—any combination of tetrahydrocannabinol, THC components, and </w:t>
      </w:r>
      <w:proofErr w:type="spellStart"/>
      <w:r w:rsidRPr="006125CF">
        <w:rPr>
          <w:kern w:val="2"/>
        </w:rPr>
        <w:t>tetrahydrocannabinolic</w:t>
      </w:r>
      <w:proofErr w:type="spellEnd"/>
      <w:r w:rsidRPr="006125CF">
        <w:rPr>
          <w:kern w:val="2"/>
        </w:rPr>
        <w:t xml:space="preserve"> acid.</w:t>
      </w:r>
    </w:p>
    <w:p w14:paraId="2517100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00CE573A"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THC Components</w:t>
      </w:r>
      <w:r w:rsidRPr="006125CF">
        <w:rPr>
          <w:kern w:val="2"/>
        </w:rPr>
        <w:t>—any isomer, analog or derivative of the tetrahydrocannabinol molecule.</w:t>
      </w:r>
    </w:p>
    <w:p w14:paraId="06F50385"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Tincture</w:t>
      </w:r>
      <w:r w:rsidRPr="006125CF">
        <w:rPr>
          <w:kern w:val="2"/>
        </w:rPr>
        <w:t xml:space="preserve">—an extract of plant material produced using an organic solvent, frequently mixed with a carrier oil and optional </w:t>
      </w:r>
      <w:proofErr w:type="spellStart"/>
      <w:r w:rsidRPr="006125CF">
        <w:rPr>
          <w:kern w:val="2"/>
        </w:rPr>
        <w:t>flavorants</w:t>
      </w:r>
      <w:proofErr w:type="spellEnd"/>
      <w:r w:rsidRPr="006125CF">
        <w:rPr>
          <w:kern w:val="2"/>
        </w:rPr>
        <w:t xml:space="preserve"> to generate a finished product; this category does not include liquid concentrates.</w:t>
      </w:r>
    </w:p>
    <w:p w14:paraId="0094C8A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66E3858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3:1483(L), R.S. 40:4(A)(13), R.S. 40:5(A)(8)(17) and R.S. 40:604.</w:t>
      </w:r>
    </w:p>
    <w:p w14:paraId="4185703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Adopted by the State Board of Health, September 1968, amended by the Department of Health, Office of Public Health, LR 46:358 (March 2020), LR 47:479 (April 2021), LR 48:1290 (May 2022), LR 48:2982 (December 2022), LR 49:1940 (November 2023), LR 52:54 (January 2026).</w:t>
      </w:r>
    </w:p>
    <w:p w14:paraId="372F644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§516.</w:t>
      </w:r>
      <w:r w:rsidRPr="006125CF">
        <w:rPr>
          <w:b/>
          <w:kern w:val="2"/>
        </w:rPr>
        <w:tab/>
        <w:t>Consumable Hemp Processors; Permits</w:t>
      </w:r>
    </w:p>
    <w:p w14:paraId="302686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Any person seeking to manufacture or process consumable hemp products in Louisiana must first obtain from the department a separate annual consumable hemp processor permit for each facility in which such manufacturing or processing will occur. No person shall process or manufacture any consumable hemp product in </w:t>
      </w:r>
      <w:r w:rsidRPr="006125CF">
        <w:rPr>
          <w:kern w:val="2"/>
        </w:rPr>
        <w:br w:type="page"/>
        <w:t xml:space="preserve">Louisiana at a facility for which a current valid annual consumable hemp processor permit has not been issued by the department. </w:t>
      </w:r>
    </w:p>
    <w:p w14:paraId="5113267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department shall issue an annual consumable hemp processor permit, or renewal thereof, for a processing or manufacturing facility located in Louisiana if all of the following conditions are met:</w:t>
      </w:r>
    </w:p>
    <w:p w14:paraId="66B75A1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applicant and facility comply with all applicable requirements of LAC Title 51, Part VI, §103.</w:t>
      </w:r>
    </w:p>
    <w:p w14:paraId="2307899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applicant pays the annual permit fee as required by R.S. 3:1483(A)(1) or successor statute.</w:t>
      </w:r>
    </w:p>
    <w:p w14:paraId="7336DF1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The applicant discloses the legal name and ownership interest of each person owning more than a 5 percent interest in the applicant.</w:t>
      </w:r>
    </w:p>
    <w:p w14:paraId="1B186E4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 xml:space="preserve">4. The applicant submits the online or physical application form prescribed by the department. </w:t>
      </w:r>
    </w:p>
    <w:p w14:paraId="134AC72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The applicant and facility comply with all applicable requirements of Part VI of Chapter 10-a of R.S. Title 3, this Section, and this Chapter. </w:t>
      </w:r>
    </w:p>
    <w:p w14:paraId="36C6C93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The department shall issue an annual consumable hemp processor permit, or renewal thereof, by endorsement for a processing or manufacturing facility located in another state if all of the following conditions are met:</w:t>
      </w:r>
    </w:p>
    <w:p w14:paraId="0322C0C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applicant demonstrates that it holds a current valid permit for the facility issued by the state’s health department, or equivalent agency, pursuant to a regulatory scheme under which an inspection of the facility is conducted prior to initial permit issuance to ensure compliance with compulsory sanitary and manufacturing requirements substantially equivalent to those set forth in LAC 51, Part VI and the issuing agency has authority to conduct additional inspections as it deems necessary to ensure continuing compliance therewith.</w:t>
      </w:r>
    </w:p>
    <w:p w14:paraId="6749DAF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applicant pays the annual permit fee as required by R.S. 3:1483(A)(1) or successor statute.</w:t>
      </w:r>
    </w:p>
    <w:p w14:paraId="1763408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The applicant discloses the legal name and ownership interest of each person owning more than a 5 percent interest in the applicant. </w:t>
      </w:r>
    </w:p>
    <w:p w14:paraId="55AF6E5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The applicant submits the online or physical application form prescribed by the department. </w:t>
      </w:r>
    </w:p>
    <w:p w14:paraId="462987C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The applicant and facility comply with all applicable requirements of Part VI of Chapter 10-a of R.S. Title 3, this Section, and this Chapter. </w:t>
      </w:r>
    </w:p>
    <w:p w14:paraId="424BAF2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 The applicant consents to the personal jurisdiction of Louisiana courts and administrative tribunals for matters related to denial, issuance, revocation, or suspension of a permit, license, or registration under this Chapter.</w:t>
      </w:r>
      <w:r w:rsidRPr="006125CF">
        <w:rPr>
          <w:kern w:val="2"/>
        </w:rPr>
        <w:tab/>
      </w:r>
    </w:p>
    <w:p w14:paraId="6C8AF8F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Annual consumable hemp processor permits shall be issued on a fiscal year basis, expiring on June 30</w:t>
      </w:r>
      <w:r w:rsidRPr="006125CF">
        <w:rPr>
          <w:kern w:val="2"/>
          <w:vertAlign w:val="superscript"/>
        </w:rPr>
        <w:t xml:space="preserve"> </w:t>
      </w:r>
      <w:r w:rsidRPr="006125CF">
        <w:rPr>
          <w:kern w:val="2"/>
        </w:rPr>
        <w:t xml:space="preserve">of the fiscal year of issuance. The department shall prorate the annual fee for permits applied for and issued subsequent to July 1 of a fiscal year. Permit renewal applications, together with the required fee, must be submitted to the department no later than 30 days prior to permit expiration. The provisions of R.S. 49:977.3(B) shall apply to a timely-submitted renewal application. </w:t>
      </w:r>
    </w:p>
    <w:p w14:paraId="2A7D92A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E. Individuals seeking an annual consumable hemp processor permit shall provide to the department proof of being at least 21 years of age and a notarized attestation, given under penalty of perjury, stating that the individual has not been convicted of a felony under the laws of the United </w:t>
      </w:r>
      <w:r w:rsidRPr="006125CF">
        <w:rPr>
          <w:kern w:val="2"/>
        </w:rPr>
        <w:br w:type="column"/>
        <w:t>States, the state of Louisiana, or any other state or country, or been convicted in this or in any other state or by the United States of soliciting for prostitution, pandering, letting premises for prostitution, contributing to the delinquency of juveniles, keeping a disorderly place, letting a disorderly place, or illegally dealing in controlled dangerous substances.</w:t>
      </w:r>
    </w:p>
    <w:p w14:paraId="2E705E7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Juridical entities (e.g. corporations or limited liability companies) seeking an annual consumable hemp processor permit shall provide to the department a notarized attestation, given under penalty of perjury and executed by the secretary, managing member, or other authorized individual, stating that no officer or shareholder/member owning more than 5 percent of the entity has been convicted of a felony under the laws of the United States, the state of Louisiana, or any other state or country, or been convicted in this or in any other state or by the United States of soliciting for prostitution, pandering, letting premises for prostitution, contributing to the delinquency of juveniles, keeping a disorderly place, letting a disorderly place, or illegally dealing in controlled dangerous substances.</w:t>
      </w:r>
    </w:p>
    <w:p w14:paraId="27E606B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Notice of final denial of a requested facility permit shall state the specific reason(s) for the denial and shall include notice of right to an administrative hearing concerning same, which right shall expire unless the applicant files, in the manner specified therein, a written request for an administrative hearing with the department within 20 calendar days of receipt of the notice. Any such request timely received shall be forwarded by the department to the Louisiana Division of Administrative Law. In addition to any method of service authorized by this Title, service of the notice on the applicant may be effected through any means authorized by LAC 51:I.109. Additionally, service may be made by electronic mail sent to any email address provided by the registrant to the department as part of or subsequent to the permitting or registration process, and shall be deemed effective even if returned as undeliverable.</w:t>
      </w:r>
    </w:p>
    <w:p w14:paraId="3E9BF5B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H. The department may revoke or suspend a consumable hemp processor permit if the permit holder, or the facility for which the permit was issued, no longer complies with the prerequisites and conditions for obtaining or holding such permit set forth in this Chapter. Except as otherwise provided in Subsection I of this Section, revocation or suspension shall occur by issuance of an Order Revoking/Suspending Permit, the issuance, format, service, and administrative appeal of which shall be in accordance with the applicable requirements set forth in </w:t>
      </w:r>
      <w:r w:rsidRPr="006125CF">
        <w:rPr>
          <w:kern w:val="2"/>
        </w:rPr>
        <w:br/>
        <w:t>§518.B-C of this Chapter. If the state health officer determines, in his sole discretion, that immediate implementation of the order is necessary to abate a potential danger to the public life, health, or safety, and includes that finding in the order, the order shall be deemed an emergency order and shall not be stayed pending the decision of the Division of Administrative Law.</w:t>
      </w:r>
    </w:p>
    <w:p w14:paraId="002D5A0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I.</w:t>
      </w:r>
      <w:r w:rsidRPr="006125CF">
        <w:rPr>
          <w:kern w:val="2"/>
        </w:rPr>
        <w:tab/>
        <w:t>A permit issued by endorsement pursuant to Subsection C of this Section shall be automatically suspended or revoked if the out-of-state permit upon which it is based lapses, expires, or is suspended or revoked by the issuing agency. It shall be the affirmative duty of the holder of a permit issued by endorsement to inform the department of any such lapse, expiration, suspension, or revocation.</w:t>
      </w:r>
    </w:p>
    <w:p w14:paraId="66E3600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3:1483(L), R.S. 40:4(A)(13), R.S. 40:5(A)(8)(17) and R.S. 40:604.</w:t>
      </w:r>
    </w:p>
    <w:p w14:paraId="3BE81A8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52:54 (January 2026).</w:t>
      </w:r>
    </w:p>
    <w:p w14:paraId="524E8C6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§517.</w:t>
      </w:r>
      <w:r w:rsidRPr="006125CF">
        <w:rPr>
          <w:b/>
          <w:kern w:val="2"/>
        </w:rPr>
        <w:tab/>
        <w:t>Registration of Consumable Hemp Products</w:t>
      </w:r>
    </w:p>
    <w:p w14:paraId="2A6E143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Each separate and distinct consumable hemp product must be registered with the department— annually and initially within 90 days of the effective date of these regulations or prior to marketing the products in the state of Louisiana, whichever comes first.</w:t>
      </w:r>
    </w:p>
    <w:p w14:paraId="5C09EA3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w:t>
      </w:r>
    </w:p>
    <w:p w14:paraId="036B9D0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In lieu of the annual examination and administration charge normally collected under R.S. 40:628(B), the applicant for a consumable hemp product registration must provide (both initially and on or before January 1 of each subsequent year) the department with a packet that includes:</w:t>
      </w:r>
    </w:p>
    <w:p w14:paraId="52739C8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- 6.</w:t>
      </w:r>
      <w:r w:rsidRPr="006125CF">
        <w:rPr>
          <w:kern w:val="2"/>
        </w:rPr>
        <w:tab/>
        <w:t>…</w:t>
      </w:r>
    </w:p>
    <w:p w14:paraId="3848234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for each separate and distinct product, photographs or renderings of the product that accurately depict the Title 49, Part I entirety of the product, including all accessories or physical items included or sold with the product, whether attached or not. The department may require the submission of a specimen of the actual product and all included accessories if it determines in its sole discretion that submitted renderings or photographs do not allow a sufficient determination that the product meets all applicable requirements of this Chapter;</w:t>
      </w:r>
    </w:p>
    <w:p w14:paraId="427F5FB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for each separate and distinct product, a detailed written description of how individual servings will be packaged and marketed for sale. A product whose label fails to comply with §533 of this Chapter will not be registered. A product packaged, labeled, or marketed in a manner that physically or functionally combines individual servings, resulting in a functional or suggested product serving size that exceeds 5 milligrams of total THC per serving, shall not be registered and shall be subject to revocation of registration pursuant to §518 of this Chapter;</w:t>
      </w:r>
    </w:p>
    <w:p w14:paraId="2B88F84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the address and identifying information of any facility in which the product will be manufactured or processed, together with an indication of whether a current valid annual consumable hemp processor permit has been issued by the department for the facility; and</w:t>
      </w:r>
    </w:p>
    <w:p w14:paraId="40A8B59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10.</w:t>
      </w:r>
      <w:r w:rsidRPr="006125CF">
        <w:rPr>
          <w:kern w:val="2"/>
        </w:rPr>
        <w:tab/>
        <w:t xml:space="preserve">the legal name of the manufacturer of the product, together with the legal name and ownership interest of each person owning more than a 5 percent interest in the manufacturer. </w:t>
      </w:r>
    </w:p>
    <w:p w14:paraId="234B7C3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w:t>
      </w:r>
    </w:p>
    <w:p w14:paraId="21E8DDF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No person is authorized to distribute any consumable hemp product in the state of Louisiana unless such product is currently registered and entered into the consumable hemp products database by the department, except that if a firm submits product labeling and supporting documentation for review to the department and does not receive a written response within 60 business days of that initial submission, the product may be sold after the sixtieth business day by any permitted wholesaler or retailer until the submitting party receives notice in writing from the department that the product in question is accepted or rejected for registration. Upon the expiration of the 60 business days, the department will send written notice, via electronic mail only, confirming the “pending” status of any application and, if known, a date by which a final determination will be made.</w:t>
      </w:r>
    </w:p>
    <w:p w14:paraId="7D98F97D" w14:textId="5673D544" w:rsidR="006125CF" w:rsidRPr="006125CF" w:rsidRDefault="00182FE6" w:rsidP="006125CF">
      <w:pPr>
        <w:tabs>
          <w:tab w:val="left" w:pos="144"/>
          <w:tab w:val="left" w:pos="187"/>
          <w:tab w:val="left" w:pos="540"/>
          <w:tab w:val="left" w:pos="907"/>
          <w:tab w:val="left" w:pos="1080"/>
        </w:tabs>
        <w:ind w:firstLine="187"/>
        <w:jc w:val="both"/>
        <w:outlineLvl w:val="3"/>
        <w:rPr>
          <w:kern w:val="2"/>
        </w:rPr>
      </w:pPr>
      <w:r>
        <w:rPr>
          <w:kern w:val="2"/>
        </w:rPr>
        <w:br w:type="column"/>
      </w:r>
      <w:r w:rsidR="006125CF" w:rsidRPr="006125CF">
        <w:rPr>
          <w:kern w:val="2"/>
        </w:rPr>
        <w:t>F.</w:t>
      </w:r>
      <w:r w:rsidR="006125CF" w:rsidRPr="006125CF">
        <w:rPr>
          <w:kern w:val="2"/>
        </w:rPr>
        <w:tab/>
        <w:t xml:space="preserve">Any firm may apply with the department for the designation of its products as “Louisiana Hemp Products,” provided that those products are produced from hemp grown in Louisiana and are processed at a Louisiana-based manufacturer. These items will be designated with a special mark on the department’s list of registered products once they have been registered with the department. </w:t>
      </w:r>
    </w:p>
    <w:p w14:paraId="70A834A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 xml:space="preserve">No consumable hemp product shall be registered if one or more of the following conditions concerning dosage vehicles apply: </w:t>
      </w:r>
    </w:p>
    <w:p w14:paraId="7FF901C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it is explicitly or clearly intended or characterized as being for inhalation, or to facilitate same;</w:t>
      </w:r>
    </w:p>
    <w:p w14:paraId="0EC6D73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it is explicitly or clearly intended or characterized as being for subcutaneous or transdermal use, or to facilitate same;</w:t>
      </w:r>
    </w:p>
    <w:p w14:paraId="7D3A0B7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it is explicitly or clearly intended or characterized as being for intravenous or intramuscular infusion or injection, or to facilitate same;</w:t>
      </w:r>
    </w:p>
    <w:p w14:paraId="36D631C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it is explicitly or clearly intended or characterized as being for rectal or vaginal insertion, including, but not limited to, vaginal or anal suppositories; this prohibition shall not apply to products that are topical personal lubricants; or </w:t>
      </w:r>
    </w:p>
    <w:p w14:paraId="523FF0C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it includes floral hemp material, or constitutes a vape cartridge, vape pen, e-cigarette or a substantially similar item designed to facilitate inhalation; or</w:t>
      </w:r>
    </w:p>
    <w:p w14:paraId="7A044A6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it is an alcoholic beverage as defined in R.S. 26:2.</w:t>
      </w:r>
    </w:p>
    <w:p w14:paraId="11A6F19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w:t>
      </w:r>
      <w:r w:rsidRPr="006125CF">
        <w:rPr>
          <w:kern w:val="2"/>
        </w:rPr>
        <w:tab/>
        <w:t>…</w:t>
      </w:r>
    </w:p>
    <w:p w14:paraId="4C8DF84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I.</w:t>
      </w:r>
      <w:r w:rsidRPr="006125CF">
        <w:rPr>
          <w:kern w:val="2"/>
        </w:rPr>
        <w:tab/>
        <w:t>The department shall not register any consumable hemp product whose sale in Louisiana is prohibited under Part VI of Chapter 10-a of R.S. Title 3, particularly 3:1484(A)(3), 3:1484(B)(1)(b)(iii), and 3:1484(B)(4), or any rules of the department promulgated thereunder. Except as provided in Subsection J of this Section, the department shall only register consumable hemp products manufactured in a facility for which a consumable hemp processor permit has been issued by the department; any existing registration of consumable hemp products manufactured in a facility for which a consumable hemp processor permit has been not been issued by the department shall be deemed to meet the criteria for revocation under an Emergency Order pursuant to §518.D of this Chapter. This Subsection shall take effect on July 15, 2025.</w:t>
      </w:r>
    </w:p>
    <w:p w14:paraId="7D7B9DC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J.</w:t>
      </w:r>
      <w:r w:rsidRPr="006125CF">
        <w:rPr>
          <w:kern w:val="2"/>
        </w:rPr>
        <w:tab/>
        <w:t xml:space="preserve">Notwithstanding any provision of this Chapter to the contrary, a consumable hemp product manufactured in a facility for which a consumable hemp processor permit has not been issued by the department may be registered only by a person holding a consumable hemp processing permit issued by the department for a facility located in Louisiana, who shall ensure that the manufacturer meets all applicable requirements of §516 of this Chapter, that the facility meets applicable sanitary and manufacturing requirements substantially equivalent to those set forth in LAC 51, Part VI, and that such product meets all applicable requirements of this Chapter and of Part VI of Chapter 10-a of R.S. Title 3. Such person must have access to and retain for at least three years the records required by §521 of this Chapter, and shall make such records available to the department upon request. </w:t>
      </w:r>
    </w:p>
    <w:p w14:paraId="0A5FD1A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3:1483(L) and R.S. 40:604.</w:t>
      </w:r>
    </w:p>
    <w:p w14:paraId="18FAB3B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br w:type="page"/>
        <w:t>HISTORICAL NOTE:</w:t>
      </w:r>
      <w:r w:rsidRPr="006125CF">
        <w:rPr>
          <w:kern w:val="2"/>
          <w:sz w:val="18"/>
        </w:rPr>
        <w:tab/>
        <w:t xml:space="preserve">Promulgated by the Department of Health, Office of Public Health, LR 46:359 (March 2020), amended, LR 47:479 (April 2021), LR 48:1290 (May 2022), LR 48:2982 (December 2022), LR 49:1940 (November 2023), LR 52:56 (January 2026). </w:t>
      </w:r>
    </w:p>
    <w:p w14:paraId="64CDF26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§518.</w:t>
      </w:r>
      <w:r w:rsidRPr="006125CF">
        <w:rPr>
          <w:b/>
          <w:kern w:val="2"/>
        </w:rPr>
        <w:tab/>
        <w:t>Revocation of a Consumable Hemp Product Registration</w:t>
      </w:r>
    </w:p>
    <w:p w14:paraId="4BD8978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department may revoke the registration of a consumable hemp product if:</w:t>
      </w:r>
    </w:p>
    <w:p w14:paraId="4F3B096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- 2.</w:t>
      </w:r>
      <w:r w:rsidRPr="006125CF">
        <w:rPr>
          <w:kern w:val="2"/>
        </w:rPr>
        <w:tab/>
        <w:t>…</w:t>
      </w:r>
    </w:p>
    <w:p w14:paraId="26E3FCE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the product, including any accessories or physical items included therewith, is materially modified in a way that makes the photographs, renderings, or specimen submitted in connection with the registration no longer an accurate depiction thereof;</w:t>
      </w:r>
    </w:p>
    <w:p w14:paraId="1369C68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the product, product label, product packaging, or product marketing no longer complies with the prerequisites for registration set forth in, or otherwise violates any applicable provision or requirement of, this Chapter or Part VI of Chapter 10-a of R.S. Title 3;</w:t>
      </w:r>
    </w:p>
    <w:p w14:paraId="5BF284C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The manufacturer of the product fails to comply with any requirement of this Chapter concerning the product, including §521; or </w:t>
      </w:r>
    </w:p>
    <w:p w14:paraId="01DDC98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The sale of the product in Louisiana is prohibited under Part VI of Chapter 10-a of R.S. Title 3, particularly 3:1484(A)(3), 3:1484(B)(1)(b)(iii), and 3:1484(B)(4), or any rules of the department promulgated thereunder.</w:t>
      </w:r>
    </w:p>
    <w:p w14:paraId="3488E8B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E.</w:t>
      </w:r>
      <w:r w:rsidRPr="006125CF">
        <w:rPr>
          <w:kern w:val="2"/>
        </w:rPr>
        <w:tab/>
        <w:t>…</w:t>
      </w:r>
    </w:p>
    <w:p w14:paraId="0355199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40:4(A)(13), R.S. 3:1483(L) and R.S. 40:604. </w:t>
      </w:r>
    </w:p>
    <w:p w14:paraId="72C4780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49:1941 (November 2023), amended LR 52:57 (January 2026).</w:t>
      </w:r>
    </w:p>
    <w:p w14:paraId="763E404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§519.</w:t>
      </w:r>
      <w:r w:rsidRPr="006125CF">
        <w:rPr>
          <w:b/>
          <w:kern w:val="2"/>
        </w:rPr>
        <w:tab/>
        <w:t>Consumable Hemp Products Labeling Requirements: Certificate of Analysis</w:t>
      </w:r>
    </w:p>
    <w:p w14:paraId="4D358F9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Consumable hemp products must bear labeling that includes a scannable bar code, QR code, or a web address linked to a document or website containing the certificate of analysis for that product.</w:t>
      </w:r>
    </w:p>
    <w:p w14:paraId="1AD2173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C.4.</w:t>
      </w:r>
      <w:r w:rsidRPr="006125CF">
        <w:rPr>
          <w:kern w:val="2"/>
        </w:rPr>
        <w:tab/>
        <w:t>…</w:t>
      </w:r>
    </w:p>
    <w:p w14:paraId="08D1EC9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a cannabinoid profile for the finished product listing all major cannabinoid constituents by percentage of dry weight;</w:t>
      </w:r>
    </w:p>
    <w:p w14:paraId="786DC1C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 - 9.</w:t>
      </w:r>
      <w:r w:rsidRPr="006125CF">
        <w:rPr>
          <w:kern w:val="2"/>
        </w:rPr>
        <w:tab/>
        <w:t>…</w:t>
      </w:r>
    </w:p>
    <w:p w14:paraId="25B0E61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10.</w:t>
      </w:r>
      <w:r w:rsidRPr="006125CF">
        <w:rPr>
          <w:kern w:val="2"/>
        </w:rPr>
        <w:tab/>
        <w:t xml:space="preserve">the amount of any detected heavy metal </w:t>
      </w:r>
      <w:proofErr w:type="spellStart"/>
      <w:r w:rsidRPr="006125CF">
        <w:rPr>
          <w:kern w:val="2"/>
        </w:rPr>
        <w:t>traces</w:t>
      </w:r>
      <w:proofErr w:type="spellEnd"/>
      <w:r w:rsidRPr="006125CF">
        <w:rPr>
          <w:kern w:val="2"/>
        </w:rPr>
        <w:t xml:space="preserve"> in the product in parts per million; detections may not meet or exceed the following amounts:</w:t>
      </w:r>
    </w:p>
    <w:p w14:paraId="0E77A35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arsenic (As)—10 ppm;</w:t>
      </w:r>
    </w:p>
    <w:p w14:paraId="1EC26081"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cadmium (Cd)—4.1 ppm;</w:t>
      </w:r>
    </w:p>
    <w:p w14:paraId="21FD002B"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lead (Pb)—10 ppm;</w:t>
      </w:r>
    </w:p>
    <w:p w14:paraId="01FC3A28"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 xml:space="preserve">mercury (Hg)—2 ppm; </w:t>
      </w:r>
    </w:p>
    <w:p w14:paraId="444FBD6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11.</w:t>
      </w:r>
      <w:r w:rsidRPr="006125CF">
        <w:rPr>
          <w:kern w:val="2"/>
        </w:rPr>
        <w:tab/>
        <w:t xml:space="preserve">a cannabinoid profile for the “active ingredient” (cannabinoid-containing distillate or isolate used in formulating the finished product) listing all major cannabinoid constituents by percentage of dry weight. </w:t>
      </w:r>
    </w:p>
    <w:p w14:paraId="42225DC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Repealed.</w:t>
      </w:r>
    </w:p>
    <w:p w14:paraId="3B749D1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w:t>
      </w:r>
    </w:p>
    <w:p w14:paraId="03BA861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5B7164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3:1483(L) and R.S. 40:604.</w:t>
      </w:r>
    </w:p>
    <w:p w14:paraId="7BDF115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46:359 (March 2020),</w:t>
      </w:r>
      <w:r w:rsidRPr="006125CF">
        <w:rPr>
          <w:kern w:val="2"/>
        </w:rPr>
        <w:t xml:space="preserve"> </w:t>
      </w:r>
      <w:r w:rsidRPr="006125CF">
        <w:rPr>
          <w:kern w:val="2"/>
          <w:sz w:val="18"/>
        </w:rPr>
        <w:t>amended LR 47:480 (April 2021),</w:t>
      </w:r>
      <w:r w:rsidRPr="006125CF">
        <w:rPr>
          <w:kern w:val="2"/>
        </w:rPr>
        <w:t xml:space="preserve"> </w:t>
      </w:r>
      <w:r w:rsidRPr="006125CF">
        <w:rPr>
          <w:kern w:val="2"/>
          <w:sz w:val="18"/>
        </w:rPr>
        <w:t xml:space="preserve">LR 48:1291 (May 2022), amended LR 48:2982 (December 2022), amended LR 50:395 (March 2024), LR 52:57 (January 2026). </w:t>
      </w:r>
    </w:p>
    <w:p w14:paraId="37A9052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5" w:name="_Toc151983436"/>
      <w:r w:rsidRPr="006125CF">
        <w:rPr>
          <w:b/>
          <w:kern w:val="2"/>
        </w:rPr>
        <w:t>§521.</w:t>
      </w:r>
      <w:r w:rsidRPr="006125CF">
        <w:rPr>
          <w:b/>
          <w:kern w:val="2"/>
        </w:rPr>
        <w:tab/>
        <w:t>Distillate Potency Test; Batch Testing; Certificates of Analysis</w:t>
      </w:r>
    </w:p>
    <w:p w14:paraId="6A36AA9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 consumable hemp processor or manufacturer shall obtain a certificate of analysis (COA) of the distillate or concentrate used to produce any consumable hemp product. The COA shall include the information required by §519.C.5 of this Chapter. </w:t>
      </w:r>
    </w:p>
    <w:p w14:paraId="4E3C2AE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A manufacturer shall obtain a COA of each batch of consumable hemp product that it manufactures. The COA shall include the information required by §519.C.1-10 of this Chapter. </w:t>
      </w:r>
    </w:p>
    <w:p w14:paraId="75464F3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 consumable hemp processor or manufacturer shall not sell or distribute in Louisiana any consumable hemp product from a batch whose COA indicates an exceedance of any of the maximum contaminant limits set forth in §519.C.1-10 of this Chapter or indicates that the product otherwise violates any requirements of this Chapter or Part VI of Chapter 10-a of R.S. Title 3.</w:t>
      </w:r>
    </w:p>
    <w:p w14:paraId="2559910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The COAs required by this Section shall be retained for at least three years and shall be made available to the department upon request. </w:t>
      </w:r>
    </w:p>
    <w:p w14:paraId="781E6FA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3:1483(L) and R.S. 40:604.</w:t>
      </w:r>
    </w:p>
    <w:p w14:paraId="42AEEC0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Department of Health, Office of Public Health, LR 52:57 (January 2026). </w:t>
      </w:r>
    </w:p>
    <w:p w14:paraId="4BA2B58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§527.</w:t>
      </w:r>
      <w:r w:rsidRPr="006125CF">
        <w:rPr>
          <w:b/>
          <w:kern w:val="2"/>
        </w:rPr>
        <w:tab/>
        <w:t>Consumable Hemp Products Labeling Requirements: Marketing for Inhalation Prohibited</w:t>
      </w:r>
      <w:bookmarkEnd w:id="185"/>
    </w:p>
    <w:p w14:paraId="3C1A806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5FBC445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3:1482(J) and R.S. 40:604.</w:t>
      </w:r>
    </w:p>
    <w:p w14:paraId="5496601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47:480 (April 2021), amended LR 48:1291 (May 2022), repealed LR 52:57 (January 2026).</w:t>
      </w:r>
    </w:p>
    <w:p w14:paraId="27F081A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6" w:name="_Toc151983437"/>
      <w:r w:rsidRPr="006125CF">
        <w:rPr>
          <w:b/>
          <w:kern w:val="2"/>
        </w:rPr>
        <w:t>§529.</w:t>
      </w:r>
      <w:r w:rsidRPr="006125CF">
        <w:rPr>
          <w:b/>
          <w:kern w:val="2"/>
        </w:rPr>
        <w:tab/>
        <w:t>Consumable Hemp Products Packaging Requirements: Hemp Flower Packaging</w:t>
      </w:r>
      <w:bookmarkEnd w:id="186"/>
    </w:p>
    <w:p w14:paraId="50AAF22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4919BAF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3:1483(J) and R.S. 40:604.</w:t>
      </w:r>
    </w:p>
    <w:p w14:paraId="7B271B1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48:1291 (May 2022), repealed LR 52:57 (January 2026).</w:t>
      </w:r>
    </w:p>
    <w:p w14:paraId="2646BDB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7" w:name="_Toc151983438"/>
      <w:r w:rsidRPr="006125CF">
        <w:rPr>
          <w:b/>
          <w:kern w:val="2"/>
        </w:rPr>
        <w:t>§531.</w:t>
      </w:r>
      <w:r w:rsidRPr="006125CF">
        <w:rPr>
          <w:b/>
          <w:kern w:val="2"/>
        </w:rPr>
        <w:tab/>
        <w:t>Consumable Hemp Products Labeling Requirements: Adult-Use Products</w:t>
      </w:r>
      <w:bookmarkEnd w:id="187"/>
    </w:p>
    <w:p w14:paraId="02E7C05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0FC9797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 and R.S. 40:604.</w:t>
      </w:r>
    </w:p>
    <w:p w14:paraId="3F45406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48:2983 (December 2022), repealed LR 52:57 (January 2026).</w:t>
      </w:r>
    </w:p>
    <w:p w14:paraId="5EC51B3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§533.</w:t>
      </w:r>
      <w:r w:rsidRPr="006125CF">
        <w:rPr>
          <w:b/>
          <w:kern w:val="2"/>
        </w:rPr>
        <w:tab/>
        <w:t>Consumable Hemp Products Labeling and Packaging Requirements: Serving Sizes, Packaging Limits, and THC Content</w:t>
      </w:r>
    </w:p>
    <w:p w14:paraId="4AB1FEB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Labeling must clearly indicate the amount of THC per serving in a product, the serving size, and the number of servings per package.</w:t>
      </w:r>
    </w:p>
    <w:p w14:paraId="2985CEB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Consumable hemp beverages must meet the following requirements:</w:t>
      </w:r>
    </w:p>
    <w:p w14:paraId="0D57C4E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serving must be 12 fluid ounces or greater;</w:t>
      </w:r>
    </w:p>
    <w:p w14:paraId="7B28BE6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 serving must not include more than 5 mg THC;</w:t>
      </w:r>
    </w:p>
    <w:p w14:paraId="651C9CD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a container may not contain more than one serving;</w:t>
      </w:r>
    </w:p>
    <w:p w14:paraId="15BA3CB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page"/>
        <w:t>4.</w:t>
      </w:r>
      <w:r w:rsidRPr="006125CF">
        <w:rPr>
          <w:kern w:val="2"/>
        </w:rPr>
        <w:tab/>
        <w:t>a container must be tamper-evident;</w:t>
      </w:r>
    </w:p>
    <w:p w14:paraId="24B863C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a package may not include more than four containers.</w:t>
      </w:r>
    </w:p>
    <w:p w14:paraId="50D838E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Consumable hemp tinctures must meet the following requirements:</w:t>
      </w:r>
    </w:p>
    <w:p w14:paraId="120B186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serving must be one milliliter and may not contain more than one milligram of THC;</w:t>
      </w:r>
    </w:p>
    <w:p w14:paraId="4EB4339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 container may not exceed 30 mL;</w:t>
      </w:r>
    </w:p>
    <w:p w14:paraId="722CBBB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containers must include a dropper that readily dispenses precisely one serving.</w:t>
      </w:r>
    </w:p>
    <w:p w14:paraId="392B3A3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tinctures must be oil-based and may not include any concentrated water-soluble liquid that can be consumed directly or added to any food or beverage</w:t>
      </w:r>
    </w:p>
    <w:p w14:paraId="4A655A3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packaging must be child-resistant by design. </w:t>
      </w:r>
    </w:p>
    <w:p w14:paraId="2D431B6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Products other than beverages and tinctures must meet the following requirements:</w:t>
      </w:r>
    </w:p>
    <w:p w14:paraId="027FA22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an individual serving must not include more than 5 mg THC;</w:t>
      </w:r>
    </w:p>
    <w:p w14:paraId="757B7FB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 package must not contain more than 40 mg THC;</w:t>
      </w:r>
    </w:p>
    <w:p w14:paraId="1DDE698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packaging must be child-resistant by design;</w:t>
      </w:r>
    </w:p>
    <w:p w14:paraId="7882D0F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each serving must be a discrete unit.</w:t>
      </w:r>
    </w:p>
    <w:p w14:paraId="4D9819D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 xml:space="preserve">Packaging of consumable hemp products may not be designed explicitly to appeal to children by means of the employment of naming, branding, or use of a logo bearing a substantial similarity to that of conventional food or beverage products already on the market. </w:t>
      </w:r>
    </w:p>
    <w:p w14:paraId="5F23C28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 xml:space="preserve">Labeling on THC-containing products must bear a disclaimer that consumption of such products may cause the user to fail a pre-employment or routine drug screen. </w:t>
      </w:r>
    </w:p>
    <w:p w14:paraId="79EB10E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 xml:space="preserve">Nonedible topical consumable hemp products shall not be subject to the requirements of this Section. </w:t>
      </w:r>
    </w:p>
    <w:p w14:paraId="49F3856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w:t>
      </w:r>
      <w:r w:rsidRPr="006125CF">
        <w:rPr>
          <w:kern w:val="2"/>
        </w:rPr>
        <w:tab/>
        <w:t>Repealed.</w:t>
      </w:r>
    </w:p>
    <w:p w14:paraId="1E513EB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 and R.S. 40:604.</w:t>
      </w:r>
    </w:p>
    <w:p w14:paraId="2DDF05B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48:2982 (December 2022), amended LR 49:1940 (November 2023), LR 52:57 (January 2026).</w:t>
      </w:r>
    </w:p>
    <w:p w14:paraId="5FE9EE4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§534</w:t>
      </w:r>
      <w:r w:rsidRPr="006125CF">
        <w:rPr>
          <w:b/>
          <w:kern w:val="2"/>
        </w:rPr>
        <w:tab/>
        <w:t>Consumable Hemp Products Labeling Requirements; THC Content</w:t>
      </w:r>
    </w:p>
    <w:p w14:paraId="2C67F71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Labels on consumable hemp products must accurately reflect the contents of the packaging with a variation of no greater than fifteen percent. This fifteen percent variance allowance shall not be construed to allow a product to exceed the THC content maximum limits, including the per serving maximums, set forth in Part VI of Chapter 10-a of R.S. Title 3 and §533 of this Chapter. </w:t>
      </w:r>
    </w:p>
    <w:p w14:paraId="2B7FBFA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 and R.S. 40:604.</w:t>
      </w:r>
    </w:p>
    <w:p w14:paraId="5EE8DC6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52:58 (January 2026).</w:t>
      </w:r>
    </w:p>
    <w:p w14:paraId="265D7BF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§535.</w:t>
      </w:r>
      <w:r w:rsidRPr="006125CF">
        <w:rPr>
          <w:b/>
          <w:kern w:val="2"/>
        </w:rPr>
        <w:tab/>
        <w:t xml:space="preserve">Penalties for Violations of Requirements to Register Consumable Hemp Products </w:t>
      </w:r>
      <w:r w:rsidRPr="006125CF">
        <w:rPr>
          <w:b/>
          <w:kern w:val="2"/>
        </w:rPr>
        <w:br/>
        <w:t>[Formerly §531]</w:t>
      </w:r>
    </w:p>
    <w:p w14:paraId="6B68C2C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Any person who violates the provisions requiring registration of consumable hemp products is subject to the penalties provided for by R.S. 3:1482 and other sanctions as provided for by the State Food, Drug, and Cosmetic Law. </w:t>
      </w:r>
    </w:p>
    <w:p w14:paraId="2D058AF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 and R.S. 40:604.</w:t>
      </w:r>
    </w:p>
    <w:p w14:paraId="48B1CA07" w14:textId="34C96433" w:rsidR="006125CF" w:rsidRPr="006125CF" w:rsidRDefault="00182FE6"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Pr>
          <w:kern w:val="2"/>
          <w:sz w:val="18"/>
        </w:rPr>
        <w:br w:type="column"/>
      </w:r>
      <w:r w:rsidR="006125CF" w:rsidRPr="006125CF">
        <w:rPr>
          <w:kern w:val="2"/>
          <w:sz w:val="18"/>
        </w:rPr>
        <w:t>HISTORICAL NOTE:</w:t>
      </w:r>
      <w:r w:rsidR="006125CF" w:rsidRPr="006125CF">
        <w:rPr>
          <w:kern w:val="2"/>
          <w:sz w:val="18"/>
        </w:rPr>
        <w:tab/>
        <w:t xml:space="preserve">Promulgated by the Department of Health, Office of Public Health, LR 46:359 (March 2020), amended by the Department of Health, Office of Public Health, LR 47:480 (April 2021), LR 48:1291 (May 2022), LR 48:2983 (December 2022), LR 52:58 (January 2026). </w:t>
      </w:r>
    </w:p>
    <w:p w14:paraId="67A0384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§539.</w:t>
      </w:r>
      <w:r w:rsidRPr="006125CF">
        <w:rPr>
          <w:b/>
          <w:kern w:val="2"/>
        </w:rPr>
        <w:tab/>
        <w:t>Additional Enforcement Provisions</w:t>
      </w:r>
    </w:p>
    <w:p w14:paraId="089BA51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department may, randomly or based upon a complaint, procure a COA on a specimen of any registered consumable hemp product offered for sale in Louisiana to determine compliance with applicable requirements of this Chapter and Part VI of Chapter 10-a of R.S. Title 3. An appropriate Chain of Custody document shall be utilized for such purpose.</w:t>
      </w:r>
    </w:p>
    <w:p w14:paraId="5618CD5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If a COA obtained in accordance with Subsection A of this Section shows that the product does not meet the requirements of this Chapter or Part VI of Chapter 10-a of R.S. Title 3, the registration of such product may be revoked by order issued pursuant to §518 of this Chapter, which order shall note the costs paid to procure the COA, including laboratory and shipping costs. Such product shall not thereafter be registered by any person for two years. </w:t>
      </w:r>
    </w:p>
    <w:p w14:paraId="1089D9E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If the department revokes a product registration pursuant to Subsection B of this Section, the registration holder shall reimburse the department for the costs paid to procure the COA within 30 days of the revocation becoming final (i.e. not subject to further appeal or review). If such reimbursement is not received within 30 days, the registration holder shall additionally owe the department a civil penalty equal to three times the costs paid to procure the COA. If such additional civil penalty is not paid within 30 days of demand, the department may revoke all other product registrations held by the registration holder. </w:t>
      </w:r>
    </w:p>
    <w:p w14:paraId="1379F46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The department may revoke all other consumable hemp product registrations held by a person who has more than two consumable hemp products registrations revoked by the department within a two-year period. For three years thereafter, the department shall not accept any product registrations from such person or related entity, nor register any product manufactured by such person or related entity. </w:t>
      </w:r>
    </w:p>
    <w:p w14:paraId="48A0BED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The department may revoke all consumable hemp processor permits held by a person who has more than two consumable hemp products registrations revoked by the department within a two-year period. For three years thereafter, the department shall not issue a consumable hemp processor permit to such person or to any related entity.</w:t>
      </w:r>
    </w:p>
    <w:p w14:paraId="59C6589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If the department revokes within a two-year period the registration of more than two consumable hemp products produced by a manufacturer, then the registration of all other consumable hemp products produced by such manufacturer may also be revoked. For three years thereafter, the department shall not register any products produced by such manufacturer or related entity.</w:t>
      </w:r>
    </w:p>
    <w:p w14:paraId="294220F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A revocation of a consumable hemp product registration that occurs solely due to a change in law shall not be considered a revocation for the purposes of Subsections D, E, and F of this Section.</w:t>
      </w:r>
    </w:p>
    <w:p w14:paraId="68F7FB8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w:t>
      </w:r>
      <w:r w:rsidRPr="006125CF">
        <w:rPr>
          <w:kern w:val="2"/>
        </w:rPr>
        <w:tab/>
        <w:t>The provisions of this Section shall apply to the extent that they are more specific than any conflicting general enforcement provisions set forth in this Chapter or Title.</w:t>
      </w:r>
    </w:p>
    <w:p w14:paraId="0C79225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40:4(A)(13), R.S. 3:1483 and R.S. 40:604.</w:t>
      </w:r>
    </w:p>
    <w:p w14:paraId="392012BA" w14:textId="77777777" w:rsidR="00182FE6" w:rsidRDefault="00182FE6">
      <w:pPr>
        <w:rPr>
          <w:kern w:val="2"/>
          <w:sz w:val="18"/>
        </w:rPr>
      </w:pPr>
      <w:r>
        <w:rPr>
          <w:kern w:val="2"/>
          <w:sz w:val="18"/>
        </w:rPr>
        <w:br w:type="page"/>
      </w:r>
    </w:p>
    <w:p w14:paraId="1E2640B7" w14:textId="2D15D1D8"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52:58 (January 2026).</w:t>
      </w:r>
    </w:p>
    <w:p w14:paraId="3C8D644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174DC42D" w14:textId="77777777" w:rsidR="006125CF" w:rsidRPr="006125CF" w:rsidRDefault="006125CF" w:rsidP="006125CF">
      <w:pPr>
        <w:keepNext/>
        <w:ind w:left="2160"/>
        <w:jc w:val="both"/>
      </w:pPr>
      <w:r w:rsidRPr="006125CF">
        <w:t>Bruce D. Greenstein</w:t>
      </w:r>
    </w:p>
    <w:p w14:paraId="1D6BC2E6" w14:textId="77777777" w:rsidR="006125CF" w:rsidRPr="006125CF" w:rsidRDefault="006125CF" w:rsidP="006125CF">
      <w:pPr>
        <w:keepNext/>
        <w:ind w:left="2160"/>
        <w:jc w:val="both"/>
      </w:pPr>
      <w:r w:rsidRPr="006125CF">
        <w:t>Secretary</w:t>
      </w:r>
    </w:p>
    <w:p w14:paraId="4A20AF25" w14:textId="77777777" w:rsidR="006125CF" w:rsidRPr="006125CF" w:rsidRDefault="006125CF" w:rsidP="006125CF">
      <w:pPr>
        <w:keepNext/>
        <w:ind w:left="2160"/>
        <w:jc w:val="both"/>
      </w:pPr>
      <w:r w:rsidRPr="006125CF">
        <w:t>and</w:t>
      </w:r>
    </w:p>
    <w:p w14:paraId="62EC041E" w14:textId="77777777" w:rsidR="006125CF" w:rsidRPr="006125CF" w:rsidRDefault="006125CF" w:rsidP="006125CF">
      <w:pPr>
        <w:keepNext/>
        <w:ind w:left="2160"/>
        <w:jc w:val="both"/>
      </w:pPr>
      <w:r w:rsidRPr="006125CF">
        <w:t>Ralph L. Abraham, MD</w:t>
      </w:r>
    </w:p>
    <w:p w14:paraId="1366DF66" w14:textId="77777777" w:rsidR="006125CF" w:rsidRPr="006125CF" w:rsidRDefault="006125CF" w:rsidP="006125CF">
      <w:pPr>
        <w:keepNext/>
        <w:ind w:left="2160"/>
        <w:jc w:val="both"/>
      </w:pPr>
      <w:r w:rsidRPr="006125CF">
        <w:t>Surgeon General</w:t>
      </w:r>
    </w:p>
    <w:p w14:paraId="6C950021" w14:textId="77777777" w:rsidR="006125CF" w:rsidRPr="006125CF" w:rsidRDefault="006125CF" w:rsidP="006125CF">
      <w:pPr>
        <w:rPr>
          <w:noProof/>
          <w:sz w:val="16"/>
        </w:rPr>
      </w:pPr>
      <w:r w:rsidRPr="006125CF">
        <w:rPr>
          <w:noProof/>
          <w:sz w:val="16"/>
        </w:rPr>
        <w:t>2601#045</w:t>
      </w:r>
    </w:p>
    <w:p w14:paraId="2B32D50C" w14:textId="77777777" w:rsidR="006125CF" w:rsidRPr="006125CF" w:rsidRDefault="006125CF" w:rsidP="006125CF"/>
    <w:p w14:paraId="5823E5EE" w14:textId="77777777" w:rsidR="006125CF" w:rsidRPr="006125CF" w:rsidRDefault="006125CF" w:rsidP="006125CF">
      <w:pPr>
        <w:keepNext/>
        <w:tabs>
          <w:tab w:val="left" w:pos="-1440"/>
        </w:tabs>
        <w:spacing w:after="120"/>
        <w:jc w:val="center"/>
        <w:rPr>
          <w:b/>
          <w:noProof/>
        </w:rPr>
      </w:pPr>
      <w:r w:rsidRPr="006125CF">
        <w:rPr>
          <w:b/>
          <w:noProof/>
        </w:rPr>
        <w:t>RULE</w:t>
      </w:r>
    </w:p>
    <w:p w14:paraId="7438BA9E" w14:textId="77777777" w:rsidR="006125CF" w:rsidRPr="006125CF" w:rsidRDefault="006125CF" w:rsidP="006125CF">
      <w:pPr>
        <w:keepNext/>
        <w:jc w:val="center"/>
        <w:rPr>
          <w:b/>
          <w:noProof/>
        </w:rPr>
      </w:pPr>
      <w:r w:rsidRPr="006125CF">
        <w:rPr>
          <w:b/>
          <w:noProof/>
        </w:rPr>
        <w:t>Department of Health</w:t>
      </w:r>
    </w:p>
    <w:p w14:paraId="3F5C3376" w14:textId="77777777" w:rsidR="006125CF" w:rsidRPr="006125CF" w:rsidRDefault="006125CF" w:rsidP="006125CF">
      <w:pPr>
        <w:keepNext/>
        <w:jc w:val="center"/>
        <w:rPr>
          <w:b/>
          <w:noProof/>
        </w:rPr>
      </w:pPr>
      <w:r w:rsidRPr="006125CF">
        <w:rPr>
          <w:b/>
          <w:noProof/>
        </w:rPr>
        <w:t>Office of Public Health</w:t>
      </w:r>
    </w:p>
    <w:p w14:paraId="4F2F1DA4" w14:textId="77777777" w:rsidR="006125CF" w:rsidRPr="006125CF" w:rsidRDefault="006125CF" w:rsidP="006125CF">
      <w:pPr>
        <w:keepNext/>
        <w:spacing w:before="240" w:after="240"/>
        <w:jc w:val="center"/>
        <w:rPr>
          <w:rFonts w:ascii="Courier New" w:hAnsi="Courier New" w:cs="Courier New"/>
          <w:bCs/>
          <w:noProof/>
        </w:rPr>
      </w:pPr>
      <w:r w:rsidRPr="006125CF">
        <w:rPr>
          <w:noProof/>
        </w:rPr>
        <w:t>Regulation of Medical Marijuana</w:t>
      </w:r>
      <w:r w:rsidRPr="006125CF">
        <w:rPr>
          <w:noProof/>
        </w:rPr>
        <w:br/>
        <w:t>(LAC 51:XXIX.Chapter 1, Chapter 5, Chapter 7, Chapter 9, Chapter 21, Chapter 23, and Chapter 25)</w:t>
      </w:r>
    </w:p>
    <w:p w14:paraId="5D910C5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The Department of Health, Office of Public Health (LDH/OPH), pursuant to the rulemaking authority granted by R.S. 40:4(A)(12) and R.S. 3:1483(L), has amended the following Rule for the protection of public health. This Rule will be effective on January 20, 2026, and is adopted in accordance with R.S. 49:962 of the Administrative Procedure Act (R.S. 49:950, </w:t>
      </w:r>
      <w:r w:rsidRPr="006125CF">
        <w:rPr>
          <w:iCs/>
          <w:kern w:val="2"/>
        </w:rPr>
        <w:t>et seq</w:t>
      </w:r>
      <w:r w:rsidRPr="006125CF">
        <w:rPr>
          <w:kern w:val="2"/>
        </w:rPr>
        <w:t>.).</w:t>
      </w:r>
    </w:p>
    <w:p w14:paraId="209472A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This Rule will reenact and amend certain sections of Part XXIX of Title 51 of the </w:t>
      </w:r>
      <w:r w:rsidRPr="006125CF">
        <w:rPr>
          <w:i/>
          <w:kern w:val="2"/>
        </w:rPr>
        <w:t>Louisiana Administrative Code</w:t>
      </w:r>
      <w:r w:rsidRPr="006125CF">
        <w:rPr>
          <w:kern w:val="2"/>
        </w:rPr>
        <w:t xml:space="preserve"> (also known as the “</w:t>
      </w:r>
      <w:r w:rsidRPr="006125CF">
        <w:rPr>
          <w:i/>
          <w:kern w:val="2"/>
        </w:rPr>
        <w:t>Public Health—Sanitary Code</w:t>
      </w:r>
      <w:r w:rsidRPr="006125CF">
        <w:rPr>
          <w:kern w:val="2"/>
        </w:rPr>
        <w:t xml:space="preserve">”) and will enact a new Subpart as a consequence of changes made to medical marijuana regulations under Act No. 150 and Act No. 693 of the 2024 Louisiana Legislature. The following changes update the language in Part XXIX to address terminology changes and alter the pesticide-testing schedule to streamline product testing and approval. The new Subpart 2. Marijuana Retailers authorizes the LDH/OPH to transition to conducting oversight of the retail distribution of medical marijuana products through the network of approved retailers. Chapter 21 provides for general requirements and definitions. Chapter 23 provides for the transfer of new LDH-issued permits for retailers that currently hold marijuana-pharmacy permits through the Louisiana Board of Pharmacy as of November 2024 and application requirements for new applicants should a current permit-holder neglect to renew its existing permit. Chapter 25 provides for general operational requirements for marijuana retailers, including distribution requirements, recommendations, home-delivery services, disposal procedures for waste products, inventory control, point-of-sale tracking systems, and general design, construction, and sanitary requirements. This Rule is hereby adopted on the day of promulgation. </w:t>
      </w:r>
    </w:p>
    <w:p w14:paraId="79FF37D9" w14:textId="77777777" w:rsidR="006125CF" w:rsidRPr="006125CF" w:rsidRDefault="006125CF" w:rsidP="006125CF">
      <w:pPr>
        <w:keepNext/>
        <w:jc w:val="center"/>
        <w:rPr>
          <w:b/>
          <w:kern w:val="28"/>
        </w:rPr>
      </w:pPr>
      <w:r w:rsidRPr="006125CF">
        <w:rPr>
          <w:b/>
          <w:kern w:val="28"/>
        </w:rPr>
        <w:t>Title 51</w:t>
      </w:r>
    </w:p>
    <w:p w14:paraId="4F0E6F1A" w14:textId="77777777" w:rsidR="006125CF" w:rsidRPr="006125CF" w:rsidRDefault="006125CF" w:rsidP="006125CF">
      <w:pPr>
        <w:keepNext/>
        <w:jc w:val="center"/>
        <w:rPr>
          <w:b/>
          <w:kern w:val="28"/>
        </w:rPr>
      </w:pPr>
      <w:r w:rsidRPr="006125CF">
        <w:rPr>
          <w:b/>
          <w:kern w:val="28"/>
        </w:rPr>
        <w:t>PUBLIC HEALTH―SANITARY CODE</w:t>
      </w:r>
    </w:p>
    <w:p w14:paraId="77C9083E" w14:textId="77777777" w:rsidR="006125CF" w:rsidRPr="006125CF" w:rsidRDefault="006125CF" w:rsidP="006125CF">
      <w:pPr>
        <w:keepNext/>
        <w:jc w:val="center"/>
        <w:rPr>
          <w:b/>
          <w:noProof/>
        </w:rPr>
      </w:pPr>
      <w:r w:rsidRPr="006125CF">
        <w:rPr>
          <w:b/>
          <w:noProof/>
        </w:rPr>
        <w:t>Part XXIX.  Medical Marijuana</w:t>
      </w:r>
    </w:p>
    <w:p w14:paraId="764E1D85" w14:textId="77777777" w:rsidR="006125CF" w:rsidRPr="006125CF" w:rsidRDefault="006125CF" w:rsidP="006125CF">
      <w:pPr>
        <w:keepNext/>
        <w:jc w:val="center"/>
        <w:rPr>
          <w:b/>
          <w:noProof/>
        </w:rPr>
      </w:pPr>
      <w:r w:rsidRPr="006125CF">
        <w:rPr>
          <w:b/>
          <w:noProof/>
        </w:rPr>
        <w:t>Subpart 1.  Marijuana Manufacturers</w:t>
      </w:r>
    </w:p>
    <w:p w14:paraId="2DCF5FD8"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w:t>
      </w:r>
      <w:r w:rsidRPr="006125CF">
        <w:rPr>
          <w:b/>
          <w:kern w:val="2"/>
        </w:rPr>
        <w:tab/>
        <w:t>General Requirements</w:t>
      </w:r>
    </w:p>
    <w:p w14:paraId="079CA3E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§101.</w:t>
      </w:r>
      <w:r w:rsidRPr="006125CF">
        <w:rPr>
          <w:b/>
          <w:kern w:val="2"/>
        </w:rPr>
        <w:tab/>
        <w:t>Definitions</w:t>
      </w:r>
    </w:p>
    <w:p w14:paraId="1F49BFB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Except as may be otherwise defined in any provision of this Part, and unless the context or use thereof clearly indicates otherwise, the following words and terms used in this Part of the </w:t>
      </w:r>
      <w:r w:rsidRPr="006125CF">
        <w:rPr>
          <w:i/>
          <w:kern w:val="2"/>
        </w:rPr>
        <w:t>Sanitary Code</w:t>
      </w:r>
      <w:r w:rsidRPr="006125CF">
        <w:rPr>
          <w:kern w:val="2"/>
        </w:rPr>
        <w:t xml:space="preserve"> are defined for the purposes thereof, and for purposes of any other Parts which are adopted or may hereafter be adopted, as follows.</w:t>
      </w:r>
    </w:p>
    <w:p w14:paraId="6B4CE30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7FADDCE0"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Licensee</w:t>
      </w:r>
      <w:r w:rsidRPr="006125CF">
        <w:rPr>
          <w:kern w:val="2"/>
        </w:rPr>
        <w:t>—as defined in R.S. 40:1046(H)(1)(a), an entity authorized by the Louisiana Department of Health to cultivate, extract, process, produce and transport therapeutic marijuana.</w:t>
      </w:r>
    </w:p>
    <w:p w14:paraId="4BFF881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2513D669"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Permittee</w:t>
      </w:r>
      <w:r w:rsidRPr="006125CF">
        <w:rPr>
          <w:kern w:val="2"/>
        </w:rPr>
        <w:t>—Repealed.</w:t>
      </w:r>
    </w:p>
    <w:p w14:paraId="051532A5"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Therapeutic Marijuana</w:t>
      </w:r>
      <w:r w:rsidRPr="006125CF">
        <w:rPr>
          <w:kern w:val="2"/>
        </w:rPr>
        <w:t xml:space="preserve">—see Medical Marijuana. </w:t>
      </w:r>
    </w:p>
    <w:p w14:paraId="194495C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7732786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48:2976 (December 2022), amended LR 52:59 (January 2026).</w:t>
      </w:r>
    </w:p>
    <w:p w14:paraId="6641554A"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5.</w:t>
      </w:r>
      <w:r w:rsidRPr="006125CF">
        <w:rPr>
          <w:b/>
          <w:kern w:val="2"/>
        </w:rPr>
        <w:tab/>
        <w:t>Licensure</w:t>
      </w:r>
    </w:p>
    <w:p w14:paraId="7371E44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§501.</w:t>
      </w:r>
      <w:r w:rsidRPr="006125CF">
        <w:rPr>
          <w:b/>
          <w:kern w:val="2"/>
        </w:rPr>
        <w:tab/>
        <w:t>Licensure of Authorized Entities</w:t>
      </w:r>
    </w:p>
    <w:p w14:paraId="735057C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The department shall issue a nontransferable license to the licensees successfully completing the application process referenced in §505 of this Chapter to produce medical marijuana. Such license shall be renewable annually on July 1. </w:t>
      </w:r>
    </w:p>
    <w:p w14:paraId="6C45612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Only a total of two licenses may be issued for the production of medical marijuana. </w:t>
      </w:r>
    </w:p>
    <w:p w14:paraId="3CAD4E5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Licensees shall comply with all applicable requirements of R.S. Title 40, Chapter 4, Part X-E (R.S. 40:1046 et seq.), including payment of all fees, allowance of all inspections, and provision of all information required thereunder. Each license is subject to an annual administration fee of $100,000.00. </w:t>
      </w:r>
    </w:p>
    <w:p w14:paraId="5FA24CF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New licenses may be issued only under the following circumstances:</w:t>
      </w:r>
    </w:p>
    <w:p w14:paraId="706FB43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current licensee surrenders its active license voluntarily; or</w:t>
      </w:r>
    </w:p>
    <w:p w14:paraId="0862627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A current licensee fails to renew its active license in a timely fashion. A license may only be revoked in this circumstance if the licensee fails to respond to a written notification by the department with the necessary documentation and fees within a thirty-day timeframe. </w:t>
      </w:r>
    </w:p>
    <w:p w14:paraId="4167AAF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New licenses shall be awarded by means of a competitive bid process in accordance with the applicable provisions of the Procurement Code (R.S. 39:1551 et seq.).</w:t>
      </w:r>
    </w:p>
    <w:p w14:paraId="4116DA1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24B970B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48:2976 (December 2022), amended LR 52:59 (January 2026).</w:t>
      </w:r>
    </w:p>
    <w:p w14:paraId="7925AD1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§503.</w:t>
      </w:r>
      <w:r w:rsidRPr="006125CF">
        <w:rPr>
          <w:b/>
          <w:kern w:val="2"/>
        </w:rPr>
        <w:tab/>
        <w:t>Permitting</w:t>
      </w:r>
    </w:p>
    <w:p w14:paraId="356F17D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01F15E2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23B5E4F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48:2976 (December 2022), repealed LR 52:59 (January 2026).</w:t>
      </w:r>
    </w:p>
    <w:p w14:paraId="141DE00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§505.</w:t>
      </w:r>
      <w:r w:rsidRPr="006125CF">
        <w:rPr>
          <w:b/>
          <w:kern w:val="2"/>
        </w:rPr>
        <w:tab/>
        <w:t>Application Process</w:t>
      </w:r>
    </w:p>
    <w:p w14:paraId="5928468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Applications for licensure shall be made using documents supplied by the department for this purpose. </w:t>
      </w:r>
    </w:p>
    <w:p w14:paraId="7926AF03"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B. - B.5.</w:t>
      </w:r>
      <w:r w:rsidRPr="006125CF">
        <w:rPr>
          <w:kern w:val="2"/>
        </w:rPr>
        <w:tab/>
        <w:t>…</w:t>
      </w:r>
    </w:p>
    <w:p w14:paraId="5C14FD9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a recall plan; and</w:t>
      </w:r>
    </w:p>
    <w:p w14:paraId="2C51CBF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any other information or plans required to be provided under R.S. Title 40, Chapter 4, Part X-E (R.S. 40:1046 et seq.).</w:t>
      </w:r>
    </w:p>
    <w:p w14:paraId="590BC15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As a condition of renewal of a license, the licensee shall supply the following additional information in writing to the department by January 10 of the renewal year:</w:t>
      </w:r>
    </w:p>
    <w:p w14:paraId="3304057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page"/>
        <w:t>1. - 3.</w:t>
      </w:r>
      <w:r w:rsidRPr="006125CF">
        <w:rPr>
          <w:kern w:val="2"/>
        </w:rPr>
        <w:tab/>
        <w:t>…</w:t>
      </w:r>
    </w:p>
    <w:p w14:paraId="3C51585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the total quantity of medical marijuana generated as a finished product within that year and the quantity distributed to each licensed marijuana retailer;</w:t>
      </w:r>
    </w:p>
    <w:p w14:paraId="17B662A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Repealed.</w:t>
      </w:r>
    </w:p>
    <w:p w14:paraId="4AF3C68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w:t>
      </w:r>
    </w:p>
    <w:p w14:paraId="05153BA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1A9D8DF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48:2976 (December 2022), amended LR 52:59 (January 2026).</w:t>
      </w:r>
    </w:p>
    <w:p w14:paraId="295C2DF3"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7.</w:t>
      </w:r>
      <w:r w:rsidRPr="006125CF">
        <w:rPr>
          <w:b/>
          <w:kern w:val="2"/>
        </w:rPr>
        <w:tab/>
        <w:t>Inspections and Operational Requirements</w:t>
      </w:r>
    </w:p>
    <w:p w14:paraId="505B885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§701.</w:t>
      </w:r>
      <w:r w:rsidRPr="006125CF">
        <w:rPr>
          <w:b/>
          <w:kern w:val="2"/>
        </w:rPr>
        <w:tab/>
        <w:t>Inspections</w:t>
      </w:r>
    </w:p>
    <w:p w14:paraId="628B1D6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Licensed facilities require a preoperational or initial inspection and this shall follow review and acceptance of the plans required in §505. Inspections are designed to ensure the following:</w:t>
      </w:r>
    </w:p>
    <w:p w14:paraId="0DF37BB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- 9.</w:t>
      </w:r>
      <w:r w:rsidRPr="006125CF">
        <w:rPr>
          <w:kern w:val="2"/>
        </w:rPr>
        <w:tab/>
        <w:t>…</w:t>
      </w:r>
    </w:p>
    <w:p w14:paraId="50DDF50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As a condition of its license, the licensee shall allow the State Health Officer or his/her designee(s) to review all records relevant to the operations and management of the licensed facility.</w:t>
      </w:r>
    </w:p>
    <w:p w14:paraId="6E0D9CF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Routine inspections of licensed facilities to assess continued compliance shall occur no less frequently than twice per fiscal year. Complaint-based inspections may be conducted at any time during business hours and without prior notice.</w:t>
      </w:r>
    </w:p>
    <w:p w14:paraId="1B4C0CB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4F8FD57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48:2978 (December 2022), amended LR 52:60 (January 2026).</w:t>
      </w:r>
    </w:p>
    <w:p w14:paraId="5BFD170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§703.</w:t>
      </w:r>
      <w:r w:rsidRPr="006125CF">
        <w:rPr>
          <w:b/>
          <w:kern w:val="2"/>
        </w:rPr>
        <w:tab/>
        <w:t xml:space="preserve">Product and Site Security </w:t>
      </w:r>
    </w:p>
    <w:p w14:paraId="1769A83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Licensed facilities shall maintain an onsite security system that includes, at a minimum, the following components:</w:t>
      </w:r>
    </w:p>
    <w:p w14:paraId="4B65ECD7"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A.1. - D.</w:t>
      </w:r>
      <w:r w:rsidRPr="006125CF">
        <w:rPr>
          <w:kern w:val="2"/>
        </w:rPr>
        <w:tab/>
        <w:t>...</w:t>
      </w:r>
    </w:p>
    <w:p w14:paraId="203BBED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2F13E8B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48:2978 (December 2022), amended LR 52:60 (January 2026).</w:t>
      </w:r>
    </w:p>
    <w:p w14:paraId="29D35BF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§705.</w:t>
      </w:r>
      <w:r w:rsidRPr="006125CF">
        <w:rPr>
          <w:b/>
          <w:kern w:val="2"/>
        </w:rPr>
        <w:tab/>
        <w:t xml:space="preserve">Louisiana Medical Marijuana Tracking System </w:t>
      </w:r>
    </w:p>
    <w:p w14:paraId="2C7C085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Licensed facilities shall possess and maintain required hardware and software to connect to the Louisiana Medical Marijuana Tracking System (LMMTS). </w:t>
      </w:r>
    </w:p>
    <w:p w14:paraId="2D59DEB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D.</w:t>
      </w:r>
      <w:r w:rsidRPr="006125CF">
        <w:rPr>
          <w:kern w:val="2"/>
        </w:rPr>
        <w:tab/>
        <w:t>...</w:t>
      </w:r>
    </w:p>
    <w:p w14:paraId="6BC28AF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215925A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48:2978 (December 2022), amended LR 52:60 (January 2026).</w:t>
      </w:r>
    </w:p>
    <w:p w14:paraId="74074DD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§707.</w:t>
      </w:r>
      <w:r w:rsidRPr="006125CF">
        <w:rPr>
          <w:b/>
          <w:kern w:val="2"/>
        </w:rPr>
        <w:tab/>
        <w:t>Inventory Control</w:t>
      </w:r>
    </w:p>
    <w:p w14:paraId="5743065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Licensed facilities shall maintain an inventory of medical marijuana, including medical marijuana waste, on their premises and update these records no less frequently than once per week.</w:t>
      </w:r>
    </w:p>
    <w:p w14:paraId="4156A5D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w:t>
      </w:r>
    </w:p>
    <w:p w14:paraId="34254DC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16266E6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48:2979 (December 2022), amended LR 52:60 (January 2026).</w:t>
      </w:r>
    </w:p>
    <w:p w14:paraId="5B65BFA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§709.</w:t>
      </w:r>
      <w:r w:rsidRPr="006125CF">
        <w:rPr>
          <w:b/>
          <w:kern w:val="2"/>
        </w:rPr>
        <w:tab/>
        <w:t>Toxic Chemical Use and Storage</w:t>
      </w:r>
    </w:p>
    <w:p w14:paraId="697654E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Licensed facilities shall handle and store any chemicals for direct or indirect contact with medical marijuana in accordance with its written operations plan and the manufacturer’s directions.</w:t>
      </w:r>
    </w:p>
    <w:p w14:paraId="7BA385E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w:t>
      </w:r>
    </w:p>
    <w:p w14:paraId="4B547E9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Licensees shall maintain records of material safety data sheets (MSDS) for all chemicals currently in use at the facility. </w:t>
      </w:r>
    </w:p>
    <w:p w14:paraId="0388CC4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D.1. - 4</w:t>
      </w:r>
      <w:r w:rsidRPr="006125CF">
        <w:rPr>
          <w:kern w:val="2"/>
        </w:rPr>
        <w:tab/>
        <w:t>...</w:t>
      </w:r>
    </w:p>
    <w:p w14:paraId="3210C74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48BAF88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48:2979 (December 2022), amended LR 52:60 (January 2026).</w:t>
      </w:r>
    </w:p>
    <w:p w14:paraId="47DDB3F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§711.</w:t>
      </w:r>
      <w:r w:rsidRPr="006125CF">
        <w:rPr>
          <w:b/>
          <w:kern w:val="2"/>
        </w:rPr>
        <w:tab/>
        <w:t>Transportation of Medical Marijuana</w:t>
      </w:r>
    </w:p>
    <w:p w14:paraId="1F4E629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Licensed facilities shall generate an inventory manifest prior to transporting any medical marijuana to a licensed marijuana retailer, laboratory, contractor or disposal site. The manifest shall include the following items:</w:t>
      </w:r>
    </w:p>
    <w:p w14:paraId="1D296D30"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A.1. - D.</w:t>
      </w:r>
      <w:r w:rsidRPr="006125CF">
        <w:rPr>
          <w:kern w:val="2"/>
        </w:rPr>
        <w:tab/>
        <w:t>...</w:t>
      </w:r>
    </w:p>
    <w:p w14:paraId="594E899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w:t>
      </w:r>
    </w:p>
    <w:p w14:paraId="3501B78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48:2979 (December 2022), amended LR 52:60 (January 2026).</w:t>
      </w:r>
    </w:p>
    <w:p w14:paraId="1DE9B28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§713.</w:t>
      </w:r>
      <w:r w:rsidRPr="006125CF">
        <w:rPr>
          <w:b/>
          <w:kern w:val="2"/>
        </w:rPr>
        <w:tab/>
        <w:t>Sampling Requirements</w:t>
      </w:r>
    </w:p>
    <w:p w14:paraId="297360C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Licensees shall sample every batch of product to ensure compliance with the standards of quality outlined below. Licensees shall not release any batch of product for sale until the representative sample has been verified as compliant. Batches may be tested prior to portioning or packaging.</w:t>
      </w:r>
    </w:p>
    <w:p w14:paraId="4A557E4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Sample verification shall be by means of the issuance of a certificate of analysis from the approved laboratory conducting the sample analysis issued to the Department of Health and the originating facility no later than 24 hours after testing is complete. </w:t>
      </w:r>
    </w:p>
    <w:p w14:paraId="4CDB240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Any batch with a sample failing one or more of the tests (by exceeding allowable limits for contaminants or residues) shall be remediated or destroyed, at the option of the licensee. A batch shall only be remediated once, and if subsequent sampling fails to correct the exceedance, the affected batch shall be destroyed. </w:t>
      </w:r>
    </w:p>
    <w:p w14:paraId="0E028C3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 - E.</w:t>
      </w:r>
      <w:r w:rsidRPr="006125CF">
        <w:rPr>
          <w:kern w:val="2"/>
        </w:rPr>
        <w:tab/>
        <w:t>…</w:t>
      </w:r>
    </w:p>
    <w:p w14:paraId="12C9179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Medical marijuana samples shall be required to meet the following standards of quality:</w:t>
      </w:r>
    </w:p>
    <w:p w14:paraId="479B6D0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microbiological contaminants:</w:t>
      </w:r>
    </w:p>
    <w:p w14:paraId="30B35A19"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mold/yeast &lt;100,000 CFU/g;</w:t>
      </w:r>
    </w:p>
    <w:p w14:paraId="6B944AC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1.b. - 6.</w:t>
      </w:r>
      <w:r w:rsidRPr="006125CF">
        <w:rPr>
          <w:kern w:val="2"/>
        </w:rPr>
        <w:tab/>
      </w:r>
      <w:r w:rsidRPr="006125CF">
        <w:rPr>
          <w:kern w:val="2"/>
        </w:rPr>
        <w:tab/>
        <w:t>…</w:t>
      </w:r>
    </w:p>
    <w:p w14:paraId="330551A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Table 1. Pesticide Residue Maximum Contaminant Levels (MCL) in parts per million (ppm) by dosage form</w:t>
      </w:r>
    </w:p>
    <w:p w14:paraId="6E1AC86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605"/>
        <w:gridCol w:w="1095"/>
        <w:gridCol w:w="1080"/>
      </w:tblGrid>
      <w:tr w:rsidR="006125CF" w:rsidRPr="006125CF" w14:paraId="0D2D6CC5" w14:textId="77777777" w:rsidTr="004758AF">
        <w:trPr>
          <w:tblHeader/>
          <w:jc w:val="center"/>
        </w:trPr>
        <w:tc>
          <w:tcPr>
            <w:tcW w:w="2605" w:type="dxa"/>
            <w:shd w:val="clear" w:color="auto" w:fill="BFBFBF"/>
            <w:vAlign w:val="bottom"/>
          </w:tcPr>
          <w:p w14:paraId="148671CF" w14:textId="77777777" w:rsidR="006125CF" w:rsidRPr="006125CF" w:rsidRDefault="006125CF" w:rsidP="006125CF">
            <w:pPr>
              <w:tabs>
                <w:tab w:val="left" w:pos="720"/>
                <w:tab w:val="left" w:pos="1440"/>
              </w:tabs>
              <w:contextualSpacing/>
              <w:jc w:val="center"/>
              <w:rPr>
                <w:b/>
                <w:sz w:val="16"/>
                <w:szCs w:val="16"/>
              </w:rPr>
            </w:pPr>
            <w:r w:rsidRPr="006125CF">
              <w:rPr>
                <w:b/>
                <w:sz w:val="16"/>
                <w:szCs w:val="16"/>
              </w:rPr>
              <w:t>Name</w:t>
            </w:r>
          </w:p>
        </w:tc>
        <w:tc>
          <w:tcPr>
            <w:tcW w:w="1095" w:type="dxa"/>
            <w:shd w:val="clear" w:color="auto" w:fill="BFBFBF"/>
            <w:vAlign w:val="bottom"/>
          </w:tcPr>
          <w:p w14:paraId="04C8BEC9" w14:textId="77777777" w:rsidR="006125CF" w:rsidRPr="006125CF" w:rsidRDefault="006125CF" w:rsidP="006125CF">
            <w:pPr>
              <w:keepNext/>
              <w:tabs>
                <w:tab w:val="left" w:pos="720"/>
                <w:tab w:val="left" w:pos="1440"/>
              </w:tabs>
              <w:contextualSpacing/>
              <w:jc w:val="center"/>
              <w:rPr>
                <w:b/>
                <w:sz w:val="16"/>
                <w:szCs w:val="16"/>
              </w:rPr>
            </w:pPr>
            <w:r w:rsidRPr="006125CF">
              <w:rPr>
                <w:b/>
                <w:sz w:val="16"/>
                <w:szCs w:val="16"/>
              </w:rPr>
              <w:t>Ingested</w:t>
            </w:r>
          </w:p>
        </w:tc>
        <w:tc>
          <w:tcPr>
            <w:tcW w:w="1080" w:type="dxa"/>
            <w:shd w:val="clear" w:color="auto" w:fill="BFBFBF"/>
            <w:vAlign w:val="bottom"/>
          </w:tcPr>
          <w:p w14:paraId="244BDB6B" w14:textId="77777777" w:rsidR="006125CF" w:rsidRPr="006125CF" w:rsidRDefault="006125CF" w:rsidP="006125CF">
            <w:pPr>
              <w:keepNext/>
              <w:tabs>
                <w:tab w:val="left" w:pos="720"/>
                <w:tab w:val="left" w:pos="1440"/>
              </w:tabs>
              <w:contextualSpacing/>
              <w:jc w:val="center"/>
              <w:rPr>
                <w:b/>
                <w:sz w:val="16"/>
                <w:szCs w:val="16"/>
              </w:rPr>
            </w:pPr>
            <w:r w:rsidRPr="006125CF">
              <w:rPr>
                <w:b/>
                <w:sz w:val="16"/>
                <w:szCs w:val="16"/>
              </w:rPr>
              <w:t>Inhaled</w:t>
            </w:r>
          </w:p>
        </w:tc>
      </w:tr>
      <w:tr w:rsidR="006125CF" w:rsidRPr="006125CF" w14:paraId="1776D7EF" w14:textId="77777777" w:rsidTr="004758AF">
        <w:trPr>
          <w:jc w:val="center"/>
        </w:trPr>
        <w:tc>
          <w:tcPr>
            <w:tcW w:w="2605" w:type="dxa"/>
            <w:vAlign w:val="bottom"/>
          </w:tcPr>
          <w:p w14:paraId="22B26D54" w14:textId="77777777" w:rsidR="006125CF" w:rsidRPr="006125CF" w:rsidRDefault="006125CF" w:rsidP="006125CF">
            <w:pPr>
              <w:tabs>
                <w:tab w:val="left" w:pos="720"/>
                <w:tab w:val="left" w:pos="1440"/>
              </w:tabs>
              <w:contextualSpacing/>
              <w:rPr>
                <w:sz w:val="16"/>
                <w:szCs w:val="16"/>
              </w:rPr>
            </w:pPr>
            <w:r w:rsidRPr="006125CF">
              <w:rPr>
                <w:sz w:val="16"/>
                <w:szCs w:val="16"/>
              </w:rPr>
              <w:t>Abamectin</w:t>
            </w:r>
          </w:p>
        </w:tc>
        <w:tc>
          <w:tcPr>
            <w:tcW w:w="1095" w:type="dxa"/>
            <w:vAlign w:val="bottom"/>
          </w:tcPr>
          <w:p w14:paraId="3218E5FD"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0.5</w:t>
            </w:r>
          </w:p>
        </w:tc>
        <w:tc>
          <w:tcPr>
            <w:tcW w:w="1080" w:type="dxa"/>
            <w:vAlign w:val="bottom"/>
          </w:tcPr>
          <w:p w14:paraId="003BF6C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0.5</w:t>
            </w:r>
          </w:p>
        </w:tc>
      </w:tr>
      <w:tr w:rsidR="006125CF" w:rsidRPr="006125CF" w14:paraId="732221BA" w14:textId="77777777" w:rsidTr="004758AF">
        <w:trPr>
          <w:jc w:val="center"/>
        </w:trPr>
        <w:tc>
          <w:tcPr>
            <w:tcW w:w="2605" w:type="dxa"/>
            <w:vAlign w:val="bottom"/>
          </w:tcPr>
          <w:p w14:paraId="4546A2AC"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Acephate</w:t>
            </w:r>
            <w:proofErr w:type="spellEnd"/>
          </w:p>
        </w:tc>
        <w:tc>
          <w:tcPr>
            <w:tcW w:w="1095" w:type="dxa"/>
            <w:vAlign w:val="bottom"/>
          </w:tcPr>
          <w:p w14:paraId="41DB873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1DDE45A2"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72532F5D" w14:textId="77777777" w:rsidTr="004758AF">
        <w:trPr>
          <w:jc w:val="center"/>
        </w:trPr>
        <w:tc>
          <w:tcPr>
            <w:tcW w:w="2605" w:type="dxa"/>
            <w:vAlign w:val="bottom"/>
          </w:tcPr>
          <w:p w14:paraId="7F74E084" w14:textId="77777777" w:rsidR="006125CF" w:rsidRPr="006125CF" w:rsidRDefault="006125CF" w:rsidP="006125CF">
            <w:pPr>
              <w:tabs>
                <w:tab w:val="left" w:pos="720"/>
                <w:tab w:val="left" w:pos="1440"/>
              </w:tabs>
              <w:contextualSpacing/>
              <w:rPr>
                <w:sz w:val="16"/>
                <w:szCs w:val="16"/>
              </w:rPr>
            </w:pPr>
            <w:r w:rsidRPr="006125CF">
              <w:rPr>
                <w:sz w:val="16"/>
                <w:szCs w:val="16"/>
              </w:rPr>
              <w:t>Acetamiprid</w:t>
            </w:r>
          </w:p>
        </w:tc>
        <w:tc>
          <w:tcPr>
            <w:tcW w:w="1095" w:type="dxa"/>
            <w:vAlign w:val="bottom"/>
          </w:tcPr>
          <w:p w14:paraId="41D6233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4F11A0D0"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27B76A0" w14:textId="77777777" w:rsidTr="004758AF">
        <w:trPr>
          <w:jc w:val="center"/>
        </w:trPr>
        <w:tc>
          <w:tcPr>
            <w:tcW w:w="2605" w:type="dxa"/>
            <w:vAlign w:val="bottom"/>
          </w:tcPr>
          <w:p w14:paraId="7C4D00E3"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Acequinocyl</w:t>
            </w:r>
            <w:proofErr w:type="spellEnd"/>
          </w:p>
        </w:tc>
        <w:tc>
          <w:tcPr>
            <w:tcW w:w="1095" w:type="dxa"/>
            <w:vAlign w:val="bottom"/>
          </w:tcPr>
          <w:p w14:paraId="3127F94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2</w:t>
            </w:r>
          </w:p>
        </w:tc>
        <w:tc>
          <w:tcPr>
            <w:tcW w:w="1080" w:type="dxa"/>
            <w:vAlign w:val="bottom"/>
          </w:tcPr>
          <w:p w14:paraId="6592F98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2</w:t>
            </w:r>
          </w:p>
        </w:tc>
      </w:tr>
      <w:tr w:rsidR="006125CF" w:rsidRPr="006125CF" w14:paraId="6171985F" w14:textId="77777777" w:rsidTr="004758AF">
        <w:trPr>
          <w:jc w:val="center"/>
        </w:trPr>
        <w:tc>
          <w:tcPr>
            <w:tcW w:w="2605" w:type="dxa"/>
            <w:vAlign w:val="bottom"/>
          </w:tcPr>
          <w:p w14:paraId="6582B602" w14:textId="77777777" w:rsidR="006125CF" w:rsidRPr="006125CF" w:rsidRDefault="006125CF" w:rsidP="006125CF">
            <w:pPr>
              <w:tabs>
                <w:tab w:val="left" w:pos="720"/>
                <w:tab w:val="left" w:pos="1440"/>
              </w:tabs>
              <w:contextualSpacing/>
              <w:rPr>
                <w:sz w:val="16"/>
                <w:szCs w:val="16"/>
              </w:rPr>
            </w:pPr>
            <w:r w:rsidRPr="006125CF">
              <w:rPr>
                <w:sz w:val="16"/>
                <w:szCs w:val="16"/>
              </w:rPr>
              <w:t>Azoxystrobin</w:t>
            </w:r>
          </w:p>
        </w:tc>
        <w:tc>
          <w:tcPr>
            <w:tcW w:w="1095" w:type="dxa"/>
            <w:vAlign w:val="bottom"/>
          </w:tcPr>
          <w:p w14:paraId="628D5B6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63F8F8E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62627983" w14:textId="77777777" w:rsidTr="004758AF">
        <w:trPr>
          <w:jc w:val="center"/>
        </w:trPr>
        <w:tc>
          <w:tcPr>
            <w:tcW w:w="2605" w:type="dxa"/>
            <w:vAlign w:val="bottom"/>
          </w:tcPr>
          <w:p w14:paraId="5DEF6846"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Bifenzate</w:t>
            </w:r>
            <w:proofErr w:type="spellEnd"/>
          </w:p>
        </w:tc>
        <w:tc>
          <w:tcPr>
            <w:tcW w:w="1095" w:type="dxa"/>
            <w:vAlign w:val="bottom"/>
          </w:tcPr>
          <w:p w14:paraId="4480379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05E2A1B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71EF182E" w14:textId="77777777" w:rsidTr="004758AF">
        <w:trPr>
          <w:jc w:val="center"/>
        </w:trPr>
        <w:tc>
          <w:tcPr>
            <w:tcW w:w="2605" w:type="dxa"/>
            <w:vAlign w:val="bottom"/>
          </w:tcPr>
          <w:p w14:paraId="76DC91D8" w14:textId="77777777" w:rsidR="006125CF" w:rsidRPr="006125CF" w:rsidRDefault="006125CF" w:rsidP="006125CF">
            <w:pPr>
              <w:tabs>
                <w:tab w:val="left" w:pos="720"/>
                <w:tab w:val="left" w:pos="1440"/>
              </w:tabs>
              <w:contextualSpacing/>
              <w:rPr>
                <w:sz w:val="16"/>
                <w:szCs w:val="16"/>
              </w:rPr>
            </w:pPr>
            <w:r w:rsidRPr="006125CF">
              <w:rPr>
                <w:sz w:val="16"/>
                <w:szCs w:val="16"/>
              </w:rPr>
              <w:t>Bifenthrin</w:t>
            </w:r>
          </w:p>
        </w:tc>
        <w:tc>
          <w:tcPr>
            <w:tcW w:w="1095" w:type="dxa"/>
            <w:vAlign w:val="bottom"/>
          </w:tcPr>
          <w:p w14:paraId="06D403F5"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0EA8847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294FE5E5" w14:textId="77777777" w:rsidTr="004758AF">
        <w:trPr>
          <w:jc w:val="center"/>
        </w:trPr>
        <w:tc>
          <w:tcPr>
            <w:tcW w:w="2605" w:type="dxa"/>
            <w:vAlign w:val="bottom"/>
          </w:tcPr>
          <w:p w14:paraId="7C7F9112"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Boscalid</w:t>
            </w:r>
            <w:proofErr w:type="spellEnd"/>
          </w:p>
        </w:tc>
        <w:tc>
          <w:tcPr>
            <w:tcW w:w="1095" w:type="dxa"/>
            <w:vAlign w:val="bottom"/>
          </w:tcPr>
          <w:p w14:paraId="44ED6330"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620307D2"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50A84B8D" w14:textId="77777777" w:rsidTr="004758AF">
        <w:trPr>
          <w:jc w:val="center"/>
        </w:trPr>
        <w:tc>
          <w:tcPr>
            <w:tcW w:w="2605" w:type="dxa"/>
            <w:vAlign w:val="bottom"/>
          </w:tcPr>
          <w:p w14:paraId="79335D87" w14:textId="77777777" w:rsidR="006125CF" w:rsidRPr="006125CF" w:rsidRDefault="006125CF" w:rsidP="006125CF">
            <w:pPr>
              <w:tabs>
                <w:tab w:val="left" w:pos="720"/>
                <w:tab w:val="left" w:pos="1440"/>
              </w:tabs>
              <w:contextualSpacing/>
              <w:rPr>
                <w:sz w:val="16"/>
                <w:szCs w:val="16"/>
              </w:rPr>
            </w:pPr>
            <w:r w:rsidRPr="006125CF">
              <w:rPr>
                <w:sz w:val="16"/>
                <w:szCs w:val="16"/>
              </w:rPr>
              <w:t>Carbaryl</w:t>
            </w:r>
          </w:p>
        </w:tc>
        <w:tc>
          <w:tcPr>
            <w:tcW w:w="1095" w:type="dxa"/>
            <w:vAlign w:val="bottom"/>
          </w:tcPr>
          <w:p w14:paraId="4297EDF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5991FD1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E933A56" w14:textId="77777777" w:rsidTr="004758AF">
        <w:trPr>
          <w:jc w:val="center"/>
        </w:trPr>
        <w:tc>
          <w:tcPr>
            <w:tcW w:w="2605" w:type="dxa"/>
            <w:vAlign w:val="bottom"/>
          </w:tcPr>
          <w:p w14:paraId="63675063" w14:textId="77777777" w:rsidR="006125CF" w:rsidRPr="006125CF" w:rsidRDefault="006125CF" w:rsidP="006125CF">
            <w:pPr>
              <w:tabs>
                <w:tab w:val="left" w:pos="720"/>
                <w:tab w:val="left" w:pos="1440"/>
              </w:tabs>
              <w:contextualSpacing/>
              <w:rPr>
                <w:sz w:val="16"/>
                <w:szCs w:val="16"/>
              </w:rPr>
            </w:pPr>
            <w:r w:rsidRPr="006125CF">
              <w:rPr>
                <w:sz w:val="16"/>
                <w:szCs w:val="16"/>
              </w:rPr>
              <w:t>Carbofuran</w:t>
            </w:r>
          </w:p>
        </w:tc>
        <w:tc>
          <w:tcPr>
            <w:tcW w:w="1095" w:type="dxa"/>
            <w:vAlign w:val="bottom"/>
          </w:tcPr>
          <w:p w14:paraId="0D83E2F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17A636D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4922BCE" w14:textId="77777777" w:rsidTr="004758AF">
        <w:trPr>
          <w:jc w:val="center"/>
        </w:trPr>
        <w:tc>
          <w:tcPr>
            <w:tcW w:w="2605" w:type="dxa"/>
            <w:vAlign w:val="bottom"/>
          </w:tcPr>
          <w:p w14:paraId="5131D9B8" w14:textId="77777777" w:rsidR="006125CF" w:rsidRPr="006125CF" w:rsidRDefault="006125CF" w:rsidP="006125CF">
            <w:pPr>
              <w:tabs>
                <w:tab w:val="left" w:pos="720"/>
                <w:tab w:val="left" w:pos="1440"/>
              </w:tabs>
              <w:contextualSpacing/>
              <w:rPr>
                <w:sz w:val="16"/>
                <w:szCs w:val="16"/>
              </w:rPr>
            </w:pPr>
            <w:r w:rsidRPr="006125CF">
              <w:rPr>
                <w:sz w:val="16"/>
                <w:szCs w:val="16"/>
              </w:rPr>
              <w:t>Chlorantraniliprole</w:t>
            </w:r>
          </w:p>
        </w:tc>
        <w:tc>
          <w:tcPr>
            <w:tcW w:w="1095" w:type="dxa"/>
            <w:vAlign w:val="bottom"/>
          </w:tcPr>
          <w:p w14:paraId="007A57F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708C61D5"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6807CF6F" w14:textId="77777777" w:rsidTr="004758AF">
        <w:trPr>
          <w:jc w:val="center"/>
        </w:trPr>
        <w:tc>
          <w:tcPr>
            <w:tcW w:w="2605" w:type="dxa"/>
            <w:vAlign w:val="bottom"/>
          </w:tcPr>
          <w:p w14:paraId="06A753C8"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Chlorfenapyr</w:t>
            </w:r>
            <w:proofErr w:type="spellEnd"/>
          </w:p>
        </w:tc>
        <w:tc>
          <w:tcPr>
            <w:tcW w:w="1095" w:type="dxa"/>
            <w:vAlign w:val="bottom"/>
          </w:tcPr>
          <w:p w14:paraId="5C45E03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7FB89A6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5609A198" w14:textId="77777777" w:rsidTr="004758AF">
        <w:trPr>
          <w:jc w:val="center"/>
        </w:trPr>
        <w:tc>
          <w:tcPr>
            <w:tcW w:w="2605" w:type="dxa"/>
            <w:vAlign w:val="bottom"/>
          </w:tcPr>
          <w:p w14:paraId="0EADBEC0" w14:textId="77777777" w:rsidR="006125CF" w:rsidRPr="006125CF" w:rsidRDefault="006125CF" w:rsidP="006125CF">
            <w:pPr>
              <w:tabs>
                <w:tab w:val="left" w:pos="720"/>
                <w:tab w:val="left" w:pos="1440"/>
              </w:tabs>
              <w:contextualSpacing/>
              <w:rPr>
                <w:sz w:val="16"/>
                <w:szCs w:val="16"/>
              </w:rPr>
            </w:pPr>
            <w:r w:rsidRPr="006125CF">
              <w:rPr>
                <w:sz w:val="16"/>
                <w:szCs w:val="16"/>
              </w:rPr>
              <w:t>Chlorpyrifos</w:t>
            </w:r>
          </w:p>
        </w:tc>
        <w:tc>
          <w:tcPr>
            <w:tcW w:w="1095" w:type="dxa"/>
            <w:vAlign w:val="bottom"/>
          </w:tcPr>
          <w:p w14:paraId="3A7B950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3211201C"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72FA01DB" w14:textId="77777777" w:rsidTr="004758AF">
        <w:trPr>
          <w:jc w:val="center"/>
        </w:trPr>
        <w:tc>
          <w:tcPr>
            <w:tcW w:w="2605" w:type="dxa"/>
            <w:vAlign w:val="bottom"/>
          </w:tcPr>
          <w:p w14:paraId="4A8932BD"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Clofentezine</w:t>
            </w:r>
            <w:proofErr w:type="spellEnd"/>
          </w:p>
        </w:tc>
        <w:tc>
          <w:tcPr>
            <w:tcW w:w="1095" w:type="dxa"/>
            <w:vAlign w:val="bottom"/>
          </w:tcPr>
          <w:p w14:paraId="0C6C536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32C9637A"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1125FE2D" w14:textId="77777777" w:rsidTr="004758AF">
        <w:trPr>
          <w:jc w:val="center"/>
        </w:trPr>
        <w:tc>
          <w:tcPr>
            <w:tcW w:w="2605" w:type="dxa"/>
            <w:vAlign w:val="bottom"/>
          </w:tcPr>
          <w:p w14:paraId="7C2613C9" w14:textId="77777777" w:rsidR="006125CF" w:rsidRPr="006125CF" w:rsidRDefault="006125CF" w:rsidP="006125CF">
            <w:pPr>
              <w:tabs>
                <w:tab w:val="left" w:pos="720"/>
                <w:tab w:val="left" w:pos="1440"/>
              </w:tabs>
              <w:contextualSpacing/>
              <w:rPr>
                <w:sz w:val="16"/>
                <w:szCs w:val="16"/>
              </w:rPr>
            </w:pPr>
            <w:r w:rsidRPr="006125CF">
              <w:rPr>
                <w:sz w:val="16"/>
                <w:szCs w:val="16"/>
              </w:rPr>
              <w:t>Cyfluthrin</w:t>
            </w:r>
          </w:p>
        </w:tc>
        <w:tc>
          <w:tcPr>
            <w:tcW w:w="1095" w:type="dxa"/>
            <w:vAlign w:val="bottom"/>
          </w:tcPr>
          <w:p w14:paraId="5BD1EF24"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1FD0324A"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23700726" w14:textId="77777777" w:rsidTr="004758AF">
        <w:trPr>
          <w:jc w:val="center"/>
        </w:trPr>
        <w:tc>
          <w:tcPr>
            <w:tcW w:w="2605" w:type="dxa"/>
            <w:vAlign w:val="bottom"/>
          </w:tcPr>
          <w:p w14:paraId="7994CE26" w14:textId="77777777" w:rsidR="006125CF" w:rsidRPr="006125CF" w:rsidRDefault="006125CF" w:rsidP="006125CF">
            <w:pPr>
              <w:tabs>
                <w:tab w:val="left" w:pos="720"/>
                <w:tab w:val="left" w:pos="1440"/>
              </w:tabs>
              <w:contextualSpacing/>
              <w:rPr>
                <w:sz w:val="16"/>
                <w:szCs w:val="16"/>
              </w:rPr>
            </w:pPr>
            <w:r w:rsidRPr="006125CF">
              <w:rPr>
                <w:sz w:val="16"/>
                <w:szCs w:val="16"/>
              </w:rPr>
              <w:t>Cypermethrin</w:t>
            </w:r>
          </w:p>
        </w:tc>
        <w:tc>
          <w:tcPr>
            <w:tcW w:w="1095" w:type="dxa"/>
            <w:vAlign w:val="bottom"/>
          </w:tcPr>
          <w:p w14:paraId="5CB584C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3AB3EBF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4C9CA9E0" w14:textId="77777777" w:rsidTr="004758AF">
        <w:trPr>
          <w:jc w:val="center"/>
        </w:trPr>
        <w:tc>
          <w:tcPr>
            <w:tcW w:w="2605" w:type="dxa"/>
            <w:vAlign w:val="bottom"/>
          </w:tcPr>
          <w:p w14:paraId="1BCEFAEC" w14:textId="77777777" w:rsidR="006125CF" w:rsidRPr="006125CF" w:rsidRDefault="006125CF" w:rsidP="006125CF">
            <w:pPr>
              <w:tabs>
                <w:tab w:val="left" w:pos="720"/>
                <w:tab w:val="left" w:pos="1440"/>
              </w:tabs>
              <w:contextualSpacing/>
              <w:rPr>
                <w:sz w:val="16"/>
                <w:szCs w:val="16"/>
              </w:rPr>
            </w:pPr>
            <w:r w:rsidRPr="006125CF">
              <w:rPr>
                <w:sz w:val="16"/>
                <w:szCs w:val="16"/>
              </w:rPr>
              <w:t>Daminozide</w:t>
            </w:r>
          </w:p>
        </w:tc>
        <w:tc>
          <w:tcPr>
            <w:tcW w:w="1095" w:type="dxa"/>
            <w:vAlign w:val="bottom"/>
          </w:tcPr>
          <w:p w14:paraId="6E7CF97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4B7B19E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5362DDC3" w14:textId="77777777" w:rsidTr="004758AF">
        <w:trPr>
          <w:jc w:val="center"/>
        </w:trPr>
        <w:tc>
          <w:tcPr>
            <w:tcW w:w="2605" w:type="dxa"/>
            <w:vAlign w:val="bottom"/>
          </w:tcPr>
          <w:p w14:paraId="312DC7C0" w14:textId="77777777" w:rsidR="006125CF" w:rsidRPr="006125CF" w:rsidRDefault="006125CF" w:rsidP="006125CF">
            <w:pPr>
              <w:tabs>
                <w:tab w:val="left" w:pos="720"/>
                <w:tab w:val="left" w:pos="1440"/>
              </w:tabs>
              <w:contextualSpacing/>
              <w:rPr>
                <w:sz w:val="16"/>
                <w:szCs w:val="16"/>
              </w:rPr>
            </w:pPr>
            <w:r w:rsidRPr="006125CF">
              <w:rPr>
                <w:sz w:val="16"/>
                <w:szCs w:val="16"/>
              </w:rPr>
              <w:t>DDVP (Dichlorvos)</w:t>
            </w:r>
          </w:p>
        </w:tc>
        <w:tc>
          <w:tcPr>
            <w:tcW w:w="1095" w:type="dxa"/>
            <w:vAlign w:val="bottom"/>
          </w:tcPr>
          <w:p w14:paraId="4454CE44"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0.1</w:t>
            </w:r>
          </w:p>
        </w:tc>
        <w:tc>
          <w:tcPr>
            <w:tcW w:w="1080" w:type="dxa"/>
            <w:vAlign w:val="bottom"/>
          </w:tcPr>
          <w:p w14:paraId="0479E56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0.1</w:t>
            </w:r>
          </w:p>
        </w:tc>
      </w:tr>
      <w:tr w:rsidR="006125CF" w:rsidRPr="006125CF" w14:paraId="4E87E69B" w14:textId="77777777" w:rsidTr="004758AF">
        <w:trPr>
          <w:jc w:val="center"/>
        </w:trPr>
        <w:tc>
          <w:tcPr>
            <w:tcW w:w="2605" w:type="dxa"/>
            <w:vAlign w:val="bottom"/>
          </w:tcPr>
          <w:p w14:paraId="12E25BE8" w14:textId="77777777" w:rsidR="006125CF" w:rsidRPr="006125CF" w:rsidRDefault="006125CF" w:rsidP="006125CF">
            <w:pPr>
              <w:tabs>
                <w:tab w:val="left" w:pos="720"/>
                <w:tab w:val="left" w:pos="1440"/>
              </w:tabs>
              <w:contextualSpacing/>
              <w:rPr>
                <w:sz w:val="16"/>
                <w:szCs w:val="16"/>
              </w:rPr>
            </w:pPr>
            <w:r w:rsidRPr="006125CF">
              <w:rPr>
                <w:sz w:val="16"/>
                <w:szCs w:val="16"/>
              </w:rPr>
              <w:t>Diazinon</w:t>
            </w:r>
          </w:p>
        </w:tc>
        <w:tc>
          <w:tcPr>
            <w:tcW w:w="1095" w:type="dxa"/>
            <w:vAlign w:val="bottom"/>
          </w:tcPr>
          <w:p w14:paraId="10EC937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5EE33C2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6FB6B73" w14:textId="77777777" w:rsidTr="004758AF">
        <w:trPr>
          <w:jc w:val="center"/>
        </w:trPr>
        <w:tc>
          <w:tcPr>
            <w:tcW w:w="2605" w:type="dxa"/>
            <w:vAlign w:val="bottom"/>
          </w:tcPr>
          <w:p w14:paraId="4EA6AFDC" w14:textId="77777777" w:rsidR="006125CF" w:rsidRPr="006125CF" w:rsidRDefault="006125CF" w:rsidP="006125CF">
            <w:pPr>
              <w:tabs>
                <w:tab w:val="left" w:pos="720"/>
                <w:tab w:val="left" w:pos="1440"/>
              </w:tabs>
              <w:contextualSpacing/>
              <w:rPr>
                <w:sz w:val="16"/>
                <w:szCs w:val="16"/>
              </w:rPr>
            </w:pPr>
            <w:r w:rsidRPr="006125CF">
              <w:rPr>
                <w:sz w:val="16"/>
                <w:szCs w:val="16"/>
              </w:rPr>
              <w:t>Dimethoate</w:t>
            </w:r>
          </w:p>
        </w:tc>
        <w:tc>
          <w:tcPr>
            <w:tcW w:w="1095" w:type="dxa"/>
            <w:vAlign w:val="bottom"/>
          </w:tcPr>
          <w:p w14:paraId="6BB565C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290F9CB4"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0AD9D174" w14:textId="77777777" w:rsidTr="004758AF">
        <w:trPr>
          <w:jc w:val="center"/>
        </w:trPr>
        <w:tc>
          <w:tcPr>
            <w:tcW w:w="2605" w:type="dxa"/>
            <w:vAlign w:val="bottom"/>
          </w:tcPr>
          <w:p w14:paraId="0655EE40"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Ethoprophos</w:t>
            </w:r>
            <w:proofErr w:type="spellEnd"/>
          </w:p>
        </w:tc>
        <w:tc>
          <w:tcPr>
            <w:tcW w:w="1095" w:type="dxa"/>
            <w:vAlign w:val="bottom"/>
          </w:tcPr>
          <w:p w14:paraId="29A1CE1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3F6B1A3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164595E8" w14:textId="77777777" w:rsidTr="004758AF">
        <w:trPr>
          <w:jc w:val="center"/>
        </w:trPr>
        <w:tc>
          <w:tcPr>
            <w:tcW w:w="2605" w:type="dxa"/>
            <w:vAlign w:val="bottom"/>
          </w:tcPr>
          <w:p w14:paraId="61451353" w14:textId="77777777" w:rsidR="006125CF" w:rsidRPr="006125CF" w:rsidRDefault="006125CF" w:rsidP="006125CF">
            <w:pPr>
              <w:tabs>
                <w:tab w:val="left" w:pos="720"/>
                <w:tab w:val="left" w:pos="1440"/>
              </w:tabs>
              <w:contextualSpacing/>
              <w:rPr>
                <w:sz w:val="16"/>
                <w:szCs w:val="16"/>
              </w:rPr>
            </w:pPr>
            <w:r w:rsidRPr="006125CF">
              <w:rPr>
                <w:sz w:val="16"/>
                <w:szCs w:val="16"/>
              </w:rPr>
              <w:t>Etofenprox</w:t>
            </w:r>
          </w:p>
        </w:tc>
        <w:tc>
          <w:tcPr>
            <w:tcW w:w="1095" w:type="dxa"/>
            <w:vAlign w:val="bottom"/>
          </w:tcPr>
          <w:p w14:paraId="32033C3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412A7E8C"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200FC839" w14:textId="77777777" w:rsidTr="004758AF">
        <w:trPr>
          <w:jc w:val="center"/>
        </w:trPr>
        <w:tc>
          <w:tcPr>
            <w:tcW w:w="2605" w:type="dxa"/>
            <w:vAlign w:val="bottom"/>
          </w:tcPr>
          <w:p w14:paraId="06949EFB"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Etoxazole</w:t>
            </w:r>
            <w:proofErr w:type="spellEnd"/>
          </w:p>
        </w:tc>
        <w:tc>
          <w:tcPr>
            <w:tcW w:w="1095" w:type="dxa"/>
            <w:vAlign w:val="bottom"/>
          </w:tcPr>
          <w:p w14:paraId="0EA3B16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38DA0C1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0859A3F1" w14:textId="77777777" w:rsidTr="004758AF">
        <w:trPr>
          <w:jc w:val="center"/>
        </w:trPr>
        <w:tc>
          <w:tcPr>
            <w:tcW w:w="2605" w:type="dxa"/>
            <w:vAlign w:val="bottom"/>
          </w:tcPr>
          <w:p w14:paraId="1880E6B6" w14:textId="77777777" w:rsidR="006125CF" w:rsidRPr="006125CF" w:rsidRDefault="006125CF" w:rsidP="006125CF">
            <w:pPr>
              <w:tabs>
                <w:tab w:val="left" w:pos="720"/>
                <w:tab w:val="left" w:pos="1440"/>
              </w:tabs>
              <w:contextualSpacing/>
              <w:rPr>
                <w:sz w:val="16"/>
                <w:szCs w:val="16"/>
              </w:rPr>
            </w:pPr>
            <w:r w:rsidRPr="006125CF">
              <w:rPr>
                <w:sz w:val="16"/>
                <w:szCs w:val="16"/>
              </w:rPr>
              <w:t>Fenoxycarb</w:t>
            </w:r>
          </w:p>
        </w:tc>
        <w:tc>
          <w:tcPr>
            <w:tcW w:w="1095" w:type="dxa"/>
            <w:vAlign w:val="bottom"/>
          </w:tcPr>
          <w:p w14:paraId="241F89D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68F7E002"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4F7C2A98" w14:textId="77777777" w:rsidTr="004758AF">
        <w:trPr>
          <w:jc w:val="center"/>
        </w:trPr>
        <w:tc>
          <w:tcPr>
            <w:tcW w:w="2605" w:type="dxa"/>
            <w:vAlign w:val="bottom"/>
          </w:tcPr>
          <w:p w14:paraId="71F307A6"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Fenpyroximate</w:t>
            </w:r>
            <w:proofErr w:type="spellEnd"/>
          </w:p>
        </w:tc>
        <w:tc>
          <w:tcPr>
            <w:tcW w:w="1095" w:type="dxa"/>
            <w:vAlign w:val="bottom"/>
          </w:tcPr>
          <w:p w14:paraId="137966DD"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336BF3F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25F1E146" w14:textId="77777777" w:rsidTr="004758AF">
        <w:trPr>
          <w:jc w:val="center"/>
        </w:trPr>
        <w:tc>
          <w:tcPr>
            <w:tcW w:w="2605" w:type="dxa"/>
            <w:vAlign w:val="bottom"/>
          </w:tcPr>
          <w:p w14:paraId="697AE275" w14:textId="77777777" w:rsidR="006125CF" w:rsidRPr="006125CF" w:rsidRDefault="006125CF" w:rsidP="006125CF">
            <w:pPr>
              <w:tabs>
                <w:tab w:val="left" w:pos="720"/>
                <w:tab w:val="left" w:pos="1440"/>
              </w:tabs>
              <w:contextualSpacing/>
              <w:rPr>
                <w:sz w:val="16"/>
                <w:szCs w:val="16"/>
              </w:rPr>
            </w:pPr>
            <w:r w:rsidRPr="006125CF">
              <w:rPr>
                <w:sz w:val="16"/>
                <w:szCs w:val="16"/>
              </w:rPr>
              <w:t>Fipronil</w:t>
            </w:r>
          </w:p>
        </w:tc>
        <w:tc>
          <w:tcPr>
            <w:tcW w:w="1095" w:type="dxa"/>
            <w:vAlign w:val="bottom"/>
          </w:tcPr>
          <w:p w14:paraId="2A4E892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21F0978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03190741" w14:textId="77777777" w:rsidTr="004758AF">
        <w:trPr>
          <w:jc w:val="center"/>
        </w:trPr>
        <w:tc>
          <w:tcPr>
            <w:tcW w:w="2605" w:type="dxa"/>
            <w:vAlign w:val="bottom"/>
          </w:tcPr>
          <w:p w14:paraId="4B5BFBFE"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Flonicamid</w:t>
            </w:r>
            <w:proofErr w:type="spellEnd"/>
          </w:p>
        </w:tc>
        <w:tc>
          <w:tcPr>
            <w:tcW w:w="1095" w:type="dxa"/>
            <w:vAlign w:val="bottom"/>
          </w:tcPr>
          <w:p w14:paraId="22DF16A4"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6374637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25DD9F3A" w14:textId="77777777" w:rsidTr="004758AF">
        <w:trPr>
          <w:jc w:val="center"/>
        </w:trPr>
        <w:tc>
          <w:tcPr>
            <w:tcW w:w="2605" w:type="dxa"/>
            <w:vAlign w:val="bottom"/>
          </w:tcPr>
          <w:p w14:paraId="72380A79"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Fludioxionil</w:t>
            </w:r>
            <w:proofErr w:type="spellEnd"/>
          </w:p>
        </w:tc>
        <w:tc>
          <w:tcPr>
            <w:tcW w:w="1095" w:type="dxa"/>
            <w:vAlign w:val="bottom"/>
          </w:tcPr>
          <w:p w14:paraId="6AF6B732"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15DEF805"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273DFC15" w14:textId="77777777" w:rsidTr="004758AF">
        <w:trPr>
          <w:jc w:val="center"/>
        </w:trPr>
        <w:tc>
          <w:tcPr>
            <w:tcW w:w="2605" w:type="dxa"/>
            <w:vAlign w:val="bottom"/>
          </w:tcPr>
          <w:p w14:paraId="42322B84"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Hexythiazox</w:t>
            </w:r>
            <w:proofErr w:type="spellEnd"/>
          </w:p>
        </w:tc>
        <w:tc>
          <w:tcPr>
            <w:tcW w:w="1095" w:type="dxa"/>
            <w:vAlign w:val="bottom"/>
          </w:tcPr>
          <w:p w14:paraId="19BC50A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686FE200"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7E806CD0" w14:textId="77777777" w:rsidTr="004758AF">
        <w:trPr>
          <w:jc w:val="center"/>
        </w:trPr>
        <w:tc>
          <w:tcPr>
            <w:tcW w:w="2605" w:type="dxa"/>
            <w:vAlign w:val="bottom"/>
          </w:tcPr>
          <w:p w14:paraId="0FFC828E"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Imazalil</w:t>
            </w:r>
            <w:proofErr w:type="spellEnd"/>
          </w:p>
        </w:tc>
        <w:tc>
          <w:tcPr>
            <w:tcW w:w="1095" w:type="dxa"/>
            <w:vAlign w:val="bottom"/>
          </w:tcPr>
          <w:p w14:paraId="65293BA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79E26D1A"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19FAFE7F" w14:textId="77777777" w:rsidTr="004758AF">
        <w:trPr>
          <w:jc w:val="center"/>
        </w:trPr>
        <w:tc>
          <w:tcPr>
            <w:tcW w:w="2605" w:type="dxa"/>
            <w:vAlign w:val="bottom"/>
          </w:tcPr>
          <w:p w14:paraId="1FDB56D5" w14:textId="77777777" w:rsidR="006125CF" w:rsidRPr="006125CF" w:rsidRDefault="006125CF" w:rsidP="006125CF">
            <w:pPr>
              <w:tabs>
                <w:tab w:val="left" w:pos="720"/>
                <w:tab w:val="left" w:pos="1440"/>
              </w:tabs>
              <w:contextualSpacing/>
              <w:rPr>
                <w:sz w:val="16"/>
                <w:szCs w:val="16"/>
              </w:rPr>
            </w:pPr>
            <w:r w:rsidRPr="006125CF">
              <w:rPr>
                <w:sz w:val="16"/>
                <w:szCs w:val="16"/>
              </w:rPr>
              <w:t>Imidacloprid</w:t>
            </w:r>
          </w:p>
        </w:tc>
        <w:tc>
          <w:tcPr>
            <w:tcW w:w="1095" w:type="dxa"/>
            <w:vAlign w:val="bottom"/>
          </w:tcPr>
          <w:p w14:paraId="3C9EF92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39CA1E5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29334405" w14:textId="77777777" w:rsidTr="004758AF">
        <w:trPr>
          <w:jc w:val="center"/>
        </w:trPr>
        <w:tc>
          <w:tcPr>
            <w:tcW w:w="2605" w:type="dxa"/>
            <w:vAlign w:val="bottom"/>
          </w:tcPr>
          <w:p w14:paraId="4D021086"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Kresoxim</w:t>
            </w:r>
            <w:proofErr w:type="spellEnd"/>
            <w:r w:rsidRPr="006125CF">
              <w:rPr>
                <w:sz w:val="16"/>
                <w:szCs w:val="16"/>
              </w:rPr>
              <w:t>-methyl</w:t>
            </w:r>
          </w:p>
        </w:tc>
        <w:tc>
          <w:tcPr>
            <w:tcW w:w="1095" w:type="dxa"/>
            <w:vAlign w:val="bottom"/>
          </w:tcPr>
          <w:p w14:paraId="6340BBF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45780A6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16492DFC" w14:textId="77777777" w:rsidTr="004758AF">
        <w:trPr>
          <w:jc w:val="center"/>
        </w:trPr>
        <w:tc>
          <w:tcPr>
            <w:tcW w:w="2605" w:type="dxa"/>
            <w:vAlign w:val="bottom"/>
          </w:tcPr>
          <w:p w14:paraId="2EC5354E" w14:textId="77777777" w:rsidR="006125CF" w:rsidRPr="006125CF" w:rsidRDefault="006125CF" w:rsidP="006125CF">
            <w:pPr>
              <w:tabs>
                <w:tab w:val="left" w:pos="720"/>
                <w:tab w:val="left" w:pos="1440"/>
              </w:tabs>
              <w:contextualSpacing/>
              <w:rPr>
                <w:sz w:val="16"/>
                <w:szCs w:val="16"/>
              </w:rPr>
            </w:pPr>
            <w:r w:rsidRPr="006125CF">
              <w:rPr>
                <w:sz w:val="16"/>
                <w:szCs w:val="16"/>
              </w:rPr>
              <w:t>Malathion</w:t>
            </w:r>
          </w:p>
        </w:tc>
        <w:tc>
          <w:tcPr>
            <w:tcW w:w="1095" w:type="dxa"/>
            <w:vAlign w:val="bottom"/>
          </w:tcPr>
          <w:p w14:paraId="5E9AC1BC"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72071F50"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077C2C63" w14:textId="77777777" w:rsidTr="004758AF">
        <w:trPr>
          <w:jc w:val="center"/>
        </w:trPr>
        <w:tc>
          <w:tcPr>
            <w:tcW w:w="2605" w:type="dxa"/>
            <w:vAlign w:val="bottom"/>
          </w:tcPr>
          <w:p w14:paraId="1075E202"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Metalaxyl</w:t>
            </w:r>
            <w:proofErr w:type="spellEnd"/>
          </w:p>
        </w:tc>
        <w:tc>
          <w:tcPr>
            <w:tcW w:w="1095" w:type="dxa"/>
            <w:vAlign w:val="bottom"/>
          </w:tcPr>
          <w:p w14:paraId="156C28D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7166955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667E3571" w14:textId="77777777" w:rsidTr="004758AF">
        <w:trPr>
          <w:jc w:val="center"/>
        </w:trPr>
        <w:tc>
          <w:tcPr>
            <w:tcW w:w="2605" w:type="dxa"/>
            <w:vAlign w:val="bottom"/>
          </w:tcPr>
          <w:p w14:paraId="41BF7628" w14:textId="77777777" w:rsidR="006125CF" w:rsidRPr="006125CF" w:rsidRDefault="006125CF" w:rsidP="006125CF">
            <w:pPr>
              <w:tabs>
                <w:tab w:val="left" w:pos="720"/>
                <w:tab w:val="left" w:pos="1440"/>
              </w:tabs>
              <w:contextualSpacing/>
              <w:rPr>
                <w:sz w:val="16"/>
                <w:szCs w:val="16"/>
              </w:rPr>
            </w:pPr>
            <w:r w:rsidRPr="006125CF">
              <w:rPr>
                <w:sz w:val="16"/>
                <w:szCs w:val="16"/>
              </w:rPr>
              <w:t>Methiocarb</w:t>
            </w:r>
          </w:p>
        </w:tc>
        <w:tc>
          <w:tcPr>
            <w:tcW w:w="1095" w:type="dxa"/>
            <w:vAlign w:val="bottom"/>
          </w:tcPr>
          <w:p w14:paraId="6924AC1A"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3EEB5DE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9D6325C" w14:textId="77777777" w:rsidTr="004758AF">
        <w:trPr>
          <w:jc w:val="center"/>
        </w:trPr>
        <w:tc>
          <w:tcPr>
            <w:tcW w:w="2605" w:type="dxa"/>
            <w:vAlign w:val="bottom"/>
          </w:tcPr>
          <w:p w14:paraId="12D517AE" w14:textId="77777777" w:rsidR="006125CF" w:rsidRPr="006125CF" w:rsidRDefault="006125CF" w:rsidP="006125CF">
            <w:pPr>
              <w:tabs>
                <w:tab w:val="left" w:pos="720"/>
                <w:tab w:val="left" w:pos="1440"/>
              </w:tabs>
              <w:contextualSpacing/>
              <w:rPr>
                <w:sz w:val="16"/>
                <w:szCs w:val="16"/>
              </w:rPr>
            </w:pPr>
            <w:r w:rsidRPr="006125CF">
              <w:rPr>
                <w:sz w:val="16"/>
                <w:szCs w:val="16"/>
              </w:rPr>
              <w:t>Methomyl</w:t>
            </w:r>
          </w:p>
        </w:tc>
        <w:tc>
          <w:tcPr>
            <w:tcW w:w="1095" w:type="dxa"/>
            <w:vAlign w:val="bottom"/>
          </w:tcPr>
          <w:p w14:paraId="13FA29B5"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7F1EC0C5"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0CBBA2F7" w14:textId="77777777" w:rsidTr="004758AF">
        <w:trPr>
          <w:jc w:val="center"/>
        </w:trPr>
        <w:tc>
          <w:tcPr>
            <w:tcW w:w="2605" w:type="dxa"/>
            <w:vAlign w:val="bottom"/>
          </w:tcPr>
          <w:p w14:paraId="0956E9BD" w14:textId="77777777" w:rsidR="006125CF" w:rsidRPr="006125CF" w:rsidRDefault="006125CF" w:rsidP="006125CF">
            <w:pPr>
              <w:tabs>
                <w:tab w:val="left" w:pos="720"/>
                <w:tab w:val="left" w:pos="1440"/>
              </w:tabs>
              <w:contextualSpacing/>
              <w:rPr>
                <w:sz w:val="16"/>
                <w:szCs w:val="16"/>
              </w:rPr>
            </w:pPr>
            <w:r w:rsidRPr="006125CF">
              <w:rPr>
                <w:sz w:val="16"/>
                <w:szCs w:val="16"/>
              </w:rPr>
              <w:t>Methyl parathion</w:t>
            </w:r>
          </w:p>
        </w:tc>
        <w:tc>
          <w:tcPr>
            <w:tcW w:w="1095" w:type="dxa"/>
            <w:vAlign w:val="bottom"/>
          </w:tcPr>
          <w:p w14:paraId="6651A3D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65085BE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2F2B5FAF" w14:textId="77777777" w:rsidTr="004758AF">
        <w:trPr>
          <w:jc w:val="center"/>
        </w:trPr>
        <w:tc>
          <w:tcPr>
            <w:tcW w:w="2605" w:type="dxa"/>
            <w:vAlign w:val="bottom"/>
          </w:tcPr>
          <w:p w14:paraId="1567879E" w14:textId="77777777" w:rsidR="006125CF" w:rsidRPr="006125CF" w:rsidRDefault="006125CF" w:rsidP="006125CF">
            <w:pPr>
              <w:tabs>
                <w:tab w:val="left" w:pos="720"/>
                <w:tab w:val="left" w:pos="1440"/>
              </w:tabs>
              <w:contextualSpacing/>
              <w:rPr>
                <w:sz w:val="16"/>
                <w:szCs w:val="16"/>
              </w:rPr>
            </w:pPr>
            <w:r w:rsidRPr="006125CF">
              <w:rPr>
                <w:sz w:val="16"/>
                <w:szCs w:val="16"/>
              </w:rPr>
              <w:t>MGK-264</w:t>
            </w:r>
          </w:p>
        </w:tc>
        <w:tc>
          <w:tcPr>
            <w:tcW w:w="1095" w:type="dxa"/>
            <w:vAlign w:val="bottom"/>
          </w:tcPr>
          <w:p w14:paraId="3FCA807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56AFBE7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20E7FB99" w14:textId="77777777" w:rsidTr="004758AF">
        <w:trPr>
          <w:jc w:val="center"/>
        </w:trPr>
        <w:tc>
          <w:tcPr>
            <w:tcW w:w="2605" w:type="dxa"/>
            <w:vAlign w:val="bottom"/>
          </w:tcPr>
          <w:p w14:paraId="2E027EBD" w14:textId="77777777" w:rsidR="006125CF" w:rsidRPr="006125CF" w:rsidRDefault="006125CF" w:rsidP="006125CF">
            <w:pPr>
              <w:tabs>
                <w:tab w:val="left" w:pos="720"/>
                <w:tab w:val="left" w:pos="1440"/>
              </w:tabs>
              <w:contextualSpacing/>
              <w:rPr>
                <w:sz w:val="16"/>
                <w:szCs w:val="16"/>
              </w:rPr>
            </w:pPr>
            <w:r w:rsidRPr="006125CF">
              <w:rPr>
                <w:sz w:val="16"/>
                <w:szCs w:val="16"/>
              </w:rPr>
              <w:t>Myclobutanil</w:t>
            </w:r>
          </w:p>
        </w:tc>
        <w:tc>
          <w:tcPr>
            <w:tcW w:w="1095" w:type="dxa"/>
            <w:vAlign w:val="bottom"/>
          </w:tcPr>
          <w:p w14:paraId="30C4DB0C"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0B1432A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743D8624" w14:textId="77777777" w:rsidTr="004758AF">
        <w:trPr>
          <w:jc w:val="center"/>
        </w:trPr>
        <w:tc>
          <w:tcPr>
            <w:tcW w:w="2605" w:type="dxa"/>
            <w:vAlign w:val="bottom"/>
          </w:tcPr>
          <w:p w14:paraId="7EABE8A1"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Naled</w:t>
            </w:r>
            <w:proofErr w:type="spellEnd"/>
          </w:p>
        </w:tc>
        <w:tc>
          <w:tcPr>
            <w:tcW w:w="1095" w:type="dxa"/>
            <w:vAlign w:val="bottom"/>
          </w:tcPr>
          <w:p w14:paraId="240876B4"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0.5</w:t>
            </w:r>
          </w:p>
        </w:tc>
        <w:tc>
          <w:tcPr>
            <w:tcW w:w="1080" w:type="dxa"/>
            <w:vAlign w:val="bottom"/>
          </w:tcPr>
          <w:p w14:paraId="73BEA7F0"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0.5</w:t>
            </w:r>
          </w:p>
        </w:tc>
      </w:tr>
      <w:tr w:rsidR="006125CF" w:rsidRPr="006125CF" w14:paraId="6380DE64" w14:textId="77777777" w:rsidTr="004758AF">
        <w:trPr>
          <w:jc w:val="center"/>
        </w:trPr>
        <w:tc>
          <w:tcPr>
            <w:tcW w:w="2605" w:type="dxa"/>
            <w:vAlign w:val="bottom"/>
          </w:tcPr>
          <w:p w14:paraId="774FF8E7"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Oxamyl</w:t>
            </w:r>
            <w:proofErr w:type="spellEnd"/>
          </w:p>
        </w:tc>
        <w:tc>
          <w:tcPr>
            <w:tcW w:w="1095" w:type="dxa"/>
            <w:vAlign w:val="bottom"/>
          </w:tcPr>
          <w:p w14:paraId="520CB06D"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4BD91ED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13623872" w14:textId="77777777" w:rsidTr="004758AF">
        <w:trPr>
          <w:jc w:val="center"/>
        </w:trPr>
        <w:tc>
          <w:tcPr>
            <w:tcW w:w="2605" w:type="dxa"/>
            <w:vAlign w:val="bottom"/>
          </w:tcPr>
          <w:p w14:paraId="61E09CAF" w14:textId="77777777" w:rsidR="006125CF" w:rsidRPr="006125CF" w:rsidRDefault="006125CF" w:rsidP="006125CF">
            <w:pPr>
              <w:tabs>
                <w:tab w:val="left" w:pos="720"/>
                <w:tab w:val="left" w:pos="1440"/>
              </w:tabs>
              <w:contextualSpacing/>
              <w:rPr>
                <w:sz w:val="16"/>
                <w:szCs w:val="16"/>
              </w:rPr>
            </w:pPr>
            <w:r w:rsidRPr="006125CF">
              <w:rPr>
                <w:sz w:val="16"/>
                <w:szCs w:val="16"/>
              </w:rPr>
              <w:t>Paclobutrazol</w:t>
            </w:r>
          </w:p>
        </w:tc>
        <w:tc>
          <w:tcPr>
            <w:tcW w:w="1095" w:type="dxa"/>
            <w:vAlign w:val="bottom"/>
          </w:tcPr>
          <w:p w14:paraId="00E7D72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59364E2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595AB995" w14:textId="77777777" w:rsidTr="004758AF">
        <w:trPr>
          <w:jc w:val="center"/>
        </w:trPr>
        <w:tc>
          <w:tcPr>
            <w:tcW w:w="2605" w:type="dxa"/>
            <w:vAlign w:val="bottom"/>
          </w:tcPr>
          <w:p w14:paraId="3A1C246A" w14:textId="77777777" w:rsidR="006125CF" w:rsidRPr="006125CF" w:rsidRDefault="006125CF" w:rsidP="006125CF">
            <w:pPr>
              <w:tabs>
                <w:tab w:val="left" w:pos="720"/>
                <w:tab w:val="left" w:pos="1440"/>
              </w:tabs>
              <w:contextualSpacing/>
              <w:rPr>
                <w:sz w:val="16"/>
                <w:szCs w:val="16"/>
              </w:rPr>
            </w:pPr>
            <w:r w:rsidRPr="006125CF">
              <w:rPr>
                <w:sz w:val="16"/>
                <w:szCs w:val="16"/>
              </w:rPr>
              <w:t>Permethrins</w:t>
            </w:r>
            <w:r w:rsidRPr="006125CF">
              <w:rPr>
                <w:sz w:val="16"/>
                <w:szCs w:val="16"/>
                <w:vertAlign w:val="superscript"/>
              </w:rPr>
              <w:t>*</w:t>
            </w:r>
          </w:p>
        </w:tc>
        <w:tc>
          <w:tcPr>
            <w:tcW w:w="1095" w:type="dxa"/>
            <w:vAlign w:val="bottom"/>
          </w:tcPr>
          <w:p w14:paraId="64ADB66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773C24B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0D924BB3" w14:textId="77777777" w:rsidTr="004758AF">
        <w:trPr>
          <w:jc w:val="center"/>
        </w:trPr>
        <w:tc>
          <w:tcPr>
            <w:tcW w:w="2605" w:type="dxa"/>
            <w:vAlign w:val="bottom"/>
          </w:tcPr>
          <w:p w14:paraId="088E6F43"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Phosmet</w:t>
            </w:r>
            <w:proofErr w:type="spellEnd"/>
          </w:p>
        </w:tc>
        <w:tc>
          <w:tcPr>
            <w:tcW w:w="1095" w:type="dxa"/>
            <w:vAlign w:val="bottom"/>
          </w:tcPr>
          <w:p w14:paraId="5B4F008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00D52FAA"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676AA96B" w14:textId="77777777" w:rsidTr="004758AF">
        <w:trPr>
          <w:jc w:val="center"/>
        </w:trPr>
        <w:tc>
          <w:tcPr>
            <w:tcW w:w="2605" w:type="dxa"/>
            <w:vAlign w:val="bottom"/>
          </w:tcPr>
          <w:p w14:paraId="406EDBAF" w14:textId="77777777" w:rsidR="006125CF" w:rsidRPr="006125CF" w:rsidRDefault="006125CF" w:rsidP="006125CF">
            <w:pPr>
              <w:tabs>
                <w:tab w:val="left" w:pos="720"/>
                <w:tab w:val="left" w:pos="1440"/>
              </w:tabs>
              <w:contextualSpacing/>
              <w:rPr>
                <w:sz w:val="16"/>
                <w:szCs w:val="16"/>
              </w:rPr>
            </w:pPr>
            <w:r w:rsidRPr="006125CF">
              <w:rPr>
                <w:sz w:val="16"/>
                <w:szCs w:val="16"/>
              </w:rPr>
              <w:t>Piperonylbutoxide</w:t>
            </w:r>
          </w:p>
        </w:tc>
        <w:tc>
          <w:tcPr>
            <w:tcW w:w="1095" w:type="dxa"/>
            <w:vAlign w:val="bottom"/>
          </w:tcPr>
          <w:p w14:paraId="77EE9CC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2</w:t>
            </w:r>
          </w:p>
        </w:tc>
        <w:tc>
          <w:tcPr>
            <w:tcW w:w="1080" w:type="dxa"/>
            <w:vAlign w:val="bottom"/>
          </w:tcPr>
          <w:p w14:paraId="180087E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2</w:t>
            </w:r>
          </w:p>
        </w:tc>
      </w:tr>
      <w:tr w:rsidR="006125CF" w:rsidRPr="006125CF" w14:paraId="2E574E7D" w14:textId="77777777" w:rsidTr="004758AF">
        <w:trPr>
          <w:jc w:val="center"/>
        </w:trPr>
        <w:tc>
          <w:tcPr>
            <w:tcW w:w="2605" w:type="dxa"/>
            <w:vAlign w:val="bottom"/>
          </w:tcPr>
          <w:p w14:paraId="01F25B6C"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Prallethrin</w:t>
            </w:r>
            <w:proofErr w:type="spellEnd"/>
          </w:p>
        </w:tc>
        <w:tc>
          <w:tcPr>
            <w:tcW w:w="1095" w:type="dxa"/>
            <w:vAlign w:val="bottom"/>
          </w:tcPr>
          <w:p w14:paraId="49A9E0C7"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1521020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7EE2664" w14:textId="77777777" w:rsidTr="004758AF">
        <w:trPr>
          <w:jc w:val="center"/>
        </w:trPr>
        <w:tc>
          <w:tcPr>
            <w:tcW w:w="2605" w:type="dxa"/>
            <w:vAlign w:val="bottom"/>
          </w:tcPr>
          <w:p w14:paraId="666ACEA0" w14:textId="77777777" w:rsidR="006125CF" w:rsidRPr="006125CF" w:rsidRDefault="006125CF" w:rsidP="006125CF">
            <w:pPr>
              <w:tabs>
                <w:tab w:val="left" w:pos="720"/>
                <w:tab w:val="left" w:pos="1440"/>
              </w:tabs>
              <w:contextualSpacing/>
              <w:rPr>
                <w:sz w:val="16"/>
                <w:szCs w:val="16"/>
              </w:rPr>
            </w:pPr>
            <w:r w:rsidRPr="006125CF">
              <w:rPr>
                <w:sz w:val="16"/>
                <w:szCs w:val="16"/>
              </w:rPr>
              <w:t>Propiconazole</w:t>
            </w:r>
          </w:p>
        </w:tc>
        <w:tc>
          <w:tcPr>
            <w:tcW w:w="1095" w:type="dxa"/>
            <w:vAlign w:val="bottom"/>
          </w:tcPr>
          <w:p w14:paraId="2A85B95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67237FE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1DEA3108" w14:textId="77777777" w:rsidTr="004758AF">
        <w:trPr>
          <w:jc w:val="center"/>
        </w:trPr>
        <w:tc>
          <w:tcPr>
            <w:tcW w:w="2605" w:type="dxa"/>
            <w:vAlign w:val="bottom"/>
          </w:tcPr>
          <w:p w14:paraId="6643BEFD" w14:textId="77777777" w:rsidR="006125CF" w:rsidRPr="006125CF" w:rsidRDefault="006125CF" w:rsidP="006125CF">
            <w:pPr>
              <w:tabs>
                <w:tab w:val="left" w:pos="720"/>
                <w:tab w:val="left" w:pos="1440"/>
              </w:tabs>
              <w:contextualSpacing/>
              <w:rPr>
                <w:sz w:val="16"/>
                <w:szCs w:val="16"/>
              </w:rPr>
            </w:pPr>
            <w:r w:rsidRPr="006125CF">
              <w:rPr>
                <w:sz w:val="16"/>
                <w:szCs w:val="16"/>
              </w:rPr>
              <w:t>Propoxur</w:t>
            </w:r>
          </w:p>
        </w:tc>
        <w:tc>
          <w:tcPr>
            <w:tcW w:w="1095" w:type="dxa"/>
            <w:vAlign w:val="bottom"/>
          </w:tcPr>
          <w:p w14:paraId="5002E8F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1AB1467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0D91BC7C" w14:textId="77777777" w:rsidTr="004758AF">
        <w:trPr>
          <w:jc w:val="center"/>
        </w:trPr>
        <w:tc>
          <w:tcPr>
            <w:tcW w:w="2605" w:type="dxa"/>
            <w:vAlign w:val="bottom"/>
          </w:tcPr>
          <w:p w14:paraId="3C67D0E7" w14:textId="77777777" w:rsidR="006125CF" w:rsidRPr="006125CF" w:rsidRDefault="006125CF" w:rsidP="006125CF">
            <w:pPr>
              <w:tabs>
                <w:tab w:val="left" w:pos="720"/>
                <w:tab w:val="left" w:pos="1440"/>
              </w:tabs>
              <w:contextualSpacing/>
              <w:rPr>
                <w:sz w:val="16"/>
                <w:szCs w:val="16"/>
                <w:vertAlign w:val="superscript"/>
              </w:rPr>
            </w:pPr>
            <w:r w:rsidRPr="006125CF">
              <w:rPr>
                <w:sz w:val="16"/>
                <w:szCs w:val="16"/>
              </w:rPr>
              <w:t>Pyrethrins</w:t>
            </w:r>
            <w:r w:rsidRPr="006125CF">
              <w:rPr>
                <w:sz w:val="16"/>
                <w:szCs w:val="16"/>
                <w:vertAlign w:val="superscript"/>
              </w:rPr>
              <w:t>**</w:t>
            </w:r>
          </w:p>
        </w:tc>
        <w:tc>
          <w:tcPr>
            <w:tcW w:w="1095" w:type="dxa"/>
            <w:vAlign w:val="bottom"/>
          </w:tcPr>
          <w:p w14:paraId="75C6155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c>
          <w:tcPr>
            <w:tcW w:w="1080" w:type="dxa"/>
            <w:vAlign w:val="bottom"/>
          </w:tcPr>
          <w:p w14:paraId="4B2CB7BD"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1</w:t>
            </w:r>
          </w:p>
        </w:tc>
      </w:tr>
      <w:tr w:rsidR="006125CF" w:rsidRPr="006125CF" w14:paraId="3E8E1D84" w14:textId="77777777" w:rsidTr="004758AF">
        <w:trPr>
          <w:jc w:val="center"/>
        </w:trPr>
        <w:tc>
          <w:tcPr>
            <w:tcW w:w="2605" w:type="dxa"/>
            <w:vAlign w:val="bottom"/>
          </w:tcPr>
          <w:p w14:paraId="2AF886F6"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Pyradiben</w:t>
            </w:r>
            <w:proofErr w:type="spellEnd"/>
          </w:p>
        </w:tc>
        <w:tc>
          <w:tcPr>
            <w:tcW w:w="1095" w:type="dxa"/>
            <w:vAlign w:val="bottom"/>
          </w:tcPr>
          <w:p w14:paraId="1B5E61C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0ED939E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3D175343" w14:textId="77777777" w:rsidTr="004758AF">
        <w:trPr>
          <w:jc w:val="center"/>
        </w:trPr>
        <w:tc>
          <w:tcPr>
            <w:tcW w:w="2605" w:type="dxa"/>
            <w:vAlign w:val="bottom"/>
          </w:tcPr>
          <w:p w14:paraId="6D0F344E" w14:textId="77777777" w:rsidR="006125CF" w:rsidRPr="006125CF" w:rsidRDefault="006125CF" w:rsidP="006125CF">
            <w:pPr>
              <w:tabs>
                <w:tab w:val="left" w:pos="720"/>
                <w:tab w:val="left" w:pos="1440"/>
              </w:tabs>
              <w:contextualSpacing/>
              <w:rPr>
                <w:sz w:val="16"/>
                <w:szCs w:val="16"/>
              </w:rPr>
            </w:pPr>
            <w:r w:rsidRPr="006125CF">
              <w:rPr>
                <w:sz w:val="16"/>
                <w:szCs w:val="16"/>
              </w:rPr>
              <w:t>Spinosad</w:t>
            </w:r>
          </w:p>
        </w:tc>
        <w:tc>
          <w:tcPr>
            <w:tcW w:w="1095" w:type="dxa"/>
            <w:vAlign w:val="bottom"/>
          </w:tcPr>
          <w:p w14:paraId="7B568EF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42B88D73"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6EB138B7" w14:textId="77777777" w:rsidTr="004758AF">
        <w:trPr>
          <w:jc w:val="center"/>
        </w:trPr>
        <w:tc>
          <w:tcPr>
            <w:tcW w:w="2605" w:type="dxa"/>
            <w:vAlign w:val="bottom"/>
          </w:tcPr>
          <w:p w14:paraId="42E20D0D"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Spiromesifen</w:t>
            </w:r>
            <w:proofErr w:type="spellEnd"/>
          </w:p>
        </w:tc>
        <w:tc>
          <w:tcPr>
            <w:tcW w:w="1095" w:type="dxa"/>
            <w:vAlign w:val="bottom"/>
          </w:tcPr>
          <w:p w14:paraId="751B9226"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3DC2A142"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4B44AFED" w14:textId="77777777" w:rsidTr="004758AF">
        <w:trPr>
          <w:jc w:val="center"/>
        </w:trPr>
        <w:tc>
          <w:tcPr>
            <w:tcW w:w="2605" w:type="dxa"/>
            <w:vAlign w:val="bottom"/>
          </w:tcPr>
          <w:p w14:paraId="1FD9B939"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Spirotetramat</w:t>
            </w:r>
            <w:proofErr w:type="spellEnd"/>
          </w:p>
        </w:tc>
        <w:tc>
          <w:tcPr>
            <w:tcW w:w="1095" w:type="dxa"/>
            <w:vAlign w:val="bottom"/>
          </w:tcPr>
          <w:p w14:paraId="7EA3732E"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5F86A3BF"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300C2693" w14:textId="77777777" w:rsidTr="004758AF">
        <w:trPr>
          <w:jc w:val="center"/>
        </w:trPr>
        <w:tc>
          <w:tcPr>
            <w:tcW w:w="2605" w:type="dxa"/>
            <w:vAlign w:val="bottom"/>
          </w:tcPr>
          <w:p w14:paraId="251DF343" w14:textId="77777777" w:rsidR="006125CF" w:rsidRPr="006125CF" w:rsidRDefault="006125CF" w:rsidP="006125CF">
            <w:pPr>
              <w:tabs>
                <w:tab w:val="left" w:pos="720"/>
                <w:tab w:val="left" w:pos="1440"/>
              </w:tabs>
              <w:contextualSpacing/>
              <w:rPr>
                <w:sz w:val="16"/>
                <w:szCs w:val="16"/>
              </w:rPr>
            </w:pPr>
            <w:r w:rsidRPr="006125CF">
              <w:rPr>
                <w:sz w:val="16"/>
                <w:szCs w:val="16"/>
              </w:rPr>
              <w:t>Spiroxamine</w:t>
            </w:r>
          </w:p>
        </w:tc>
        <w:tc>
          <w:tcPr>
            <w:tcW w:w="1095" w:type="dxa"/>
            <w:vAlign w:val="bottom"/>
          </w:tcPr>
          <w:p w14:paraId="090A14D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62CEBBEC"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21A4F1B6" w14:textId="77777777" w:rsidTr="004758AF">
        <w:trPr>
          <w:jc w:val="center"/>
        </w:trPr>
        <w:tc>
          <w:tcPr>
            <w:tcW w:w="2605" w:type="dxa"/>
            <w:vAlign w:val="bottom"/>
          </w:tcPr>
          <w:p w14:paraId="5D30A713" w14:textId="77777777" w:rsidR="006125CF" w:rsidRPr="006125CF" w:rsidRDefault="006125CF" w:rsidP="006125CF">
            <w:pPr>
              <w:tabs>
                <w:tab w:val="left" w:pos="720"/>
                <w:tab w:val="left" w:pos="1440"/>
              </w:tabs>
              <w:contextualSpacing/>
              <w:rPr>
                <w:sz w:val="16"/>
                <w:szCs w:val="16"/>
              </w:rPr>
            </w:pPr>
            <w:r w:rsidRPr="006125CF">
              <w:rPr>
                <w:sz w:val="16"/>
                <w:szCs w:val="16"/>
              </w:rPr>
              <w:t>Tebuconazole</w:t>
            </w:r>
          </w:p>
        </w:tc>
        <w:tc>
          <w:tcPr>
            <w:tcW w:w="1095" w:type="dxa"/>
            <w:vAlign w:val="bottom"/>
          </w:tcPr>
          <w:p w14:paraId="2E865D4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c>
          <w:tcPr>
            <w:tcW w:w="1080" w:type="dxa"/>
            <w:vAlign w:val="bottom"/>
          </w:tcPr>
          <w:p w14:paraId="73B5D47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0.4</w:t>
            </w:r>
          </w:p>
        </w:tc>
      </w:tr>
      <w:tr w:rsidR="006125CF" w:rsidRPr="006125CF" w14:paraId="1FA25F14" w14:textId="77777777" w:rsidTr="004758AF">
        <w:trPr>
          <w:jc w:val="center"/>
        </w:trPr>
        <w:tc>
          <w:tcPr>
            <w:tcW w:w="2605" w:type="dxa"/>
            <w:vAlign w:val="bottom"/>
          </w:tcPr>
          <w:p w14:paraId="4FD99F2B" w14:textId="77777777" w:rsidR="006125CF" w:rsidRPr="006125CF" w:rsidRDefault="006125CF" w:rsidP="006125CF">
            <w:pPr>
              <w:tabs>
                <w:tab w:val="left" w:pos="720"/>
                <w:tab w:val="left" w:pos="1440"/>
              </w:tabs>
              <w:contextualSpacing/>
              <w:rPr>
                <w:sz w:val="16"/>
                <w:szCs w:val="16"/>
              </w:rPr>
            </w:pPr>
            <w:r w:rsidRPr="006125CF">
              <w:rPr>
                <w:sz w:val="16"/>
                <w:szCs w:val="16"/>
              </w:rPr>
              <w:t>Thiacloprid</w:t>
            </w:r>
          </w:p>
        </w:tc>
        <w:tc>
          <w:tcPr>
            <w:tcW w:w="1095" w:type="dxa"/>
            <w:vAlign w:val="bottom"/>
          </w:tcPr>
          <w:p w14:paraId="6ABC1C78"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4D9D1E5B"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5766AEA7" w14:textId="77777777" w:rsidTr="004758AF">
        <w:trPr>
          <w:jc w:val="center"/>
        </w:trPr>
        <w:tc>
          <w:tcPr>
            <w:tcW w:w="2605" w:type="dxa"/>
            <w:vAlign w:val="bottom"/>
          </w:tcPr>
          <w:p w14:paraId="332649D3" w14:textId="77777777" w:rsidR="006125CF" w:rsidRPr="006125CF" w:rsidRDefault="006125CF" w:rsidP="006125CF">
            <w:pPr>
              <w:tabs>
                <w:tab w:val="left" w:pos="720"/>
                <w:tab w:val="left" w:pos="1440"/>
              </w:tabs>
              <w:contextualSpacing/>
              <w:rPr>
                <w:sz w:val="16"/>
                <w:szCs w:val="16"/>
              </w:rPr>
            </w:pPr>
            <w:r w:rsidRPr="006125CF">
              <w:rPr>
                <w:sz w:val="16"/>
                <w:szCs w:val="16"/>
              </w:rPr>
              <w:t>Thiamethoxam</w:t>
            </w:r>
          </w:p>
        </w:tc>
        <w:tc>
          <w:tcPr>
            <w:tcW w:w="1095" w:type="dxa"/>
            <w:vAlign w:val="bottom"/>
          </w:tcPr>
          <w:p w14:paraId="5EEAE909"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74FADFC0"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r w:rsidR="006125CF" w:rsidRPr="006125CF" w14:paraId="38113F62" w14:textId="77777777" w:rsidTr="004758AF">
        <w:trPr>
          <w:jc w:val="center"/>
        </w:trPr>
        <w:tc>
          <w:tcPr>
            <w:tcW w:w="2605" w:type="dxa"/>
            <w:vAlign w:val="bottom"/>
          </w:tcPr>
          <w:p w14:paraId="194717B5" w14:textId="77777777" w:rsidR="006125CF" w:rsidRPr="006125CF" w:rsidRDefault="006125CF" w:rsidP="006125CF">
            <w:pPr>
              <w:tabs>
                <w:tab w:val="left" w:pos="720"/>
                <w:tab w:val="left" w:pos="1440"/>
              </w:tabs>
              <w:contextualSpacing/>
              <w:rPr>
                <w:sz w:val="16"/>
                <w:szCs w:val="16"/>
              </w:rPr>
            </w:pPr>
            <w:proofErr w:type="spellStart"/>
            <w:r w:rsidRPr="006125CF">
              <w:rPr>
                <w:sz w:val="16"/>
                <w:szCs w:val="16"/>
              </w:rPr>
              <w:t>Trifloxystrobin</w:t>
            </w:r>
            <w:proofErr w:type="spellEnd"/>
          </w:p>
        </w:tc>
        <w:tc>
          <w:tcPr>
            <w:tcW w:w="1095" w:type="dxa"/>
            <w:vAlign w:val="bottom"/>
          </w:tcPr>
          <w:p w14:paraId="576548D4"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c>
          <w:tcPr>
            <w:tcW w:w="1080" w:type="dxa"/>
            <w:vAlign w:val="bottom"/>
          </w:tcPr>
          <w:p w14:paraId="63A7D131" w14:textId="77777777" w:rsidR="006125CF" w:rsidRPr="006125CF" w:rsidRDefault="006125CF" w:rsidP="006125CF">
            <w:pPr>
              <w:keepNext/>
              <w:tabs>
                <w:tab w:val="left" w:pos="720"/>
                <w:tab w:val="left" w:pos="1440"/>
              </w:tabs>
              <w:contextualSpacing/>
              <w:jc w:val="center"/>
              <w:rPr>
                <w:sz w:val="16"/>
                <w:szCs w:val="16"/>
              </w:rPr>
            </w:pPr>
            <w:r w:rsidRPr="006125CF">
              <w:rPr>
                <w:sz w:val="16"/>
                <w:szCs w:val="16"/>
              </w:rPr>
              <w:t>0.2</w:t>
            </w:r>
          </w:p>
        </w:tc>
      </w:tr>
    </w:tbl>
    <w:p w14:paraId="08B972BD" w14:textId="77777777" w:rsidR="006125CF" w:rsidRPr="006125CF" w:rsidRDefault="006125CF" w:rsidP="006125CF">
      <w:pPr>
        <w:ind w:left="432" w:right="432"/>
        <w:jc w:val="both"/>
        <w:rPr>
          <w:noProof/>
          <w:sz w:val="16"/>
          <w:szCs w:val="16"/>
        </w:rPr>
      </w:pPr>
      <w:r w:rsidRPr="006125CF">
        <w:rPr>
          <w:noProof/>
          <w:sz w:val="16"/>
          <w:szCs w:val="16"/>
          <w:vertAlign w:val="superscript"/>
        </w:rPr>
        <w:t>*</w:t>
      </w:r>
      <w:r w:rsidRPr="006125CF">
        <w:rPr>
          <w:noProof/>
          <w:sz w:val="16"/>
          <w:szCs w:val="16"/>
        </w:rPr>
        <w:t xml:space="preserve">Permethrins should be measured as cumulative residue of </w:t>
      </w:r>
      <w:r w:rsidRPr="006125CF">
        <w:rPr>
          <w:i/>
          <w:noProof/>
          <w:sz w:val="16"/>
          <w:szCs w:val="16"/>
        </w:rPr>
        <w:t>cis-</w:t>
      </w:r>
      <w:r w:rsidRPr="006125CF">
        <w:rPr>
          <w:noProof/>
          <w:sz w:val="16"/>
          <w:szCs w:val="16"/>
        </w:rPr>
        <w:t xml:space="preserve"> and trans-permethrin isomers.</w:t>
      </w:r>
    </w:p>
    <w:p w14:paraId="4D7371DC" w14:textId="77777777" w:rsidR="006125CF" w:rsidRPr="006125CF" w:rsidRDefault="006125CF" w:rsidP="006125CF">
      <w:pPr>
        <w:ind w:left="432" w:right="432"/>
        <w:jc w:val="both"/>
        <w:rPr>
          <w:noProof/>
          <w:sz w:val="16"/>
          <w:szCs w:val="16"/>
        </w:rPr>
      </w:pPr>
      <w:r w:rsidRPr="006125CF">
        <w:rPr>
          <w:noProof/>
          <w:sz w:val="16"/>
          <w:szCs w:val="16"/>
        </w:rPr>
        <w:t>**Pyrethrins should be measured as the cumulative residue of pyrethrin 1, cinerin 1, and jasmolin 1.</w:t>
      </w:r>
    </w:p>
    <w:p w14:paraId="60E3DD6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20B1F2D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48:2979 (December 2022), amended LR 52:60 (January 2026).</w:t>
      </w:r>
    </w:p>
    <w:p w14:paraId="65BDF8F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§715.</w:t>
      </w:r>
      <w:r w:rsidRPr="006125CF">
        <w:rPr>
          <w:b/>
          <w:kern w:val="2"/>
        </w:rPr>
        <w:tab/>
        <w:t>Basic Facility Requirements</w:t>
      </w:r>
    </w:p>
    <w:p w14:paraId="440449C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Licensed facilities shall provide finishes to floors, walls, and ceilings that are durable, light in color, and easily cleanable.</w:t>
      </w:r>
    </w:p>
    <w:p w14:paraId="738E7C4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I.</w:t>
      </w:r>
      <w:r w:rsidRPr="006125CF">
        <w:rPr>
          <w:kern w:val="2"/>
        </w:rPr>
        <w:tab/>
        <w:t>...</w:t>
      </w:r>
    </w:p>
    <w:p w14:paraId="3C41AF3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3EEBB68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48:2980 (December 2022), amended LR 52:61 (January 2026).</w:t>
      </w:r>
    </w:p>
    <w:p w14:paraId="73C577C9"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9.</w:t>
      </w:r>
      <w:r w:rsidRPr="006125CF">
        <w:rPr>
          <w:b/>
          <w:kern w:val="2"/>
        </w:rPr>
        <w:tab/>
        <w:t>Approved Laboratories for Testing Medical Marijuana</w:t>
      </w:r>
    </w:p>
    <w:p w14:paraId="79913CB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§901.</w:t>
      </w:r>
      <w:r w:rsidRPr="006125CF">
        <w:rPr>
          <w:b/>
          <w:kern w:val="2"/>
        </w:rPr>
        <w:tab/>
        <w:t>General Requirements</w:t>
      </w:r>
    </w:p>
    <w:p w14:paraId="53D2816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Licensed facilities shall only utilize approved laboratories, as defined in this Section, for testing of medical marijuana. </w:t>
      </w:r>
    </w:p>
    <w:p w14:paraId="4DBB5FA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C.</w:t>
      </w:r>
      <w:r w:rsidRPr="006125CF">
        <w:rPr>
          <w:kern w:val="2"/>
        </w:rPr>
        <w:tab/>
        <w:t>...</w:t>
      </w:r>
    </w:p>
    <w:p w14:paraId="2851609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40:1046 et seq.</w:t>
      </w:r>
    </w:p>
    <w:p w14:paraId="54F328F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48:2976 (December 2022), amended LR 52:61 (January 2026).</w:t>
      </w:r>
    </w:p>
    <w:p w14:paraId="0F768636" w14:textId="77777777" w:rsidR="006125CF" w:rsidRPr="006125CF" w:rsidRDefault="006125CF" w:rsidP="006125CF">
      <w:pPr>
        <w:keepNext/>
        <w:jc w:val="center"/>
        <w:rPr>
          <w:b/>
          <w:noProof/>
        </w:rPr>
      </w:pPr>
      <w:r w:rsidRPr="006125CF">
        <w:rPr>
          <w:b/>
          <w:noProof/>
        </w:rPr>
        <w:t>Subpart 2.  Marijuana Retailers</w:t>
      </w:r>
    </w:p>
    <w:p w14:paraId="5107853B"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21.</w:t>
      </w:r>
      <w:r w:rsidRPr="006125CF">
        <w:rPr>
          <w:b/>
          <w:kern w:val="2"/>
        </w:rPr>
        <w:tab/>
        <w:t>General Requirements</w:t>
      </w:r>
    </w:p>
    <w:p w14:paraId="288F0A7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§2101.</w:t>
      </w:r>
      <w:r w:rsidRPr="006125CF">
        <w:rPr>
          <w:b/>
          <w:kern w:val="2"/>
        </w:rPr>
        <w:tab/>
        <w:t>Definitions</w:t>
      </w:r>
    </w:p>
    <w:p w14:paraId="12905B0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Except as may be otherwise defined in any provision of this Part, and unless the context or use thereof clearly indicates otherwise, the following words and terms used in this Part of the </w:t>
      </w:r>
      <w:r w:rsidRPr="006125CF">
        <w:rPr>
          <w:i/>
          <w:kern w:val="2"/>
        </w:rPr>
        <w:t>Sanitary Code</w:t>
      </w:r>
      <w:r w:rsidRPr="006125CF">
        <w:rPr>
          <w:kern w:val="2"/>
        </w:rPr>
        <w:t xml:space="preserve"> are defined for the purposes thereof, and for purposes of any other Parts which are adopted or may hereafter be adopted, as follows:</w:t>
      </w:r>
    </w:p>
    <w:p w14:paraId="470019EB" w14:textId="77777777" w:rsidR="006125CF" w:rsidRPr="006125CF" w:rsidRDefault="006125CF" w:rsidP="006125CF">
      <w:pPr>
        <w:tabs>
          <w:tab w:val="left" w:pos="720"/>
          <w:tab w:val="left" w:pos="979"/>
          <w:tab w:val="left" w:pos="1152"/>
        </w:tabs>
        <w:ind w:firstLine="360"/>
        <w:jc w:val="both"/>
        <w:outlineLvl w:val="4"/>
        <w:rPr>
          <w:i/>
          <w:kern w:val="2"/>
        </w:rPr>
      </w:pPr>
      <w:r w:rsidRPr="006125CF">
        <w:rPr>
          <w:i/>
          <w:kern w:val="2"/>
        </w:rPr>
        <w:t>Authorized Clinician—</w:t>
      </w:r>
      <w:r w:rsidRPr="006125CF">
        <w:rPr>
          <w:kern w:val="2"/>
        </w:rPr>
        <w:t>licensed health professional authorized to recommend therapeutic marijuana as defined in R.S. 40: 1046.</w:t>
      </w:r>
    </w:p>
    <w:p w14:paraId="69EF1D11" w14:textId="77777777" w:rsidR="006125CF" w:rsidRPr="006125CF" w:rsidRDefault="006125CF" w:rsidP="006125CF">
      <w:pPr>
        <w:tabs>
          <w:tab w:val="left" w:pos="720"/>
          <w:tab w:val="left" w:pos="979"/>
          <w:tab w:val="left" w:pos="1152"/>
        </w:tabs>
        <w:ind w:firstLine="360"/>
        <w:jc w:val="both"/>
        <w:outlineLvl w:val="4"/>
        <w:rPr>
          <w:i/>
          <w:kern w:val="2"/>
        </w:rPr>
      </w:pPr>
      <w:r w:rsidRPr="006125CF">
        <w:rPr>
          <w:i/>
          <w:kern w:val="2"/>
        </w:rPr>
        <w:t>CFR—</w:t>
      </w:r>
      <w:r w:rsidRPr="006125CF">
        <w:rPr>
          <w:kern w:val="2"/>
        </w:rPr>
        <w:t>Code of Federal Regulations</w:t>
      </w:r>
    </w:p>
    <w:p w14:paraId="153B0712" w14:textId="77777777" w:rsidR="006125CF" w:rsidRPr="006125CF" w:rsidRDefault="006125CF" w:rsidP="006125CF">
      <w:pPr>
        <w:tabs>
          <w:tab w:val="left" w:pos="720"/>
          <w:tab w:val="left" w:pos="979"/>
          <w:tab w:val="left" w:pos="1152"/>
        </w:tabs>
        <w:ind w:firstLine="360"/>
        <w:jc w:val="both"/>
        <w:outlineLvl w:val="4"/>
        <w:rPr>
          <w:i/>
          <w:kern w:val="2"/>
        </w:rPr>
      </w:pPr>
      <w:r w:rsidRPr="006125CF">
        <w:rPr>
          <w:i/>
          <w:kern w:val="2"/>
        </w:rPr>
        <w:t>Department—</w:t>
      </w:r>
      <w:r w:rsidRPr="006125CF">
        <w:rPr>
          <w:kern w:val="2"/>
        </w:rPr>
        <w:t>herein, unless otherwise indicated, the Louisiana Department of Health.</w:t>
      </w:r>
    </w:p>
    <w:p w14:paraId="148AF49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Marijuana Product</w:t>
      </w:r>
      <w:r w:rsidRPr="006125CF">
        <w:rPr>
          <w:kern w:val="2"/>
        </w:rPr>
        <w:t>—any product containing marijuana, including raw plant material, that requires no further processing</w:t>
      </w:r>
    </w:p>
    <w:p w14:paraId="31D6F1EB"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Pharmacist</w:t>
      </w:r>
      <w:r w:rsidRPr="006125CF">
        <w:rPr>
          <w:kern w:val="2"/>
        </w:rPr>
        <w:t xml:space="preserve">—a natural person holding an active license to practice as a pharmacist issued by the Louisiana Board of Pharmacy. </w:t>
      </w:r>
    </w:p>
    <w:p w14:paraId="1E0B97C5"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Retailer</w:t>
      </w:r>
      <w:r w:rsidRPr="006125CF">
        <w:rPr>
          <w:kern w:val="2"/>
        </w:rPr>
        <w:t>—retail facility meeting the requirements of this Subpart that sells therapeutic marijuana to patients or caregivers.</w:t>
      </w:r>
    </w:p>
    <w:p w14:paraId="3DCA1A69" w14:textId="77777777" w:rsidR="006125CF" w:rsidRPr="006125CF" w:rsidRDefault="006125CF" w:rsidP="006125CF">
      <w:pPr>
        <w:tabs>
          <w:tab w:val="left" w:pos="720"/>
          <w:tab w:val="left" w:pos="979"/>
          <w:tab w:val="left" w:pos="1152"/>
        </w:tabs>
        <w:ind w:firstLine="360"/>
        <w:jc w:val="both"/>
        <w:outlineLvl w:val="4"/>
        <w:rPr>
          <w:i/>
          <w:kern w:val="2"/>
        </w:rPr>
      </w:pPr>
      <w:r w:rsidRPr="006125CF">
        <w:rPr>
          <w:i/>
          <w:kern w:val="2"/>
        </w:rPr>
        <w:t>Recommendation—</w:t>
      </w:r>
      <w:r w:rsidRPr="006125CF">
        <w:rPr>
          <w:kern w:val="2"/>
        </w:rPr>
        <w:t>a written or electronic communication from an authorized clinician to a retailer indicating that in the clinician’s professional judgment a patient would benefit from therapeutic marijuana.</w:t>
      </w:r>
    </w:p>
    <w:p w14:paraId="0D6410AE" w14:textId="77777777" w:rsidR="006125CF" w:rsidRPr="006125CF" w:rsidRDefault="006125CF" w:rsidP="006125CF">
      <w:pPr>
        <w:tabs>
          <w:tab w:val="left" w:pos="720"/>
          <w:tab w:val="left" w:pos="979"/>
          <w:tab w:val="left" w:pos="1152"/>
        </w:tabs>
        <w:ind w:firstLine="360"/>
        <w:jc w:val="both"/>
        <w:outlineLvl w:val="4"/>
        <w:rPr>
          <w:i/>
          <w:kern w:val="2"/>
        </w:rPr>
      </w:pPr>
      <w:r w:rsidRPr="006125CF">
        <w:rPr>
          <w:i/>
          <w:kern w:val="2"/>
        </w:rPr>
        <w:t>Use—</w:t>
      </w:r>
      <w:r w:rsidRPr="006125CF">
        <w:rPr>
          <w:kern w:val="2"/>
        </w:rPr>
        <w:t>to assimilate therapeutic marijuana into the body by ingestion, inhalation, topical application or any other route of administration by the patient, whether aided or unaided.</w:t>
      </w:r>
    </w:p>
    <w:p w14:paraId="52E09137" w14:textId="77777777" w:rsidR="006125CF" w:rsidRPr="006125CF" w:rsidRDefault="006125CF" w:rsidP="006125CF">
      <w:pPr>
        <w:tabs>
          <w:tab w:val="left" w:pos="720"/>
          <w:tab w:val="left" w:pos="979"/>
          <w:tab w:val="left" w:pos="1152"/>
        </w:tabs>
        <w:ind w:firstLine="360"/>
        <w:jc w:val="both"/>
        <w:outlineLvl w:val="4"/>
        <w:rPr>
          <w:i/>
          <w:kern w:val="2"/>
        </w:rPr>
      </w:pPr>
      <w:r w:rsidRPr="006125CF">
        <w:rPr>
          <w:i/>
          <w:kern w:val="2"/>
        </w:rPr>
        <w:t>Usable Marijuana—</w:t>
      </w:r>
      <w:r w:rsidRPr="006125CF">
        <w:rPr>
          <w:kern w:val="2"/>
        </w:rPr>
        <w:t xml:space="preserve">the dried leaves and flowers of the marijuana plant, and any mixtures or preparations of such leaves and flowers that are appropriate for the therapeutic use of marijuana, but does not include the seeds, stalks, and roots of the marijuana plant. </w:t>
      </w:r>
    </w:p>
    <w:p w14:paraId="0C2FD90E"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Visiting Qualifying Patient—</w:t>
      </w:r>
      <w:r w:rsidRPr="006125CF">
        <w:rPr>
          <w:kern w:val="2"/>
        </w:rPr>
        <w:t>non-resident of the state of Louisiana or person who has been a resident for fewer than 30 days who provides a Louisiana retailer with a copy of a medical-marijuana registry card or similar credential indicating that the patient currently receives medical marijuana in another state under that jurisdiction’s medical-marijuana laws and rules.</w:t>
      </w:r>
    </w:p>
    <w:p w14:paraId="22A69B0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6C96CE3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52:61 (January 2026).</w:t>
      </w:r>
    </w:p>
    <w:p w14:paraId="7072BA7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br w:type="page"/>
        <w:t>§2103.</w:t>
      </w:r>
      <w:r w:rsidRPr="006125CF">
        <w:rPr>
          <w:b/>
          <w:kern w:val="2"/>
        </w:rPr>
        <w:tab/>
        <w:t>Marijuana Product Requirements</w:t>
      </w:r>
    </w:p>
    <w:p w14:paraId="7C67A1E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Retailers may only stock marijuana products obtained from in-state licensed medical marijuana manufacturing facilities. No other sources may be utilized for the supply of marijuana products to patients. </w:t>
      </w:r>
    </w:p>
    <w:p w14:paraId="2EBBB3F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Retailers may distribute only the following acceptable dosage forms of formulated therapeutic marijuana to patients:</w:t>
      </w:r>
    </w:p>
    <w:p w14:paraId="71F43E2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oils, extracts, tincture or sprays;</w:t>
      </w:r>
    </w:p>
    <w:p w14:paraId="42026C0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solid oral dosage forms (e.g., pills, capsules, tablets);</w:t>
      </w:r>
    </w:p>
    <w:p w14:paraId="71F782E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liquid oral dosage forms (e.g., solutions or suspensions);</w:t>
      </w:r>
    </w:p>
    <w:p w14:paraId="3F6534B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gelatin- or pectin-based </w:t>
      </w:r>
      <w:proofErr w:type="spellStart"/>
      <w:r w:rsidRPr="006125CF">
        <w:rPr>
          <w:kern w:val="2"/>
        </w:rPr>
        <w:t>chewables</w:t>
      </w:r>
      <w:proofErr w:type="spellEnd"/>
      <w:r w:rsidRPr="006125CF">
        <w:rPr>
          <w:kern w:val="2"/>
        </w:rPr>
        <w:t>;</w:t>
      </w:r>
    </w:p>
    <w:p w14:paraId="28A3A92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topical creams, unguents, or lotions;</w:t>
      </w:r>
    </w:p>
    <w:p w14:paraId="299CBC6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transdermal patches;</w:t>
      </w:r>
    </w:p>
    <w:p w14:paraId="7CF535C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suppositories;</w:t>
      </w:r>
    </w:p>
    <w:p w14:paraId="661C01A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metered-dose inhalers; or</w:t>
      </w:r>
    </w:p>
    <w:p w14:paraId="5B77797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other forms approved by the department.</w:t>
      </w:r>
    </w:p>
    <w:p w14:paraId="117CC83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Retailers may also distribute edible products (intended for ingestion) and combustible forms (intended for inhalation) made from marijuana flower. </w:t>
      </w:r>
    </w:p>
    <w:p w14:paraId="7B19BFF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No therapeutic marijuana product of any kind may include or be incorporated into the following:</w:t>
      </w:r>
    </w:p>
    <w:p w14:paraId="25E66CB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an alcoholic beverage;</w:t>
      </w:r>
    </w:p>
    <w:p w14:paraId="13E5068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 dietary supplement; or</w:t>
      </w:r>
    </w:p>
    <w:p w14:paraId="5438AB1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a drug other than marijuana, cannabis extracts, or cannabis derivatives. </w:t>
      </w:r>
    </w:p>
    <w:p w14:paraId="1D0915E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0099483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52:62 (January 2026).</w:t>
      </w:r>
    </w:p>
    <w:p w14:paraId="1374E411"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23.</w:t>
      </w:r>
      <w:r w:rsidRPr="006125CF">
        <w:rPr>
          <w:b/>
          <w:kern w:val="2"/>
        </w:rPr>
        <w:tab/>
        <w:t>Permits</w:t>
      </w:r>
    </w:p>
    <w:p w14:paraId="065E117C"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§2303.</w:t>
      </w:r>
      <w:r w:rsidRPr="006125CF">
        <w:rPr>
          <w:b/>
          <w:kern w:val="2"/>
        </w:rPr>
        <w:tab/>
        <w:t>Application Requirements</w:t>
      </w:r>
    </w:p>
    <w:p w14:paraId="61D16E9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In accordance with the statutory limits provided for in R.S. 40: 1046(G), the department may issue no more than thirty permits for therapeutic marijuana retailers and their approved satellite locations. </w:t>
      </w:r>
    </w:p>
    <w:p w14:paraId="3A8C835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Permits are not transferable to other locations or owners. </w:t>
      </w:r>
    </w:p>
    <w:p w14:paraId="3B967E2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In the circumstance that one of the existing permit-holders for a primary retailer location or its satellite chooses to surrender that permit or the facility undergoes a change-of-ownership, an applicant may submit a packet for review to include the following.</w:t>
      </w:r>
    </w:p>
    <w:p w14:paraId="1772CC8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 completed application form provided by the department;</w:t>
      </w:r>
    </w:p>
    <w:p w14:paraId="2A1D248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detailed plans of the facility, including a site plan and plumbing, electrical, mechanical, HVAC, and drainage schedules as well as a schedule of finishes for floors, walls, and ceilings in all areas; plans should include measures to secure the area where marijuana product is being held to prevent the entry of unauthorized personnel;</w:t>
      </w:r>
    </w:p>
    <w:p w14:paraId="3B0ED51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proposed hours of operation, anticipated staffing levels, and a list of other goods and services to be provided on the premises;</w:t>
      </w:r>
    </w:p>
    <w:p w14:paraId="4312885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the name and contact telephone number and email address of the registered pharmacist designated to be available to the retailer; and</w:t>
      </w:r>
    </w:p>
    <w:p w14:paraId="39060E8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a notarized, sworn affidavit that the proposed location meets the separation distance requirements stipulated in R.S. 40:1040(G)(6) and that any applicable zoning requirements have been met. </w:t>
      </w:r>
    </w:p>
    <w:p w14:paraId="3869555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Any plans packet that is incomplete or lacks the required supporting documentation will be returned without processing. </w:t>
      </w:r>
    </w:p>
    <w:p w14:paraId="3BFB0EA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To comply with statutory population-survey requirements and as a condition of permitting, each permitted facility must supply the department with registered patient counts based on the previous 24-month period on a quarterly basis.</w:t>
      </w:r>
    </w:p>
    <w:p w14:paraId="296E94D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Per the provisions of R.S. 40:1046(F), each permitted facility must designate at least one registered pharmacist to be available to the primary site and its satellite locations by virtue of the pharmacist’s physical presence or availability by telephone or videoconference during its hours of operation.</w:t>
      </w:r>
    </w:p>
    <w:p w14:paraId="125079A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345715E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52:62 (January 2026).</w:t>
      </w:r>
    </w:p>
    <w:p w14:paraId="0BF0989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§2305.</w:t>
      </w:r>
      <w:r w:rsidRPr="006125CF">
        <w:rPr>
          <w:b/>
          <w:kern w:val="2"/>
        </w:rPr>
        <w:tab/>
        <w:t>Renewal, Suspension, and Revocation</w:t>
      </w:r>
    </w:p>
    <w:p w14:paraId="281A7F8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 marijuana retailer permit shall be subject to renewal on a calendar-year basis utilizing a form supplied by the Louisiana Department of Health. </w:t>
      </w:r>
    </w:p>
    <w:p w14:paraId="1B9AE0A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Renewal packets (to include ancillary documentation required by the renewal form) must be submitted to LDH no later than December 1 to renew for the following year. </w:t>
      </w:r>
    </w:p>
    <w:p w14:paraId="1FA9C15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Permits that are not renewed by December 31 are subject to suspension until such time as the proper packet has been submitted, reviewed, and accepted by LDH. </w:t>
      </w:r>
    </w:p>
    <w:p w14:paraId="4E69CE9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Permits that have not been renewed by March 1 of the subsequent calendar year or whose holders have been documented to be in violation of any provisions of this Subpart may be subject to revocation in accordance with the applicable provisions of LAC 51:I.113.</w:t>
      </w:r>
    </w:p>
    <w:p w14:paraId="4C2736F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17759AB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52:62 (January 2026).</w:t>
      </w:r>
    </w:p>
    <w:p w14:paraId="15BC722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§2307.</w:t>
      </w:r>
      <w:r w:rsidRPr="006125CF">
        <w:rPr>
          <w:b/>
          <w:kern w:val="2"/>
        </w:rPr>
        <w:tab/>
        <w:t>Renovations</w:t>
      </w:r>
    </w:p>
    <w:p w14:paraId="7973698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Any permitted marijuana retailer that is undergoing substantial renovations (per LAC 51.I:101) must submit plans for review and approval to the Louisiana Department of Health. The department must approve the plans prior to the onset of construction/substantial renovations to the existing facility. </w:t>
      </w:r>
    </w:p>
    <w:p w14:paraId="5BA43E7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46FCBCE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52:62 (January 2026).</w:t>
      </w:r>
    </w:p>
    <w:p w14:paraId="68E714A6"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25.</w:t>
      </w:r>
      <w:r w:rsidRPr="006125CF">
        <w:rPr>
          <w:b/>
          <w:kern w:val="2"/>
        </w:rPr>
        <w:tab/>
        <w:t>Inspections and Operational Requirements</w:t>
      </w:r>
    </w:p>
    <w:p w14:paraId="0410096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§2501.</w:t>
      </w:r>
      <w:r w:rsidRPr="006125CF">
        <w:rPr>
          <w:b/>
          <w:kern w:val="2"/>
        </w:rPr>
        <w:tab/>
        <w:t>Inspections</w:t>
      </w:r>
    </w:p>
    <w:p w14:paraId="7644CFB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Permitted facilities are required to be inspected at least once annually. Inspections are intended to verify compliance with the provisions of this Subpart, including §2511. </w:t>
      </w:r>
    </w:p>
    <w:p w14:paraId="48E1748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As a condition of its permit, the permittee shall allow the surgeon general or his/her designee(s) to review all records relevant to the operations and management of the permitted facility. </w:t>
      </w:r>
    </w:p>
    <w:p w14:paraId="0C4018D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Complaint-based inspections may be conducted at any time during business hours and without prior notice to the firm.</w:t>
      </w:r>
    </w:p>
    <w:p w14:paraId="78579603" w14:textId="77777777" w:rsidR="00182FE6" w:rsidRDefault="00182FE6">
      <w:pPr>
        <w:rPr>
          <w:kern w:val="2"/>
        </w:rPr>
      </w:pPr>
      <w:r>
        <w:rPr>
          <w:kern w:val="2"/>
        </w:rPr>
        <w:br w:type="page"/>
      </w:r>
    </w:p>
    <w:p w14:paraId="1204BF21" w14:textId="1E7B3972"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Permits are required to be displayed on the premises in a prominent location.</w:t>
      </w:r>
    </w:p>
    <w:p w14:paraId="5B25071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368ED13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52:62 (January 2026).</w:t>
      </w:r>
    </w:p>
    <w:p w14:paraId="1FFD9B4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§2503.</w:t>
      </w:r>
      <w:r w:rsidRPr="006125CF">
        <w:rPr>
          <w:b/>
          <w:kern w:val="2"/>
        </w:rPr>
        <w:tab/>
        <w:t>Product and Site Security</w:t>
      </w:r>
    </w:p>
    <w:p w14:paraId="5F3ABA4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Permitted facilities shall maintain an onsite security system that includes, at a minimum, the following components:</w:t>
      </w:r>
    </w:p>
    <w:p w14:paraId="6B08F43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secured locks on doors throughout the facility;</w:t>
      </w:r>
    </w:p>
    <w:p w14:paraId="518D7AD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audible alarms and a system of audio and video surveillance cameras that cover points of entry and egress as well as restricted-access areas;</w:t>
      </w:r>
    </w:p>
    <w:p w14:paraId="3BAF091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restricted-access areas denoted by suitable signage and protected by means of secured-access locks where marijuana products are held and provided to patients or caregivers. Access to areas where marijuana inventory is stored and orders are fulfilled shall meet the following requirements:</w:t>
      </w:r>
    </w:p>
    <w:p w14:paraId="44FC6F8D"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be restricted to authorized personnel and not allowed to the general public;</w:t>
      </w:r>
    </w:p>
    <w:p w14:paraId="235056E8"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be secured by suitable physical barriers and monitored by the facility’s security system;</w:t>
      </w:r>
    </w:p>
    <w:p w14:paraId="5C22BE39"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be inaccessible to any non-employee unless that person remains under the constant supervision of an employee authorized to be in the secure area.</w:t>
      </w:r>
    </w:p>
    <w:p w14:paraId="3BE8768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security system shall be documented in detail in the firm’s security plan and subject to review during inspection by the department.</w:t>
      </w:r>
    </w:p>
    <w:p w14:paraId="601839D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1C6FBF4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52:63 (January 2026).</w:t>
      </w:r>
    </w:p>
    <w:p w14:paraId="060AD0C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§2505.</w:t>
      </w:r>
      <w:r w:rsidRPr="006125CF">
        <w:rPr>
          <w:b/>
          <w:kern w:val="2"/>
        </w:rPr>
        <w:tab/>
        <w:t>Inventory Control and Required POS (Point-of-Sale) System</w:t>
      </w:r>
    </w:p>
    <w:p w14:paraId="67F83A0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Permitted facilities shall be required to maintain a point-of-sale software system that will interface with the Louisiana Medical Marijuana Tracking System to allow for seed-to-sale tracking of all medical marijuana transactions (including deliveries and waste disposal) conducted at the facility.</w:t>
      </w:r>
    </w:p>
    <w:p w14:paraId="38D739A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system shall be capable of documenting the amount of marijuana, dosage form, and amount provided under the active recommendation for each patient registered at the retailer.</w:t>
      </w:r>
    </w:p>
    <w:p w14:paraId="33CB48A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Additionally, the system shall allow the agent or pharmacist to cross-reference the patient’s sales history in the LMMTS. A retailer shall perform such cross-reference prior to sale, and shall refuse a sale if necessary to ensure that no patient receives more than 71 g of raw marijuana in a 14-day period or any amount of another dosage form in excess of the authorized clinician’s recommendation.</w:t>
      </w:r>
    </w:p>
    <w:p w14:paraId="18AE329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Retailer staff must maintain a perpetual inventory of marijuana products received, held, sold, and disposed of by the facility. Inventory reconciliations shall be conducted on at least a semi-annual (every six months) basis and documents related to reconciliations shall be maintained on the premises for at least two calendar years. </w:t>
      </w:r>
    </w:p>
    <w:p w14:paraId="6DD7861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Retailer staff must enter information into the LMMTS for new patients within 24 hours of receipt of a recommendation from an authorized clinician. The patient profile information provided must include the following elements:</w:t>
      </w:r>
    </w:p>
    <w:p w14:paraId="0041471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unique patient identification number that will attach to all relevant records;</w:t>
      </w:r>
    </w:p>
    <w:p w14:paraId="6351836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status of the recommendation (active or inactive);</w:t>
      </w:r>
    </w:p>
    <w:p w14:paraId="492A701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recommendation start date; and</w:t>
      </w:r>
    </w:p>
    <w:p w14:paraId="7C1B05A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data on purchase limits or restrictions other than those referenced in Subsection C above, if applicable.</w:t>
      </w:r>
    </w:p>
    <w:p w14:paraId="33B40B8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1D2B985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52:63 (January 2026).</w:t>
      </w:r>
    </w:p>
    <w:p w14:paraId="2C80B22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§2507.</w:t>
      </w:r>
      <w:r w:rsidRPr="006125CF">
        <w:rPr>
          <w:b/>
          <w:kern w:val="2"/>
        </w:rPr>
        <w:tab/>
        <w:t>Deliveries, Fulfillment and Labeling/Packaging Requirements</w:t>
      </w:r>
    </w:p>
    <w:p w14:paraId="603E520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Retailers may refuse delivery from a manufacturing facility of marijuana products if it is determined at receiving that the product is misbranded, adulterated, expired, or otherwise in a non-saleable condition. Such refusals shall be recorded in the POS system and the Louisiana Medical Marijuana Tracking System. </w:t>
      </w:r>
    </w:p>
    <w:p w14:paraId="51DD158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Marijuana products may be issued by appropriate retailer staff to a patient or the patient’s caregiver on the premises or by delivery to the patient’s or caregiver’s address.</w:t>
      </w:r>
    </w:p>
    <w:p w14:paraId="298EDC9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Patients or caregivers must have an authorized clinician send a paper or electronic recommendation bearing the clinician’s signature directly to the retailer prior to fulfillment.</w:t>
      </w:r>
    </w:p>
    <w:p w14:paraId="68B167D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Recommendations must include the following information, at a minimum:</w:t>
      </w:r>
    </w:p>
    <w:p w14:paraId="78E8AA65"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name, address, and telephone number of the authorized clinician;</w:t>
      </w:r>
    </w:p>
    <w:p w14:paraId="10DDCCFF"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name, address and date-of-birth of the patient;</w:t>
      </w:r>
    </w:p>
    <w:p w14:paraId="280E001F"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the name of the debilitating medical condition listed in R.S. 40:1046 for which the therapeutic marijuana will act as a treatment;</w:t>
      </w:r>
    </w:p>
    <w:p w14:paraId="3C27628E"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if applicable, a list of any dosage forms of marijuana that may be contraindicated by the patient’s debilitating condition or co-morbidities;</w:t>
      </w:r>
    </w:p>
    <w:p w14:paraId="4DFCAB64"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date of recommendation and an expiration date not to exceed 12 months from the date of the recommendation; and</w:t>
      </w:r>
    </w:p>
    <w:p w14:paraId="7147F1F1" w14:textId="77777777" w:rsidR="006125CF" w:rsidRPr="006125CF" w:rsidRDefault="006125CF" w:rsidP="006125CF">
      <w:pPr>
        <w:tabs>
          <w:tab w:val="left" w:pos="907"/>
        </w:tabs>
        <w:ind w:firstLine="547"/>
        <w:jc w:val="both"/>
        <w:outlineLvl w:val="5"/>
        <w:rPr>
          <w:kern w:val="2"/>
        </w:rPr>
      </w:pPr>
      <w:r w:rsidRPr="006125CF">
        <w:rPr>
          <w:kern w:val="2"/>
        </w:rPr>
        <w:t>f.</w:t>
      </w:r>
      <w:r w:rsidRPr="006125CF">
        <w:rPr>
          <w:kern w:val="2"/>
        </w:rPr>
        <w:tab/>
        <w:t>self-certification that the authorized clinician is in good standing with the relevant licensing board as specified in R.S. 40:1046(B). For nurse practitioners, the self-certification shall affirmatively state that the recommender has prescriptive authority conferred by the State Board of Nursing.</w:t>
      </w:r>
    </w:p>
    <w:p w14:paraId="7019A9D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The retailer shall provide laboratory test results for any marijuana product available for sale to the patient upon request.</w:t>
      </w:r>
    </w:p>
    <w:p w14:paraId="2396016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Deliveries must be made available upon request at least once per month per ZIP code serviced by the retailer; however, no delivery may be made outside the state of Louisiana.</w:t>
      </w:r>
    </w:p>
    <w:p w14:paraId="4CC104A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Any marijuana product that is part of a delivery that is not completed must be returned to the retailer of origin, and if the packaging integrity cannot be verified by retailer staff, it must be disposed of by a department-approved method and that disposal documented in the firm’s POS system. </w:t>
      </w:r>
    </w:p>
    <w:p w14:paraId="23DCE0B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Marijuana products, whether provided on- or off-premises, must be packaged in tightly-sealed and light-impermeable packaging.</w:t>
      </w:r>
    </w:p>
    <w:p w14:paraId="6BA4FEE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Retailers may utilize a recommendation issued by an authorized clinician to supply a patient on multiple occasions with marijuana products, provided that the fulfillment is consistent with the requirements of §2505.C and that the fulfillment does not exceed the amount indicated on the recommendation or consist of a dosage form not specified under §2103.B of this Subpart.</w:t>
      </w:r>
    </w:p>
    <w:p w14:paraId="33D4CA6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 xml:space="preserve">As long as no marijuana product is provided to an out-of-state address, retailer staff may provide marijuana products to a visiting qualifying patient in compliance with the provisions of this Section and R.S. 40:1046.1. A retailer shall retain all documents required by R.S. 40:1046.1(C)(2) for at least three years. </w:t>
      </w:r>
    </w:p>
    <w:p w14:paraId="05649D8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w:t>
      </w:r>
      <w:r w:rsidRPr="006125CF">
        <w:rPr>
          <w:kern w:val="2"/>
        </w:rPr>
        <w:tab/>
        <w:t xml:space="preserve">No marijuana product may be sold by the retailer unless it bears a label including the following information: </w:t>
      </w:r>
    </w:p>
    <w:p w14:paraId="7FFBA63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name, address, and telephone number of the retail firm;</w:t>
      </w:r>
    </w:p>
    <w:p w14:paraId="7424A74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name of the authorized clinician recommending the product;</w:t>
      </w:r>
    </w:p>
    <w:p w14:paraId="3D334A0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the name of the patient;</w:t>
      </w:r>
    </w:p>
    <w:p w14:paraId="73AAED2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date of fulfillment;</w:t>
      </w:r>
    </w:p>
    <w:p w14:paraId="7F5863A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transaction identification number, which shall be a unique identifier;</w:t>
      </w:r>
    </w:p>
    <w:p w14:paraId="7CF4EFB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the identity of the product;</w:t>
      </w:r>
    </w:p>
    <w:p w14:paraId="5B9E044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quantity of product in the package;</w:t>
      </w:r>
    </w:p>
    <w:p w14:paraId="58179AF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directions for use; and</w:t>
      </w:r>
    </w:p>
    <w:p w14:paraId="1CA1014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expiration date, as provided by the manufacturing facility.</w:t>
      </w:r>
    </w:p>
    <w:p w14:paraId="67B9AFF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59A08E0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52:63 (January 2026).</w:t>
      </w:r>
    </w:p>
    <w:p w14:paraId="7F750FE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§2509.</w:t>
      </w:r>
      <w:r w:rsidRPr="006125CF">
        <w:rPr>
          <w:b/>
          <w:kern w:val="2"/>
        </w:rPr>
        <w:tab/>
        <w:t>Disposal of Marijuana Product Waste</w:t>
      </w:r>
    </w:p>
    <w:p w14:paraId="48EF488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Marijuana product in inventory that is no longer suitable for sale due to deterioration, expiration or other conditions rendering the product unsaleable shall be stored in a temporary morgue area pending disposal. Waste products may not be held on the premises longer than thirty days.</w:t>
      </w:r>
    </w:p>
    <w:p w14:paraId="1EBE9E4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Waste products must be rendered into a non-usable state by grinding and mixing with non-marijuana waste products such that the end product is at least 50% non-marijuana waste by volume, and this end product may then be transported from the premises and disposed of by means of the following processes:</w:t>
      </w:r>
    </w:p>
    <w:p w14:paraId="11CB53A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composting;</w:t>
      </w:r>
    </w:p>
    <w:p w14:paraId="4054EE2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incineration; or</w:t>
      </w:r>
    </w:p>
    <w:p w14:paraId="1542439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compaction and subsurface burial.</w:t>
      </w:r>
    </w:p>
    <w:p w14:paraId="2A289CE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Acceptable materials for mixing include yard waste; paper or cardboard waste; plastic waste; or soil. </w:t>
      </w:r>
    </w:p>
    <w:p w14:paraId="73180C9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Retailer personnel must document every disposal activity in the facility’s POS system, including the identifying characteristics of the waste, the quantity of waste, and the method of its disposal.</w:t>
      </w:r>
    </w:p>
    <w:p w14:paraId="7CA8631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62EF0A0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52:64 (January 2026).</w:t>
      </w:r>
    </w:p>
    <w:p w14:paraId="07618FA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§2511.</w:t>
      </w:r>
      <w:r w:rsidRPr="006125CF">
        <w:rPr>
          <w:b/>
          <w:kern w:val="2"/>
        </w:rPr>
        <w:tab/>
        <w:t>Basic Facility Requirements</w:t>
      </w:r>
    </w:p>
    <w:p w14:paraId="44D1E2D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Retailers shall provide and maintain finishes to floors, walls, and ceilings in all public areas that are smooth, light-in-color, durable, and easy-to-clean. </w:t>
      </w:r>
    </w:p>
    <w:p w14:paraId="42F77F9C" w14:textId="5322FBDB" w:rsidR="006125CF" w:rsidRPr="006125CF" w:rsidRDefault="00182FE6" w:rsidP="006125CF">
      <w:pPr>
        <w:tabs>
          <w:tab w:val="left" w:pos="144"/>
          <w:tab w:val="left" w:pos="187"/>
          <w:tab w:val="left" w:pos="540"/>
          <w:tab w:val="left" w:pos="907"/>
          <w:tab w:val="left" w:pos="1080"/>
        </w:tabs>
        <w:ind w:firstLine="187"/>
        <w:jc w:val="both"/>
        <w:outlineLvl w:val="3"/>
        <w:rPr>
          <w:kern w:val="2"/>
        </w:rPr>
      </w:pPr>
      <w:r>
        <w:rPr>
          <w:kern w:val="2"/>
        </w:rPr>
        <w:br w:type="column"/>
      </w:r>
      <w:r w:rsidR="006125CF" w:rsidRPr="006125CF">
        <w:rPr>
          <w:kern w:val="2"/>
        </w:rPr>
        <w:t>B.</w:t>
      </w:r>
      <w:r w:rsidR="006125CF" w:rsidRPr="006125CF">
        <w:rPr>
          <w:kern w:val="2"/>
        </w:rPr>
        <w:tab/>
        <w:t>Retailers shall be sufficient in size to allow space for the following:</w:t>
      </w:r>
    </w:p>
    <w:p w14:paraId="2BE75E0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orderly placement of equipment and materials to minimize the possibility of contamination;</w:t>
      </w:r>
    </w:p>
    <w:p w14:paraId="660F5B5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holding of waste products in secure storage while pending disposal;</w:t>
      </w:r>
    </w:p>
    <w:p w14:paraId="763094F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storage of packages, containers, and labeling;</w:t>
      </w:r>
    </w:p>
    <w:p w14:paraId="40CF989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packaging and labeling operations;</w:t>
      </w:r>
    </w:p>
    <w:p w14:paraId="771D3F4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fulfillment operations; and</w:t>
      </w:r>
    </w:p>
    <w:p w14:paraId="38126F8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secure storage of marijuana products pending order fulfillment.</w:t>
      </w:r>
    </w:p>
    <w:p w14:paraId="364C452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Retailers shall provide lighting, ventilation, and screening (if applicable) as needed to do the following:</w:t>
      </w:r>
    </w:p>
    <w:p w14:paraId="2706108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prevent contamination of products in storage with extraneous adulterants; and</w:t>
      </w:r>
    </w:p>
    <w:p w14:paraId="2EB60F8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minimize dissemination of microorganisms from one area to another.</w:t>
      </w:r>
    </w:p>
    <w:p w14:paraId="197F404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Retailers shall provide locker rooms adequate for the storage of employee personal belongings. </w:t>
      </w:r>
    </w:p>
    <w:p w14:paraId="41D1DC8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Retailers shall provide a plumbing system designed and installed to meet the requirements of the Uniform Construction Code. Additionally the system shall include the following:</w:t>
      </w:r>
    </w:p>
    <w:p w14:paraId="2B050C3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no cross-connections between any potable and non-potable water supply;</w:t>
      </w:r>
    </w:p>
    <w:p w14:paraId="7BB3760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at least one hand lavatory in the storage/fulfillment areas equipped with hot-and-cold running water by means of a mixer-type faucet as well as adequate supplies of hand soap and paper towels and a suitable waste-receptacle located nearby.</w:t>
      </w:r>
    </w:p>
    <w:p w14:paraId="2EC3934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at least one utility sink for the disposal of mop wastes; and</w:t>
      </w:r>
    </w:p>
    <w:p w14:paraId="1FF6E9F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adequate means of sanitary disposal of wastewater.</w:t>
      </w:r>
    </w:p>
    <w:p w14:paraId="5E7B296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w:t>
      </w:r>
      <w:r w:rsidRPr="006125CF">
        <w:rPr>
          <w:kern w:val="2"/>
        </w:rPr>
        <w:tab/>
        <w:t xml:space="preserve">Retailers shall provide adequate means of conveyance, storage, and disposal of refuse and non-medical marijuana waste products so as to minimize the development of odors, prevent waste products from becoming an attractant to and harborage for vermin, and prevent contamination of marijuana products, other products, facility surfaces, grounds, or water supplies. </w:t>
      </w:r>
    </w:p>
    <w:p w14:paraId="35F16CB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G.</w:t>
      </w:r>
      <w:r w:rsidRPr="006125CF">
        <w:rPr>
          <w:kern w:val="2"/>
        </w:rPr>
        <w:tab/>
        <w:t xml:space="preserve">Retailers shall provide toilet rooms as required by the Uniform Construction Code. Additionally toilet rooms shall be maintained in proper working order and in a sanitary condition. Adequate security measures shall be put into place to prevent the use of marijuana products in toilet rooms and signage shall be provided advising that such use is prohibited by law. Toilet rooms shall be equipped with self-closing doors and shall provide signage advising employees to wash hands with soap and water after using the toilet. </w:t>
      </w:r>
    </w:p>
    <w:p w14:paraId="09E4060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w:t>
      </w:r>
      <w:r w:rsidRPr="006125CF">
        <w:rPr>
          <w:kern w:val="2"/>
        </w:rPr>
        <w:tab/>
        <w:t>Retailers shall be located on premises that are maintained free from the following:</w:t>
      </w:r>
    </w:p>
    <w:p w14:paraId="0BC78C0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disused equipment, waste, debris or other materials that may serve as harborages for or attractants to vermin;</w:t>
      </w:r>
    </w:p>
    <w:p w14:paraId="015330A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overgrowth of vegetation;</w:t>
      </w:r>
    </w:p>
    <w:p w14:paraId="6F7E16C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poorly-drained areas; and </w:t>
      </w:r>
    </w:p>
    <w:p w14:paraId="533E007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excessively-dusty areas.</w:t>
      </w:r>
    </w:p>
    <w:p w14:paraId="0CA548A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I</w:t>
      </w:r>
      <w:bookmarkStart w:id="188" w:name="_Hlk219274786"/>
      <w:r w:rsidRPr="006125CF">
        <w:rPr>
          <w:kern w:val="2"/>
        </w:rPr>
        <w:t>.</w:t>
      </w:r>
      <w:r w:rsidRPr="006125CF">
        <w:rPr>
          <w:kern w:val="2"/>
        </w:rPr>
        <w:tab/>
        <w:t>Facilities must be maintained in a clean and sanitary condition, free of the presence of insects, rodents, and other vermin.</w:t>
      </w:r>
    </w:p>
    <w:p w14:paraId="3BE1CE1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J.</w:t>
      </w:r>
      <w:r w:rsidRPr="006125CF">
        <w:rPr>
          <w:kern w:val="2"/>
        </w:rPr>
        <w:tab/>
        <w:t>Toxic chemicals used in cleaning and maintenance operations must be properly labelled, used in accordance with the manufacturer’s directions, and stored securely in such a manner as to prevent them from becoming a source of contamination to marijuana products. Toxic chemicals not used in the firm’s routine operations may not be stored on the premises.</w:t>
      </w:r>
      <w:bookmarkEnd w:id="188"/>
    </w:p>
    <w:p w14:paraId="60AC3FD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 1046.</w:t>
      </w:r>
    </w:p>
    <w:p w14:paraId="4B1AF69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Health, Office of Public Health, LR 52:64 (January 2026).</w:t>
      </w:r>
    </w:p>
    <w:p w14:paraId="64741CD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558306DF" w14:textId="77777777" w:rsidR="006125CF" w:rsidRPr="006125CF" w:rsidRDefault="006125CF" w:rsidP="006125CF">
      <w:pPr>
        <w:keepNext/>
        <w:ind w:left="2160"/>
        <w:jc w:val="both"/>
      </w:pPr>
      <w:r w:rsidRPr="006125CF">
        <w:t>Bruce D. Greenstein</w:t>
      </w:r>
    </w:p>
    <w:p w14:paraId="1EAB7DA5" w14:textId="77777777" w:rsidR="006125CF" w:rsidRPr="006125CF" w:rsidRDefault="006125CF" w:rsidP="006125CF">
      <w:pPr>
        <w:keepNext/>
        <w:ind w:left="2160"/>
        <w:jc w:val="both"/>
      </w:pPr>
      <w:r w:rsidRPr="006125CF">
        <w:t>Secretary</w:t>
      </w:r>
    </w:p>
    <w:p w14:paraId="33FFD43F" w14:textId="77777777" w:rsidR="006125CF" w:rsidRPr="006125CF" w:rsidRDefault="006125CF" w:rsidP="006125CF">
      <w:pPr>
        <w:keepNext/>
        <w:ind w:left="2160"/>
        <w:jc w:val="both"/>
      </w:pPr>
      <w:r w:rsidRPr="006125CF">
        <w:t>and</w:t>
      </w:r>
    </w:p>
    <w:p w14:paraId="787E3C4A" w14:textId="77777777" w:rsidR="006125CF" w:rsidRPr="006125CF" w:rsidRDefault="006125CF" w:rsidP="006125CF">
      <w:pPr>
        <w:keepNext/>
        <w:ind w:left="2160"/>
        <w:jc w:val="both"/>
      </w:pPr>
      <w:r w:rsidRPr="006125CF">
        <w:t>Ralph L. Abraham, MD</w:t>
      </w:r>
    </w:p>
    <w:p w14:paraId="1DDBE70F" w14:textId="77777777" w:rsidR="006125CF" w:rsidRPr="006125CF" w:rsidRDefault="006125CF" w:rsidP="006125CF">
      <w:pPr>
        <w:keepNext/>
        <w:ind w:left="2160"/>
        <w:jc w:val="both"/>
      </w:pPr>
      <w:r w:rsidRPr="006125CF">
        <w:t>Surgeon General</w:t>
      </w:r>
    </w:p>
    <w:p w14:paraId="183BEDD0" w14:textId="77777777" w:rsidR="006125CF" w:rsidRPr="006125CF" w:rsidRDefault="006125CF" w:rsidP="006125CF">
      <w:pPr>
        <w:rPr>
          <w:noProof/>
          <w:sz w:val="16"/>
        </w:rPr>
      </w:pPr>
      <w:r w:rsidRPr="006125CF">
        <w:rPr>
          <w:noProof/>
          <w:sz w:val="16"/>
        </w:rPr>
        <w:t>2601#046</w:t>
      </w:r>
    </w:p>
    <w:p w14:paraId="4E1F035A" w14:textId="77777777" w:rsidR="006125CF" w:rsidRPr="006125CF" w:rsidRDefault="006125CF" w:rsidP="006125CF"/>
    <w:p w14:paraId="16D075C7" w14:textId="77777777" w:rsidR="006125CF" w:rsidRPr="006125CF" w:rsidRDefault="006125CF" w:rsidP="006125CF">
      <w:pPr>
        <w:keepNext/>
        <w:tabs>
          <w:tab w:val="left" w:pos="-1440"/>
        </w:tabs>
        <w:spacing w:after="120"/>
        <w:jc w:val="center"/>
        <w:rPr>
          <w:b/>
          <w:noProof/>
        </w:rPr>
      </w:pPr>
      <w:r w:rsidRPr="006125CF">
        <w:rPr>
          <w:b/>
          <w:noProof/>
        </w:rPr>
        <w:t>RULE</w:t>
      </w:r>
    </w:p>
    <w:p w14:paraId="56432437" w14:textId="77777777" w:rsidR="006125CF" w:rsidRPr="006125CF" w:rsidRDefault="006125CF" w:rsidP="006125CF">
      <w:pPr>
        <w:keepNext/>
        <w:jc w:val="center"/>
        <w:rPr>
          <w:b/>
          <w:noProof/>
        </w:rPr>
      </w:pPr>
      <w:r w:rsidRPr="006125CF">
        <w:rPr>
          <w:b/>
          <w:noProof/>
        </w:rPr>
        <w:t>Department of Public Safety and Corrections</w:t>
      </w:r>
    </w:p>
    <w:p w14:paraId="68D13269" w14:textId="77777777" w:rsidR="006125CF" w:rsidRPr="006125CF" w:rsidRDefault="006125CF" w:rsidP="006125CF">
      <w:pPr>
        <w:keepNext/>
        <w:jc w:val="center"/>
        <w:rPr>
          <w:b/>
          <w:noProof/>
        </w:rPr>
      </w:pPr>
      <w:r w:rsidRPr="006125CF">
        <w:rPr>
          <w:b/>
          <w:noProof/>
        </w:rPr>
        <w:t>Gaming Control Board</w:t>
      </w:r>
    </w:p>
    <w:p w14:paraId="3C87DD95" w14:textId="77777777" w:rsidR="006125CF" w:rsidRPr="006125CF" w:rsidRDefault="006125CF" w:rsidP="006125CF">
      <w:pPr>
        <w:keepNext/>
        <w:spacing w:before="240" w:after="240"/>
        <w:jc w:val="center"/>
        <w:rPr>
          <w:noProof/>
        </w:rPr>
      </w:pPr>
      <w:r w:rsidRPr="006125CF">
        <w:rPr>
          <w:noProof/>
        </w:rPr>
        <w:t>Gaming Control Board</w:t>
      </w:r>
      <w:r w:rsidRPr="006125CF">
        <w:rPr>
          <w:noProof/>
        </w:rPr>
        <w:br/>
        <w:t>(LAC 42:III.2325 and 2723)</w:t>
      </w:r>
    </w:p>
    <w:p w14:paraId="434C6523" w14:textId="77777777" w:rsidR="006125CF" w:rsidRPr="006125CF" w:rsidRDefault="006125CF" w:rsidP="006125CF">
      <w:pPr>
        <w:tabs>
          <w:tab w:val="left" w:pos="144"/>
          <w:tab w:val="left" w:pos="187"/>
          <w:tab w:val="left" w:pos="540"/>
          <w:tab w:val="left" w:pos="907"/>
          <w:tab w:val="left" w:pos="1080"/>
        </w:tabs>
        <w:ind w:firstLine="187"/>
        <w:jc w:val="both"/>
        <w:outlineLvl w:val="3"/>
        <w:rPr>
          <w:color w:val="000000"/>
          <w:kern w:val="2"/>
        </w:rPr>
      </w:pPr>
      <w:r w:rsidRPr="006125CF">
        <w:rPr>
          <w:kern w:val="2"/>
        </w:rPr>
        <w:t>The Department of Public Safety and Corrections, Gaming Control Board, in accordance with R.S. 27:15, R.S. 27:24, and the provisions of the Administrative Procedures Act, R.S. 49:950 et seq., hereby amends LAC 42:III.2325 and LAC 42:III.2723. The rule change allows for LAC 42:III.2325 and LAC 42:III.2723 to comply with newly enacted federal law One, Big, Beautiful Bill Act (Public Law 119-21) and allow the reporting threshold to conform to the federal reporting requirement. This Rule is hereby adopted on the day of promulgation.</w:t>
      </w:r>
    </w:p>
    <w:p w14:paraId="64D0B88B" w14:textId="77777777" w:rsidR="006125CF" w:rsidRPr="006125CF" w:rsidRDefault="006125CF" w:rsidP="006125CF">
      <w:pPr>
        <w:keepNext/>
        <w:jc w:val="center"/>
        <w:rPr>
          <w:b/>
          <w:kern w:val="28"/>
        </w:rPr>
      </w:pPr>
      <w:r w:rsidRPr="006125CF">
        <w:rPr>
          <w:b/>
          <w:kern w:val="28"/>
        </w:rPr>
        <w:t>Title 42</w:t>
      </w:r>
    </w:p>
    <w:p w14:paraId="36449B9E" w14:textId="77777777" w:rsidR="006125CF" w:rsidRPr="006125CF" w:rsidRDefault="006125CF" w:rsidP="006125CF">
      <w:pPr>
        <w:keepNext/>
        <w:jc w:val="center"/>
        <w:rPr>
          <w:b/>
          <w:kern w:val="28"/>
        </w:rPr>
      </w:pPr>
      <w:r w:rsidRPr="006125CF">
        <w:rPr>
          <w:b/>
          <w:kern w:val="28"/>
        </w:rPr>
        <w:t>LOUISIANA GAMING</w:t>
      </w:r>
    </w:p>
    <w:p w14:paraId="0112BE31" w14:textId="77777777" w:rsidR="006125CF" w:rsidRPr="006125CF" w:rsidRDefault="006125CF" w:rsidP="006125CF">
      <w:pPr>
        <w:keepNext/>
        <w:jc w:val="center"/>
        <w:rPr>
          <w:b/>
          <w:noProof/>
        </w:rPr>
      </w:pPr>
      <w:r w:rsidRPr="006125CF">
        <w:rPr>
          <w:b/>
          <w:noProof/>
        </w:rPr>
        <w:t>Part III.  Gaming Control Board</w:t>
      </w:r>
    </w:p>
    <w:p w14:paraId="4716FD58"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23.</w:t>
      </w:r>
      <w:r w:rsidRPr="006125CF">
        <w:rPr>
          <w:b/>
          <w:kern w:val="2"/>
        </w:rPr>
        <w:tab/>
        <w:t>Compliance, Inspections and Investigations</w:t>
      </w:r>
    </w:p>
    <w:p w14:paraId="580204D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9" w:name="_Toc243903200"/>
      <w:bookmarkStart w:id="190" w:name="_Toc93658600"/>
      <w:r w:rsidRPr="006125CF">
        <w:rPr>
          <w:b/>
          <w:kern w:val="2"/>
        </w:rPr>
        <w:t>§2325.</w:t>
      </w:r>
      <w:r w:rsidRPr="006125CF">
        <w:rPr>
          <w:b/>
          <w:kern w:val="2"/>
        </w:rPr>
        <w:tab/>
      </w:r>
      <w:bookmarkEnd w:id="189"/>
      <w:bookmarkEnd w:id="190"/>
      <w:r w:rsidRPr="006125CF">
        <w:rPr>
          <w:b/>
          <w:kern w:val="2"/>
        </w:rPr>
        <w:t xml:space="preserve">Administrative Actions and Penalty Schedule </w:t>
      </w:r>
    </w:p>
    <w:p w14:paraId="60818D2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G.</w:t>
      </w:r>
      <w:r w:rsidRPr="006125CF">
        <w:rPr>
          <w:kern w:val="2"/>
        </w:rPr>
        <w:tab/>
        <w:t>…</w:t>
      </w:r>
    </w:p>
    <w:p w14:paraId="6511804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H.</w:t>
      </w:r>
      <w:r w:rsidRPr="006125CF">
        <w:rPr>
          <w:kern w:val="2"/>
        </w:rPr>
        <w:tab/>
        <w:t xml:space="preserve">Penalty Schedule </w:t>
      </w:r>
    </w:p>
    <w:p w14:paraId="6B727BC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tbl>
      <w:tblPr>
        <w:tblW w:w="5027"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00"/>
        <w:gridCol w:w="1620"/>
        <w:gridCol w:w="1064"/>
        <w:gridCol w:w="106"/>
        <w:gridCol w:w="1337"/>
      </w:tblGrid>
      <w:tr w:rsidR="006125CF" w:rsidRPr="006125CF" w14:paraId="36391F53" w14:textId="77777777" w:rsidTr="004758AF">
        <w:trPr>
          <w:trHeight w:val="666"/>
          <w:tblHeader/>
        </w:trPr>
        <w:tc>
          <w:tcPr>
            <w:tcW w:w="900" w:type="dxa"/>
            <w:shd w:val="clear" w:color="auto" w:fill="BFBFBF"/>
            <w:vAlign w:val="center"/>
          </w:tcPr>
          <w:p w14:paraId="220381A6"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Section Reference</w:t>
            </w:r>
          </w:p>
        </w:tc>
        <w:tc>
          <w:tcPr>
            <w:tcW w:w="1620" w:type="dxa"/>
            <w:shd w:val="clear" w:color="auto" w:fill="BFBFBF"/>
            <w:vAlign w:val="center"/>
          </w:tcPr>
          <w:p w14:paraId="7B91769F" w14:textId="77777777" w:rsidR="006125CF" w:rsidRPr="006125CF" w:rsidRDefault="006125CF" w:rsidP="006125CF">
            <w:pPr>
              <w:tabs>
                <w:tab w:val="left" w:pos="360"/>
                <w:tab w:val="left" w:pos="720"/>
                <w:tab w:val="left" w:pos="1080"/>
              </w:tabs>
              <w:ind w:left="36"/>
              <w:jc w:val="center"/>
              <w:rPr>
                <w:b/>
                <w:sz w:val="16"/>
                <w:szCs w:val="16"/>
              </w:rPr>
            </w:pPr>
            <w:r w:rsidRPr="006125CF">
              <w:rPr>
                <w:b/>
                <w:sz w:val="16"/>
                <w:szCs w:val="16"/>
              </w:rPr>
              <w:t>Description</w:t>
            </w:r>
          </w:p>
        </w:tc>
        <w:tc>
          <w:tcPr>
            <w:tcW w:w="1064" w:type="dxa"/>
            <w:shd w:val="clear" w:color="auto" w:fill="BFBFBF"/>
            <w:vAlign w:val="center"/>
          </w:tcPr>
          <w:p w14:paraId="1680B03E"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Base Penalty</w:t>
            </w:r>
          </w:p>
        </w:tc>
        <w:tc>
          <w:tcPr>
            <w:tcW w:w="1443" w:type="dxa"/>
            <w:gridSpan w:val="2"/>
            <w:shd w:val="clear" w:color="auto" w:fill="BFBFBF"/>
            <w:vAlign w:val="center"/>
          </w:tcPr>
          <w:p w14:paraId="61F6056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Proscriptive Period (Months)</w:t>
            </w:r>
          </w:p>
        </w:tc>
      </w:tr>
      <w:tr w:rsidR="006125CF" w:rsidRPr="006125CF" w14:paraId="10ECA0DE" w14:textId="77777777" w:rsidTr="004758AF">
        <w:trPr>
          <w:cantSplit/>
        </w:trPr>
        <w:tc>
          <w:tcPr>
            <w:tcW w:w="5027" w:type="dxa"/>
            <w:gridSpan w:val="5"/>
            <w:shd w:val="clear" w:color="auto" w:fill="BFBFBF"/>
            <w:vAlign w:val="center"/>
          </w:tcPr>
          <w:p w14:paraId="487378C3"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Louisiana Administrative Code, Title 42, Part III</w:t>
            </w:r>
          </w:p>
        </w:tc>
      </w:tr>
      <w:tr w:rsidR="006125CF" w:rsidRPr="006125CF" w14:paraId="2972D5D1" w14:textId="77777777" w:rsidTr="004758AF">
        <w:trPr>
          <w:cantSplit/>
        </w:trPr>
        <w:tc>
          <w:tcPr>
            <w:tcW w:w="5027" w:type="dxa"/>
            <w:gridSpan w:val="5"/>
            <w:shd w:val="clear" w:color="auto" w:fill="BFBFBF"/>
            <w:vAlign w:val="center"/>
          </w:tcPr>
          <w:p w14:paraId="60E417D3"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21. Licenses and Permits</w:t>
            </w:r>
          </w:p>
        </w:tc>
      </w:tr>
      <w:tr w:rsidR="006125CF" w:rsidRPr="006125CF" w14:paraId="42A9736A" w14:textId="77777777" w:rsidTr="004758AF">
        <w:tc>
          <w:tcPr>
            <w:tcW w:w="5027" w:type="dxa"/>
            <w:gridSpan w:val="5"/>
            <w:vAlign w:val="center"/>
          </w:tcPr>
          <w:p w14:paraId="35817670"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7664BF00" w14:textId="77777777" w:rsidTr="004758AF">
        <w:trPr>
          <w:cantSplit/>
        </w:trPr>
        <w:tc>
          <w:tcPr>
            <w:tcW w:w="5027" w:type="dxa"/>
            <w:gridSpan w:val="5"/>
            <w:shd w:val="clear" w:color="auto" w:fill="BFBFBF"/>
            <w:vAlign w:val="center"/>
          </w:tcPr>
          <w:p w14:paraId="79BD8358"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23. Compliance, Inspections, and Investigations</w:t>
            </w:r>
          </w:p>
        </w:tc>
      </w:tr>
      <w:tr w:rsidR="006125CF" w:rsidRPr="006125CF" w14:paraId="33DF1428" w14:textId="77777777" w:rsidTr="004758AF">
        <w:tc>
          <w:tcPr>
            <w:tcW w:w="5027" w:type="dxa"/>
            <w:gridSpan w:val="5"/>
            <w:vAlign w:val="center"/>
          </w:tcPr>
          <w:p w14:paraId="120062E8"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12A0F4B3" w14:textId="77777777" w:rsidTr="004758AF">
        <w:trPr>
          <w:cantSplit/>
        </w:trPr>
        <w:tc>
          <w:tcPr>
            <w:tcW w:w="5027" w:type="dxa"/>
            <w:gridSpan w:val="5"/>
            <w:shd w:val="clear" w:color="auto" w:fill="BFBFBF"/>
            <w:vAlign w:val="center"/>
          </w:tcPr>
          <w:p w14:paraId="10150D03"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 xml:space="preserve">Chapter 25. Transfers of Interest in Licensees and </w:t>
            </w:r>
            <w:r w:rsidRPr="006125CF">
              <w:rPr>
                <w:b/>
                <w:sz w:val="16"/>
                <w:szCs w:val="16"/>
              </w:rPr>
              <w:br/>
              <w:t>Permittees; Loans and Restrictions</w:t>
            </w:r>
          </w:p>
        </w:tc>
      </w:tr>
      <w:tr w:rsidR="006125CF" w:rsidRPr="006125CF" w14:paraId="56F1C7E3" w14:textId="77777777" w:rsidTr="004758AF">
        <w:tc>
          <w:tcPr>
            <w:tcW w:w="5027" w:type="dxa"/>
            <w:gridSpan w:val="5"/>
            <w:vAlign w:val="center"/>
          </w:tcPr>
          <w:p w14:paraId="43D82AE1" w14:textId="77777777" w:rsidR="006125CF" w:rsidRPr="006125CF" w:rsidRDefault="006125CF" w:rsidP="006125CF">
            <w:pPr>
              <w:keepNext/>
              <w:tabs>
                <w:tab w:val="left" w:pos="360"/>
                <w:tab w:val="left" w:pos="720"/>
                <w:tab w:val="left" w:pos="1080"/>
              </w:tabs>
              <w:jc w:val="center"/>
              <w:rPr>
                <w:sz w:val="16"/>
                <w:szCs w:val="16"/>
              </w:rPr>
            </w:pPr>
            <w:r w:rsidRPr="006125CF">
              <w:rPr>
                <w:sz w:val="16"/>
                <w:szCs w:val="16"/>
              </w:rPr>
              <w:t>* * *</w:t>
            </w:r>
          </w:p>
        </w:tc>
      </w:tr>
      <w:tr w:rsidR="006125CF" w:rsidRPr="006125CF" w14:paraId="2F6B6923" w14:textId="77777777" w:rsidTr="004758AF">
        <w:trPr>
          <w:cantSplit/>
        </w:trPr>
        <w:tc>
          <w:tcPr>
            <w:tcW w:w="5027" w:type="dxa"/>
            <w:gridSpan w:val="5"/>
            <w:shd w:val="clear" w:color="auto" w:fill="BFBFBF"/>
            <w:vAlign w:val="center"/>
          </w:tcPr>
          <w:p w14:paraId="148E3A9E"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27. Accounting Regulation</w:t>
            </w:r>
          </w:p>
        </w:tc>
      </w:tr>
      <w:tr w:rsidR="006125CF" w:rsidRPr="006125CF" w14:paraId="7A5F58F6" w14:textId="77777777" w:rsidTr="004758AF">
        <w:tc>
          <w:tcPr>
            <w:tcW w:w="5027" w:type="dxa"/>
            <w:gridSpan w:val="5"/>
            <w:vAlign w:val="center"/>
          </w:tcPr>
          <w:p w14:paraId="46AD1DDC"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1ED695A6" w14:textId="77777777" w:rsidTr="004758AF">
        <w:tc>
          <w:tcPr>
            <w:tcW w:w="900" w:type="dxa"/>
            <w:vAlign w:val="center"/>
          </w:tcPr>
          <w:p w14:paraId="36E4BF9E"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2723.E</w:t>
            </w:r>
          </w:p>
        </w:tc>
        <w:tc>
          <w:tcPr>
            <w:tcW w:w="1620" w:type="dxa"/>
            <w:vAlign w:val="center"/>
          </w:tcPr>
          <w:p w14:paraId="0097D9C2" w14:textId="77777777" w:rsidR="006125CF" w:rsidRPr="006125CF" w:rsidRDefault="006125CF" w:rsidP="006125CF">
            <w:pPr>
              <w:tabs>
                <w:tab w:val="left" w:pos="360"/>
                <w:tab w:val="left" w:pos="720"/>
                <w:tab w:val="left" w:pos="1080"/>
              </w:tabs>
              <w:jc w:val="both"/>
              <w:rPr>
                <w:sz w:val="16"/>
                <w:szCs w:val="16"/>
              </w:rPr>
            </w:pPr>
            <w:r w:rsidRPr="006125CF">
              <w:rPr>
                <w:sz w:val="16"/>
                <w:szCs w:val="16"/>
              </w:rPr>
              <w:t>Jackpot Payout Slips greater than</w:t>
            </w:r>
            <w:r w:rsidRPr="006125CF">
              <w:t xml:space="preserve"> </w:t>
            </w:r>
            <w:r w:rsidRPr="006125CF">
              <w:rPr>
                <w:sz w:val="16"/>
                <w:szCs w:val="16"/>
              </w:rPr>
              <w:t xml:space="preserve">the amount required to file a W2-G ($2,000 as of 1/1/26. After 2026, the amount grows with inflation.) </w:t>
            </w:r>
          </w:p>
        </w:tc>
        <w:tc>
          <w:tcPr>
            <w:tcW w:w="1170" w:type="dxa"/>
            <w:gridSpan w:val="2"/>
            <w:vAlign w:val="center"/>
          </w:tcPr>
          <w:p w14:paraId="5C899448"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$1,000</w:t>
            </w:r>
          </w:p>
        </w:tc>
        <w:tc>
          <w:tcPr>
            <w:tcW w:w="1337" w:type="dxa"/>
            <w:vAlign w:val="center"/>
          </w:tcPr>
          <w:p w14:paraId="250A7FD3"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12</w:t>
            </w:r>
          </w:p>
        </w:tc>
      </w:tr>
      <w:tr w:rsidR="006125CF" w:rsidRPr="006125CF" w14:paraId="5CAE6555" w14:textId="77777777" w:rsidTr="004758AF">
        <w:tc>
          <w:tcPr>
            <w:tcW w:w="5027" w:type="dxa"/>
            <w:gridSpan w:val="5"/>
            <w:vAlign w:val="center"/>
          </w:tcPr>
          <w:p w14:paraId="2937CC89"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w:t>
            </w:r>
          </w:p>
        </w:tc>
      </w:tr>
      <w:tr w:rsidR="006125CF" w:rsidRPr="006125CF" w14:paraId="1FD753C9" w14:textId="77777777" w:rsidTr="004758AF">
        <w:trPr>
          <w:cantSplit/>
        </w:trPr>
        <w:tc>
          <w:tcPr>
            <w:tcW w:w="5027" w:type="dxa"/>
            <w:gridSpan w:val="5"/>
            <w:shd w:val="clear" w:color="auto" w:fill="BFBFBF"/>
            <w:vAlign w:val="center"/>
          </w:tcPr>
          <w:p w14:paraId="2972453F"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29. Operating Standards</w:t>
            </w:r>
          </w:p>
        </w:tc>
      </w:tr>
      <w:tr w:rsidR="006125CF" w:rsidRPr="006125CF" w14:paraId="3D420B81" w14:textId="77777777" w:rsidTr="004758AF">
        <w:tc>
          <w:tcPr>
            <w:tcW w:w="5027" w:type="dxa"/>
            <w:gridSpan w:val="5"/>
            <w:vAlign w:val="center"/>
          </w:tcPr>
          <w:p w14:paraId="22B60DF4"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4AB4DA6F" w14:textId="77777777" w:rsidTr="004758AF">
        <w:trPr>
          <w:cantSplit/>
        </w:trPr>
        <w:tc>
          <w:tcPr>
            <w:tcW w:w="5027" w:type="dxa"/>
            <w:gridSpan w:val="5"/>
            <w:shd w:val="clear" w:color="auto" w:fill="BFBFBF"/>
            <w:vAlign w:val="center"/>
          </w:tcPr>
          <w:p w14:paraId="29C020BE"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31. Rules of Play</w:t>
            </w:r>
          </w:p>
        </w:tc>
      </w:tr>
      <w:tr w:rsidR="006125CF" w:rsidRPr="006125CF" w14:paraId="2B6C8D0A" w14:textId="77777777" w:rsidTr="004758AF">
        <w:tc>
          <w:tcPr>
            <w:tcW w:w="5027" w:type="dxa"/>
            <w:gridSpan w:val="5"/>
            <w:vAlign w:val="center"/>
          </w:tcPr>
          <w:p w14:paraId="172CC41F"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7D133DD4" w14:textId="77777777" w:rsidTr="004758AF">
        <w:trPr>
          <w:cantSplit/>
        </w:trPr>
        <w:tc>
          <w:tcPr>
            <w:tcW w:w="5027" w:type="dxa"/>
            <w:gridSpan w:val="5"/>
            <w:shd w:val="clear" w:color="auto" w:fill="BFBFBF"/>
            <w:vAlign w:val="center"/>
          </w:tcPr>
          <w:p w14:paraId="7E6B7FD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33. Surveillance</w:t>
            </w:r>
          </w:p>
        </w:tc>
      </w:tr>
      <w:tr w:rsidR="006125CF" w:rsidRPr="006125CF" w14:paraId="09397D6D" w14:textId="77777777" w:rsidTr="004758AF">
        <w:tc>
          <w:tcPr>
            <w:tcW w:w="5027" w:type="dxa"/>
            <w:gridSpan w:val="5"/>
            <w:vAlign w:val="center"/>
          </w:tcPr>
          <w:p w14:paraId="6637E42D" w14:textId="77777777" w:rsidR="006125CF" w:rsidRPr="006125CF" w:rsidRDefault="006125CF" w:rsidP="006125CF">
            <w:pPr>
              <w:keepNext/>
              <w:tabs>
                <w:tab w:val="left" w:pos="360"/>
                <w:tab w:val="left" w:pos="720"/>
                <w:tab w:val="left" w:pos="1080"/>
              </w:tabs>
              <w:jc w:val="center"/>
              <w:rPr>
                <w:sz w:val="16"/>
                <w:szCs w:val="16"/>
              </w:rPr>
            </w:pPr>
            <w:r w:rsidRPr="006125CF">
              <w:rPr>
                <w:sz w:val="16"/>
                <w:szCs w:val="16"/>
              </w:rPr>
              <w:t>* * *</w:t>
            </w:r>
          </w:p>
        </w:tc>
      </w:tr>
      <w:tr w:rsidR="006125CF" w:rsidRPr="006125CF" w14:paraId="33DD116A" w14:textId="77777777" w:rsidTr="004758AF">
        <w:trPr>
          <w:cantSplit/>
        </w:trPr>
        <w:tc>
          <w:tcPr>
            <w:tcW w:w="5027" w:type="dxa"/>
            <w:gridSpan w:val="5"/>
            <w:shd w:val="clear" w:color="auto" w:fill="BFBFBF"/>
            <w:vAlign w:val="center"/>
          </w:tcPr>
          <w:p w14:paraId="7D8D615C"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34. Security</w:t>
            </w:r>
          </w:p>
        </w:tc>
      </w:tr>
      <w:tr w:rsidR="006125CF" w:rsidRPr="006125CF" w14:paraId="554150A0" w14:textId="77777777" w:rsidTr="004758AF">
        <w:tc>
          <w:tcPr>
            <w:tcW w:w="5027" w:type="dxa"/>
            <w:gridSpan w:val="5"/>
            <w:vAlign w:val="center"/>
          </w:tcPr>
          <w:p w14:paraId="42F1E740"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47368CA9" w14:textId="77777777" w:rsidTr="004758AF">
        <w:trPr>
          <w:cantSplit/>
        </w:trPr>
        <w:tc>
          <w:tcPr>
            <w:tcW w:w="5027" w:type="dxa"/>
            <w:gridSpan w:val="5"/>
            <w:shd w:val="clear" w:color="auto" w:fill="BFBFBF"/>
            <w:vAlign w:val="center"/>
          </w:tcPr>
          <w:p w14:paraId="45BEE3D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35. Patron Disputes</w:t>
            </w:r>
          </w:p>
        </w:tc>
      </w:tr>
      <w:tr w:rsidR="006125CF" w:rsidRPr="006125CF" w14:paraId="46FD0705" w14:textId="77777777" w:rsidTr="004758AF">
        <w:tc>
          <w:tcPr>
            <w:tcW w:w="5027" w:type="dxa"/>
            <w:gridSpan w:val="5"/>
            <w:vAlign w:val="center"/>
          </w:tcPr>
          <w:p w14:paraId="12BF1107"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3693DEDC" w14:textId="77777777" w:rsidTr="004758AF">
        <w:trPr>
          <w:cantSplit/>
        </w:trPr>
        <w:tc>
          <w:tcPr>
            <w:tcW w:w="5027" w:type="dxa"/>
            <w:gridSpan w:val="5"/>
            <w:shd w:val="clear" w:color="auto" w:fill="BFBFBF"/>
            <w:vAlign w:val="center"/>
          </w:tcPr>
          <w:p w14:paraId="74031D9C"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40. Designated Check Cashing Representatives</w:t>
            </w:r>
          </w:p>
        </w:tc>
      </w:tr>
      <w:tr w:rsidR="006125CF" w:rsidRPr="006125CF" w14:paraId="6F52BFD2" w14:textId="77777777" w:rsidTr="004758AF">
        <w:tc>
          <w:tcPr>
            <w:tcW w:w="5027" w:type="dxa"/>
            <w:gridSpan w:val="5"/>
            <w:vAlign w:val="center"/>
          </w:tcPr>
          <w:p w14:paraId="61D97B0E"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0FD3B369" w14:textId="77777777" w:rsidTr="004758AF">
        <w:trPr>
          <w:cantSplit/>
        </w:trPr>
        <w:tc>
          <w:tcPr>
            <w:tcW w:w="5027" w:type="dxa"/>
            <w:gridSpan w:val="5"/>
            <w:shd w:val="clear" w:color="auto" w:fill="BFBFBF"/>
            <w:vAlign w:val="center"/>
          </w:tcPr>
          <w:p w14:paraId="5495BF2B"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42. Electronic Gaming Devices</w:t>
            </w:r>
          </w:p>
        </w:tc>
      </w:tr>
      <w:tr w:rsidR="006125CF" w:rsidRPr="006125CF" w14:paraId="7106F24E" w14:textId="77777777" w:rsidTr="004758AF">
        <w:trPr>
          <w:cantSplit/>
        </w:trPr>
        <w:tc>
          <w:tcPr>
            <w:tcW w:w="5027" w:type="dxa"/>
            <w:gridSpan w:val="5"/>
            <w:vAlign w:val="center"/>
          </w:tcPr>
          <w:p w14:paraId="47966E01"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068EBD8B" w14:textId="77777777" w:rsidTr="004758AF">
        <w:trPr>
          <w:cantSplit/>
        </w:trPr>
        <w:tc>
          <w:tcPr>
            <w:tcW w:w="5027" w:type="dxa"/>
            <w:gridSpan w:val="5"/>
            <w:shd w:val="clear" w:color="auto" w:fill="BFBFBF"/>
            <w:vAlign w:val="center"/>
          </w:tcPr>
          <w:p w14:paraId="328A814A"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43. Specifications for Gaming Devices and Equipment</w:t>
            </w:r>
          </w:p>
        </w:tc>
      </w:tr>
      <w:tr w:rsidR="006125CF" w:rsidRPr="006125CF" w14:paraId="78734FBE" w14:textId="77777777" w:rsidTr="004758AF">
        <w:tc>
          <w:tcPr>
            <w:tcW w:w="5027" w:type="dxa"/>
            <w:gridSpan w:val="5"/>
            <w:vAlign w:val="center"/>
          </w:tcPr>
          <w:p w14:paraId="2D0A1FD1"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4399FA08" w14:textId="77777777" w:rsidTr="004758AF">
        <w:trPr>
          <w:cantSplit/>
        </w:trPr>
        <w:tc>
          <w:tcPr>
            <w:tcW w:w="5027" w:type="dxa"/>
            <w:gridSpan w:val="5"/>
            <w:shd w:val="clear" w:color="auto" w:fill="BFBFBF"/>
            <w:vAlign w:val="center"/>
          </w:tcPr>
          <w:p w14:paraId="7AC71C6A"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Revised Statues, Title 27. Louisiana Gaming Control Law</w:t>
            </w:r>
          </w:p>
        </w:tc>
      </w:tr>
      <w:tr w:rsidR="006125CF" w:rsidRPr="006125CF" w14:paraId="4A892DD2" w14:textId="77777777" w:rsidTr="004758AF">
        <w:trPr>
          <w:cantSplit/>
        </w:trPr>
        <w:tc>
          <w:tcPr>
            <w:tcW w:w="5027" w:type="dxa"/>
            <w:gridSpan w:val="5"/>
            <w:shd w:val="clear" w:color="auto" w:fill="BFBFBF"/>
            <w:vAlign w:val="center"/>
          </w:tcPr>
          <w:p w14:paraId="0519D19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2. Louisiana Gaming Control Board</w:t>
            </w:r>
          </w:p>
        </w:tc>
      </w:tr>
      <w:tr w:rsidR="006125CF" w:rsidRPr="006125CF" w14:paraId="6CA9A9A4" w14:textId="77777777" w:rsidTr="004758AF">
        <w:trPr>
          <w:cantSplit/>
        </w:trPr>
        <w:tc>
          <w:tcPr>
            <w:tcW w:w="5027" w:type="dxa"/>
            <w:gridSpan w:val="5"/>
            <w:vAlign w:val="center"/>
          </w:tcPr>
          <w:p w14:paraId="0BAFA716" w14:textId="77777777" w:rsidR="006125CF" w:rsidRPr="006125CF" w:rsidRDefault="006125CF" w:rsidP="006125CF">
            <w:pPr>
              <w:keepNext/>
              <w:tabs>
                <w:tab w:val="left" w:pos="360"/>
                <w:tab w:val="left" w:pos="720"/>
                <w:tab w:val="left" w:pos="1080"/>
              </w:tabs>
              <w:jc w:val="center"/>
              <w:rPr>
                <w:sz w:val="16"/>
                <w:szCs w:val="16"/>
              </w:rPr>
            </w:pPr>
            <w:r w:rsidRPr="006125CF">
              <w:rPr>
                <w:sz w:val="16"/>
                <w:szCs w:val="16"/>
              </w:rPr>
              <w:t>* * *</w:t>
            </w:r>
          </w:p>
        </w:tc>
      </w:tr>
      <w:tr w:rsidR="006125CF" w:rsidRPr="006125CF" w14:paraId="3467705F" w14:textId="77777777" w:rsidTr="004758AF">
        <w:trPr>
          <w:cantSplit/>
        </w:trPr>
        <w:tc>
          <w:tcPr>
            <w:tcW w:w="5027" w:type="dxa"/>
            <w:gridSpan w:val="5"/>
            <w:shd w:val="clear" w:color="auto" w:fill="BFBFBF"/>
            <w:vAlign w:val="center"/>
          </w:tcPr>
          <w:p w14:paraId="43DDF0B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 xml:space="preserve">Chapter 4. The Louisiana Riverboat Economic Development </w:t>
            </w:r>
            <w:r w:rsidRPr="006125CF">
              <w:rPr>
                <w:b/>
                <w:sz w:val="16"/>
                <w:szCs w:val="16"/>
              </w:rPr>
              <w:br/>
              <w:t>and Gaming Control Act</w:t>
            </w:r>
          </w:p>
        </w:tc>
      </w:tr>
      <w:tr w:rsidR="006125CF" w:rsidRPr="006125CF" w14:paraId="0ACBEB80" w14:textId="77777777" w:rsidTr="004758AF">
        <w:trPr>
          <w:cantSplit/>
        </w:trPr>
        <w:tc>
          <w:tcPr>
            <w:tcW w:w="5027" w:type="dxa"/>
            <w:gridSpan w:val="5"/>
            <w:shd w:val="clear" w:color="auto" w:fill="BFBFBF"/>
            <w:vAlign w:val="center"/>
          </w:tcPr>
          <w:p w14:paraId="7F4EBD95"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III. Gaming Enforcement Division</w:t>
            </w:r>
          </w:p>
        </w:tc>
      </w:tr>
      <w:tr w:rsidR="006125CF" w:rsidRPr="006125CF" w14:paraId="0FFDA382" w14:textId="77777777" w:rsidTr="004758AF">
        <w:tc>
          <w:tcPr>
            <w:tcW w:w="5027" w:type="dxa"/>
            <w:gridSpan w:val="5"/>
            <w:vAlign w:val="center"/>
          </w:tcPr>
          <w:p w14:paraId="4C165668"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2AAF6A7A" w14:textId="77777777" w:rsidTr="004758AF">
        <w:trPr>
          <w:cantSplit/>
        </w:trPr>
        <w:tc>
          <w:tcPr>
            <w:tcW w:w="5027" w:type="dxa"/>
            <w:gridSpan w:val="5"/>
            <w:shd w:val="clear" w:color="auto" w:fill="BFBFBF"/>
            <w:vAlign w:val="center"/>
          </w:tcPr>
          <w:p w14:paraId="10766FE5"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V. Conducting of Gaming Operations</w:t>
            </w:r>
          </w:p>
        </w:tc>
      </w:tr>
      <w:tr w:rsidR="006125CF" w:rsidRPr="006125CF" w14:paraId="2BD873B2" w14:textId="77777777" w:rsidTr="004758AF">
        <w:tc>
          <w:tcPr>
            <w:tcW w:w="5027" w:type="dxa"/>
            <w:gridSpan w:val="5"/>
            <w:vAlign w:val="center"/>
          </w:tcPr>
          <w:p w14:paraId="26948C56"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5853D7EC" w14:textId="77777777" w:rsidTr="004758AF">
        <w:trPr>
          <w:cantSplit/>
        </w:trPr>
        <w:tc>
          <w:tcPr>
            <w:tcW w:w="5027" w:type="dxa"/>
            <w:gridSpan w:val="5"/>
            <w:shd w:val="clear" w:color="auto" w:fill="BFBFBF"/>
            <w:vAlign w:val="center"/>
          </w:tcPr>
          <w:p w14:paraId="29DB2CD6"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VIII. Issuance of Permits to Manufacturers, Suppliers, and Others</w:t>
            </w:r>
          </w:p>
        </w:tc>
      </w:tr>
      <w:tr w:rsidR="006125CF" w:rsidRPr="006125CF" w14:paraId="4B5CEEB7" w14:textId="77777777" w:rsidTr="004758AF">
        <w:tc>
          <w:tcPr>
            <w:tcW w:w="5027" w:type="dxa"/>
            <w:gridSpan w:val="5"/>
            <w:vAlign w:val="center"/>
          </w:tcPr>
          <w:p w14:paraId="238F4BD5"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4AD17E39" w14:textId="77777777" w:rsidTr="004758AF">
        <w:trPr>
          <w:cantSplit/>
        </w:trPr>
        <w:tc>
          <w:tcPr>
            <w:tcW w:w="5027" w:type="dxa"/>
            <w:gridSpan w:val="5"/>
            <w:shd w:val="clear" w:color="auto" w:fill="BFBFBF"/>
            <w:vAlign w:val="center"/>
          </w:tcPr>
          <w:p w14:paraId="473EAF22"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5. The Louisiana Economic Development And Gaming Corporation Law</w:t>
            </w:r>
          </w:p>
        </w:tc>
      </w:tr>
      <w:tr w:rsidR="006125CF" w:rsidRPr="006125CF" w14:paraId="08A5D585" w14:textId="77777777" w:rsidTr="004758AF">
        <w:trPr>
          <w:cantSplit/>
        </w:trPr>
        <w:tc>
          <w:tcPr>
            <w:tcW w:w="5027" w:type="dxa"/>
            <w:gridSpan w:val="5"/>
            <w:shd w:val="clear" w:color="auto" w:fill="BFBFBF"/>
            <w:vAlign w:val="center"/>
          </w:tcPr>
          <w:p w14:paraId="61E4268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V. General Corporation Gaming Operations</w:t>
            </w:r>
          </w:p>
        </w:tc>
      </w:tr>
      <w:tr w:rsidR="006125CF" w:rsidRPr="006125CF" w14:paraId="702A8562" w14:textId="77777777" w:rsidTr="004758AF">
        <w:trPr>
          <w:cantSplit/>
        </w:trPr>
        <w:tc>
          <w:tcPr>
            <w:tcW w:w="5027" w:type="dxa"/>
            <w:gridSpan w:val="5"/>
            <w:vAlign w:val="center"/>
          </w:tcPr>
          <w:p w14:paraId="5CFCFAB3"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3E6C0BBE" w14:textId="77777777" w:rsidTr="004758AF">
        <w:trPr>
          <w:cantSplit/>
        </w:trPr>
        <w:tc>
          <w:tcPr>
            <w:tcW w:w="5027" w:type="dxa"/>
            <w:gridSpan w:val="5"/>
            <w:shd w:val="clear" w:color="auto" w:fill="BFBFBF"/>
            <w:vAlign w:val="center"/>
          </w:tcPr>
          <w:p w14:paraId="2A4BF112"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VI. Land-Based Casino Operating Contract</w:t>
            </w:r>
          </w:p>
        </w:tc>
      </w:tr>
      <w:tr w:rsidR="006125CF" w:rsidRPr="006125CF" w14:paraId="15C0CEF0" w14:textId="77777777" w:rsidTr="004758AF">
        <w:trPr>
          <w:cantSplit/>
        </w:trPr>
        <w:tc>
          <w:tcPr>
            <w:tcW w:w="5027" w:type="dxa"/>
            <w:gridSpan w:val="5"/>
            <w:vAlign w:val="center"/>
          </w:tcPr>
          <w:p w14:paraId="520B4772"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5311F0BB" w14:textId="77777777" w:rsidTr="004758AF">
        <w:trPr>
          <w:cantSplit/>
        </w:trPr>
        <w:tc>
          <w:tcPr>
            <w:tcW w:w="5027" w:type="dxa"/>
            <w:gridSpan w:val="5"/>
            <w:shd w:val="clear" w:color="auto" w:fill="BFBFBF"/>
            <w:vAlign w:val="center"/>
          </w:tcPr>
          <w:p w14:paraId="20CF7D98"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VII. Licenses, Fees, and Registration</w:t>
            </w:r>
          </w:p>
        </w:tc>
      </w:tr>
      <w:tr w:rsidR="006125CF" w:rsidRPr="006125CF" w14:paraId="13A4B69C" w14:textId="77777777" w:rsidTr="004758AF">
        <w:trPr>
          <w:trHeight w:val="237"/>
        </w:trPr>
        <w:tc>
          <w:tcPr>
            <w:tcW w:w="5027" w:type="dxa"/>
            <w:gridSpan w:val="5"/>
            <w:vAlign w:val="center"/>
          </w:tcPr>
          <w:p w14:paraId="724D1ED5"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25211319" w14:textId="77777777" w:rsidTr="004758AF">
        <w:trPr>
          <w:trHeight w:val="201"/>
        </w:trPr>
        <w:tc>
          <w:tcPr>
            <w:tcW w:w="5027" w:type="dxa"/>
            <w:gridSpan w:val="5"/>
            <w:shd w:val="clear" w:color="auto" w:fill="BFBFBF"/>
            <w:vAlign w:val="center"/>
          </w:tcPr>
          <w:p w14:paraId="30FE416F"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IX. Prohibitions, Exclusions, and Gaming Offenses</w:t>
            </w:r>
          </w:p>
        </w:tc>
      </w:tr>
      <w:tr w:rsidR="006125CF" w:rsidRPr="006125CF" w14:paraId="2073CFB5" w14:textId="77777777" w:rsidTr="004758AF">
        <w:trPr>
          <w:trHeight w:val="201"/>
        </w:trPr>
        <w:tc>
          <w:tcPr>
            <w:tcW w:w="5027" w:type="dxa"/>
            <w:gridSpan w:val="5"/>
            <w:vAlign w:val="center"/>
          </w:tcPr>
          <w:p w14:paraId="00E65C69"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r w:rsidR="006125CF" w:rsidRPr="006125CF" w14:paraId="52D5A699" w14:textId="77777777" w:rsidTr="004758AF">
        <w:trPr>
          <w:cantSplit/>
        </w:trPr>
        <w:tc>
          <w:tcPr>
            <w:tcW w:w="5027" w:type="dxa"/>
            <w:gridSpan w:val="5"/>
            <w:shd w:val="clear" w:color="auto" w:fill="BFBFBF"/>
            <w:vAlign w:val="center"/>
          </w:tcPr>
          <w:p w14:paraId="15F42900"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Chapter 7. Pari-Mutuel Live Racing Facility Economic Redevelopment and Gaming Control Act</w:t>
            </w:r>
          </w:p>
        </w:tc>
      </w:tr>
      <w:tr w:rsidR="006125CF" w:rsidRPr="006125CF" w14:paraId="68FA4F17" w14:textId="77777777" w:rsidTr="004758AF">
        <w:trPr>
          <w:trHeight w:val="201"/>
        </w:trPr>
        <w:tc>
          <w:tcPr>
            <w:tcW w:w="5027" w:type="dxa"/>
            <w:gridSpan w:val="5"/>
            <w:shd w:val="clear" w:color="auto" w:fill="BFBFBF"/>
            <w:vAlign w:val="center"/>
          </w:tcPr>
          <w:p w14:paraId="6965299D" w14:textId="77777777" w:rsidR="006125CF" w:rsidRPr="006125CF" w:rsidRDefault="006125CF" w:rsidP="006125CF">
            <w:pPr>
              <w:tabs>
                <w:tab w:val="left" w:pos="360"/>
                <w:tab w:val="left" w:pos="720"/>
                <w:tab w:val="left" w:pos="1080"/>
              </w:tabs>
              <w:jc w:val="center"/>
              <w:rPr>
                <w:b/>
                <w:sz w:val="16"/>
                <w:szCs w:val="16"/>
              </w:rPr>
            </w:pPr>
            <w:r w:rsidRPr="006125CF">
              <w:rPr>
                <w:b/>
                <w:sz w:val="16"/>
                <w:szCs w:val="16"/>
              </w:rPr>
              <w:t>Part II. O Conduct of Slot Machine Gaming Activity</w:t>
            </w:r>
          </w:p>
        </w:tc>
      </w:tr>
      <w:tr w:rsidR="006125CF" w:rsidRPr="006125CF" w14:paraId="05E0AA4E" w14:textId="77777777" w:rsidTr="004758AF">
        <w:trPr>
          <w:trHeight w:val="282"/>
        </w:trPr>
        <w:tc>
          <w:tcPr>
            <w:tcW w:w="5027" w:type="dxa"/>
            <w:gridSpan w:val="5"/>
            <w:vAlign w:val="center"/>
          </w:tcPr>
          <w:p w14:paraId="65B90423" w14:textId="77777777" w:rsidR="006125CF" w:rsidRPr="006125CF" w:rsidRDefault="006125CF" w:rsidP="006125CF">
            <w:pPr>
              <w:tabs>
                <w:tab w:val="left" w:pos="360"/>
                <w:tab w:val="left" w:pos="720"/>
                <w:tab w:val="left" w:pos="1080"/>
              </w:tabs>
              <w:jc w:val="center"/>
              <w:rPr>
                <w:sz w:val="16"/>
                <w:szCs w:val="16"/>
              </w:rPr>
            </w:pPr>
            <w:r w:rsidRPr="006125CF">
              <w:rPr>
                <w:sz w:val="16"/>
                <w:szCs w:val="16"/>
              </w:rPr>
              <w:t>* * *</w:t>
            </w:r>
          </w:p>
        </w:tc>
      </w:tr>
    </w:tbl>
    <w:p w14:paraId="16F221E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620BF4F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27:15 and 24.</w:t>
      </w:r>
    </w:p>
    <w:p w14:paraId="7FC14AD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Gaming Control Board, LR 38:1620 (July 2012), amended LR 40:1381 (July 2014), LR 45:582 (April 2019), LR 52:65 (January 2026).</w:t>
      </w:r>
    </w:p>
    <w:p w14:paraId="35622E1F"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27. Accounting Regulations</w:t>
      </w:r>
    </w:p>
    <w:p w14:paraId="12901E5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§2723.</w:t>
      </w:r>
      <w:r w:rsidRPr="006125CF">
        <w:rPr>
          <w:b/>
          <w:kern w:val="2"/>
        </w:rPr>
        <w:tab/>
        <w:t>Internal Controls; Slots</w:t>
      </w:r>
    </w:p>
    <w:p w14:paraId="3DE81F6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 - D.1.i.</w:t>
      </w:r>
      <w:r w:rsidRPr="006125CF">
        <w:rPr>
          <w:kern w:val="2"/>
        </w:rPr>
        <w:tab/>
        <w:t>…</w:t>
      </w:r>
    </w:p>
    <w:p w14:paraId="0D0AB188" w14:textId="77777777" w:rsidR="006125CF" w:rsidRPr="006125CF" w:rsidRDefault="006125CF" w:rsidP="006125CF">
      <w:pPr>
        <w:tabs>
          <w:tab w:val="left" w:pos="907"/>
        </w:tabs>
        <w:ind w:firstLine="547"/>
        <w:jc w:val="both"/>
        <w:outlineLvl w:val="5"/>
        <w:rPr>
          <w:kern w:val="2"/>
        </w:rPr>
      </w:pPr>
      <w:r w:rsidRPr="006125CF">
        <w:rPr>
          <w:kern w:val="2"/>
        </w:rPr>
        <w:t>j.</w:t>
      </w:r>
      <w:r w:rsidRPr="006125CF">
        <w:rPr>
          <w:kern w:val="2"/>
        </w:rPr>
        <w:tab/>
        <w:t>verification and witness by an additional permitted gaming employee if the jackpot is less than the amount required for the filing of a W2-G or similar federal tax withholding form. This signature is not required if the jackpot is paid in accordance with § 2723.C.9. If the jackpot requires federal reporting, the additional permitted gaming employee shall be an employee from a department independent of the department performing the payout.</w:t>
      </w:r>
    </w:p>
    <w:p w14:paraId="6E49577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 - 6.</w:t>
      </w:r>
      <w:r w:rsidRPr="006125CF">
        <w:rPr>
          <w:kern w:val="2"/>
        </w:rPr>
        <w:tab/>
        <w:t>…</w:t>
      </w:r>
    </w:p>
    <w:p w14:paraId="0EAD5EC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If a jackpot requires federal reporting, the following shall be obtained by the slot attendant prior to payout and for preparation of a Form W-2G:</w:t>
      </w:r>
    </w:p>
    <w:p w14:paraId="2C18C29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E.1. - R.11.</w:t>
      </w:r>
      <w:r w:rsidRPr="006125CF">
        <w:rPr>
          <w:kern w:val="2"/>
        </w:rPr>
        <w:tab/>
        <w:t>…</w:t>
      </w:r>
    </w:p>
    <w:p w14:paraId="4CEE08B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27:15 and 24.</w:t>
      </w:r>
    </w:p>
    <w:p w14:paraId="62D09FC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Gaming Control Board, LR 38:1641 (July 2012), amended LR 44:1449 (August 2018), LR 44:2014 (November 2018), LR 52:65 (January 2026).</w:t>
      </w:r>
    </w:p>
    <w:p w14:paraId="788F877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354BB937" w14:textId="77777777" w:rsidR="006125CF" w:rsidRPr="006125CF" w:rsidRDefault="006125CF" w:rsidP="006125CF">
      <w:pPr>
        <w:keepNext/>
        <w:ind w:left="2160"/>
        <w:jc w:val="both"/>
      </w:pPr>
      <w:r w:rsidRPr="006125CF">
        <w:t>Christopher B. Hebert</w:t>
      </w:r>
    </w:p>
    <w:p w14:paraId="350D519E" w14:textId="77777777" w:rsidR="006125CF" w:rsidRPr="006125CF" w:rsidRDefault="006125CF" w:rsidP="006125CF">
      <w:pPr>
        <w:keepNext/>
        <w:ind w:left="2160"/>
        <w:jc w:val="both"/>
      </w:pPr>
      <w:r w:rsidRPr="006125CF">
        <w:t>Chairman</w:t>
      </w:r>
    </w:p>
    <w:p w14:paraId="5B00DDAF" w14:textId="77777777" w:rsidR="006125CF" w:rsidRPr="006125CF" w:rsidRDefault="006125CF" w:rsidP="006125CF">
      <w:pPr>
        <w:rPr>
          <w:noProof/>
          <w:sz w:val="16"/>
        </w:rPr>
      </w:pPr>
      <w:r w:rsidRPr="006125CF">
        <w:rPr>
          <w:noProof/>
          <w:sz w:val="16"/>
        </w:rPr>
        <w:t>2601#015</w:t>
      </w:r>
    </w:p>
    <w:p w14:paraId="4B4560C2" w14:textId="77777777" w:rsidR="006125CF" w:rsidRPr="006125CF" w:rsidRDefault="006125CF" w:rsidP="006125CF"/>
    <w:p w14:paraId="3F9DD8AE" w14:textId="77777777" w:rsidR="006125CF" w:rsidRPr="006125CF" w:rsidRDefault="006125CF" w:rsidP="006125CF">
      <w:pPr>
        <w:keepNext/>
        <w:tabs>
          <w:tab w:val="left" w:pos="-1440"/>
        </w:tabs>
        <w:spacing w:after="120"/>
        <w:jc w:val="center"/>
        <w:rPr>
          <w:rFonts w:eastAsia="Calibri"/>
          <w:b/>
          <w:noProof/>
        </w:rPr>
      </w:pPr>
      <w:bookmarkStart w:id="191" w:name="_Toc138230726"/>
      <w:r w:rsidRPr="006125CF">
        <w:rPr>
          <w:rFonts w:eastAsia="Calibri"/>
          <w:b/>
          <w:noProof/>
        </w:rPr>
        <w:t>RULE</w:t>
      </w:r>
    </w:p>
    <w:p w14:paraId="258E5BC3" w14:textId="77777777" w:rsidR="006125CF" w:rsidRPr="006125CF" w:rsidRDefault="006125CF" w:rsidP="006125CF">
      <w:pPr>
        <w:keepNext/>
        <w:jc w:val="center"/>
        <w:rPr>
          <w:rFonts w:eastAsia="Calibri"/>
          <w:b/>
          <w:noProof/>
        </w:rPr>
      </w:pPr>
      <w:r w:rsidRPr="006125CF">
        <w:rPr>
          <w:rFonts w:eastAsia="Calibri"/>
          <w:b/>
          <w:noProof/>
        </w:rPr>
        <w:t>Department of Public Safety and Corrections</w:t>
      </w:r>
    </w:p>
    <w:p w14:paraId="6163056E" w14:textId="77777777" w:rsidR="006125CF" w:rsidRPr="006125CF" w:rsidRDefault="006125CF" w:rsidP="006125CF">
      <w:pPr>
        <w:keepNext/>
        <w:jc w:val="center"/>
        <w:rPr>
          <w:rFonts w:eastAsia="Calibri"/>
          <w:b/>
          <w:noProof/>
        </w:rPr>
      </w:pPr>
      <w:r w:rsidRPr="006125CF">
        <w:rPr>
          <w:rFonts w:eastAsia="Calibri"/>
          <w:b/>
          <w:noProof/>
        </w:rPr>
        <w:t>Office of Motor Vehicles</w:t>
      </w:r>
    </w:p>
    <w:p w14:paraId="2ED432A4" w14:textId="77777777" w:rsidR="006125CF" w:rsidRPr="006125CF" w:rsidRDefault="006125CF" w:rsidP="006125CF">
      <w:pPr>
        <w:keepNext/>
        <w:spacing w:before="240" w:after="240"/>
        <w:jc w:val="center"/>
        <w:rPr>
          <w:rFonts w:eastAsia="Calibri"/>
          <w:bCs/>
          <w:noProof/>
        </w:rPr>
      </w:pPr>
      <w:r w:rsidRPr="006125CF">
        <w:rPr>
          <w:noProof/>
        </w:rPr>
        <w:t xml:space="preserve">Application Process and Fees for Private </w:t>
      </w:r>
      <w:r w:rsidRPr="006125CF">
        <w:rPr>
          <w:noProof/>
        </w:rPr>
        <w:br/>
        <w:t xml:space="preserve">Driving Schools and Instructors </w:t>
      </w:r>
      <w:r w:rsidRPr="006125CF">
        <w:rPr>
          <w:rFonts w:eastAsia="Calibri"/>
          <w:bCs/>
          <w:noProof/>
        </w:rPr>
        <w:t>(LAC 55:III.146)</w:t>
      </w:r>
    </w:p>
    <w:p w14:paraId="1DA783B7"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eastAsia="Calibri"/>
          <w:kern w:val="2"/>
        </w:rPr>
      </w:pPr>
      <w:r w:rsidRPr="006125CF">
        <w:rPr>
          <w:rFonts w:eastAsia="Calibri"/>
          <w:kern w:val="2"/>
        </w:rPr>
        <w:t xml:space="preserve">The Department of Public Safety and Corrections, Office of Motor Vehicles, in accordance with R.S. 32:402.1(A)(1) and R.S. 40:1461, and </w:t>
      </w:r>
      <w:r w:rsidRPr="006125CF">
        <w:rPr>
          <w:kern w:val="2"/>
        </w:rPr>
        <w:t>the provisions of the Administrative Procedures Act, R.S. 49:950 et seq.,</w:t>
      </w:r>
      <w:r w:rsidRPr="006125CF">
        <w:rPr>
          <w:rFonts w:eastAsia="Calibri"/>
          <w:kern w:val="2"/>
        </w:rPr>
        <w:t xml:space="preserve"> has amended </w:t>
      </w:r>
      <w:r w:rsidRPr="006125CF">
        <w:rPr>
          <w:kern w:val="2"/>
        </w:rPr>
        <w:t xml:space="preserve">Part III, </w:t>
      </w:r>
      <w:r w:rsidRPr="006125CF">
        <w:rPr>
          <w:rFonts w:eastAsia="Calibri"/>
          <w:kern w:val="2"/>
        </w:rPr>
        <w:t>Chapter 1 (Driver’s License), Subchapter A (General Requirements) Section 146 (</w:t>
      </w:r>
      <w:r w:rsidRPr="006125CF">
        <w:rPr>
          <w:kern w:val="2"/>
        </w:rPr>
        <w:t>Application Process and Fees for Private Driving Schools and Instructors)</w:t>
      </w:r>
      <w:r w:rsidRPr="006125CF">
        <w:rPr>
          <w:rFonts w:eastAsia="Calibri"/>
          <w:kern w:val="2"/>
        </w:rPr>
        <w:t xml:space="preserve"> of the </w:t>
      </w:r>
      <w:r w:rsidRPr="006125CF">
        <w:rPr>
          <w:rFonts w:eastAsia="Calibri"/>
          <w:i/>
          <w:iCs/>
          <w:kern w:val="2"/>
        </w:rPr>
        <w:t>Louisiana Administrative Code</w:t>
      </w:r>
      <w:r w:rsidRPr="006125CF">
        <w:rPr>
          <w:rFonts w:eastAsia="Calibri"/>
          <w:kern w:val="2"/>
        </w:rPr>
        <w:t xml:space="preserve">. Specifically, this Rule updates the rule to allow a driving school owner to apply to open an additional location if they have not received a fine or suspension for at least one year. This Rule is hereby adopted on the day promulgation. </w:t>
      </w:r>
    </w:p>
    <w:p w14:paraId="3E74B78E" w14:textId="77777777" w:rsidR="006125CF" w:rsidRPr="006125CF" w:rsidRDefault="006125CF" w:rsidP="006125CF">
      <w:pPr>
        <w:keepNext/>
        <w:jc w:val="center"/>
        <w:rPr>
          <w:rFonts w:eastAsia="Calibri"/>
          <w:b/>
          <w:kern w:val="28"/>
        </w:rPr>
      </w:pPr>
      <w:r w:rsidRPr="006125CF">
        <w:rPr>
          <w:rFonts w:eastAsia="Calibri"/>
          <w:b/>
          <w:kern w:val="28"/>
        </w:rPr>
        <w:t>Title 55</w:t>
      </w:r>
    </w:p>
    <w:p w14:paraId="1EB2A5A5" w14:textId="77777777" w:rsidR="006125CF" w:rsidRPr="006125CF" w:rsidRDefault="006125CF" w:rsidP="006125CF">
      <w:pPr>
        <w:keepNext/>
        <w:jc w:val="center"/>
        <w:rPr>
          <w:rFonts w:eastAsia="Calibri"/>
          <w:b/>
          <w:kern w:val="28"/>
        </w:rPr>
      </w:pPr>
      <w:r w:rsidRPr="006125CF">
        <w:rPr>
          <w:rFonts w:eastAsia="Calibri"/>
          <w:b/>
          <w:kern w:val="28"/>
        </w:rPr>
        <w:t>PUBLIC SAFETY</w:t>
      </w:r>
    </w:p>
    <w:p w14:paraId="4689635D" w14:textId="77777777" w:rsidR="006125CF" w:rsidRPr="006125CF" w:rsidRDefault="006125CF" w:rsidP="006125CF">
      <w:pPr>
        <w:keepNext/>
        <w:jc w:val="center"/>
        <w:rPr>
          <w:rFonts w:eastAsia="Calibri"/>
          <w:b/>
          <w:noProof/>
        </w:rPr>
      </w:pPr>
      <w:r w:rsidRPr="006125CF">
        <w:rPr>
          <w:rFonts w:eastAsia="Calibri"/>
          <w:b/>
          <w:noProof/>
        </w:rPr>
        <w:t>Part III.  Motor Vehicles</w:t>
      </w:r>
    </w:p>
    <w:p w14:paraId="1FB5B802"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rFonts w:eastAsia="Calibri"/>
          <w:b/>
          <w:kern w:val="2"/>
        </w:rPr>
      </w:pPr>
      <w:r w:rsidRPr="006125CF">
        <w:rPr>
          <w:rFonts w:eastAsia="Calibri"/>
          <w:b/>
          <w:kern w:val="2"/>
        </w:rPr>
        <w:t>Chapter 1.</w:t>
      </w:r>
      <w:r w:rsidRPr="006125CF">
        <w:rPr>
          <w:rFonts w:eastAsia="Calibri"/>
          <w:b/>
          <w:kern w:val="2"/>
        </w:rPr>
        <w:tab/>
        <w:t>Driver’s License</w:t>
      </w:r>
    </w:p>
    <w:p w14:paraId="1960FAAC"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rFonts w:eastAsia="Calibri"/>
          <w:b/>
          <w:kern w:val="2"/>
        </w:rPr>
      </w:pPr>
      <w:r w:rsidRPr="006125CF">
        <w:rPr>
          <w:rFonts w:eastAsia="Calibri"/>
          <w:b/>
          <w:kern w:val="2"/>
        </w:rPr>
        <w:t>Subchapter A.</w:t>
      </w:r>
      <w:r w:rsidRPr="006125CF">
        <w:rPr>
          <w:rFonts w:eastAsia="Calibri"/>
          <w:b/>
          <w:kern w:val="2"/>
        </w:rPr>
        <w:tab/>
        <w:t>General Requirements</w:t>
      </w:r>
    </w:p>
    <w:p w14:paraId="387D591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2" w:name="_Toc173087133"/>
      <w:bookmarkEnd w:id="191"/>
      <w:r w:rsidRPr="006125CF">
        <w:rPr>
          <w:b/>
          <w:kern w:val="2"/>
        </w:rPr>
        <w:t>§146.</w:t>
      </w:r>
      <w:r w:rsidRPr="006125CF">
        <w:rPr>
          <w:b/>
          <w:kern w:val="2"/>
        </w:rPr>
        <w:tab/>
      </w:r>
      <w:bookmarkEnd w:id="192"/>
      <w:r w:rsidRPr="006125CF">
        <w:rPr>
          <w:b/>
          <w:kern w:val="2"/>
        </w:rPr>
        <w:t>Application Process and Fees for Private Driving Schools and Instructors</w:t>
      </w:r>
    </w:p>
    <w:p w14:paraId="3BCEF768"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A. - J.4.</w:t>
      </w:r>
      <w:r w:rsidRPr="006125CF">
        <w:rPr>
          <w:kern w:val="2"/>
        </w:rPr>
        <w:tab/>
        <w:t>…</w:t>
      </w:r>
    </w:p>
    <w:p w14:paraId="0DF631E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K.</w:t>
      </w:r>
      <w:r w:rsidRPr="006125CF">
        <w:rPr>
          <w:kern w:val="2"/>
        </w:rPr>
        <w:tab/>
        <w:t xml:space="preserve">Additional Location of Driving School </w:t>
      </w:r>
    </w:p>
    <w:p w14:paraId="38E4BAE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A school owner may apply to open an additional location if they have operated their most recent location for at least one year without receiving a fine or suspension of their license. </w:t>
      </w:r>
    </w:p>
    <w:p w14:paraId="39E2861C" w14:textId="77777777" w:rsidR="006125CF" w:rsidRPr="006125CF" w:rsidRDefault="006125CF" w:rsidP="006125CF">
      <w:pPr>
        <w:tabs>
          <w:tab w:val="left" w:pos="144"/>
          <w:tab w:val="left" w:pos="187"/>
          <w:tab w:val="left" w:pos="540"/>
          <w:tab w:val="left" w:pos="907"/>
          <w:tab w:val="left" w:pos="1170"/>
        </w:tabs>
        <w:ind w:firstLine="187"/>
        <w:jc w:val="both"/>
        <w:outlineLvl w:val="3"/>
        <w:rPr>
          <w:kern w:val="2"/>
        </w:rPr>
      </w:pPr>
      <w:r w:rsidRPr="006125CF">
        <w:rPr>
          <w:kern w:val="2"/>
        </w:rPr>
        <w:t>K.2 - L.14.</w:t>
      </w:r>
      <w:r w:rsidRPr="006125CF">
        <w:rPr>
          <w:kern w:val="2"/>
        </w:rPr>
        <w:tab/>
        <w:t>…</w:t>
      </w:r>
    </w:p>
    <w:p w14:paraId="423FAC6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32:402.1(A)(1), R.S. 40:1461 and R.S. 40:1462. HISTORICAL NOTE:</w:t>
      </w:r>
      <w:r w:rsidRPr="006125CF">
        <w:rPr>
          <w:kern w:val="2"/>
          <w:sz w:val="18"/>
        </w:rPr>
        <w:tab/>
        <w:t>Promulgated by the Department of Public Safety and Corrections, Office of Motor Vehicles, LR 38:1976 (August 2012), amended LR 40:2603 (December 2014), LR 41:2665 (December 2015), LR 43:1762 (September 2017), LR 50:1006 (July 2024), LR 52:66 (January 2026).</w:t>
      </w:r>
    </w:p>
    <w:p w14:paraId="1FC4AE4D" w14:textId="77777777" w:rsidR="006125CF" w:rsidRPr="006125CF" w:rsidRDefault="006125CF" w:rsidP="006125CF">
      <w:pPr>
        <w:tabs>
          <w:tab w:val="left" w:pos="144"/>
          <w:tab w:val="left" w:pos="187"/>
          <w:tab w:val="left" w:pos="540"/>
          <w:tab w:val="left" w:pos="907"/>
          <w:tab w:val="left" w:pos="1080"/>
        </w:tabs>
        <w:ind w:firstLine="187"/>
        <w:jc w:val="both"/>
        <w:outlineLvl w:val="3"/>
        <w:rPr>
          <w:color w:val="002060"/>
          <w:kern w:val="2"/>
        </w:rPr>
      </w:pPr>
    </w:p>
    <w:p w14:paraId="575F8821" w14:textId="77777777" w:rsidR="006125CF" w:rsidRPr="006125CF" w:rsidRDefault="006125CF" w:rsidP="006125CF">
      <w:pPr>
        <w:keepNext/>
        <w:ind w:left="2160"/>
        <w:jc w:val="both"/>
      </w:pPr>
      <w:r w:rsidRPr="006125CF">
        <w:t>Keith Neal</w:t>
      </w:r>
    </w:p>
    <w:p w14:paraId="06F630C2" w14:textId="77777777" w:rsidR="006125CF" w:rsidRPr="006125CF" w:rsidRDefault="006125CF" w:rsidP="006125CF">
      <w:pPr>
        <w:keepNext/>
        <w:ind w:left="2160"/>
        <w:jc w:val="both"/>
      </w:pPr>
      <w:r w:rsidRPr="006125CF">
        <w:t xml:space="preserve">Commissioner </w:t>
      </w:r>
    </w:p>
    <w:p w14:paraId="2DB942FE" w14:textId="77777777" w:rsidR="006125CF" w:rsidRPr="006125CF" w:rsidRDefault="006125CF" w:rsidP="006125CF">
      <w:pPr>
        <w:rPr>
          <w:noProof/>
          <w:sz w:val="16"/>
        </w:rPr>
      </w:pPr>
      <w:r w:rsidRPr="006125CF">
        <w:rPr>
          <w:noProof/>
          <w:sz w:val="16"/>
        </w:rPr>
        <w:t>2601#044</w:t>
      </w:r>
    </w:p>
    <w:p w14:paraId="374BCCD0" w14:textId="77777777" w:rsidR="006125CF" w:rsidRPr="006125CF" w:rsidRDefault="006125CF" w:rsidP="006125CF"/>
    <w:p w14:paraId="71FD066D" w14:textId="77777777" w:rsidR="006125CF" w:rsidRPr="006125CF" w:rsidRDefault="006125CF" w:rsidP="006125CF">
      <w:pPr>
        <w:keepNext/>
        <w:tabs>
          <w:tab w:val="left" w:pos="-1440"/>
        </w:tabs>
        <w:spacing w:after="120"/>
        <w:jc w:val="center"/>
        <w:rPr>
          <w:b/>
          <w:noProof/>
        </w:rPr>
      </w:pPr>
      <w:r w:rsidRPr="006125CF">
        <w:rPr>
          <w:b/>
          <w:noProof/>
        </w:rPr>
        <w:t>RULE</w:t>
      </w:r>
    </w:p>
    <w:p w14:paraId="12EC6CA6" w14:textId="77777777" w:rsidR="006125CF" w:rsidRPr="006125CF" w:rsidRDefault="006125CF" w:rsidP="006125CF">
      <w:pPr>
        <w:keepNext/>
        <w:jc w:val="center"/>
        <w:rPr>
          <w:b/>
          <w:noProof/>
        </w:rPr>
      </w:pPr>
      <w:r w:rsidRPr="006125CF">
        <w:rPr>
          <w:b/>
          <w:noProof/>
        </w:rPr>
        <w:t>Department of Public Safety and Corrections</w:t>
      </w:r>
    </w:p>
    <w:p w14:paraId="1310E942" w14:textId="77777777" w:rsidR="006125CF" w:rsidRPr="006125CF" w:rsidRDefault="006125CF" w:rsidP="006125CF">
      <w:pPr>
        <w:keepNext/>
        <w:jc w:val="center"/>
        <w:rPr>
          <w:b/>
          <w:noProof/>
        </w:rPr>
      </w:pPr>
      <w:r w:rsidRPr="006125CF">
        <w:rPr>
          <w:b/>
          <w:noProof/>
        </w:rPr>
        <w:t>Office of State Police</w:t>
      </w:r>
    </w:p>
    <w:p w14:paraId="0AD1515C" w14:textId="77777777" w:rsidR="006125CF" w:rsidRPr="006125CF" w:rsidRDefault="006125CF" w:rsidP="006125CF">
      <w:pPr>
        <w:keepNext/>
        <w:jc w:val="center"/>
        <w:rPr>
          <w:b/>
          <w:noProof/>
        </w:rPr>
      </w:pPr>
      <w:r w:rsidRPr="006125CF">
        <w:rPr>
          <w:b/>
          <w:noProof/>
        </w:rPr>
        <w:t>Bureau of Criminal Identification and Information</w:t>
      </w:r>
    </w:p>
    <w:p w14:paraId="1B2AFBBC" w14:textId="77777777" w:rsidR="006125CF" w:rsidRPr="006125CF" w:rsidRDefault="006125CF" w:rsidP="006125CF">
      <w:pPr>
        <w:keepNext/>
        <w:spacing w:before="240" w:after="240"/>
        <w:jc w:val="center"/>
        <w:rPr>
          <w:noProof/>
        </w:rPr>
      </w:pPr>
      <w:r w:rsidRPr="006125CF">
        <w:rPr>
          <w:noProof/>
        </w:rPr>
        <w:t xml:space="preserve">Criminal History Background Checks on </w:t>
      </w:r>
      <w:r w:rsidRPr="006125CF">
        <w:rPr>
          <w:noProof/>
        </w:rPr>
        <w:br/>
        <w:t>Licensed Ambulance Personnel and Nonlicensed Persons</w:t>
      </w:r>
      <w:r w:rsidRPr="006125CF">
        <w:rPr>
          <w:noProof/>
        </w:rPr>
        <w:br/>
        <w:t>(LAC 55:I.Chapter 2)</w:t>
      </w:r>
    </w:p>
    <w:p w14:paraId="5B080F72" w14:textId="77777777" w:rsidR="006125CF" w:rsidRPr="006125CF" w:rsidRDefault="006125CF" w:rsidP="006125CF">
      <w:pPr>
        <w:tabs>
          <w:tab w:val="left" w:pos="144"/>
          <w:tab w:val="left" w:pos="187"/>
          <w:tab w:val="left" w:pos="540"/>
          <w:tab w:val="left" w:pos="907"/>
          <w:tab w:val="left" w:pos="1080"/>
        </w:tabs>
        <w:ind w:firstLine="187"/>
        <w:jc w:val="both"/>
        <w:outlineLvl w:val="3"/>
        <w:rPr>
          <w:w w:val="105"/>
          <w:kern w:val="2"/>
        </w:rPr>
      </w:pPr>
      <w:r w:rsidRPr="006125CF">
        <w:rPr>
          <w:kern w:val="2"/>
        </w:rPr>
        <w:t xml:space="preserve">The Department of Public Safety and Corrections, Office of State Police, Bureau of Criminal Identification and Information in accordance with R.S. 15:575, R.S. 40:1203.1 and the provisions of the Administrative Procedures Act, R.S. 49:950 et seq., has adopted </w:t>
      </w:r>
      <w:r w:rsidRPr="006125CF">
        <w:rPr>
          <w:bCs/>
          <w:color w:val="000000"/>
          <w:kern w:val="2"/>
        </w:rPr>
        <w:t xml:space="preserve">Title 55, Part I, Chapter 2 (Criminal History Background Checks on Licensed Ambulance Personnel and </w:t>
      </w:r>
      <w:proofErr w:type="spellStart"/>
      <w:r w:rsidRPr="006125CF">
        <w:rPr>
          <w:bCs/>
          <w:color w:val="000000"/>
          <w:kern w:val="2"/>
        </w:rPr>
        <w:t>Nonlicensed</w:t>
      </w:r>
      <w:proofErr w:type="spellEnd"/>
      <w:r w:rsidRPr="006125CF">
        <w:rPr>
          <w:bCs/>
          <w:color w:val="000000"/>
          <w:kern w:val="2"/>
        </w:rPr>
        <w:t xml:space="preserve"> Persons), Sections 201, 203, 205, 207, and 209</w:t>
      </w:r>
      <w:r w:rsidRPr="006125CF">
        <w:rPr>
          <w:color w:val="000000"/>
          <w:kern w:val="2"/>
        </w:rPr>
        <w:t xml:space="preserve">. </w:t>
      </w:r>
      <w:r w:rsidRPr="006125CF">
        <w:rPr>
          <w:kern w:val="2"/>
        </w:rPr>
        <w:t xml:space="preserve">This Rule </w:t>
      </w:r>
      <w:r w:rsidRPr="006125CF">
        <w:rPr>
          <w:w w:val="105"/>
          <w:kern w:val="2"/>
        </w:rPr>
        <w:t>expands eligibility for approval as an authorized agency to include individuals employed by a business entity domiciled in Louisiana, registered and in good standing with the Secretary of State at the time of application, and whose primary business is conducting background</w:t>
      </w:r>
      <w:r w:rsidRPr="006125CF">
        <w:rPr>
          <w:spacing w:val="8"/>
          <w:w w:val="105"/>
          <w:kern w:val="2"/>
        </w:rPr>
        <w:t xml:space="preserve"> </w:t>
      </w:r>
      <w:r w:rsidRPr="006125CF">
        <w:rPr>
          <w:w w:val="105"/>
          <w:kern w:val="2"/>
        </w:rPr>
        <w:t>screenings.</w:t>
      </w:r>
      <w:r w:rsidRPr="006125CF">
        <w:rPr>
          <w:kern w:val="2"/>
        </w:rPr>
        <w:t xml:space="preserve"> Further, it c</w:t>
      </w:r>
      <w:r w:rsidRPr="006125CF">
        <w:rPr>
          <w:w w:val="105"/>
          <w:kern w:val="2"/>
        </w:rPr>
        <w:t>larifies that a technology fee of $5 shall be assessed for each civil background check conducted, regardless of the entity, to be distributed to the Louisiana Sheriffs' Association for the enhancement of criminal history data</w:t>
      </w:r>
      <w:r w:rsidRPr="006125CF">
        <w:rPr>
          <w:spacing w:val="-22"/>
          <w:w w:val="105"/>
          <w:kern w:val="2"/>
        </w:rPr>
        <w:t xml:space="preserve"> </w:t>
      </w:r>
      <w:r w:rsidRPr="006125CF">
        <w:rPr>
          <w:w w:val="105"/>
          <w:kern w:val="2"/>
        </w:rPr>
        <w:t>collection.</w:t>
      </w:r>
      <w:r w:rsidRPr="006125CF">
        <w:rPr>
          <w:kern w:val="2"/>
        </w:rPr>
        <w:t xml:space="preserve"> Finally, the Rule a</w:t>
      </w:r>
      <w:r w:rsidRPr="006125CF">
        <w:rPr>
          <w:w w:val="105"/>
          <w:kern w:val="2"/>
        </w:rPr>
        <w:t xml:space="preserve">dds language requiring that any criminal history check containing possible arrest information be resubmitted to the Louisiana Bureau of Criminal Identification and Information for a </w:t>
      </w:r>
      <w:proofErr w:type="spellStart"/>
      <w:r w:rsidRPr="006125CF">
        <w:rPr>
          <w:w w:val="105"/>
          <w:kern w:val="2"/>
        </w:rPr>
        <w:t>fingerprint­based</w:t>
      </w:r>
      <w:proofErr w:type="spellEnd"/>
      <w:r w:rsidRPr="006125CF">
        <w:rPr>
          <w:w w:val="105"/>
          <w:kern w:val="2"/>
        </w:rPr>
        <w:t xml:space="preserve"> background check to obtain positive</w:t>
      </w:r>
      <w:r w:rsidRPr="006125CF">
        <w:rPr>
          <w:spacing w:val="-30"/>
          <w:w w:val="105"/>
          <w:kern w:val="2"/>
        </w:rPr>
        <w:t xml:space="preserve"> </w:t>
      </w:r>
      <w:r w:rsidRPr="006125CF">
        <w:rPr>
          <w:w w:val="105"/>
          <w:kern w:val="2"/>
        </w:rPr>
        <w:t>verification and updates statutory citations to reference the correct and current revised</w:t>
      </w:r>
      <w:r w:rsidRPr="006125CF">
        <w:rPr>
          <w:spacing w:val="-4"/>
          <w:w w:val="105"/>
          <w:kern w:val="2"/>
        </w:rPr>
        <w:t xml:space="preserve"> </w:t>
      </w:r>
      <w:r w:rsidRPr="006125CF">
        <w:rPr>
          <w:w w:val="105"/>
          <w:kern w:val="2"/>
        </w:rPr>
        <w:t>statutes. This Rule is hereby adopted on the day of promulgation.</w:t>
      </w:r>
    </w:p>
    <w:p w14:paraId="5F457270" w14:textId="77777777" w:rsidR="006125CF" w:rsidRPr="006125CF" w:rsidRDefault="006125CF" w:rsidP="006125CF">
      <w:pPr>
        <w:keepNext/>
        <w:jc w:val="center"/>
        <w:rPr>
          <w:b/>
          <w:kern w:val="28"/>
        </w:rPr>
      </w:pPr>
      <w:r w:rsidRPr="006125CF">
        <w:rPr>
          <w:b/>
          <w:kern w:val="28"/>
        </w:rPr>
        <w:t>Title 55</w:t>
      </w:r>
    </w:p>
    <w:p w14:paraId="06440D5B" w14:textId="77777777" w:rsidR="006125CF" w:rsidRPr="006125CF" w:rsidRDefault="006125CF" w:rsidP="006125CF">
      <w:pPr>
        <w:keepNext/>
        <w:jc w:val="center"/>
        <w:rPr>
          <w:b/>
          <w:kern w:val="28"/>
        </w:rPr>
      </w:pPr>
      <w:r w:rsidRPr="006125CF">
        <w:rPr>
          <w:b/>
          <w:kern w:val="28"/>
        </w:rPr>
        <w:t>PUBLIC SAFETY</w:t>
      </w:r>
    </w:p>
    <w:p w14:paraId="7BC1074A" w14:textId="77777777" w:rsidR="006125CF" w:rsidRPr="006125CF" w:rsidRDefault="006125CF" w:rsidP="006125CF">
      <w:pPr>
        <w:keepNext/>
        <w:jc w:val="center"/>
        <w:rPr>
          <w:b/>
          <w:noProof/>
        </w:rPr>
      </w:pPr>
      <w:r w:rsidRPr="006125CF">
        <w:rPr>
          <w:b/>
          <w:noProof/>
        </w:rPr>
        <w:t>Part I.  State Police</w:t>
      </w:r>
    </w:p>
    <w:p w14:paraId="37419AAB"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17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2.</w:t>
      </w:r>
      <w:r w:rsidRPr="006125CF">
        <w:rPr>
          <w:b/>
          <w:kern w:val="2"/>
        </w:rPr>
        <w:tab/>
        <w:t xml:space="preserve">Criminal History Background Checks on Licensed Ambulance Personnel and </w:t>
      </w:r>
      <w:proofErr w:type="spellStart"/>
      <w:r w:rsidRPr="006125CF">
        <w:rPr>
          <w:b/>
          <w:kern w:val="2"/>
        </w:rPr>
        <w:t>Nonlicensed</w:t>
      </w:r>
      <w:proofErr w:type="spellEnd"/>
      <w:r w:rsidRPr="006125CF">
        <w:rPr>
          <w:b/>
          <w:kern w:val="2"/>
        </w:rPr>
        <w:t xml:space="preserve"> Persons</w:t>
      </w:r>
    </w:p>
    <w:p w14:paraId="6AD7647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§201.</w:t>
      </w:r>
      <w:r w:rsidRPr="006125CF">
        <w:rPr>
          <w:b/>
          <w:kern w:val="2"/>
        </w:rPr>
        <w:tab/>
        <w:t>Statement of Department Policy</w:t>
      </w:r>
    </w:p>
    <w:p w14:paraId="64361AF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The rules contained herein are promulgated by the Louisiana Bureau of Criminal Identification and Information of the Department of Public Safety and Corrections, Office of State Police, in order to set forth the policies and procedures applicable to requesting and receiving criminal history background checks on licensed ambulance personnel and </w:t>
      </w:r>
      <w:proofErr w:type="spellStart"/>
      <w:r w:rsidRPr="006125CF">
        <w:rPr>
          <w:kern w:val="2"/>
        </w:rPr>
        <w:t>nonlicensed</w:t>
      </w:r>
      <w:proofErr w:type="spellEnd"/>
      <w:r w:rsidRPr="006125CF">
        <w:rPr>
          <w:kern w:val="2"/>
        </w:rPr>
        <w:t xml:space="preserve"> persons, pursuant to R.S. 40:1203.1 et seq., by employers and authorized agencies. </w:t>
      </w:r>
    </w:p>
    <w:p w14:paraId="0AB5921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15:575 et seq. and R.S. 40:1203.1 et seq. </w:t>
      </w:r>
    </w:p>
    <w:p w14:paraId="72B2F2D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25:876 (May 1999), amended by the Department of Public Safety and Corrections, Office of State Police, Bureau of Criminal Identification and Information, LR 52:66 (January 2026).</w:t>
      </w:r>
    </w:p>
    <w:p w14:paraId="561C1F6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br w:type="page"/>
        <w:t>§203.</w:t>
      </w:r>
      <w:r w:rsidRPr="006125CF">
        <w:rPr>
          <w:b/>
          <w:kern w:val="2"/>
        </w:rPr>
        <w:tab/>
        <w:t>Definitions</w:t>
      </w:r>
    </w:p>
    <w:p w14:paraId="0FEE0D9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For the purposes of these rules, the following words and phrases shall mean: </w:t>
      </w:r>
    </w:p>
    <w:p w14:paraId="3A8BF26F"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Applicant</w:t>
      </w:r>
      <w:r w:rsidRPr="006125CF">
        <w:rPr>
          <w:kern w:val="2"/>
        </w:rPr>
        <w:t xml:space="preserve">—a person who has submitted a request to the Louisiana Department of Public Safety and Corrections, Office of State Police, Louisiana Bureau of Criminal Identification and Information in accordance with these rules to be approved as an authorized agency. </w:t>
      </w:r>
    </w:p>
    <w:p w14:paraId="25E055FB"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Authorized</w:t>
      </w:r>
      <w:r w:rsidRPr="006125CF">
        <w:rPr>
          <w:kern w:val="2"/>
        </w:rPr>
        <w:t xml:space="preserve"> </w:t>
      </w:r>
      <w:r w:rsidRPr="006125CF">
        <w:rPr>
          <w:i/>
          <w:kern w:val="2"/>
        </w:rPr>
        <w:t>Agency</w:t>
      </w:r>
      <w:r w:rsidRPr="006125CF">
        <w:rPr>
          <w:kern w:val="2"/>
        </w:rPr>
        <w:t xml:space="preserve">—an individual who meets the qualification requirements and has been approved by the bureau to receive criminal history information to conduct employment screening pursuant to R.S. 40:1203.1 et seq. </w:t>
      </w:r>
    </w:p>
    <w:p w14:paraId="2A4F46DE"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Bureau</w:t>
      </w:r>
      <w:r w:rsidRPr="006125CF">
        <w:rPr>
          <w:kern w:val="2"/>
        </w:rPr>
        <w:t xml:space="preserve">—the Louisiana Bureau of Criminal Identification and Information within the Department of Public Safety and Corrections, Office of State Police as provided for in R.S. 15:576. </w:t>
      </w:r>
    </w:p>
    <w:p w14:paraId="3E5E6D78"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Criminal</w:t>
      </w:r>
      <w:r w:rsidRPr="006125CF">
        <w:rPr>
          <w:kern w:val="2"/>
        </w:rPr>
        <w:t xml:space="preserve"> </w:t>
      </w:r>
      <w:r w:rsidRPr="006125CF">
        <w:rPr>
          <w:i/>
          <w:kern w:val="2"/>
        </w:rPr>
        <w:t>History</w:t>
      </w:r>
      <w:r w:rsidRPr="006125CF">
        <w:rPr>
          <w:kern w:val="2"/>
        </w:rPr>
        <w:t xml:space="preserve"> </w:t>
      </w:r>
      <w:r w:rsidRPr="006125CF">
        <w:rPr>
          <w:i/>
          <w:kern w:val="2"/>
        </w:rPr>
        <w:t>Record</w:t>
      </w:r>
      <w:r w:rsidRPr="006125CF">
        <w:rPr>
          <w:kern w:val="2"/>
        </w:rPr>
        <w:t xml:space="preserve">—shall have the same meaning as provided for in R.S. 15:576. </w:t>
      </w:r>
    </w:p>
    <w:p w14:paraId="479A5E9F"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Employer</w:t>
      </w:r>
      <w:r w:rsidRPr="006125CF">
        <w:rPr>
          <w:kern w:val="2"/>
        </w:rPr>
        <w:t>—shall have the same meaning as provided for in R.S. 40:1203.1(6).</w:t>
      </w:r>
    </w:p>
    <w:p w14:paraId="082CE54A"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Licensed</w:t>
      </w:r>
      <w:r w:rsidRPr="006125CF">
        <w:rPr>
          <w:kern w:val="2"/>
        </w:rPr>
        <w:t xml:space="preserve"> </w:t>
      </w:r>
      <w:r w:rsidRPr="006125CF">
        <w:rPr>
          <w:i/>
          <w:kern w:val="2"/>
        </w:rPr>
        <w:t>Ambulance</w:t>
      </w:r>
      <w:r w:rsidRPr="006125CF">
        <w:rPr>
          <w:kern w:val="2"/>
        </w:rPr>
        <w:t xml:space="preserve"> </w:t>
      </w:r>
      <w:r w:rsidRPr="006125CF">
        <w:rPr>
          <w:i/>
          <w:kern w:val="2"/>
        </w:rPr>
        <w:t>Personnel</w:t>
      </w:r>
      <w:r w:rsidRPr="006125CF">
        <w:rPr>
          <w:kern w:val="2"/>
        </w:rPr>
        <w:t>—shall have the same meaning as provided for in R.S. 40:1203.1(5).</w:t>
      </w:r>
    </w:p>
    <w:p w14:paraId="3D64EE19" w14:textId="77777777" w:rsidR="006125CF" w:rsidRPr="006125CF" w:rsidRDefault="006125CF" w:rsidP="006125CF">
      <w:pPr>
        <w:tabs>
          <w:tab w:val="left" w:pos="720"/>
          <w:tab w:val="left" w:pos="979"/>
          <w:tab w:val="left" w:pos="1152"/>
        </w:tabs>
        <w:ind w:firstLine="360"/>
        <w:jc w:val="both"/>
        <w:outlineLvl w:val="4"/>
        <w:rPr>
          <w:kern w:val="2"/>
        </w:rPr>
      </w:pPr>
      <w:proofErr w:type="spellStart"/>
      <w:r w:rsidRPr="006125CF">
        <w:rPr>
          <w:i/>
          <w:kern w:val="2"/>
        </w:rPr>
        <w:t>Nonlicensed</w:t>
      </w:r>
      <w:proofErr w:type="spellEnd"/>
      <w:r w:rsidRPr="006125CF">
        <w:rPr>
          <w:kern w:val="2"/>
        </w:rPr>
        <w:t xml:space="preserve"> </w:t>
      </w:r>
      <w:r w:rsidRPr="006125CF">
        <w:rPr>
          <w:i/>
          <w:kern w:val="2"/>
        </w:rPr>
        <w:t>Person</w:t>
      </w:r>
      <w:r w:rsidRPr="006125CF">
        <w:rPr>
          <w:kern w:val="2"/>
        </w:rPr>
        <w:t xml:space="preserve">—shall have the same meaning as provided for in R.S. 40:1203.1(3). </w:t>
      </w:r>
    </w:p>
    <w:p w14:paraId="640F00F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15:575 et seq. and R.S. 40:1203.1 et seq. </w:t>
      </w:r>
    </w:p>
    <w:p w14:paraId="2EA59D7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25:876 (May 1999), amended by the Department of Public Safety and Corrections, Office of State Police, Bureau of Criminal Identification and Information, LR 52:67 (January 2026).</w:t>
      </w:r>
    </w:p>
    <w:p w14:paraId="2296908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§205.</w:t>
      </w:r>
      <w:r w:rsidRPr="006125CF">
        <w:rPr>
          <w:b/>
          <w:kern w:val="2"/>
        </w:rPr>
        <w:tab/>
        <w:t>Application to be Approved by Authorized Agency</w:t>
      </w:r>
    </w:p>
    <w:p w14:paraId="0532A08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An individual wishing to be approved as an authorized agency must submit an application to the bureau along with the following documents to prove the individual's qualifications. </w:t>
      </w:r>
    </w:p>
    <w:p w14:paraId="0243F6B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The applicant must be currently licensed in the state of Louisiana as a private investigator or detective by the Louisiana State Board of Private Investigator Examiners as evidenced by current and valid licensure issued by the board, or an individual employed by a business entity domiciled in the state of Louisiana and registered and in good standing with the secretary of state at the time of application whose primary source of business is background screenings. </w:t>
      </w:r>
    </w:p>
    <w:p w14:paraId="045D78E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The applicant must not currently be charged by bill of information or under indictment for, or have been convicted of, any felony offense in this state or any other jurisdiction, and submit to a background investigation to determine such. </w:t>
      </w:r>
    </w:p>
    <w:p w14:paraId="10F3A09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Proof of qualification to do business within the state of Louisiana as evidenced by a valid certificate of authority issued by the Secretary of State, and designation of an agent for service of process as required by law. If the applicant is operating as a sole proprietorship, a current valid occupational license will be accepted. </w:t>
      </w:r>
    </w:p>
    <w:p w14:paraId="6D63AE0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The applicant must execute a written agreement whereby she/he agrees to maintain the confidentiality of any and all information provided to it by the bureau pursuant to R.S. 40:1203.1 et seq., abide by all applicable laws, rules and regulations pertaining to receipt and use of criminal history information, cooperate in any auditing procedure conducted by the bureau, and inform the bureau in writing of any known violations regarding the use of criminal history information she/he receives. </w:t>
      </w:r>
    </w:p>
    <w:p w14:paraId="24196CC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 - C.</w:t>
      </w:r>
      <w:r w:rsidRPr="006125CF">
        <w:rPr>
          <w:kern w:val="2"/>
        </w:rPr>
        <w:tab/>
        <w:t>…</w:t>
      </w:r>
    </w:p>
    <w:p w14:paraId="7E6EB8C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15:575 et seq. and R.S. 40:1203.1 et seq. </w:t>
      </w:r>
    </w:p>
    <w:p w14:paraId="78B383C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25:876 (May 1999), amended by the Department of Public Safety and Corrections, Office of State Police, Bureau of Criminal Identification and Information, LR 52:67 (January 2026).</w:t>
      </w:r>
    </w:p>
    <w:p w14:paraId="19D27ED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§207.</w:t>
      </w:r>
      <w:r w:rsidRPr="006125CF">
        <w:rPr>
          <w:b/>
          <w:kern w:val="2"/>
        </w:rPr>
        <w:tab/>
        <w:t>Request for Criminal History Information</w:t>
      </w:r>
    </w:p>
    <w:p w14:paraId="3B5813E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 request for the bureau to conduct a criminal history check authorized by R.S. 40:1203.2 shall be made on a form provided by the bureau and submitted to it by an employer or authorized agency.</w:t>
      </w:r>
    </w:p>
    <w:p w14:paraId="3D0182E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Each request for a criminal history check authorized by R.S. 40:1203.2 submitted to the bureau shall be accompanied by the fee of $26 as established by R.S. 40:1203.2(B)(2) and LAC 55:I.101.A and a $5 technology fee as established by R.S. 15:587(D).</w:t>
      </w:r>
    </w:p>
    <w:p w14:paraId="7E07B1E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Each request for a criminal history check submitted to the bureau by an authorized agency shall be accompanied by a letter of engagement or contract with the employer as proof that the authorized agency may request and receive criminal history information on behalf of the employer. The results of each criminal history check submitted by an authorized agency on behalf of an employer will be reported to the authorized agency.</w:t>
      </w:r>
    </w:p>
    <w:p w14:paraId="0840F0E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Any criminal history check that contains possible arrest information, shall be resubmitted to the Bureau for a fingerprint based background check for positive verification.</w:t>
      </w:r>
    </w:p>
    <w:p w14:paraId="3E662BF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15:575 et seq., and R.S. 40:1203.2 et seq. </w:t>
      </w:r>
    </w:p>
    <w:p w14:paraId="70B1E4C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25:877 (May 1999), amended LR 43:676 (April 2017), amended by the Department of Public Safety and Corrections, Office of State Police, Bureau of Criminal Identification and Information, LR 52:67 (January 2026).</w:t>
      </w:r>
    </w:p>
    <w:p w14:paraId="73A32AD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§209.</w:t>
      </w:r>
      <w:r w:rsidRPr="006125CF">
        <w:rPr>
          <w:b/>
          <w:kern w:val="2"/>
        </w:rPr>
        <w:tab/>
        <w:t>Receipt and Use of Criminal History Information</w:t>
      </w:r>
    </w:p>
    <w:p w14:paraId="55AE837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Any authorized agency or employer which receives criminal history information pursuant to R.S. 40:1203.7 shall maintain the confidentiality of the records obtained. </w:t>
      </w:r>
    </w:p>
    <w:p w14:paraId="22F7647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The criminal history information received by an employer or authorized agency shall be used for the sole purpose of determining the applicant's eligibility for employment with the stated employer. </w:t>
      </w:r>
    </w:p>
    <w:p w14:paraId="07D543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 xml:space="preserve">Any authorized agency who fails to maintain the confidentiality of criminal history information obtained pursuant to R.S. 40:1203.7, or who uses such information for any purpose other than determining the applicant's eligibility for employment with the stated employer, shall have its approval as an authorized agency canceled and be ineligible to receive criminal history information pursuant to R.S. 40:1203.7. </w:t>
      </w:r>
    </w:p>
    <w:p w14:paraId="1B9BC52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 xml:space="preserve">Any authorized agency or employer who fails to maintain the confidentiality of criminal history information obtained pursuant to R.S. 40:1203.1 et seq., or uses such information for any purpose other than determining the applicant's eligibility for employment with the stated employer shall be subject to all other penalties provided by law. </w:t>
      </w:r>
    </w:p>
    <w:p w14:paraId="41E610E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15:575 et seq. and R.S. 40:1203.1 and 40:1203.7 et seq. </w:t>
      </w:r>
    </w:p>
    <w:p w14:paraId="322425B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25:877 (May 1999), amended by the Department of Public Safety and Corrections, Office of State Police, Bureau of Criminal Identification and Information, LR 52:67 (January 2026).</w:t>
      </w:r>
    </w:p>
    <w:p w14:paraId="2FC6F01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7DF54E56" w14:textId="77777777" w:rsidR="006125CF" w:rsidRPr="006125CF" w:rsidRDefault="006125CF" w:rsidP="006125CF">
      <w:pPr>
        <w:keepNext/>
        <w:ind w:left="2160"/>
        <w:jc w:val="both"/>
      </w:pPr>
      <w:r w:rsidRPr="006125CF">
        <w:t>Markus Smith</w:t>
      </w:r>
    </w:p>
    <w:p w14:paraId="46CB2AFC" w14:textId="77777777" w:rsidR="006125CF" w:rsidRPr="006125CF" w:rsidRDefault="006125CF" w:rsidP="006125CF">
      <w:pPr>
        <w:keepNext/>
        <w:ind w:left="2160"/>
        <w:jc w:val="both"/>
      </w:pPr>
      <w:r w:rsidRPr="006125CF">
        <w:t xml:space="preserve">Lieutenant </w:t>
      </w:r>
    </w:p>
    <w:p w14:paraId="7B3CD531" w14:textId="77777777" w:rsidR="006125CF" w:rsidRPr="006125CF" w:rsidRDefault="006125CF" w:rsidP="006125CF">
      <w:pPr>
        <w:rPr>
          <w:noProof/>
          <w:sz w:val="16"/>
        </w:rPr>
      </w:pPr>
      <w:r w:rsidRPr="006125CF">
        <w:rPr>
          <w:noProof/>
          <w:sz w:val="16"/>
        </w:rPr>
        <w:t>2601#005</w:t>
      </w:r>
    </w:p>
    <w:p w14:paraId="67CBBC39" w14:textId="77777777" w:rsidR="006125CF" w:rsidRPr="006125CF" w:rsidRDefault="006125CF" w:rsidP="006125CF"/>
    <w:p w14:paraId="0E00C7A1" w14:textId="77777777" w:rsidR="006125CF" w:rsidRPr="006125CF" w:rsidRDefault="006125CF" w:rsidP="006125CF">
      <w:pPr>
        <w:keepNext/>
        <w:tabs>
          <w:tab w:val="left" w:pos="-1440"/>
        </w:tabs>
        <w:spacing w:after="120"/>
        <w:jc w:val="center"/>
        <w:rPr>
          <w:b/>
          <w:noProof/>
        </w:rPr>
      </w:pPr>
      <w:r w:rsidRPr="006125CF">
        <w:rPr>
          <w:b/>
          <w:noProof/>
        </w:rPr>
        <w:t>RULE</w:t>
      </w:r>
    </w:p>
    <w:p w14:paraId="4EF714B3" w14:textId="77777777" w:rsidR="006125CF" w:rsidRPr="006125CF" w:rsidRDefault="006125CF" w:rsidP="006125CF">
      <w:pPr>
        <w:keepNext/>
        <w:jc w:val="center"/>
        <w:rPr>
          <w:b/>
          <w:noProof/>
        </w:rPr>
      </w:pPr>
      <w:r w:rsidRPr="006125CF">
        <w:rPr>
          <w:b/>
          <w:noProof/>
        </w:rPr>
        <w:t>Department of Public Safety and Corrections</w:t>
      </w:r>
    </w:p>
    <w:p w14:paraId="77E1ED1E" w14:textId="77777777" w:rsidR="006125CF" w:rsidRPr="006125CF" w:rsidRDefault="006125CF" w:rsidP="006125CF">
      <w:pPr>
        <w:keepNext/>
        <w:jc w:val="center"/>
        <w:rPr>
          <w:b/>
          <w:noProof/>
        </w:rPr>
      </w:pPr>
      <w:r w:rsidRPr="006125CF">
        <w:rPr>
          <w:b/>
          <w:noProof/>
        </w:rPr>
        <w:t>Office of State Police</w:t>
      </w:r>
    </w:p>
    <w:p w14:paraId="31528CCA" w14:textId="77777777" w:rsidR="006125CF" w:rsidRPr="006125CF" w:rsidRDefault="006125CF" w:rsidP="006125CF">
      <w:pPr>
        <w:keepNext/>
        <w:jc w:val="center"/>
        <w:rPr>
          <w:b/>
          <w:noProof/>
        </w:rPr>
      </w:pPr>
      <w:r w:rsidRPr="006125CF">
        <w:rPr>
          <w:b/>
          <w:noProof/>
        </w:rPr>
        <w:t>Bureau of Criminal Identification and Information</w:t>
      </w:r>
    </w:p>
    <w:p w14:paraId="46EFE2A5" w14:textId="77777777" w:rsidR="006125CF" w:rsidRPr="006125CF" w:rsidRDefault="006125CF" w:rsidP="006125CF">
      <w:pPr>
        <w:keepNext/>
        <w:spacing w:before="240" w:after="240"/>
        <w:jc w:val="center"/>
        <w:rPr>
          <w:noProof/>
          <w:kern w:val="2"/>
        </w:rPr>
      </w:pPr>
      <w:r w:rsidRPr="006125CF">
        <w:rPr>
          <w:noProof/>
        </w:rPr>
        <w:t>Issuance of Concealed Handgun Permits</w:t>
      </w:r>
      <w:r w:rsidRPr="006125CF">
        <w:rPr>
          <w:noProof/>
        </w:rPr>
        <w:br/>
      </w:r>
      <w:r w:rsidRPr="006125CF">
        <w:rPr>
          <w:noProof/>
          <w:kern w:val="2"/>
        </w:rPr>
        <w:t>(LAC 55.I.Chapter 13)</w:t>
      </w:r>
    </w:p>
    <w:p w14:paraId="7BD6B5C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rFonts w:eastAsia="Calibri"/>
          <w:kern w:val="2"/>
        </w:rPr>
        <w:t xml:space="preserve">The Department of Public Safety and Corrections, Office of State Police, Bureau of Criminal Identification and Information, in accordance with </w:t>
      </w:r>
      <w:r w:rsidRPr="006125CF">
        <w:rPr>
          <w:kern w:val="2"/>
        </w:rPr>
        <w:t xml:space="preserve">R.S. 40:1379.1. 40:1379.3, 40:1381, and 40:1382. </w:t>
      </w:r>
      <w:r w:rsidRPr="006125CF">
        <w:rPr>
          <w:rFonts w:eastAsia="Calibri"/>
          <w:kern w:val="2"/>
        </w:rPr>
        <w:t xml:space="preserve">and </w:t>
      </w:r>
      <w:r w:rsidRPr="006125CF">
        <w:rPr>
          <w:kern w:val="2"/>
        </w:rPr>
        <w:t>the provisions of the Administrative Procedures Act, R.S. 49:950 et seq.,</w:t>
      </w:r>
      <w:r w:rsidRPr="006125CF">
        <w:rPr>
          <w:rFonts w:eastAsia="Calibri"/>
          <w:kern w:val="2"/>
        </w:rPr>
        <w:t xml:space="preserve"> has adopted </w:t>
      </w:r>
      <w:r w:rsidRPr="006125CF">
        <w:rPr>
          <w:w w:val="105"/>
          <w:kern w:val="2"/>
        </w:rPr>
        <w:t>Part I, Chapter</w:t>
      </w:r>
      <w:r w:rsidRPr="006125CF">
        <w:rPr>
          <w:spacing w:val="-26"/>
          <w:w w:val="105"/>
          <w:kern w:val="2"/>
        </w:rPr>
        <w:t xml:space="preserve"> </w:t>
      </w:r>
      <w:r w:rsidRPr="006125CF">
        <w:rPr>
          <w:w w:val="105"/>
          <w:kern w:val="2"/>
        </w:rPr>
        <w:t>13</w:t>
      </w:r>
      <w:r w:rsidRPr="006125CF">
        <w:rPr>
          <w:spacing w:val="-20"/>
          <w:w w:val="105"/>
          <w:kern w:val="2"/>
        </w:rPr>
        <w:t xml:space="preserve"> </w:t>
      </w:r>
      <w:r w:rsidRPr="006125CF">
        <w:rPr>
          <w:w w:val="105"/>
          <w:kern w:val="2"/>
        </w:rPr>
        <w:t>(Issuance</w:t>
      </w:r>
      <w:r w:rsidRPr="006125CF">
        <w:rPr>
          <w:spacing w:val="-12"/>
          <w:w w:val="105"/>
          <w:kern w:val="2"/>
        </w:rPr>
        <w:t xml:space="preserve"> </w:t>
      </w:r>
      <w:r w:rsidRPr="006125CF">
        <w:rPr>
          <w:w w:val="105"/>
          <w:kern w:val="2"/>
        </w:rPr>
        <w:t>of</w:t>
      </w:r>
      <w:r w:rsidRPr="006125CF">
        <w:rPr>
          <w:spacing w:val="-9"/>
          <w:w w:val="105"/>
          <w:kern w:val="2"/>
        </w:rPr>
        <w:t xml:space="preserve"> </w:t>
      </w:r>
      <w:r w:rsidRPr="006125CF">
        <w:rPr>
          <w:w w:val="105"/>
          <w:kern w:val="2"/>
        </w:rPr>
        <w:t>Concealed</w:t>
      </w:r>
      <w:r w:rsidRPr="006125CF">
        <w:rPr>
          <w:spacing w:val="-5"/>
          <w:w w:val="105"/>
          <w:kern w:val="2"/>
        </w:rPr>
        <w:t xml:space="preserve"> </w:t>
      </w:r>
      <w:r w:rsidRPr="006125CF">
        <w:rPr>
          <w:w w:val="105"/>
          <w:kern w:val="2"/>
        </w:rPr>
        <w:t>Handgun</w:t>
      </w:r>
      <w:r w:rsidRPr="006125CF">
        <w:rPr>
          <w:spacing w:val="-15"/>
          <w:w w:val="105"/>
          <w:kern w:val="2"/>
        </w:rPr>
        <w:t xml:space="preserve"> </w:t>
      </w:r>
      <w:r w:rsidRPr="006125CF">
        <w:rPr>
          <w:w w:val="105"/>
          <w:kern w:val="2"/>
        </w:rPr>
        <w:t>Permits),</w:t>
      </w:r>
      <w:r w:rsidRPr="006125CF">
        <w:rPr>
          <w:spacing w:val="-25"/>
          <w:w w:val="105"/>
          <w:kern w:val="2"/>
        </w:rPr>
        <w:t xml:space="preserve"> </w:t>
      </w:r>
      <w:r w:rsidRPr="006125CF">
        <w:rPr>
          <w:w w:val="105"/>
          <w:kern w:val="2"/>
        </w:rPr>
        <w:t>Sections</w:t>
      </w:r>
      <w:r w:rsidRPr="006125CF">
        <w:rPr>
          <w:spacing w:val="-24"/>
          <w:w w:val="105"/>
          <w:kern w:val="2"/>
        </w:rPr>
        <w:t xml:space="preserve"> </w:t>
      </w:r>
      <w:r w:rsidRPr="006125CF">
        <w:rPr>
          <w:w w:val="105"/>
          <w:kern w:val="2"/>
        </w:rPr>
        <w:t>1301,</w:t>
      </w:r>
      <w:r w:rsidRPr="006125CF">
        <w:rPr>
          <w:spacing w:val="-23"/>
          <w:w w:val="105"/>
          <w:kern w:val="2"/>
        </w:rPr>
        <w:t xml:space="preserve"> </w:t>
      </w:r>
      <w:r w:rsidRPr="006125CF">
        <w:rPr>
          <w:w w:val="105"/>
          <w:kern w:val="2"/>
        </w:rPr>
        <w:t>1305,</w:t>
      </w:r>
      <w:r w:rsidRPr="006125CF">
        <w:rPr>
          <w:spacing w:val="-24"/>
          <w:w w:val="105"/>
          <w:kern w:val="2"/>
        </w:rPr>
        <w:t xml:space="preserve"> </w:t>
      </w:r>
      <w:r w:rsidRPr="006125CF">
        <w:rPr>
          <w:w w:val="105"/>
          <w:kern w:val="2"/>
        </w:rPr>
        <w:t>1307,</w:t>
      </w:r>
      <w:r w:rsidRPr="006125CF">
        <w:rPr>
          <w:spacing w:val="-23"/>
          <w:w w:val="105"/>
          <w:kern w:val="2"/>
        </w:rPr>
        <w:t xml:space="preserve"> </w:t>
      </w:r>
      <w:r w:rsidRPr="006125CF">
        <w:rPr>
          <w:w w:val="105"/>
          <w:kern w:val="2"/>
        </w:rPr>
        <w:t>1309,</w:t>
      </w:r>
      <w:r w:rsidRPr="006125CF">
        <w:rPr>
          <w:spacing w:val="-16"/>
          <w:w w:val="105"/>
          <w:kern w:val="2"/>
        </w:rPr>
        <w:t xml:space="preserve"> </w:t>
      </w:r>
      <w:r w:rsidRPr="006125CF">
        <w:rPr>
          <w:w w:val="105"/>
          <w:kern w:val="2"/>
        </w:rPr>
        <w:t>and</w:t>
      </w:r>
      <w:r w:rsidRPr="006125CF">
        <w:rPr>
          <w:spacing w:val="9"/>
          <w:w w:val="105"/>
          <w:kern w:val="2"/>
        </w:rPr>
        <w:t xml:space="preserve"> </w:t>
      </w:r>
      <w:r w:rsidRPr="006125CF">
        <w:rPr>
          <w:w w:val="105"/>
          <w:kern w:val="2"/>
        </w:rPr>
        <w:t>1313</w:t>
      </w:r>
      <w:r w:rsidRPr="006125CF">
        <w:rPr>
          <w:spacing w:val="-31"/>
          <w:w w:val="105"/>
          <w:kern w:val="2"/>
        </w:rPr>
        <w:t xml:space="preserve"> </w:t>
      </w:r>
      <w:r w:rsidRPr="006125CF">
        <w:rPr>
          <w:w w:val="105"/>
          <w:kern w:val="2"/>
        </w:rPr>
        <w:t>of</w:t>
      </w:r>
      <w:r w:rsidRPr="006125CF">
        <w:rPr>
          <w:spacing w:val="-4"/>
          <w:w w:val="105"/>
          <w:kern w:val="2"/>
        </w:rPr>
        <w:t xml:space="preserve"> </w:t>
      </w:r>
      <w:r w:rsidRPr="006125CF">
        <w:rPr>
          <w:w w:val="105"/>
          <w:kern w:val="2"/>
        </w:rPr>
        <w:t>the Louisiana Administrative</w:t>
      </w:r>
      <w:r w:rsidRPr="006125CF">
        <w:rPr>
          <w:spacing w:val="-22"/>
          <w:w w:val="105"/>
          <w:kern w:val="2"/>
        </w:rPr>
        <w:t xml:space="preserve"> </w:t>
      </w:r>
      <w:r w:rsidRPr="006125CF">
        <w:rPr>
          <w:w w:val="105"/>
          <w:kern w:val="2"/>
        </w:rPr>
        <w:t>Code.</w:t>
      </w:r>
      <w:r w:rsidRPr="006125CF">
        <w:rPr>
          <w:spacing w:val="-17"/>
          <w:w w:val="105"/>
          <w:kern w:val="2"/>
        </w:rPr>
        <w:t xml:space="preserve"> </w:t>
      </w:r>
      <w:r w:rsidRPr="006125CF">
        <w:rPr>
          <w:w w:val="105"/>
          <w:kern w:val="2"/>
        </w:rPr>
        <w:t>Specifically,</w:t>
      </w:r>
      <w:r w:rsidRPr="006125CF">
        <w:rPr>
          <w:spacing w:val="-1"/>
          <w:w w:val="105"/>
          <w:kern w:val="2"/>
        </w:rPr>
        <w:t xml:space="preserve"> </w:t>
      </w:r>
      <w:r w:rsidRPr="006125CF">
        <w:rPr>
          <w:w w:val="105"/>
          <w:kern w:val="2"/>
        </w:rPr>
        <w:t>this</w:t>
      </w:r>
      <w:r w:rsidRPr="006125CF">
        <w:rPr>
          <w:spacing w:val="-16"/>
          <w:w w:val="105"/>
          <w:kern w:val="2"/>
        </w:rPr>
        <w:t xml:space="preserve"> </w:t>
      </w:r>
      <w:r w:rsidRPr="006125CF">
        <w:rPr>
          <w:w w:val="105"/>
          <w:kern w:val="2"/>
        </w:rPr>
        <w:t>Rule r</w:t>
      </w:r>
      <w:r w:rsidRPr="006125CF">
        <w:rPr>
          <w:w w:val="110"/>
          <w:kern w:val="2"/>
        </w:rPr>
        <w:t>eplaces</w:t>
      </w:r>
      <w:r w:rsidRPr="006125CF">
        <w:rPr>
          <w:spacing w:val="-11"/>
          <w:w w:val="110"/>
          <w:kern w:val="2"/>
        </w:rPr>
        <w:t xml:space="preserve"> </w:t>
      </w:r>
      <w:r w:rsidRPr="006125CF">
        <w:rPr>
          <w:w w:val="110"/>
          <w:kern w:val="2"/>
        </w:rPr>
        <w:t>mentions</w:t>
      </w:r>
      <w:r w:rsidRPr="006125CF">
        <w:rPr>
          <w:spacing w:val="-10"/>
          <w:w w:val="110"/>
          <w:kern w:val="2"/>
        </w:rPr>
        <w:t xml:space="preserve"> </w:t>
      </w:r>
      <w:r w:rsidRPr="006125CF">
        <w:rPr>
          <w:w w:val="110"/>
          <w:kern w:val="2"/>
        </w:rPr>
        <w:t>of</w:t>
      </w:r>
      <w:r w:rsidRPr="006125CF">
        <w:rPr>
          <w:spacing w:val="-3"/>
          <w:w w:val="110"/>
          <w:kern w:val="2"/>
        </w:rPr>
        <w:t xml:space="preserve"> </w:t>
      </w:r>
      <w:r w:rsidRPr="006125CF">
        <w:rPr>
          <w:w w:val="110"/>
          <w:kern w:val="2"/>
        </w:rPr>
        <w:t>"Louisiana</w:t>
      </w:r>
      <w:r w:rsidRPr="006125CF">
        <w:rPr>
          <w:spacing w:val="-3"/>
          <w:w w:val="110"/>
          <w:kern w:val="2"/>
        </w:rPr>
        <w:t xml:space="preserve"> </w:t>
      </w:r>
      <w:r w:rsidRPr="006125CF">
        <w:rPr>
          <w:w w:val="110"/>
          <w:kern w:val="2"/>
        </w:rPr>
        <w:t>citizens"</w:t>
      </w:r>
      <w:r w:rsidRPr="006125CF">
        <w:rPr>
          <w:spacing w:val="-5"/>
          <w:w w:val="110"/>
          <w:kern w:val="2"/>
        </w:rPr>
        <w:t xml:space="preserve"> </w:t>
      </w:r>
      <w:r w:rsidRPr="006125CF">
        <w:rPr>
          <w:w w:val="110"/>
          <w:kern w:val="2"/>
        </w:rPr>
        <w:t>with</w:t>
      </w:r>
      <w:r w:rsidRPr="006125CF">
        <w:rPr>
          <w:spacing w:val="-11"/>
          <w:w w:val="110"/>
          <w:kern w:val="2"/>
        </w:rPr>
        <w:t xml:space="preserve"> </w:t>
      </w:r>
      <w:r w:rsidRPr="006125CF">
        <w:rPr>
          <w:w w:val="110"/>
          <w:kern w:val="2"/>
        </w:rPr>
        <w:t>"persons"</w:t>
      </w:r>
      <w:r w:rsidRPr="006125CF">
        <w:rPr>
          <w:spacing w:val="-8"/>
          <w:w w:val="110"/>
          <w:kern w:val="2"/>
        </w:rPr>
        <w:t xml:space="preserve"> </w:t>
      </w:r>
      <w:r w:rsidRPr="006125CF">
        <w:rPr>
          <w:w w:val="110"/>
          <w:kern w:val="2"/>
        </w:rPr>
        <w:t>to</w:t>
      </w:r>
      <w:r w:rsidRPr="006125CF">
        <w:rPr>
          <w:spacing w:val="-17"/>
          <w:w w:val="110"/>
          <w:kern w:val="2"/>
        </w:rPr>
        <w:t xml:space="preserve"> </w:t>
      </w:r>
      <w:r w:rsidRPr="006125CF">
        <w:rPr>
          <w:w w:val="110"/>
          <w:kern w:val="2"/>
        </w:rPr>
        <w:t>include</w:t>
      </w:r>
      <w:r w:rsidRPr="006125CF">
        <w:rPr>
          <w:spacing w:val="-13"/>
          <w:w w:val="110"/>
          <w:kern w:val="2"/>
        </w:rPr>
        <w:t xml:space="preserve"> </w:t>
      </w:r>
      <w:r w:rsidRPr="006125CF">
        <w:rPr>
          <w:w w:val="110"/>
          <w:kern w:val="2"/>
        </w:rPr>
        <w:t>all</w:t>
      </w:r>
      <w:r w:rsidRPr="006125CF">
        <w:rPr>
          <w:spacing w:val="-16"/>
          <w:w w:val="110"/>
          <w:kern w:val="2"/>
        </w:rPr>
        <w:t xml:space="preserve"> </w:t>
      </w:r>
      <w:r w:rsidRPr="006125CF">
        <w:rPr>
          <w:w w:val="110"/>
          <w:kern w:val="2"/>
        </w:rPr>
        <w:t>qualifying</w:t>
      </w:r>
      <w:r w:rsidRPr="006125CF">
        <w:rPr>
          <w:spacing w:val="-8"/>
          <w:w w:val="110"/>
          <w:kern w:val="2"/>
        </w:rPr>
        <w:t xml:space="preserve"> </w:t>
      </w:r>
      <w:r w:rsidRPr="006125CF">
        <w:rPr>
          <w:w w:val="110"/>
          <w:kern w:val="2"/>
        </w:rPr>
        <w:t>individuals, clarifying</w:t>
      </w:r>
      <w:r w:rsidRPr="006125CF">
        <w:rPr>
          <w:spacing w:val="-24"/>
          <w:w w:val="110"/>
          <w:kern w:val="2"/>
        </w:rPr>
        <w:t xml:space="preserve"> </w:t>
      </w:r>
      <w:r w:rsidRPr="006125CF">
        <w:rPr>
          <w:w w:val="110"/>
          <w:kern w:val="2"/>
        </w:rPr>
        <w:t>that</w:t>
      </w:r>
      <w:r w:rsidRPr="006125CF">
        <w:rPr>
          <w:spacing w:val="-24"/>
          <w:w w:val="110"/>
          <w:kern w:val="2"/>
        </w:rPr>
        <w:t xml:space="preserve"> </w:t>
      </w:r>
      <w:r w:rsidRPr="006125CF">
        <w:rPr>
          <w:w w:val="110"/>
          <w:kern w:val="2"/>
        </w:rPr>
        <w:t>a</w:t>
      </w:r>
      <w:r w:rsidRPr="006125CF">
        <w:rPr>
          <w:spacing w:val="-25"/>
          <w:w w:val="110"/>
          <w:kern w:val="2"/>
        </w:rPr>
        <w:t xml:space="preserve"> </w:t>
      </w:r>
      <w:r w:rsidRPr="006125CF">
        <w:rPr>
          <w:w w:val="110"/>
          <w:kern w:val="2"/>
        </w:rPr>
        <w:t>concealed</w:t>
      </w:r>
      <w:r w:rsidRPr="006125CF">
        <w:rPr>
          <w:spacing w:val="-15"/>
          <w:w w:val="110"/>
          <w:kern w:val="2"/>
        </w:rPr>
        <w:t xml:space="preserve"> </w:t>
      </w:r>
      <w:r w:rsidRPr="006125CF">
        <w:rPr>
          <w:w w:val="110"/>
          <w:kern w:val="2"/>
        </w:rPr>
        <w:t>handgun</w:t>
      </w:r>
      <w:r w:rsidRPr="006125CF">
        <w:rPr>
          <w:spacing w:val="-19"/>
          <w:w w:val="110"/>
          <w:kern w:val="2"/>
        </w:rPr>
        <w:t xml:space="preserve"> </w:t>
      </w:r>
      <w:r w:rsidRPr="006125CF">
        <w:rPr>
          <w:w w:val="110"/>
          <w:kern w:val="2"/>
        </w:rPr>
        <w:t>permit</w:t>
      </w:r>
      <w:r w:rsidRPr="006125CF">
        <w:rPr>
          <w:spacing w:val="-25"/>
          <w:w w:val="110"/>
          <w:kern w:val="2"/>
        </w:rPr>
        <w:t xml:space="preserve"> </w:t>
      </w:r>
      <w:r w:rsidRPr="006125CF">
        <w:rPr>
          <w:w w:val="110"/>
          <w:kern w:val="2"/>
        </w:rPr>
        <w:t>grants</w:t>
      </w:r>
      <w:r w:rsidRPr="006125CF">
        <w:rPr>
          <w:spacing w:val="-29"/>
          <w:w w:val="110"/>
          <w:kern w:val="2"/>
        </w:rPr>
        <w:t xml:space="preserve"> </w:t>
      </w:r>
      <w:r w:rsidRPr="006125CF">
        <w:rPr>
          <w:w w:val="110"/>
          <w:kern w:val="2"/>
        </w:rPr>
        <w:t>authority</w:t>
      </w:r>
      <w:r w:rsidRPr="006125CF">
        <w:rPr>
          <w:spacing w:val="-23"/>
          <w:w w:val="110"/>
          <w:kern w:val="2"/>
        </w:rPr>
        <w:t xml:space="preserve"> </w:t>
      </w:r>
      <w:r w:rsidRPr="006125CF">
        <w:rPr>
          <w:w w:val="110"/>
          <w:kern w:val="2"/>
        </w:rPr>
        <w:t>to</w:t>
      </w:r>
      <w:r w:rsidRPr="006125CF">
        <w:rPr>
          <w:spacing w:val="-20"/>
          <w:w w:val="110"/>
          <w:kern w:val="2"/>
        </w:rPr>
        <w:t xml:space="preserve"> </w:t>
      </w:r>
      <w:r w:rsidRPr="006125CF">
        <w:rPr>
          <w:w w:val="110"/>
          <w:kern w:val="2"/>
        </w:rPr>
        <w:t>all</w:t>
      </w:r>
      <w:r w:rsidRPr="006125CF">
        <w:rPr>
          <w:spacing w:val="-30"/>
          <w:w w:val="110"/>
          <w:kern w:val="2"/>
        </w:rPr>
        <w:t xml:space="preserve"> </w:t>
      </w:r>
      <w:r w:rsidRPr="006125CF">
        <w:rPr>
          <w:w w:val="110"/>
          <w:kern w:val="2"/>
        </w:rPr>
        <w:t>who</w:t>
      </w:r>
      <w:r w:rsidRPr="006125CF">
        <w:rPr>
          <w:spacing w:val="-23"/>
          <w:w w:val="110"/>
          <w:kern w:val="2"/>
        </w:rPr>
        <w:t xml:space="preserve"> </w:t>
      </w:r>
      <w:r w:rsidRPr="006125CF">
        <w:rPr>
          <w:w w:val="110"/>
          <w:kern w:val="2"/>
        </w:rPr>
        <w:t>qualify,</w:t>
      </w:r>
      <w:r w:rsidRPr="006125CF">
        <w:rPr>
          <w:spacing w:val="-22"/>
          <w:w w:val="110"/>
          <w:kern w:val="2"/>
        </w:rPr>
        <w:t xml:space="preserve"> </w:t>
      </w:r>
      <w:r w:rsidRPr="006125CF">
        <w:rPr>
          <w:w w:val="110"/>
          <w:kern w:val="2"/>
        </w:rPr>
        <w:t>not</w:t>
      </w:r>
      <w:r w:rsidRPr="006125CF">
        <w:rPr>
          <w:spacing w:val="-9"/>
          <w:w w:val="110"/>
          <w:kern w:val="2"/>
        </w:rPr>
        <w:t xml:space="preserve"> </w:t>
      </w:r>
      <w:r w:rsidRPr="006125CF">
        <w:rPr>
          <w:w w:val="110"/>
          <w:kern w:val="2"/>
        </w:rPr>
        <w:t>just</w:t>
      </w:r>
      <w:r w:rsidRPr="006125CF">
        <w:rPr>
          <w:spacing w:val="-29"/>
          <w:w w:val="110"/>
          <w:kern w:val="2"/>
        </w:rPr>
        <w:t xml:space="preserve"> </w:t>
      </w:r>
      <w:r w:rsidRPr="006125CF">
        <w:rPr>
          <w:w w:val="110"/>
          <w:kern w:val="2"/>
        </w:rPr>
        <w:t>citizens</w:t>
      </w:r>
      <w:r w:rsidRPr="006125CF">
        <w:rPr>
          <w:spacing w:val="-24"/>
          <w:w w:val="110"/>
          <w:kern w:val="2"/>
        </w:rPr>
        <w:t xml:space="preserve"> </w:t>
      </w:r>
      <w:r w:rsidRPr="006125CF">
        <w:rPr>
          <w:w w:val="110"/>
          <w:kern w:val="2"/>
        </w:rPr>
        <w:t>of Louisiana. It further removes</w:t>
      </w:r>
      <w:r w:rsidRPr="006125CF">
        <w:rPr>
          <w:spacing w:val="-18"/>
          <w:w w:val="110"/>
          <w:kern w:val="2"/>
        </w:rPr>
        <w:t xml:space="preserve"> </w:t>
      </w:r>
      <w:r w:rsidRPr="006125CF">
        <w:rPr>
          <w:w w:val="110"/>
          <w:kern w:val="2"/>
        </w:rPr>
        <w:t>the</w:t>
      </w:r>
      <w:r w:rsidRPr="006125CF">
        <w:rPr>
          <w:spacing w:val="-1"/>
          <w:w w:val="110"/>
          <w:kern w:val="2"/>
        </w:rPr>
        <w:t xml:space="preserve"> </w:t>
      </w:r>
      <w:r w:rsidRPr="006125CF">
        <w:rPr>
          <w:w w:val="110"/>
          <w:kern w:val="2"/>
        </w:rPr>
        <w:t>definition</w:t>
      </w:r>
      <w:r w:rsidRPr="006125CF">
        <w:rPr>
          <w:spacing w:val="-16"/>
          <w:w w:val="110"/>
          <w:kern w:val="2"/>
        </w:rPr>
        <w:t xml:space="preserve"> </w:t>
      </w:r>
      <w:r w:rsidRPr="006125CF">
        <w:rPr>
          <w:w w:val="110"/>
          <w:kern w:val="2"/>
        </w:rPr>
        <w:t>of</w:t>
      </w:r>
      <w:r w:rsidRPr="006125CF">
        <w:rPr>
          <w:spacing w:val="-10"/>
          <w:w w:val="110"/>
          <w:kern w:val="2"/>
        </w:rPr>
        <w:t xml:space="preserve"> </w:t>
      </w:r>
      <w:r w:rsidRPr="006125CF">
        <w:rPr>
          <w:w w:val="110"/>
          <w:kern w:val="2"/>
        </w:rPr>
        <w:t>"citizen"</w:t>
      </w:r>
      <w:r w:rsidRPr="006125CF">
        <w:rPr>
          <w:spacing w:val="-18"/>
          <w:w w:val="110"/>
          <w:kern w:val="2"/>
        </w:rPr>
        <w:t xml:space="preserve"> </w:t>
      </w:r>
      <w:r w:rsidRPr="006125CF">
        <w:rPr>
          <w:w w:val="110"/>
          <w:kern w:val="2"/>
        </w:rPr>
        <w:t>and</w:t>
      </w:r>
      <w:r w:rsidRPr="006125CF">
        <w:rPr>
          <w:spacing w:val="-7"/>
          <w:w w:val="110"/>
          <w:kern w:val="2"/>
        </w:rPr>
        <w:t xml:space="preserve"> </w:t>
      </w:r>
      <w:r w:rsidRPr="006125CF">
        <w:rPr>
          <w:w w:val="110"/>
          <w:kern w:val="2"/>
        </w:rPr>
        <w:t>adds</w:t>
      </w:r>
      <w:r w:rsidRPr="006125CF">
        <w:rPr>
          <w:spacing w:val="-22"/>
          <w:w w:val="110"/>
          <w:kern w:val="2"/>
        </w:rPr>
        <w:t xml:space="preserve"> </w:t>
      </w:r>
      <w:r w:rsidRPr="006125CF">
        <w:rPr>
          <w:w w:val="110"/>
          <w:kern w:val="2"/>
        </w:rPr>
        <w:t>definitions</w:t>
      </w:r>
      <w:r w:rsidRPr="006125CF">
        <w:rPr>
          <w:spacing w:val="-22"/>
          <w:w w:val="110"/>
          <w:kern w:val="2"/>
        </w:rPr>
        <w:t xml:space="preserve"> </w:t>
      </w:r>
      <w:r w:rsidRPr="006125CF">
        <w:rPr>
          <w:w w:val="110"/>
          <w:kern w:val="2"/>
        </w:rPr>
        <w:t>for</w:t>
      </w:r>
      <w:r w:rsidRPr="006125CF">
        <w:rPr>
          <w:spacing w:val="-15"/>
          <w:w w:val="110"/>
          <w:kern w:val="2"/>
        </w:rPr>
        <w:t xml:space="preserve"> </w:t>
      </w:r>
      <w:r w:rsidRPr="006125CF">
        <w:rPr>
          <w:w w:val="110"/>
          <w:kern w:val="2"/>
        </w:rPr>
        <w:t>"non-resident"</w:t>
      </w:r>
      <w:r w:rsidRPr="006125CF">
        <w:rPr>
          <w:spacing w:val="-30"/>
          <w:w w:val="110"/>
          <w:kern w:val="2"/>
        </w:rPr>
        <w:t xml:space="preserve"> </w:t>
      </w:r>
      <w:r w:rsidRPr="006125CF">
        <w:rPr>
          <w:w w:val="110"/>
          <w:kern w:val="2"/>
        </w:rPr>
        <w:t>and</w:t>
      </w:r>
      <w:r w:rsidRPr="006125CF">
        <w:rPr>
          <w:spacing w:val="-9"/>
          <w:w w:val="110"/>
          <w:kern w:val="2"/>
        </w:rPr>
        <w:t xml:space="preserve"> </w:t>
      </w:r>
      <w:r w:rsidRPr="006125CF">
        <w:rPr>
          <w:w w:val="110"/>
          <w:kern w:val="2"/>
        </w:rPr>
        <w:t>"person." The Rule u</w:t>
      </w:r>
      <w:r w:rsidRPr="006125CF">
        <w:rPr>
          <w:w w:val="105"/>
          <w:kern w:val="2"/>
        </w:rPr>
        <w:t>pdates the residency requirement to allow identification from the applicant's state or territory of residence,</w:t>
      </w:r>
      <w:r w:rsidRPr="006125CF">
        <w:rPr>
          <w:spacing w:val="1"/>
          <w:w w:val="105"/>
          <w:kern w:val="2"/>
        </w:rPr>
        <w:t xml:space="preserve"> </w:t>
      </w:r>
      <w:r w:rsidRPr="006125CF">
        <w:rPr>
          <w:w w:val="105"/>
          <w:kern w:val="2"/>
        </w:rPr>
        <w:t>rather</w:t>
      </w:r>
      <w:r w:rsidRPr="006125CF">
        <w:rPr>
          <w:spacing w:val="-4"/>
          <w:w w:val="105"/>
          <w:kern w:val="2"/>
        </w:rPr>
        <w:t xml:space="preserve"> </w:t>
      </w:r>
      <w:r w:rsidRPr="006125CF">
        <w:rPr>
          <w:w w:val="105"/>
          <w:kern w:val="2"/>
        </w:rPr>
        <w:t>than</w:t>
      </w:r>
      <w:r w:rsidRPr="006125CF">
        <w:rPr>
          <w:spacing w:val="-21"/>
          <w:w w:val="105"/>
          <w:kern w:val="2"/>
        </w:rPr>
        <w:t xml:space="preserve"> </w:t>
      </w:r>
      <w:r w:rsidRPr="006125CF">
        <w:rPr>
          <w:w w:val="105"/>
          <w:kern w:val="2"/>
        </w:rPr>
        <w:t>limiting</w:t>
      </w:r>
      <w:r w:rsidRPr="006125CF">
        <w:rPr>
          <w:spacing w:val="-15"/>
          <w:w w:val="105"/>
          <w:kern w:val="2"/>
        </w:rPr>
        <w:t xml:space="preserve"> </w:t>
      </w:r>
      <w:r w:rsidRPr="006125CF">
        <w:rPr>
          <w:w w:val="105"/>
          <w:kern w:val="2"/>
        </w:rPr>
        <w:t>it</w:t>
      </w:r>
      <w:r w:rsidRPr="006125CF">
        <w:rPr>
          <w:spacing w:val="-4"/>
          <w:w w:val="105"/>
          <w:kern w:val="2"/>
        </w:rPr>
        <w:t xml:space="preserve"> </w:t>
      </w:r>
      <w:r w:rsidRPr="006125CF">
        <w:rPr>
          <w:w w:val="105"/>
          <w:kern w:val="2"/>
        </w:rPr>
        <w:t>to</w:t>
      </w:r>
      <w:r w:rsidRPr="006125CF">
        <w:rPr>
          <w:spacing w:val="-3"/>
          <w:w w:val="105"/>
          <w:kern w:val="2"/>
        </w:rPr>
        <w:t xml:space="preserve"> </w:t>
      </w:r>
      <w:r w:rsidRPr="006125CF">
        <w:rPr>
          <w:w w:val="105"/>
          <w:kern w:val="2"/>
        </w:rPr>
        <w:t>Louisiana-issued</w:t>
      </w:r>
      <w:r w:rsidRPr="006125CF">
        <w:rPr>
          <w:spacing w:val="-13"/>
          <w:w w:val="105"/>
          <w:kern w:val="2"/>
        </w:rPr>
        <w:t xml:space="preserve"> </w:t>
      </w:r>
      <w:r w:rsidRPr="006125CF">
        <w:rPr>
          <w:w w:val="105"/>
          <w:kern w:val="2"/>
        </w:rPr>
        <w:t>IDs. The Rule also establishes a $250 fee for five-year non-resident concealed handgun permit and a $1,000 fee for a lifetime non-resident</w:t>
      </w:r>
      <w:r w:rsidRPr="006125CF">
        <w:rPr>
          <w:spacing w:val="-4"/>
          <w:w w:val="105"/>
          <w:kern w:val="2"/>
        </w:rPr>
        <w:t xml:space="preserve"> </w:t>
      </w:r>
      <w:r w:rsidRPr="006125CF">
        <w:rPr>
          <w:w w:val="105"/>
          <w:kern w:val="2"/>
        </w:rPr>
        <w:t>permit. Finally, the Rule eliminates the automatic invalidation and mandatory return of concealed handgun permits when a permittee leaves the state. Additionally, permit holders will also no longer need to submit a new application upon returning as residents, ensuring that individuals who maintain lawful status retain</w:t>
      </w:r>
      <w:r w:rsidRPr="006125CF">
        <w:rPr>
          <w:spacing w:val="-11"/>
          <w:w w:val="105"/>
          <w:kern w:val="2"/>
        </w:rPr>
        <w:t xml:space="preserve"> </w:t>
      </w:r>
      <w:r w:rsidRPr="006125CF">
        <w:rPr>
          <w:w w:val="105"/>
          <w:kern w:val="2"/>
        </w:rPr>
        <w:t>continuous permit</w:t>
      </w:r>
      <w:r w:rsidRPr="006125CF">
        <w:rPr>
          <w:spacing w:val="-4"/>
          <w:w w:val="105"/>
          <w:kern w:val="2"/>
        </w:rPr>
        <w:t xml:space="preserve"> </w:t>
      </w:r>
      <w:r w:rsidRPr="006125CF">
        <w:rPr>
          <w:w w:val="105"/>
          <w:kern w:val="2"/>
        </w:rPr>
        <w:t>validity</w:t>
      </w:r>
      <w:r w:rsidRPr="006125CF">
        <w:rPr>
          <w:spacing w:val="-9"/>
          <w:w w:val="105"/>
          <w:kern w:val="2"/>
        </w:rPr>
        <w:t xml:space="preserve"> </w:t>
      </w:r>
      <w:r w:rsidRPr="006125CF">
        <w:rPr>
          <w:w w:val="105"/>
          <w:kern w:val="2"/>
        </w:rPr>
        <w:t>even</w:t>
      </w:r>
      <w:r w:rsidRPr="006125CF">
        <w:rPr>
          <w:spacing w:val="-11"/>
          <w:w w:val="105"/>
          <w:kern w:val="2"/>
        </w:rPr>
        <w:t xml:space="preserve"> </w:t>
      </w:r>
      <w:r w:rsidRPr="006125CF">
        <w:rPr>
          <w:w w:val="105"/>
          <w:kern w:val="2"/>
        </w:rPr>
        <w:t>if</w:t>
      </w:r>
      <w:r w:rsidRPr="006125CF">
        <w:rPr>
          <w:spacing w:val="5"/>
          <w:w w:val="105"/>
          <w:kern w:val="2"/>
        </w:rPr>
        <w:t xml:space="preserve"> </w:t>
      </w:r>
      <w:r w:rsidRPr="006125CF">
        <w:rPr>
          <w:w w:val="105"/>
          <w:kern w:val="2"/>
        </w:rPr>
        <w:t>they</w:t>
      </w:r>
      <w:r w:rsidRPr="006125CF">
        <w:rPr>
          <w:spacing w:val="-6"/>
          <w:w w:val="105"/>
          <w:kern w:val="2"/>
        </w:rPr>
        <w:t xml:space="preserve"> </w:t>
      </w:r>
      <w:r w:rsidRPr="006125CF">
        <w:rPr>
          <w:w w:val="105"/>
          <w:kern w:val="2"/>
        </w:rPr>
        <w:t>temporarily</w:t>
      </w:r>
      <w:r w:rsidRPr="006125CF">
        <w:rPr>
          <w:spacing w:val="12"/>
          <w:w w:val="105"/>
          <w:kern w:val="2"/>
        </w:rPr>
        <w:t xml:space="preserve"> </w:t>
      </w:r>
      <w:r w:rsidRPr="006125CF">
        <w:rPr>
          <w:w w:val="105"/>
          <w:kern w:val="2"/>
        </w:rPr>
        <w:t>reside</w:t>
      </w:r>
      <w:r w:rsidRPr="006125CF">
        <w:rPr>
          <w:spacing w:val="-4"/>
          <w:w w:val="105"/>
          <w:kern w:val="2"/>
        </w:rPr>
        <w:t xml:space="preserve"> </w:t>
      </w:r>
      <w:r w:rsidRPr="006125CF">
        <w:rPr>
          <w:w w:val="105"/>
          <w:kern w:val="2"/>
        </w:rPr>
        <w:t>outside</w:t>
      </w:r>
      <w:r w:rsidRPr="006125CF">
        <w:rPr>
          <w:spacing w:val="-9"/>
          <w:w w:val="105"/>
          <w:kern w:val="2"/>
        </w:rPr>
        <w:t xml:space="preserve"> </w:t>
      </w:r>
      <w:r w:rsidRPr="006125CF">
        <w:rPr>
          <w:w w:val="105"/>
          <w:kern w:val="2"/>
        </w:rPr>
        <w:t>the</w:t>
      </w:r>
      <w:r w:rsidRPr="006125CF">
        <w:rPr>
          <w:spacing w:val="-8"/>
          <w:w w:val="105"/>
          <w:kern w:val="2"/>
        </w:rPr>
        <w:t xml:space="preserve"> </w:t>
      </w:r>
      <w:r w:rsidRPr="006125CF">
        <w:rPr>
          <w:w w:val="105"/>
          <w:kern w:val="2"/>
        </w:rPr>
        <w:t>state. This Rule is hereby adopted on the day of promulgation.</w:t>
      </w:r>
    </w:p>
    <w:p w14:paraId="7709357D" w14:textId="77777777" w:rsidR="006125CF" w:rsidRPr="006125CF" w:rsidRDefault="006125CF" w:rsidP="006125CF">
      <w:pPr>
        <w:keepNext/>
        <w:jc w:val="center"/>
        <w:rPr>
          <w:b/>
          <w:kern w:val="28"/>
        </w:rPr>
      </w:pPr>
      <w:r w:rsidRPr="006125CF">
        <w:rPr>
          <w:b/>
          <w:kern w:val="28"/>
        </w:rPr>
        <w:t>Title 55</w:t>
      </w:r>
    </w:p>
    <w:p w14:paraId="3755E948" w14:textId="77777777" w:rsidR="006125CF" w:rsidRPr="006125CF" w:rsidRDefault="006125CF" w:rsidP="006125CF">
      <w:pPr>
        <w:keepNext/>
        <w:jc w:val="center"/>
        <w:rPr>
          <w:b/>
          <w:kern w:val="28"/>
        </w:rPr>
      </w:pPr>
      <w:r w:rsidRPr="006125CF">
        <w:rPr>
          <w:b/>
          <w:kern w:val="28"/>
        </w:rPr>
        <w:t>PUBLIC SAFETY</w:t>
      </w:r>
    </w:p>
    <w:p w14:paraId="75E34625" w14:textId="77777777" w:rsidR="006125CF" w:rsidRPr="006125CF" w:rsidRDefault="006125CF" w:rsidP="006125CF">
      <w:pPr>
        <w:keepNext/>
        <w:jc w:val="center"/>
        <w:rPr>
          <w:b/>
          <w:noProof/>
        </w:rPr>
      </w:pPr>
      <w:r w:rsidRPr="006125CF">
        <w:rPr>
          <w:b/>
          <w:noProof/>
        </w:rPr>
        <w:t>Part I.  State Police</w:t>
      </w:r>
    </w:p>
    <w:p w14:paraId="2B06F539"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13.</w:t>
      </w:r>
      <w:r w:rsidRPr="006125CF">
        <w:rPr>
          <w:b/>
          <w:kern w:val="2"/>
        </w:rPr>
        <w:tab/>
        <w:t>Issuance of Concealed Handgun Permits</w:t>
      </w:r>
    </w:p>
    <w:p w14:paraId="44FA683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§1301.</w:t>
      </w:r>
      <w:r w:rsidRPr="006125CF">
        <w:rPr>
          <w:b/>
          <w:kern w:val="2"/>
        </w:rPr>
        <w:tab/>
        <w:t>Application and Permits</w:t>
      </w:r>
    </w:p>
    <w:p w14:paraId="557DF8E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bCs/>
          <w:kern w:val="2"/>
        </w:rPr>
        <w:t>A.</w:t>
      </w:r>
      <w:r w:rsidRPr="006125CF">
        <w:rPr>
          <w:bCs/>
          <w:kern w:val="2"/>
        </w:rPr>
        <w:tab/>
      </w:r>
      <w:r w:rsidRPr="006125CF">
        <w:rPr>
          <w:kern w:val="2"/>
        </w:rPr>
        <w:t xml:space="preserve">The rules contained herein are promulgated by the Concealed Handgun Permit Unit of the Department of Public Safety and Corrections, Office of State Police, in order to set forth the policies and procedures applicable to the issuance of concealed handgun permits to persons who qualify for such permits pursuant to R.S. 40:1379.1 and 40:1379.3; to provide statewide uniform standards for issuing permits to carry concealed handguns; and to </w:t>
      </w:r>
      <w:r w:rsidRPr="006125CF">
        <w:rPr>
          <w:kern w:val="2"/>
        </w:rPr>
        <w:br w:type="column"/>
        <w:t>maintain the health, welfare, and safety of the public. These considerations shall control the application and interpretation of these rules. Any subsequent restatement, repeal, or amendment of these rules shall be in accordance with the aforementioned considerations.</w:t>
      </w:r>
    </w:p>
    <w:p w14:paraId="5CC187D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bCs/>
          <w:kern w:val="2"/>
        </w:rPr>
        <w:t>B.</w:t>
      </w:r>
      <w:r w:rsidRPr="006125CF">
        <w:rPr>
          <w:bCs/>
          <w:kern w:val="2"/>
        </w:rPr>
        <w:tab/>
      </w:r>
      <w:r w:rsidRPr="006125CF">
        <w:rPr>
          <w:kern w:val="2"/>
        </w:rPr>
        <w:t>Applicability. The policies and procedures provided herein shall be applicable to all persons who are eligible for a statewide concealed handgun permit.</w:t>
      </w:r>
    </w:p>
    <w:p w14:paraId="0785DEA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bCs/>
          <w:kern w:val="2"/>
        </w:rPr>
        <w:t>C.</w:t>
      </w:r>
      <w:r w:rsidRPr="006125CF">
        <w:rPr>
          <w:kern w:val="2"/>
        </w:rPr>
        <w:tab/>
        <w:t>Duties and Responsibilities. Persons issued concealed handgun permits have the authority only to carry a concealed weapon and are regarded as private persons in all matters of law with no special powers or authority accruing by virtue of the concealed handgun permit.</w:t>
      </w:r>
    </w:p>
    <w:p w14:paraId="35BAD34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 - F.</w:t>
      </w:r>
      <w:r w:rsidRPr="006125CF">
        <w:rPr>
          <w:kern w:val="2"/>
        </w:rPr>
        <w:tab/>
        <w:t>…</w:t>
      </w:r>
    </w:p>
    <w:p w14:paraId="5B48303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40:1379.1. 40:1379.3, 40:1381, and 40:1382. </w:t>
      </w:r>
    </w:p>
    <w:p w14:paraId="7B6FB87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Office of State Police, LR 1:495 (November 1975), amended by the Department of Public Safety and Corrections, Office of State Police, LR 22:845 (September 1996), LR 38:1279 (May 2012), repromulgated LR 38:1415 (June 2012), amended LR 43:671 (April 2017), LR 45:582 (April 2019), amended by the Department of Public Safety and Corrections, Office of State Police, Bureau of Criminal Identification and Information, LR 52:68 (January 2026).</w:t>
      </w:r>
    </w:p>
    <w:p w14:paraId="0805072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§1305.</w:t>
      </w:r>
      <w:r w:rsidRPr="006125CF">
        <w:rPr>
          <w:b/>
          <w:kern w:val="2"/>
        </w:rPr>
        <w:tab/>
        <w:t>Definitions</w:t>
      </w:r>
    </w:p>
    <w:p w14:paraId="43EF123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For the purposes of these rules, the following words and phrases shall be defined as: </w:t>
      </w:r>
    </w:p>
    <w:p w14:paraId="4599CB26"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Addiction</w:t>
      </w:r>
      <w:r w:rsidRPr="006125CF">
        <w:rPr>
          <w:kern w:val="2"/>
        </w:rPr>
        <w:t xml:space="preserve">—the habitual use of alcoholic beverages or any controlled dangerous substance as defined in R.S. 40:961 and 40:964. Title 55, Part I 21 Louisiana Administrative Code July 2025 </w:t>
      </w:r>
    </w:p>
    <w:p w14:paraId="3813597B"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Applicant</w:t>
      </w:r>
      <w:r w:rsidRPr="006125CF">
        <w:rPr>
          <w:kern w:val="2"/>
        </w:rPr>
        <w:t xml:space="preserve">—a person who has completed and submitted an application to the department seeking a concealed handgun permit. </w:t>
      </w:r>
    </w:p>
    <w:p w14:paraId="595C9401"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Application</w:t>
      </w:r>
      <w:r w:rsidRPr="006125CF">
        <w:rPr>
          <w:kern w:val="2"/>
        </w:rPr>
        <w:t xml:space="preserve">—the forms and schedules prescribed by the department upon which an applicant seeks a permit or the renewal thereof. Application also includes information, disclosure statements, releases, certificates or any other form required by the department in the application process. </w:t>
      </w:r>
    </w:p>
    <w:p w14:paraId="4FA6DFC6"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Concealed</w:t>
      </w:r>
      <w:r w:rsidRPr="006125CF">
        <w:rPr>
          <w:kern w:val="2"/>
        </w:rPr>
        <w:t xml:space="preserve"> </w:t>
      </w:r>
      <w:r w:rsidRPr="006125CF">
        <w:rPr>
          <w:i/>
          <w:kern w:val="2"/>
        </w:rPr>
        <w:t>Handgun</w:t>
      </w:r>
      <w:r w:rsidRPr="006125CF">
        <w:rPr>
          <w:kern w:val="2"/>
        </w:rPr>
        <w:t>—any handgun as defined in R.S. 40:1379.3(J)(3) which is carried on a person in such a manner as to hide or obscure the handgun from plain view.</w:t>
      </w:r>
    </w:p>
    <w:p w14:paraId="4FE3A0F8"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Department</w:t>
      </w:r>
      <w:r w:rsidRPr="006125CF">
        <w:rPr>
          <w:kern w:val="2"/>
        </w:rPr>
        <w:t xml:space="preserve">—Louisiana Department of Public Safety and Corrections, Office of State Police. </w:t>
      </w:r>
    </w:p>
    <w:p w14:paraId="6AA33577"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Deputy</w:t>
      </w:r>
      <w:r w:rsidRPr="006125CF">
        <w:rPr>
          <w:kern w:val="2"/>
        </w:rPr>
        <w:t xml:space="preserve"> </w:t>
      </w:r>
      <w:r w:rsidRPr="006125CF">
        <w:rPr>
          <w:i/>
          <w:kern w:val="2"/>
        </w:rPr>
        <w:t>Secretary</w:t>
      </w:r>
      <w:r w:rsidRPr="006125CF">
        <w:rPr>
          <w:kern w:val="2"/>
        </w:rPr>
        <w:t xml:space="preserve">—the deputy secretary of the Louisiana Department of Public Safety and Corrections who serves as the superintendent of the Office of State Police. </w:t>
      </w:r>
    </w:p>
    <w:p w14:paraId="1246FB3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Fixed-Case</w:t>
      </w:r>
      <w:r w:rsidRPr="006125CF">
        <w:rPr>
          <w:kern w:val="2"/>
        </w:rPr>
        <w:t xml:space="preserve"> Marking Projectile—any non-lethal simulated ammunition commonly referred to as ‘</w:t>
      </w:r>
      <w:proofErr w:type="spellStart"/>
      <w:r w:rsidRPr="006125CF">
        <w:rPr>
          <w:kern w:val="2"/>
        </w:rPr>
        <w:t>simunition</w:t>
      </w:r>
      <w:proofErr w:type="spellEnd"/>
      <w:r w:rsidRPr="006125CF">
        <w:rPr>
          <w:kern w:val="2"/>
        </w:rPr>
        <w:t xml:space="preserve">.’ </w:t>
      </w:r>
    </w:p>
    <w:p w14:paraId="482100F1"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Fugitive</w:t>
      </w:r>
      <w:r w:rsidRPr="006125CF">
        <w:rPr>
          <w:kern w:val="2"/>
        </w:rPr>
        <w:t xml:space="preserve"> </w:t>
      </w:r>
      <w:r w:rsidRPr="006125CF">
        <w:rPr>
          <w:i/>
          <w:kern w:val="2"/>
        </w:rPr>
        <w:t>from</w:t>
      </w:r>
      <w:r w:rsidRPr="006125CF">
        <w:rPr>
          <w:kern w:val="2"/>
        </w:rPr>
        <w:t xml:space="preserve"> </w:t>
      </w:r>
      <w:r w:rsidRPr="006125CF">
        <w:rPr>
          <w:i/>
          <w:kern w:val="2"/>
        </w:rPr>
        <w:t>Justice</w:t>
      </w:r>
      <w:r w:rsidRPr="006125CF">
        <w:rPr>
          <w:kern w:val="2"/>
        </w:rPr>
        <w:t>—a person who flees, evades, or escapes from any jurisdiction to avoid arrest, prosecution, or imprisonment for any criminal offense, which shall include outstanding traffic attachments or warrants, or to avoid giving testimony in any criminal proceeding.</w:t>
      </w:r>
    </w:p>
    <w:p w14:paraId="352DF6B7"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Illegal</w:t>
      </w:r>
      <w:r w:rsidRPr="006125CF">
        <w:rPr>
          <w:kern w:val="2"/>
        </w:rPr>
        <w:t xml:space="preserve"> </w:t>
      </w:r>
      <w:r w:rsidRPr="006125CF">
        <w:rPr>
          <w:i/>
          <w:kern w:val="2"/>
        </w:rPr>
        <w:t>Alien</w:t>
      </w:r>
      <w:r w:rsidRPr="006125CF">
        <w:rPr>
          <w:kern w:val="2"/>
        </w:rPr>
        <w:t>—any person without legal authority to enter or remain in the United States and who is not legally residing within the United States or any territory or possession of the United States.</w:t>
      </w:r>
    </w:p>
    <w:p w14:paraId="3F5EAA2A"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Law</w:t>
      </w:r>
      <w:r w:rsidRPr="006125CF">
        <w:rPr>
          <w:kern w:val="2"/>
        </w:rPr>
        <w:t xml:space="preserve"> </w:t>
      </w:r>
      <w:r w:rsidRPr="006125CF">
        <w:rPr>
          <w:i/>
          <w:kern w:val="2"/>
        </w:rPr>
        <w:t>Enforcement</w:t>
      </w:r>
      <w:r w:rsidRPr="006125CF">
        <w:rPr>
          <w:kern w:val="2"/>
        </w:rPr>
        <w:t xml:space="preserve"> </w:t>
      </w:r>
      <w:r w:rsidRPr="006125CF">
        <w:rPr>
          <w:i/>
          <w:kern w:val="2"/>
        </w:rPr>
        <w:t>Officer</w:t>
      </w:r>
      <w:r w:rsidRPr="006125CF">
        <w:rPr>
          <w:kern w:val="2"/>
        </w:rPr>
        <w:t xml:space="preserve">—any individual who is authorized by law to engage in or supervise the prevention, detection, investigation, or prosecution of, or the </w:t>
      </w:r>
      <w:r w:rsidRPr="006125CF">
        <w:rPr>
          <w:kern w:val="2"/>
        </w:rPr>
        <w:br w:type="page"/>
        <w:t>incarceration of any person for, any violation of law, and has statutory powers of arrest. For the purposes of this Section, this definition shall apply to the term “peace officer” and “police officer.”</w:t>
      </w:r>
    </w:p>
    <w:p w14:paraId="2DB2E560"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Machine</w:t>
      </w:r>
      <w:r w:rsidRPr="006125CF">
        <w:rPr>
          <w:kern w:val="2"/>
        </w:rPr>
        <w:t xml:space="preserve"> </w:t>
      </w:r>
      <w:r w:rsidRPr="006125CF">
        <w:rPr>
          <w:i/>
          <w:kern w:val="2"/>
        </w:rPr>
        <w:t>Gun</w:t>
      </w:r>
      <w:r w:rsidRPr="006125CF">
        <w:rPr>
          <w:kern w:val="2"/>
        </w:rPr>
        <w:t>—any firearm which shoots or is designed to shoot more than one round without reloading and by a single function of the trigger.</w:t>
      </w:r>
    </w:p>
    <w:p w14:paraId="43165EBA"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Non-resident</w:t>
      </w:r>
      <w:r w:rsidRPr="006125CF">
        <w:rPr>
          <w:kern w:val="2"/>
        </w:rPr>
        <w:t>—a person who is domiciled in any state or territory of the United States other than Louisiana.</w:t>
      </w:r>
    </w:p>
    <w:p w14:paraId="4C3CF104" w14:textId="77777777" w:rsidR="006125CF" w:rsidRPr="006125CF" w:rsidRDefault="006125CF" w:rsidP="006125CF">
      <w:pPr>
        <w:tabs>
          <w:tab w:val="left" w:pos="720"/>
          <w:tab w:val="left" w:pos="979"/>
          <w:tab w:val="left" w:pos="1152"/>
        </w:tabs>
        <w:ind w:firstLine="360"/>
        <w:jc w:val="both"/>
        <w:outlineLvl w:val="4"/>
        <w:rPr>
          <w:kern w:val="2"/>
          <w:lang w:val="fr-MC"/>
        </w:rPr>
      </w:pPr>
      <w:r w:rsidRPr="006125CF">
        <w:rPr>
          <w:i/>
          <w:kern w:val="2"/>
          <w:lang w:val="fr-MC"/>
        </w:rPr>
        <w:t>N.R.A.</w:t>
      </w:r>
      <w:r w:rsidRPr="006125CF">
        <w:rPr>
          <w:kern w:val="2"/>
          <w:lang w:val="fr-MC"/>
        </w:rPr>
        <w:t>—National Rifle Association.</w:t>
      </w:r>
    </w:p>
    <w:p w14:paraId="58F7126C"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Permit</w:t>
      </w:r>
      <w:r w:rsidRPr="006125CF">
        <w:rPr>
          <w:kern w:val="2"/>
        </w:rPr>
        <w:t>—the authorization issued by the deputy secretary of the Louisiana Department of Public Safety and Corrections pursuant to R.S. 40:1379.3 and these rules, which shall be valid for five years from the date of issuance for a five-year permittee, or for the lifetime of a permit holder for a lifetime permittee, unless revoked, suspended, or otherwise invalidated, and shall contain a permit number, date of expiration, and the name, address, date of birth, physical description, and photograph of the permittee.</w:t>
      </w:r>
    </w:p>
    <w:p w14:paraId="198AAFA0"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Permittee</w:t>
      </w:r>
      <w:r w:rsidRPr="006125CF">
        <w:rPr>
          <w:kern w:val="2"/>
        </w:rPr>
        <w:t xml:space="preserve">—an individual who meets the qualifications as described in R.S. 40:1379.3 and these rules and to whom a concealed handgun permit has been issued. </w:t>
      </w:r>
    </w:p>
    <w:p w14:paraId="7880404C"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Person</w:t>
      </w:r>
      <w:r w:rsidRPr="006125CF">
        <w:rPr>
          <w:kern w:val="2"/>
        </w:rPr>
        <w:t>–any individual who meets the eligibility requirements set forth in this Section for obtaining a concealed handgun permit.</w:t>
      </w:r>
    </w:p>
    <w:p w14:paraId="6B2FA622"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Pistol</w:t>
      </w:r>
      <w:r w:rsidRPr="006125CF">
        <w:rPr>
          <w:kern w:val="2"/>
        </w:rPr>
        <w:t>—a handgun that has a short barrel and can be held, aimed, and fired with one hand and is capable of only firing a single round each time the trigger is pulled, which includes semi-automatic handguns.</w:t>
      </w:r>
    </w:p>
    <w:p w14:paraId="1E055061"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P.O.S.T</w:t>
      </w:r>
      <w:r w:rsidRPr="006125CF">
        <w:rPr>
          <w:kern w:val="2"/>
        </w:rPr>
        <w:t xml:space="preserve">—Council on Peace Officer Standards and Training. Resident—a person who is legally domiciled in Louisiana. </w:t>
      </w:r>
    </w:p>
    <w:p w14:paraId="4CE94D9D"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Revolver</w:t>
      </w:r>
      <w:r w:rsidRPr="006125CF">
        <w:rPr>
          <w:kern w:val="2"/>
        </w:rPr>
        <w:t xml:space="preserve">—a pistol that has a rotating cylinder containing a number of firing chambers. The action of the trigger or hammer will line up a chamber with the barrel and firing pin. </w:t>
      </w:r>
    </w:p>
    <w:p w14:paraId="2D53589A" w14:textId="77777777" w:rsidR="006125CF" w:rsidRPr="006125CF" w:rsidRDefault="006125CF" w:rsidP="006125CF">
      <w:pPr>
        <w:tabs>
          <w:tab w:val="left" w:pos="720"/>
          <w:tab w:val="left" w:pos="979"/>
          <w:tab w:val="left" w:pos="1152"/>
        </w:tabs>
        <w:ind w:firstLine="360"/>
        <w:jc w:val="both"/>
        <w:outlineLvl w:val="4"/>
        <w:rPr>
          <w:kern w:val="2"/>
        </w:rPr>
      </w:pPr>
      <w:r w:rsidRPr="006125CF">
        <w:rPr>
          <w:i/>
          <w:kern w:val="2"/>
        </w:rPr>
        <w:t>Veteran</w:t>
      </w:r>
      <w:r w:rsidRPr="006125CF">
        <w:rPr>
          <w:kern w:val="2"/>
        </w:rPr>
        <w:t xml:space="preserve">—any honorably discharged veteran of the Armed Forces of the United States including reserved components of the Armed Forces, the Army National Guard, the U.S. Public Health Service Commissioned Corps, and any other category of persons designated by the president in time of war or emergency. </w:t>
      </w:r>
    </w:p>
    <w:p w14:paraId="717ADA3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40:1379.1, 40:1379.3, 40:1381, and 40:1382.</w:t>
      </w:r>
    </w:p>
    <w:p w14:paraId="1113759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22:846 (September 1996), amended LR 28:1483 (June 2002), LR 38:1280 (May 2012), LR 43:672 (April 2017), LR 45:583 (April 2019), amended by the Department of Public Safety and Corrections, Office of State Police, Bureau of Criminal Identification and Information, LR 52:68 (January 2026).</w:t>
      </w:r>
    </w:p>
    <w:p w14:paraId="3293A98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§1307.</w:t>
      </w:r>
      <w:r w:rsidRPr="006125CF">
        <w:rPr>
          <w:b/>
          <w:kern w:val="2"/>
        </w:rPr>
        <w:tab/>
        <w:t>Applications and Permits</w:t>
      </w:r>
    </w:p>
    <w:p w14:paraId="65DB814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Application materials may be obtained by accessing the Louisiana State Police website at www.lsp.org.</w:t>
      </w:r>
    </w:p>
    <w:p w14:paraId="30FC37F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Initial Applications</w:t>
      </w:r>
    </w:p>
    <w:p w14:paraId="56FC0C7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- 3.</w:t>
      </w:r>
      <w:r w:rsidRPr="006125CF">
        <w:rPr>
          <w:kern w:val="2"/>
        </w:rPr>
        <w:tab/>
        <w:t>…</w:t>
      </w:r>
    </w:p>
    <w:p w14:paraId="1E783117" w14:textId="77777777" w:rsidR="006125CF" w:rsidRPr="006125CF" w:rsidRDefault="006125CF" w:rsidP="006125CF">
      <w:pPr>
        <w:tabs>
          <w:tab w:val="left" w:pos="720"/>
          <w:tab w:val="left" w:pos="979"/>
          <w:tab w:val="left" w:pos="1152"/>
        </w:tabs>
        <w:ind w:firstLine="360"/>
        <w:jc w:val="both"/>
        <w:outlineLvl w:val="4"/>
        <w:rPr>
          <w:kern w:val="2"/>
        </w:rPr>
      </w:pPr>
      <w:r w:rsidRPr="006125CF">
        <w:rPr>
          <w:bCs/>
          <w:kern w:val="2"/>
        </w:rPr>
        <w:t>4.a.</w:t>
      </w:r>
      <w:r w:rsidRPr="006125CF">
        <w:rPr>
          <w:kern w:val="2"/>
        </w:rPr>
        <w:tab/>
        <w:t>A person applying for a permit shall submit a photocopy of a valid driver’s license or identification card</w:t>
      </w:r>
      <w:r w:rsidRPr="006125CF">
        <w:rPr>
          <w:bCs/>
          <w:kern w:val="2"/>
        </w:rPr>
        <w:t xml:space="preserve"> </w:t>
      </w:r>
      <w:r w:rsidRPr="006125CF">
        <w:rPr>
          <w:kern w:val="2"/>
        </w:rPr>
        <w:t>issued by their state or territory of residence within the United States with the application. </w:t>
      </w:r>
    </w:p>
    <w:p w14:paraId="040007BD"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bCs/>
          <w:kern w:val="2"/>
        </w:rPr>
        <w:tab/>
      </w:r>
      <w:proofErr w:type="spellStart"/>
      <w:r w:rsidRPr="006125CF">
        <w:rPr>
          <w:bCs/>
          <w:kern w:val="2"/>
        </w:rPr>
        <w:t>i</w:t>
      </w:r>
      <w:proofErr w:type="spellEnd"/>
      <w:r w:rsidRPr="006125CF">
        <w:rPr>
          <w:bCs/>
          <w:kern w:val="2"/>
        </w:rPr>
        <w:t>.</w:t>
      </w:r>
      <w:r w:rsidRPr="006125CF">
        <w:rPr>
          <w:kern w:val="2"/>
        </w:rPr>
        <w:tab/>
        <w:t xml:space="preserve">The person shall possess a valid driver's license or identification card from their state or territory of residence within the United States. </w:t>
      </w:r>
    </w:p>
    <w:p w14:paraId="1035A2F9" w14:textId="77777777" w:rsidR="006125CF" w:rsidRPr="006125CF" w:rsidRDefault="006125CF" w:rsidP="006125CF">
      <w:pPr>
        <w:tabs>
          <w:tab w:val="decimal" w:pos="806"/>
          <w:tab w:val="left" w:pos="1080"/>
          <w:tab w:val="left" w:pos="4500"/>
          <w:tab w:val="left" w:pos="4680"/>
          <w:tab w:val="left" w:pos="4860"/>
          <w:tab w:val="left" w:pos="5040"/>
          <w:tab w:val="left" w:pos="7200"/>
        </w:tabs>
        <w:jc w:val="both"/>
        <w:outlineLvl w:val="5"/>
        <w:rPr>
          <w:kern w:val="2"/>
        </w:rPr>
      </w:pPr>
      <w:r w:rsidRPr="006125CF">
        <w:rPr>
          <w:bCs/>
          <w:kern w:val="2"/>
        </w:rPr>
        <w:tab/>
        <w:t>ii.</w:t>
      </w:r>
      <w:r w:rsidRPr="006125CF">
        <w:rPr>
          <w:kern w:val="2"/>
        </w:rPr>
        <w:tab/>
        <w:t xml:space="preserve">If the </w:t>
      </w:r>
      <w:r w:rsidRPr="006125CF">
        <w:rPr>
          <w:strike/>
          <w:kern w:val="2"/>
        </w:rPr>
        <w:t>a</w:t>
      </w:r>
      <w:r w:rsidRPr="006125CF">
        <w:rPr>
          <w:kern w:val="2"/>
        </w:rPr>
        <w:t xml:space="preserve"> driver's license or identification card from their state or territory of residence has been issued within six months of the application, proof of residency shall be established by any one of the following documents: </w:t>
      </w:r>
    </w:p>
    <w:p w14:paraId="74B9DE9B"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bCs/>
          <w:kern w:val="2"/>
        </w:rPr>
        <w:t>(a).</w:t>
      </w:r>
      <w:r w:rsidRPr="006125CF">
        <w:rPr>
          <w:kern w:val="2"/>
        </w:rPr>
        <w:tab/>
        <w:t xml:space="preserve">United States passport; </w:t>
      </w:r>
    </w:p>
    <w:p w14:paraId="199DCA56"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bCs/>
          <w:kern w:val="2"/>
        </w:rPr>
        <w:t>(b).</w:t>
      </w:r>
      <w:r w:rsidRPr="006125CF">
        <w:rPr>
          <w:kern w:val="2"/>
        </w:rPr>
        <w:tab/>
        <w:t xml:space="preserve">Voter registration card from their state or territory of residence; </w:t>
      </w:r>
    </w:p>
    <w:p w14:paraId="5567F99E" w14:textId="77777777" w:rsidR="006125CF" w:rsidRPr="006125CF" w:rsidRDefault="006125CF" w:rsidP="006125CF">
      <w:pPr>
        <w:tabs>
          <w:tab w:val="left" w:pos="1267"/>
          <w:tab w:val="left" w:pos="4500"/>
          <w:tab w:val="left" w:pos="4680"/>
          <w:tab w:val="left" w:pos="4860"/>
          <w:tab w:val="left" w:pos="5040"/>
          <w:tab w:val="left" w:pos="7200"/>
        </w:tabs>
        <w:ind w:firstLine="907"/>
        <w:jc w:val="both"/>
        <w:outlineLvl w:val="7"/>
        <w:rPr>
          <w:kern w:val="2"/>
        </w:rPr>
      </w:pPr>
      <w:r w:rsidRPr="006125CF">
        <w:rPr>
          <w:bCs/>
          <w:kern w:val="2"/>
        </w:rPr>
        <w:t>(c).</w:t>
      </w:r>
      <w:r w:rsidRPr="006125CF">
        <w:rPr>
          <w:kern w:val="2"/>
        </w:rPr>
        <w:tab/>
        <w:t xml:space="preserve">any other documentation, which adequately satisfies proof of compliance with residency qualifications. </w:t>
      </w:r>
    </w:p>
    <w:p w14:paraId="10DFFAF8" w14:textId="77777777" w:rsidR="006125CF" w:rsidRPr="006125CF" w:rsidRDefault="006125CF" w:rsidP="006125CF">
      <w:pPr>
        <w:tabs>
          <w:tab w:val="left" w:pos="907"/>
        </w:tabs>
        <w:ind w:firstLine="547"/>
        <w:jc w:val="both"/>
        <w:outlineLvl w:val="5"/>
        <w:rPr>
          <w:kern w:val="2"/>
        </w:rPr>
      </w:pPr>
      <w:r w:rsidRPr="006125CF">
        <w:rPr>
          <w:kern w:val="2"/>
        </w:rPr>
        <w:t>b. - c.</w:t>
      </w:r>
      <w:r w:rsidRPr="006125CF">
        <w:rPr>
          <w:kern w:val="2"/>
        </w:rPr>
        <w:tab/>
        <w:t>…</w:t>
      </w:r>
    </w:p>
    <w:p w14:paraId="7BABA40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For purposes of proof that the applicant is at least 21 years of age, a photocopy of his valid driver's license or valid identification card which contains the applicant's date of birth shall suffice. </w:t>
      </w:r>
    </w:p>
    <w:p w14:paraId="02C099A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 - 13.</w:t>
      </w:r>
      <w:r w:rsidRPr="006125CF">
        <w:rPr>
          <w:kern w:val="2"/>
        </w:rPr>
        <w:tab/>
        <w:t>…</w:t>
      </w:r>
    </w:p>
    <w:p w14:paraId="31D27D5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14.</w:t>
      </w:r>
      <w:r w:rsidRPr="006125CF">
        <w:rPr>
          <w:kern w:val="2"/>
        </w:rPr>
        <w:tab/>
        <w:t xml:space="preserve">All applicants shall submit with the application a non-refundable fee in the form of a certified check, money order or any other means of payment as approved by the department. The applicable fees are as follows: </w:t>
      </w:r>
    </w:p>
    <w:p w14:paraId="731F7A3A"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For a five-year resident concealed handgun permit, the fee shall be $125;</w:t>
      </w:r>
    </w:p>
    <w:p w14:paraId="19A0EB13"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For a lifetime resident concealed handgun permit, the fee shall be $500;</w:t>
      </w:r>
    </w:p>
    <w:p w14:paraId="4D66EFE0"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For a five-year non-resident concealed handgun permit, the fee shall be $250;</w:t>
      </w:r>
    </w:p>
    <w:p w14:paraId="010D3228"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For a lifetime non-resident concealed handgun permit, the fee shall be $1000;</w:t>
      </w:r>
    </w:p>
    <w:p w14:paraId="7249CA79" w14:textId="77777777" w:rsidR="006125CF" w:rsidRPr="006125CF" w:rsidRDefault="006125CF" w:rsidP="006125CF">
      <w:pPr>
        <w:tabs>
          <w:tab w:val="left" w:pos="907"/>
        </w:tabs>
        <w:ind w:firstLine="547"/>
        <w:jc w:val="both"/>
        <w:outlineLvl w:val="5"/>
        <w:rPr>
          <w:kern w:val="2"/>
        </w:rPr>
      </w:pPr>
      <w:r w:rsidRPr="006125CF">
        <w:rPr>
          <w:kern w:val="2"/>
        </w:rPr>
        <w:t>e.</w:t>
      </w:r>
      <w:r w:rsidRPr="006125CF">
        <w:rPr>
          <w:kern w:val="2"/>
        </w:rPr>
        <w:tab/>
        <w:t>...</w:t>
      </w:r>
    </w:p>
    <w:p w14:paraId="13E968A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15.</w:t>
      </w:r>
      <w:r w:rsidRPr="006125CF">
        <w:rPr>
          <w:kern w:val="2"/>
        </w:rPr>
        <w:tab/>
        <w:t>…</w:t>
      </w:r>
    </w:p>
    <w:p w14:paraId="7C61059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Qualifications to Receive a Permit. To qualify for a concealed handgun permit, a person shall:</w:t>
      </w:r>
    </w:p>
    <w:p w14:paraId="311F744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Not be ineligible to possess a firearm under 18 U.S.C. 922(g); and</w:t>
      </w:r>
    </w:p>
    <w:p w14:paraId="1EBC912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Meet the requirements set forth in R.S. 40:1379.3 et seq.</w:t>
      </w:r>
    </w:p>
    <w:p w14:paraId="431931F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Renewal of Permits</w:t>
      </w:r>
    </w:p>
    <w:p w14:paraId="389F0F2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 - 4.</w:t>
      </w:r>
      <w:r w:rsidRPr="006125CF">
        <w:rPr>
          <w:kern w:val="2"/>
        </w:rPr>
        <w:tab/>
        <w:t>…</w:t>
      </w:r>
    </w:p>
    <w:p w14:paraId="49140728" w14:textId="77777777" w:rsidR="006125CF" w:rsidRPr="006125CF" w:rsidRDefault="006125CF" w:rsidP="006125CF">
      <w:pPr>
        <w:tabs>
          <w:tab w:val="left" w:pos="720"/>
          <w:tab w:val="left" w:pos="979"/>
          <w:tab w:val="left" w:pos="1152"/>
        </w:tabs>
        <w:ind w:firstLine="360"/>
        <w:jc w:val="both"/>
        <w:outlineLvl w:val="4"/>
        <w:rPr>
          <w:kern w:val="2"/>
        </w:rPr>
      </w:pPr>
      <w:r w:rsidRPr="006125CF">
        <w:rPr>
          <w:bCs/>
          <w:kern w:val="2"/>
        </w:rPr>
        <w:t>5.</w:t>
      </w:r>
      <w:r w:rsidRPr="006125CF">
        <w:rPr>
          <w:kern w:val="2"/>
        </w:rPr>
        <w:tab/>
        <w:t>Fingerprint submissions or other biometric identification information as determined by the Bureau shall be required upon renewal and/or submission of training for a lifetime concealed handgun permit if the Department of Public Safety determines that there is no Concealed Handgun Permit fingerprint card submission on file. Failure to comply shall be grounds for a denial or suspension.</w:t>
      </w:r>
    </w:p>
    <w:p w14:paraId="20635CC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40:1379.1, 40:1379.3, 40:1381, and 40:1382.</w:t>
      </w:r>
    </w:p>
    <w:p w14:paraId="1EEB109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22:846 (September 1996), amended LR 28:1483 (June 2002), LR 38:1281 (May 2012), repromulgated LR 38:1415 (June 2012), amended LR 43:673 (April 2017), LR 45:583 (April 2019), LR 46:1232 (September 2020), amended by the Department of Public Safety and Corrections, Office of State Police, Bureau of Criminal Identification and Information, LR 52:69 (January 2026).</w:t>
      </w:r>
    </w:p>
    <w:p w14:paraId="3AE74F16"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§1309.</w:t>
      </w:r>
      <w:r w:rsidRPr="006125CF">
        <w:rPr>
          <w:b/>
          <w:kern w:val="2"/>
        </w:rPr>
        <w:tab/>
        <w:t>Permits</w:t>
      </w:r>
    </w:p>
    <w:p w14:paraId="56D1D29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w:t>
      </w:r>
    </w:p>
    <w:p w14:paraId="4A899FC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shd w:val="clear" w:color="auto" w:fill="FFFFFF"/>
        </w:rPr>
      </w:pPr>
      <w:r w:rsidRPr="006125CF">
        <w:rPr>
          <w:kern w:val="2"/>
        </w:rPr>
        <w:t>B.</w:t>
      </w:r>
      <w:r w:rsidRPr="006125CF">
        <w:rPr>
          <w:kern w:val="2"/>
        </w:rPr>
        <w:tab/>
      </w:r>
      <w:r w:rsidRPr="006125CF">
        <w:rPr>
          <w:kern w:val="2"/>
          <w:shd w:val="clear" w:color="auto" w:fill="FFFFFF"/>
        </w:rPr>
        <w:t>A permit shall grant statewide authority to a permittee to carry and conceal on his person, in the manner prescribed by law and these rules, a handgun as defined by R.S. 40:1379.3(J)(1). A permit shall grant a permittee only the authority to carry a concealed handgun as a private person and grants no special authority to any person issued the permit.</w:t>
      </w:r>
    </w:p>
    <w:p w14:paraId="2325B259" w14:textId="77777777" w:rsidR="00182FE6" w:rsidRDefault="00182FE6">
      <w:pPr>
        <w:rPr>
          <w:kern w:val="2"/>
          <w:shd w:val="clear" w:color="auto" w:fill="FFFFFF"/>
        </w:rPr>
      </w:pPr>
      <w:r>
        <w:rPr>
          <w:kern w:val="2"/>
          <w:shd w:val="clear" w:color="auto" w:fill="FFFFFF"/>
        </w:rPr>
        <w:br w:type="page"/>
      </w:r>
    </w:p>
    <w:p w14:paraId="1CC3B831" w14:textId="0024E9B0" w:rsidR="006125CF" w:rsidRPr="006125CF" w:rsidRDefault="006125CF" w:rsidP="006125CF">
      <w:pPr>
        <w:tabs>
          <w:tab w:val="left" w:pos="144"/>
          <w:tab w:val="left" w:pos="187"/>
          <w:tab w:val="left" w:pos="540"/>
          <w:tab w:val="left" w:pos="907"/>
          <w:tab w:val="left" w:pos="1080"/>
        </w:tabs>
        <w:ind w:firstLine="187"/>
        <w:jc w:val="both"/>
        <w:outlineLvl w:val="3"/>
        <w:rPr>
          <w:kern w:val="2"/>
          <w:shd w:val="clear" w:color="auto" w:fill="FFFFFF"/>
        </w:rPr>
      </w:pPr>
      <w:r w:rsidRPr="006125CF">
        <w:rPr>
          <w:kern w:val="2"/>
          <w:shd w:val="clear" w:color="auto" w:fill="FFFFFF"/>
        </w:rPr>
        <w:t>C. - D.</w:t>
      </w:r>
      <w:r w:rsidRPr="006125CF">
        <w:rPr>
          <w:kern w:val="2"/>
          <w:shd w:val="clear" w:color="auto" w:fill="FFFFFF"/>
        </w:rPr>
        <w:tab/>
        <w:t>…</w:t>
      </w:r>
    </w:p>
    <w:p w14:paraId="1B7DDEE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shd w:val="clear" w:color="auto" w:fill="FFFFFF"/>
        </w:rPr>
        <w:t>E.</w:t>
      </w:r>
      <w:r w:rsidRPr="006125CF">
        <w:rPr>
          <w:kern w:val="2"/>
          <w:shd w:val="clear" w:color="auto" w:fill="FFFFFF"/>
        </w:rPr>
        <w:tab/>
      </w:r>
      <w:r w:rsidRPr="006125CF">
        <w:rPr>
          <w:kern w:val="2"/>
        </w:rPr>
        <w:t xml:space="preserve">Any permit issued pursuant hereto shall automatically become invalid for any of the following reasons: </w:t>
      </w:r>
    </w:p>
    <w:p w14:paraId="46DE33F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The permit is altered in any manner; </w:t>
      </w:r>
    </w:p>
    <w:p w14:paraId="557C6CF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 xml:space="preserve">The permit is lost or stolen; </w:t>
      </w:r>
    </w:p>
    <w:p w14:paraId="216CF83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 xml:space="preserve">The permittee is carrying it while under the influence of alcoholic beverages or a controlled dangerous substance. </w:t>
      </w:r>
    </w:p>
    <w:p w14:paraId="6C7BA14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F. - J.</w:t>
      </w:r>
      <w:r w:rsidRPr="006125CF">
        <w:rPr>
          <w:kern w:val="2"/>
        </w:rPr>
        <w:tab/>
        <w:t>…</w:t>
      </w:r>
    </w:p>
    <w:p w14:paraId="5DE6592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40:1379.1, 40:1379.3, 40:1381, and 40:1382. </w:t>
      </w:r>
    </w:p>
    <w:p w14:paraId="68F7613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22:848 (September 1996), amended LR 38:1282 (May 2012), LR 45:583 (April 2019), repromulgated LR 45:680 (May 2019), amended by the Department of Public Safety and Corrections, Office of State Police, Bureau of Criminal Identification and Information, LR 52:69 (January 2026).</w:t>
      </w:r>
    </w:p>
    <w:p w14:paraId="75598DB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§1313.</w:t>
      </w:r>
      <w:r w:rsidRPr="006125CF">
        <w:rPr>
          <w:b/>
          <w:kern w:val="2"/>
        </w:rPr>
        <w:tab/>
        <w:t>Code of Conduct of Permittees</w:t>
      </w:r>
    </w:p>
    <w:p w14:paraId="079D8BCE" w14:textId="77777777" w:rsidR="006125CF" w:rsidRPr="006125CF" w:rsidRDefault="006125CF" w:rsidP="006125CF">
      <w:pPr>
        <w:tabs>
          <w:tab w:val="left" w:pos="144"/>
          <w:tab w:val="left" w:pos="187"/>
          <w:tab w:val="left" w:pos="540"/>
          <w:tab w:val="left" w:pos="990"/>
          <w:tab w:val="left" w:pos="1080"/>
        </w:tabs>
        <w:ind w:firstLine="187"/>
        <w:jc w:val="both"/>
        <w:outlineLvl w:val="3"/>
        <w:rPr>
          <w:kern w:val="2"/>
        </w:rPr>
      </w:pPr>
      <w:r w:rsidRPr="006125CF">
        <w:rPr>
          <w:kern w:val="2"/>
        </w:rPr>
        <w:t>A. - A.3.</w:t>
      </w:r>
      <w:r w:rsidRPr="006125CF">
        <w:rPr>
          <w:kern w:val="2"/>
        </w:rPr>
        <w:tab/>
        <w:t>…</w:t>
      </w:r>
    </w:p>
    <w:p w14:paraId="420922D8" w14:textId="77777777" w:rsidR="006125CF" w:rsidRPr="006125CF" w:rsidRDefault="006125CF" w:rsidP="006125CF">
      <w:pPr>
        <w:tabs>
          <w:tab w:val="left" w:pos="144"/>
          <w:tab w:val="left" w:pos="187"/>
          <w:tab w:val="left" w:pos="540"/>
          <w:tab w:val="left" w:pos="907"/>
          <w:tab w:val="left" w:pos="1080"/>
        </w:tabs>
        <w:ind w:firstLine="187"/>
        <w:jc w:val="both"/>
        <w:outlineLvl w:val="3"/>
        <w:rPr>
          <w:color w:val="000000"/>
          <w:kern w:val="2"/>
          <w:shd w:val="clear" w:color="auto" w:fill="FFFFFF"/>
        </w:rPr>
      </w:pPr>
      <w:r w:rsidRPr="006125CF">
        <w:rPr>
          <w:kern w:val="2"/>
        </w:rPr>
        <w:t>B.</w:t>
      </w:r>
      <w:r w:rsidRPr="006125CF">
        <w:rPr>
          <w:kern w:val="2"/>
        </w:rPr>
        <w:tab/>
      </w:r>
      <w:r w:rsidRPr="006125CF">
        <w:rPr>
          <w:bCs/>
          <w:color w:val="000000"/>
          <w:kern w:val="2"/>
          <w:shd w:val="clear" w:color="auto" w:fill="FFFFFF"/>
        </w:rPr>
        <w:t>Duties and Responsibilities of the Permittee</w:t>
      </w:r>
      <w:r w:rsidRPr="006125CF">
        <w:rPr>
          <w:color w:val="000000"/>
          <w:kern w:val="2"/>
          <w:shd w:val="clear" w:color="auto" w:fill="FFFFFF"/>
        </w:rPr>
        <w:t> </w:t>
      </w:r>
    </w:p>
    <w:p w14:paraId="738A9D78" w14:textId="77777777" w:rsidR="006125CF" w:rsidRPr="006125CF" w:rsidRDefault="006125CF" w:rsidP="006125CF">
      <w:pPr>
        <w:tabs>
          <w:tab w:val="left" w:pos="720"/>
          <w:tab w:val="left" w:pos="979"/>
          <w:tab w:val="left" w:pos="1152"/>
        </w:tabs>
        <w:ind w:firstLine="360"/>
        <w:jc w:val="both"/>
        <w:outlineLvl w:val="4"/>
        <w:rPr>
          <w:kern w:val="2"/>
          <w:shd w:val="clear" w:color="auto" w:fill="FFFFFF"/>
        </w:rPr>
      </w:pPr>
      <w:r w:rsidRPr="006125CF">
        <w:rPr>
          <w:kern w:val="2"/>
          <w:shd w:val="clear" w:color="auto" w:fill="FFFFFF"/>
        </w:rPr>
        <w:t>1. - 4.</w:t>
      </w:r>
      <w:r w:rsidRPr="006125CF">
        <w:rPr>
          <w:kern w:val="2"/>
          <w:shd w:val="clear" w:color="auto" w:fill="FFFFFF"/>
        </w:rPr>
        <w:tab/>
        <w:t>…</w:t>
      </w:r>
    </w:p>
    <w:p w14:paraId="27C7FF1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A permittee shall immediately return the concealed handgun permit to the department upon automatic suspension or revocation of the permit. If the permit is under suspension, failure to immediately return the permit to the department may be grounds for revocation. </w:t>
      </w:r>
    </w:p>
    <w:p w14:paraId="3E9261A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A permittee shall immediately inform the department in writing of any handgun related accident, discharge, incident, injury, or death involving any permittee. Failure to do so shall be grounds for suspension or revocation of an existing permit or denial of a renewal application.</w:t>
      </w:r>
    </w:p>
    <w:p w14:paraId="10BA5D3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Upon death of any permittee, the permittee's estate representative shall notify the department and return the concealed handgun permit to the department.</w:t>
      </w:r>
    </w:p>
    <w:p w14:paraId="58974E1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Any permittee or applicant who is subject to any preliminary or permanent injunction in any family or domestic dispute, or any other protective order issued pursuant to law, shall notify the department of the caption of the suit including the suit or proceeding number, the date of the issuance of the injunction or court order, and provide a signed copy of the court's order within three days of the issuance of any such order. Upon the issuance of the injunction or court order, the permit shall be automatically suspended and the department may revoke or deny the permit in accordance with law.</w:t>
      </w:r>
    </w:p>
    <w:p w14:paraId="3F9AAD6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 xml:space="preserve">Promulgated in accordance with R.S. 40:1379.1, 40:1379.3, 40:1381, and 40:1382. </w:t>
      </w:r>
    </w:p>
    <w:p w14:paraId="2BFB305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Public Safety and Corrections, Office of State Police, LR 22:850 (September 1996), amended LR 28:1484 (June 2002), LR 38:1284 (May 2012), LR 43:674 (April 2017), amended by the Department of Public Safety and Corrections, Office of State Police, Bureau of Criminal Identification and Information, LR 52:70 (January 2026).</w:t>
      </w:r>
    </w:p>
    <w:p w14:paraId="5E7A7755" w14:textId="77777777" w:rsidR="006125CF" w:rsidRPr="006125CF" w:rsidRDefault="006125CF" w:rsidP="006125CF">
      <w:pPr>
        <w:tabs>
          <w:tab w:val="left" w:pos="144"/>
          <w:tab w:val="left" w:pos="187"/>
          <w:tab w:val="left" w:pos="540"/>
          <w:tab w:val="left" w:pos="907"/>
          <w:tab w:val="left" w:pos="1080"/>
        </w:tabs>
        <w:ind w:firstLine="187"/>
        <w:jc w:val="both"/>
        <w:outlineLvl w:val="3"/>
        <w:rPr>
          <w:color w:val="002060"/>
          <w:kern w:val="2"/>
        </w:rPr>
      </w:pPr>
    </w:p>
    <w:p w14:paraId="1B40F024" w14:textId="77777777" w:rsidR="006125CF" w:rsidRPr="006125CF" w:rsidRDefault="006125CF" w:rsidP="006125CF">
      <w:pPr>
        <w:keepNext/>
        <w:ind w:left="2160"/>
        <w:jc w:val="both"/>
      </w:pPr>
      <w:r w:rsidRPr="006125CF">
        <w:t>Markus Smith</w:t>
      </w:r>
    </w:p>
    <w:p w14:paraId="25495D03" w14:textId="77777777" w:rsidR="006125CF" w:rsidRPr="006125CF" w:rsidRDefault="006125CF" w:rsidP="006125CF">
      <w:pPr>
        <w:keepNext/>
        <w:ind w:left="2160"/>
        <w:jc w:val="both"/>
      </w:pPr>
      <w:r w:rsidRPr="006125CF">
        <w:t xml:space="preserve">Lieutenant </w:t>
      </w:r>
    </w:p>
    <w:p w14:paraId="0A81FDF5" w14:textId="77777777" w:rsidR="006125CF" w:rsidRPr="006125CF" w:rsidRDefault="006125CF" w:rsidP="006125CF">
      <w:pPr>
        <w:rPr>
          <w:noProof/>
          <w:sz w:val="16"/>
        </w:rPr>
      </w:pPr>
      <w:r w:rsidRPr="006125CF">
        <w:rPr>
          <w:noProof/>
          <w:sz w:val="16"/>
        </w:rPr>
        <w:t>2601#004</w:t>
      </w:r>
    </w:p>
    <w:p w14:paraId="37F84685" w14:textId="77777777" w:rsidR="006125CF" w:rsidRPr="006125CF" w:rsidRDefault="006125CF" w:rsidP="006125CF"/>
    <w:p w14:paraId="4AB61DBA" w14:textId="77777777" w:rsidR="006125CF" w:rsidRPr="006125CF" w:rsidRDefault="006125CF" w:rsidP="006125CF">
      <w:pPr>
        <w:keepNext/>
        <w:tabs>
          <w:tab w:val="left" w:pos="-1440"/>
        </w:tabs>
        <w:spacing w:after="120"/>
        <w:jc w:val="center"/>
        <w:rPr>
          <w:b/>
          <w:noProof/>
        </w:rPr>
      </w:pPr>
      <w:bookmarkStart w:id="193" w:name="_Toc275165501"/>
      <w:bookmarkStart w:id="194" w:name="_Toc186442005"/>
      <w:bookmarkStart w:id="195" w:name="_Toc233690194"/>
      <w:bookmarkStart w:id="196" w:name="_Toc234030779"/>
      <w:bookmarkStart w:id="197" w:name="_Toc243721404"/>
      <w:bookmarkStart w:id="198" w:name="_Toc259619644"/>
      <w:bookmarkStart w:id="199" w:name="_Toc262718730"/>
      <w:r w:rsidRPr="006125CF">
        <w:rPr>
          <w:b/>
          <w:noProof/>
        </w:rPr>
        <w:t>RULE</w:t>
      </w:r>
    </w:p>
    <w:p w14:paraId="479F585D" w14:textId="77777777" w:rsidR="006125CF" w:rsidRPr="006125CF" w:rsidRDefault="006125CF" w:rsidP="006125CF">
      <w:pPr>
        <w:keepNext/>
        <w:jc w:val="center"/>
        <w:rPr>
          <w:b/>
          <w:noProof/>
        </w:rPr>
      </w:pPr>
      <w:r w:rsidRPr="006125CF">
        <w:rPr>
          <w:b/>
          <w:noProof/>
        </w:rPr>
        <w:t>Department of Revenue</w:t>
      </w:r>
    </w:p>
    <w:p w14:paraId="470DC1EC" w14:textId="77777777" w:rsidR="006125CF" w:rsidRPr="006125CF" w:rsidRDefault="006125CF" w:rsidP="006125CF">
      <w:pPr>
        <w:keepNext/>
        <w:jc w:val="center"/>
        <w:rPr>
          <w:b/>
          <w:noProof/>
        </w:rPr>
      </w:pPr>
      <w:r w:rsidRPr="006125CF">
        <w:rPr>
          <w:b/>
          <w:noProof/>
        </w:rPr>
        <w:t>Tax Policy and Planning Division</w:t>
      </w:r>
    </w:p>
    <w:p w14:paraId="75D56847" w14:textId="77777777" w:rsidR="006125CF" w:rsidRPr="006125CF" w:rsidRDefault="006125CF" w:rsidP="006125CF">
      <w:pPr>
        <w:keepNext/>
        <w:spacing w:before="240" w:after="240"/>
        <w:jc w:val="center"/>
        <w:rPr>
          <w:noProof/>
        </w:rPr>
      </w:pPr>
      <w:bookmarkStart w:id="200" w:name="_Hlk207877084"/>
      <w:r w:rsidRPr="006125CF">
        <w:rPr>
          <w:noProof/>
        </w:rPr>
        <w:t>Mandatory Electronic Filing and Payment Requirements</w:t>
      </w:r>
      <w:r w:rsidRPr="006125CF">
        <w:rPr>
          <w:noProof/>
        </w:rPr>
        <w:br/>
        <w:t>(</w:t>
      </w:r>
      <w:r w:rsidRPr="006125CF">
        <w:rPr>
          <w:noProof/>
          <w:lang w:eastAsia="x-none"/>
        </w:rPr>
        <w:t xml:space="preserve">LAC 61:I.1515, 1525, and 4910; </w:t>
      </w:r>
      <w:r w:rsidRPr="006125CF">
        <w:rPr>
          <w:noProof/>
        </w:rPr>
        <w:t>LAC 61:III.Chapter 15)</w:t>
      </w:r>
    </w:p>
    <w:p w14:paraId="170E5B1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lang w:eastAsia="x-none"/>
        </w:rPr>
      </w:pPr>
      <w:r w:rsidRPr="006125CF">
        <w:rPr>
          <w:kern w:val="2"/>
        </w:rPr>
        <w:t xml:space="preserve">Under the authority of R.S. </w:t>
      </w:r>
      <w:bookmarkStart w:id="201" w:name="_Hlk207876409"/>
      <w:r w:rsidRPr="006125CF">
        <w:rPr>
          <w:kern w:val="2"/>
        </w:rPr>
        <w:t>13:5077, 26:354 and 492, 47:114, 114.1, 551, 1061, 1511, 1519, and 1520</w:t>
      </w:r>
      <w:bookmarkEnd w:id="201"/>
      <w:r w:rsidRPr="006125CF">
        <w:rPr>
          <w:kern w:val="2"/>
        </w:rPr>
        <w:t xml:space="preserve">, and in accordance with the Administrative Procedure Act, R.S. 49:950 et seq., the Department of Revenue, Tax Policy and Planning Division, has amended </w:t>
      </w:r>
      <w:r w:rsidRPr="006125CF">
        <w:rPr>
          <w:kern w:val="2"/>
          <w:lang w:eastAsia="x-none"/>
        </w:rPr>
        <w:t>LAC 61:I.1515, 1525, and 4910, adopted LAC 61:III.1500, 1502, and 1504, and repealed LAC 61:III.1511-1525, 1529, 1530, 1533-1536, 1539-1550 for the purposes of updating, consolidating, and simplifying various rules related to electronic filing and payment requirements for certain taxes administered and collected by the Department of Revenue.</w:t>
      </w:r>
    </w:p>
    <w:bookmarkEnd w:id="200"/>
    <w:p w14:paraId="1CC8449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R.S. 47:1519(B)(1) authorizes the secretary to require payments by electronic funds transfer, and R.S. 47:1520(A)(2) authorizes the secretary to require electronic filing of tax returns or reports by administrative rule promulgated with legislative oversight in accordance with the Administrative Procedure Act, R.S. 49:950 et seq. Over time, the secretary has promulgated rules requiring the electronic filing or payment or both of various taxes and fees. In most cases, each rule applies to a single tax type. This Rule consolidates those rules to make it easier for taxpayers to identify the returns, reports, and payments that must be filed electronically. The Rule also extends the electronic filing and payment requirements to include all withholding tax returns and statements, the annual information return required to be filed by certain service recipients, oil field site restoration fee returns, all sales tax returns, except the following: Consumer Use Tax return and payments, Fairs, Festivals, and Other Special Events Sales Tax Returns and payments, watercraft sales tax payments and certifications, Ernest N. Morial Convention Center Service Contractor Tax Return and Tour Tax Return and payments. The Rule also requires electronic payment of all automobile rental taxes. Former rules only required electronic filing and payment of these taxes in certain circumstances. This Rule applies to all returns filed for the specified tax types, unless specifically excepted. This Rule is hereby adopted on the day of promulgation.</w:t>
      </w:r>
    </w:p>
    <w:p w14:paraId="49FCFFAB" w14:textId="77777777" w:rsidR="006125CF" w:rsidRPr="006125CF" w:rsidRDefault="006125CF" w:rsidP="006125CF">
      <w:pPr>
        <w:keepNext/>
        <w:jc w:val="center"/>
        <w:rPr>
          <w:b/>
          <w:kern w:val="28"/>
        </w:rPr>
      </w:pPr>
      <w:r w:rsidRPr="006125CF">
        <w:rPr>
          <w:b/>
          <w:kern w:val="28"/>
        </w:rPr>
        <w:t>Title 61</w:t>
      </w:r>
    </w:p>
    <w:p w14:paraId="09E92BA6" w14:textId="77777777" w:rsidR="006125CF" w:rsidRPr="006125CF" w:rsidRDefault="006125CF" w:rsidP="006125CF">
      <w:pPr>
        <w:keepNext/>
        <w:jc w:val="center"/>
        <w:rPr>
          <w:b/>
          <w:kern w:val="28"/>
        </w:rPr>
      </w:pPr>
      <w:r w:rsidRPr="006125CF">
        <w:rPr>
          <w:b/>
          <w:kern w:val="28"/>
        </w:rPr>
        <w:t>REVENUE AND TAXATION</w:t>
      </w:r>
    </w:p>
    <w:p w14:paraId="513C41B1" w14:textId="77777777" w:rsidR="006125CF" w:rsidRPr="006125CF" w:rsidRDefault="006125CF" w:rsidP="006125CF">
      <w:pPr>
        <w:keepNext/>
        <w:jc w:val="center"/>
        <w:rPr>
          <w:b/>
          <w:noProof/>
        </w:rPr>
      </w:pPr>
      <w:bookmarkStart w:id="202" w:name="_Hlk207877106"/>
      <w:r w:rsidRPr="006125CF">
        <w:rPr>
          <w:b/>
          <w:noProof/>
        </w:rPr>
        <w:t>Part I.  Taxes Collected and Administered by the Secretary of Revenue</w:t>
      </w:r>
    </w:p>
    <w:p w14:paraId="0FB0FA98"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15.</w:t>
      </w:r>
      <w:r w:rsidRPr="006125CF">
        <w:rPr>
          <w:b/>
          <w:kern w:val="2"/>
        </w:rPr>
        <w:tab/>
        <w:t>Income: Withholding Tax</w:t>
      </w:r>
      <w:bookmarkEnd w:id="202"/>
    </w:p>
    <w:p w14:paraId="138A6426"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3" w:name="_Toc186441812"/>
      <w:r w:rsidRPr="006125CF">
        <w:rPr>
          <w:b/>
          <w:kern w:val="2"/>
        </w:rPr>
        <w:t>§1515.</w:t>
      </w:r>
      <w:r w:rsidRPr="006125CF">
        <w:rPr>
          <w:b/>
          <w:kern w:val="2"/>
        </w:rPr>
        <w:tab/>
        <w:t>Withholding Tax Statements and Returns―Filing Requirements</w:t>
      </w:r>
      <w:bookmarkEnd w:id="203"/>
    </w:p>
    <w:p w14:paraId="3F30D1D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Employers shall file a separate L-1 return electronically on a quarterly basis.</w:t>
      </w:r>
    </w:p>
    <w:p w14:paraId="4EEFA66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Employers are required to file a transmittal of withholding tax statements, Form L-3, with copies of the employee withholding statements, Form W-2s and any information returns such as Federal Form 1099.</w:t>
      </w:r>
    </w:p>
    <w:p w14:paraId="5ACFDA8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page"/>
        <w:t>1.</w:t>
      </w:r>
      <w:r w:rsidRPr="006125CF">
        <w:rPr>
          <w:kern w:val="2"/>
        </w:rPr>
        <w:tab/>
        <w:t>The L-3 transmittal and employee withholding statements must be filed on or before the first business day following January 31 for the preceding calendar year.</w:t>
      </w:r>
    </w:p>
    <w:p w14:paraId="72FFDC8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If a business terminates during the year, the L-3 transmittal and employee withholding statements must be filed within 30 days after the last month in which the wages were paid.</w:t>
      </w:r>
    </w:p>
    <w:p w14:paraId="5CBB7B8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If the due date falls on a weekend or holiday, the report is due the next business day and becomes delinquent the following day.</w:t>
      </w:r>
    </w:p>
    <w:p w14:paraId="1F7E160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Separate submissions must be made for each employer.</w:t>
      </w:r>
    </w:p>
    <w:p w14:paraId="4320B2C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R.S. 47:1519, R.S. 47:1520 and R.S. 47:114.</w:t>
      </w:r>
    </w:p>
    <w:p w14:paraId="587890F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Louisiana Department of Revenue, Policy Services Division, LR 28:1489 (June 2002), amended LR 35:2204 (October 2009), LR 38:2382 (September 2012), LR 44:1638 (September 2018), LR 48:1294 (May 2022), LR 52:70 (January 2026).</w:t>
      </w:r>
    </w:p>
    <w:p w14:paraId="245EC89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4" w:name="_Toc186441815"/>
      <w:bookmarkStart w:id="205" w:name="_Toc233690058"/>
      <w:bookmarkStart w:id="206" w:name="_Toc234030644"/>
      <w:bookmarkStart w:id="207" w:name="TOC_Chap31"/>
      <w:bookmarkStart w:id="208" w:name="_Toc243721261"/>
      <w:bookmarkStart w:id="209" w:name="_Toc259619494"/>
      <w:bookmarkStart w:id="210" w:name="_Toc262718581"/>
      <w:bookmarkStart w:id="211" w:name="_Toc275165351"/>
      <w:r w:rsidRPr="006125CF">
        <w:rPr>
          <w:b/>
          <w:kern w:val="2"/>
        </w:rPr>
        <w:t>§1525.</w:t>
      </w:r>
      <w:r w:rsidRPr="006125CF">
        <w:rPr>
          <w:b/>
          <w:kern w:val="2"/>
        </w:rPr>
        <w:tab/>
        <w:t>Income Tax Withholding on Gaming Winnings</w:t>
      </w:r>
      <w:bookmarkEnd w:id="204"/>
    </w:p>
    <w:p w14:paraId="63426022" w14:textId="77777777" w:rsidR="006125CF" w:rsidRPr="006125CF" w:rsidRDefault="006125CF" w:rsidP="006125CF">
      <w:pPr>
        <w:tabs>
          <w:tab w:val="left" w:pos="144"/>
          <w:tab w:val="left" w:pos="187"/>
          <w:tab w:val="left" w:pos="540"/>
          <w:tab w:val="left" w:pos="907"/>
          <w:tab w:val="left" w:pos="1170"/>
        </w:tabs>
        <w:ind w:firstLine="187"/>
        <w:jc w:val="both"/>
        <w:outlineLvl w:val="3"/>
        <w:rPr>
          <w:kern w:val="2"/>
        </w:rPr>
      </w:pPr>
      <w:r w:rsidRPr="006125CF">
        <w:rPr>
          <w:kern w:val="2"/>
        </w:rPr>
        <w:t>A.1. - A.3.</w:t>
      </w:r>
      <w:r w:rsidRPr="006125CF">
        <w:rPr>
          <w:kern w:val="2"/>
        </w:rPr>
        <w:tab/>
        <w:t>…</w:t>
      </w:r>
    </w:p>
    <w:p w14:paraId="046EEE4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Reporting Requirements for Gaming Winnings</w:t>
      </w:r>
    </w:p>
    <w:p w14:paraId="2EB862F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Businesses required to withhold and to submit income taxes on gaming winnings shall send the Department of Revenue an annual report containing a list of all winners in a format approved by the department. The report shall be filed electronically and contain the following information as printed on federal form W-2G:</w:t>
      </w:r>
    </w:p>
    <w:p w14:paraId="72B9DF58"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the payor’s name, address, and federal identification number;</w:t>
      </w:r>
    </w:p>
    <w:p w14:paraId="5FBA1A98"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 xml:space="preserve">the winner’s name, address, social security number, gross winnings, amount of federal income taxes withheld, and amount of state income taxes withheld. </w:t>
      </w:r>
    </w:p>
    <w:p w14:paraId="019B1B2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Pursuant to the authority of R.S. 47:114(D)(2) and to provide simplicity on related federal filing requirements, the secretary grants an extension of time to file to February 28th to coincide with the federal due date.</w:t>
      </w:r>
    </w:p>
    <w:p w14:paraId="366D6A2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Act 80 of the 2021 Regular Session of the Louisiana Legislature, R.S. 47:32(A), R.S. 47:164, and R.S. 47:1511.</w:t>
      </w:r>
    </w:p>
    <w:p w14:paraId="1E8E42D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 Division, LR 36:2877 (December 2010), amended LR 48:504 (March 2022), LR 52:71 (January 2026).</w:t>
      </w:r>
    </w:p>
    <w:p w14:paraId="52A73441"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49.</w:t>
      </w:r>
      <w:r w:rsidRPr="006125CF">
        <w:rPr>
          <w:b/>
          <w:kern w:val="2"/>
        </w:rPr>
        <w:tab/>
        <w:t>Tax Collection</w:t>
      </w:r>
    </w:p>
    <w:p w14:paraId="738C8F0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2" w:name="_Toc233690159"/>
      <w:bookmarkStart w:id="213" w:name="_Toc234030745"/>
      <w:bookmarkStart w:id="214" w:name="_Toc243721369"/>
      <w:bookmarkStart w:id="215" w:name="_Toc259619609"/>
      <w:bookmarkStart w:id="216" w:name="_Toc262718695"/>
      <w:bookmarkStart w:id="217" w:name="_Toc275165467"/>
      <w:bookmarkStart w:id="218" w:name="_Toc186441914"/>
      <w:r w:rsidRPr="006125CF">
        <w:rPr>
          <w:b/>
          <w:kern w:val="2"/>
        </w:rPr>
        <w:t>§4910.</w:t>
      </w:r>
      <w:r w:rsidRPr="006125CF">
        <w:rPr>
          <w:b/>
          <w:kern w:val="2"/>
        </w:rPr>
        <w:tab/>
        <w:t>Electronic Funds Transfer</w:t>
      </w:r>
      <w:bookmarkEnd w:id="212"/>
      <w:bookmarkEnd w:id="213"/>
      <w:bookmarkEnd w:id="214"/>
      <w:bookmarkEnd w:id="215"/>
      <w:bookmarkEnd w:id="216"/>
      <w:bookmarkEnd w:id="217"/>
      <w:bookmarkEnd w:id="218"/>
    </w:p>
    <w:p w14:paraId="7257210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Electronic Funds Transfer Requirements</w:t>
      </w:r>
    </w:p>
    <w:p w14:paraId="139C147E" w14:textId="77777777" w:rsidR="006125CF" w:rsidRPr="006125CF" w:rsidRDefault="006125CF" w:rsidP="006125CF">
      <w:pPr>
        <w:tabs>
          <w:tab w:val="left" w:pos="720"/>
          <w:tab w:val="left" w:pos="979"/>
          <w:tab w:val="left" w:pos="1152"/>
        </w:tabs>
        <w:ind w:firstLine="360"/>
        <w:jc w:val="both"/>
        <w:outlineLvl w:val="4"/>
        <w:rPr>
          <w:bCs/>
          <w:kern w:val="2"/>
        </w:rPr>
      </w:pPr>
      <w:r w:rsidRPr="006125CF">
        <w:rPr>
          <w:kern w:val="2"/>
        </w:rPr>
        <w:t>1.</w:t>
      </w:r>
      <w:r w:rsidRPr="006125CF">
        <w:rPr>
          <w:kern w:val="2"/>
        </w:rPr>
        <w:tab/>
        <w:t xml:space="preserve">Taxpayers are required to remit their tax payments by electronic funds transfer when the payments made in connection with the filing of any business tax return or report averaged, during the prior 12-month period, more than $5,000 per reporting period. </w:t>
      </w:r>
    </w:p>
    <w:p w14:paraId="65CAE9B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Any taxpayer may voluntarily remit amounts due by electronic funds transfer.</w:t>
      </w:r>
    </w:p>
    <w:p w14:paraId="3475A17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Definitions. For the purposes of this Section, the following terms are defined.</w:t>
      </w:r>
    </w:p>
    <w:p w14:paraId="1FC0601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6125CF">
        <w:rPr>
          <w:kern w:val="2"/>
        </w:rPr>
        <w:t>* * *</w:t>
      </w:r>
    </w:p>
    <w:p w14:paraId="32326676"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Other Immediately Investible Funds</w:t>
      </w:r>
      <w:r w:rsidRPr="006125CF">
        <w:rPr>
          <w:kern w:val="2"/>
        </w:rPr>
        <w:sym w:font="Symbol" w:char="F0BE"/>
      </w:r>
      <w:r w:rsidRPr="006125CF">
        <w:rPr>
          <w:kern w:val="2"/>
        </w:rPr>
        <w:t xml:space="preserve"> money orders, credit and debit card payments, bank drafts, certified checks, teller's checks, electronic checks, and cashier's checks. The taxpayer is responsible for payment of any fee charged for making payment by means defined in this Paragraph as other immediately investible funds.</w:t>
      </w:r>
    </w:p>
    <w:p w14:paraId="52918120"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Payment</w:t>
      </w:r>
      <w:r w:rsidRPr="006125CF">
        <w:rPr>
          <w:kern w:val="2"/>
        </w:rPr>
        <w:sym w:font="Symbol" w:char="F0BE"/>
      </w:r>
      <w:r w:rsidRPr="006125CF">
        <w:rPr>
          <w:kern w:val="2"/>
        </w:rPr>
        <w:t>any amount paid to the Department of Revenue representing a tax, fee, interest, penalty, or other amount.</w:t>
      </w:r>
    </w:p>
    <w:p w14:paraId="331394A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Taxes Required to be Electronically Transferred. Tax payments required to be electronically transferred may include corporation income and franchise taxes including declaration payments; income tax withholding; sales and use taxes; severance taxes; excise taxes; and any other tax or fee administered or collected by the Department of Revenue except for individual income tax. A separate electronic funds transfer shall be made for each return.</w:t>
      </w:r>
    </w:p>
    <w:p w14:paraId="113B617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Taxpayer Notification</w:t>
      </w:r>
    </w:p>
    <w:p w14:paraId="2E175AB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Those taxpayers required to electronically transfer tax payments pursuant to this Section will be notified in writing by the department of the electronic funds transfer data format and procedures at least 90 days prior to the required electronic funds transfer effective date. Once required to remit taxes by electronic funds transfer, the taxpayer must continue to do so until notified otherwise by the department.</w:t>
      </w:r>
    </w:p>
    <w:p w14:paraId="5100E13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After one year, taxpayers whose average payments have decreased below the threshold may request to be relieved of the electronic funds transfer requirement.</w:t>
      </w:r>
    </w:p>
    <w:p w14:paraId="29CC2185" w14:textId="77777777" w:rsidR="006125CF" w:rsidRPr="006125CF" w:rsidRDefault="006125CF" w:rsidP="006125CF">
      <w:pPr>
        <w:tabs>
          <w:tab w:val="left" w:pos="720"/>
          <w:tab w:val="left" w:pos="979"/>
          <w:tab w:val="left" w:pos="1152"/>
        </w:tabs>
        <w:ind w:firstLine="360"/>
        <w:jc w:val="both"/>
        <w:outlineLvl w:val="4"/>
        <w:rPr>
          <w:strike/>
          <w:kern w:val="2"/>
        </w:rPr>
      </w:pPr>
      <w:r w:rsidRPr="006125CF">
        <w:rPr>
          <w:kern w:val="2"/>
        </w:rPr>
        <w:t>3.</w:t>
      </w:r>
      <w:r w:rsidRPr="006125CF">
        <w:rPr>
          <w:kern w:val="2"/>
        </w:rPr>
        <w:tab/>
        <w:t xml:space="preserve">Taxpayers experiencing a change in business operations that results in the average payments not meeting the requirements, may request to be relieved of the electronic funds transfer requirement. </w:t>
      </w:r>
    </w:p>
    <w:p w14:paraId="172EA37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 - E.6.</w:t>
      </w:r>
      <w:r w:rsidRPr="006125CF">
        <w:rPr>
          <w:kern w:val="2"/>
        </w:rPr>
        <w:tab/>
        <w:t>…</w:t>
      </w:r>
    </w:p>
    <w:p w14:paraId="7340DB6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47:1519 and R.S. 47:1511.</w:t>
      </w:r>
    </w:p>
    <w:p w14:paraId="1A2DBE7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and Taxation, Office of the Secretary, LR 19:1032 (August 1993), repromulgated LR 19:1340 (October 1993), amended LR 20:672 (June 1994), LR 23:448 (April 1997), amended by the Department of Revenue, Office of the Secretary, LR 25:2442 (December 1999), amended by the Department of Revenue, Policy Services Division, LR 28:866 (April 2002), LR 29:2854 (December 2003), LR 31:484 (February 2005), LR 38:2382 (September 2012), LR 52:71 (January 2026).</w:t>
      </w:r>
      <w:bookmarkEnd w:id="205"/>
      <w:bookmarkEnd w:id="206"/>
      <w:bookmarkEnd w:id="207"/>
      <w:bookmarkEnd w:id="208"/>
      <w:bookmarkEnd w:id="209"/>
      <w:bookmarkEnd w:id="210"/>
      <w:bookmarkEnd w:id="211"/>
    </w:p>
    <w:p w14:paraId="67F15A36" w14:textId="77777777" w:rsidR="006125CF" w:rsidRPr="006125CF" w:rsidRDefault="006125CF" w:rsidP="006125CF">
      <w:pPr>
        <w:keepNext/>
        <w:jc w:val="center"/>
        <w:rPr>
          <w:b/>
          <w:noProof/>
        </w:rPr>
      </w:pPr>
      <w:r w:rsidRPr="006125CF">
        <w:rPr>
          <w:b/>
          <w:noProof/>
        </w:rPr>
        <w:t>Part III.  Administrative and Miscellaneous Provisions</w:t>
      </w:r>
      <w:bookmarkStart w:id="219" w:name="_Toc504391658"/>
    </w:p>
    <w:p w14:paraId="311EA82E"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15.</w:t>
      </w:r>
      <w:r w:rsidRPr="006125CF">
        <w:rPr>
          <w:b/>
          <w:kern w:val="2"/>
        </w:rPr>
        <w:tab/>
        <w:t>Mandatory Electronic Filing of Tax Returns and Payment</w:t>
      </w:r>
      <w:bookmarkEnd w:id="193"/>
      <w:bookmarkEnd w:id="194"/>
      <w:bookmarkEnd w:id="219"/>
    </w:p>
    <w:p w14:paraId="0026A90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0" w:name="_Toc275165502"/>
      <w:bookmarkStart w:id="221" w:name="_Toc186442006"/>
      <w:r w:rsidRPr="006125CF">
        <w:rPr>
          <w:b/>
          <w:kern w:val="2"/>
        </w:rPr>
        <w:t>§1500.</w:t>
      </w:r>
      <w:r w:rsidRPr="006125CF">
        <w:rPr>
          <w:b/>
          <w:kern w:val="2"/>
        </w:rPr>
        <w:tab/>
        <w:t>General Rules for Electronic Filing and Payment</w:t>
      </w:r>
    </w:p>
    <w:p w14:paraId="662F53D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Authority to Require Electronic Filing and Payment</w:t>
      </w:r>
    </w:p>
    <w:p w14:paraId="40B091A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Pursuant to R.S. 47:1519 and 1520, the secretary may require certain taxpayers to file returns and make payments electronically using the electronic format prescribed by the Department of Revenue.</w:t>
      </w:r>
    </w:p>
    <w:p w14:paraId="50D0E2D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Specific requirements relating to the procedures for making payments by electronic funds transfer are outlined in R.S. 47:1519 and LAC 61:I.4910.</w:t>
      </w:r>
    </w:p>
    <w:p w14:paraId="789B929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When electronic payment is required, full payment may be made in immediately investible funds as defined in LAC 61:I.4910 delivered in person or by courier to the department by close of business on the due date.</w:t>
      </w:r>
    </w:p>
    <w:p w14:paraId="0353C36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Definitions</w:t>
      </w:r>
    </w:p>
    <w:p w14:paraId="3F7C6617"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Electronic Filing</w:t>
      </w:r>
      <w:r w:rsidRPr="006125CF">
        <w:rPr>
          <w:kern w:val="2"/>
        </w:rPr>
        <w:t>—submission of a tax return or report through the department’s electronic system or an electronic system designated by the department.</w:t>
      </w:r>
    </w:p>
    <w:p w14:paraId="22655D1F"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Electronic Payment</w:t>
      </w:r>
      <w:r w:rsidRPr="006125CF">
        <w:rPr>
          <w:kern w:val="2"/>
        </w:rPr>
        <w:t>—submission of a tax payment using electronic funds transfer (EFT), automated clearinghouse (ACH), or other approved electronic methods.</w:t>
      </w:r>
    </w:p>
    <w:p w14:paraId="25B233CC" w14:textId="77777777" w:rsidR="006125CF" w:rsidRPr="006125CF" w:rsidRDefault="006125CF" w:rsidP="006125CF">
      <w:pPr>
        <w:tabs>
          <w:tab w:val="left" w:pos="720"/>
          <w:tab w:val="left" w:pos="979"/>
          <w:tab w:val="left" w:pos="1152"/>
        </w:tabs>
        <w:ind w:firstLine="360"/>
        <w:jc w:val="both"/>
        <w:outlineLvl w:val="4"/>
        <w:rPr>
          <w:kern w:val="2"/>
        </w:rPr>
      </w:pPr>
      <w:r w:rsidRPr="006125CF">
        <w:rPr>
          <w:i/>
          <w:iCs/>
          <w:kern w:val="2"/>
        </w:rPr>
        <w:t>Undue Hardship</w:t>
      </w:r>
      <w:r w:rsidRPr="006125CF">
        <w:rPr>
          <w:kern w:val="2"/>
        </w:rPr>
        <w:t>—circumstances where electronic compliance would cause significant difficulty or expense to the taxpayer.</w:t>
      </w:r>
    </w:p>
    <w:p w14:paraId="4079E22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Penalty for Failure to Comply</w:t>
      </w:r>
    </w:p>
    <w:p w14:paraId="1EE642E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 xml:space="preserve">Failure to comply with electronic filing requirements will result in the assessment of a penalty of $100 or five percent of the tax due, whichever is greater, in accordance with R.S. 47:1520(B). </w:t>
      </w:r>
    </w:p>
    <w:p w14:paraId="02A20D2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Failure to comply with the electronic payment requirements shall result in the payment being considered late and subject to the penalties and interest set forth in R.S. 47:1601 and 1602.</w:t>
      </w:r>
    </w:p>
    <w:p w14:paraId="1DDFA4E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Waivers and Exemptions</w:t>
      </w:r>
    </w:p>
    <w:p w14:paraId="27C6F96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The secretary may waive penalties where the taxpayer demonstrates reasonable cause as described in R.S. 47:1519 or 1520 or LAC 61:I.4910.</w:t>
      </w:r>
    </w:p>
    <w:p w14:paraId="175BDFE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Taxpayers may request an exemption from electronic filing or payment by submitting a written request to the secretary.</w:t>
      </w:r>
    </w:p>
    <w:p w14:paraId="3AAA87A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The secretary may grant an exemption where undue hardship exists, as determined by the secretary.</w:t>
      </w:r>
    </w:p>
    <w:p w14:paraId="3B23C60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1519, and 1520.</w:t>
      </w:r>
    </w:p>
    <w:p w14:paraId="666FB2C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Tax Policy and Planning Division, LR 52:71 (January 2026).</w:t>
      </w:r>
    </w:p>
    <w:bookmarkEnd w:id="195"/>
    <w:bookmarkEnd w:id="196"/>
    <w:bookmarkEnd w:id="197"/>
    <w:bookmarkEnd w:id="198"/>
    <w:bookmarkEnd w:id="199"/>
    <w:bookmarkEnd w:id="220"/>
    <w:bookmarkEnd w:id="221"/>
    <w:p w14:paraId="662A991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§1502.</w:t>
      </w:r>
      <w:r w:rsidRPr="006125CF">
        <w:rPr>
          <w:b/>
          <w:kern w:val="2"/>
        </w:rPr>
        <w:tab/>
        <w:t>Returns Required to be Filed Electronically</w:t>
      </w:r>
    </w:p>
    <w:p w14:paraId="0B40F46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following returns and reports are required to be filed electronically:</w:t>
      </w:r>
    </w:p>
    <w:p w14:paraId="55ED11D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all withholding tax returns and statements.</w:t>
      </w:r>
    </w:p>
    <w:p w14:paraId="02D18F8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copies of Federal Forms 1099-NEC required by R.S. 47:114.1.</w:t>
      </w:r>
    </w:p>
    <w:p w14:paraId="3C7C6A5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annual informational returns of S corporations required by R.S. 47:287.732(B).</w:t>
      </w:r>
    </w:p>
    <w:p w14:paraId="0C0850D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 xml:space="preserve">composite returns filed by S corporations pursuant to R.S. 47:287.732.1. </w:t>
      </w:r>
    </w:p>
    <w:p w14:paraId="361232A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all sales and use tax returns required to be filed with the department, except the following:</w:t>
      </w:r>
    </w:p>
    <w:p w14:paraId="732E15BE"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Louisiana Consumer Use Tax Return.</w:t>
      </w:r>
    </w:p>
    <w:p w14:paraId="4A051B80"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Fairs, Festivals, and Other Special Events Sales Tax Return.</w:t>
      </w:r>
    </w:p>
    <w:p w14:paraId="40FCD28B"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Watercraft Sales Tax Payment Certification.</w:t>
      </w:r>
    </w:p>
    <w:p w14:paraId="3E25FE8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returns reporting taxes levied by the Louisiana Stadium and Exposition District and New Orleans Exhibition Hall Authority except the Ernest N. Morial Convention Center Service Contractor Tax Return and Tour Tax Return.</w:t>
      </w:r>
    </w:p>
    <w:p w14:paraId="52A3622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automobile rental excise tax returns.</w:t>
      </w:r>
    </w:p>
    <w:p w14:paraId="60FA5B52" w14:textId="77777777" w:rsidR="006125CF" w:rsidRPr="006125CF" w:rsidRDefault="006125CF" w:rsidP="006125CF">
      <w:pPr>
        <w:tabs>
          <w:tab w:val="left" w:pos="720"/>
          <w:tab w:val="left" w:pos="979"/>
          <w:tab w:val="left" w:pos="1152"/>
        </w:tabs>
        <w:ind w:firstLine="360"/>
        <w:jc w:val="both"/>
        <w:outlineLvl w:val="4"/>
        <w:rPr>
          <w:strike/>
          <w:kern w:val="2"/>
        </w:rPr>
      </w:pPr>
      <w:r w:rsidRPr="006125CF">
        <w:rPr>
          <w:kern w:val="2"/>
        </w:rPr>
        <w:t>8.</w:t>
      </w:r>
      <w:r w:rsidRPr="006125CF">
        <w:rPr>
          <w:kern w:val="2"/>
        </w:rPr>
        <w:tab/>
        <w:t xml:space="preserve">all alcoholic beverage tax returns and reports, including returns reporting the parish and municipalities tax on beverages of low alcoholic content. </w:t>
      </w:r>
    </w:p>
    <w:p w14:paraId="7F8E461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severance tax returns and reports required by R.S. 47:635 and 640.</w:t>
      </w:r>
    </w:p>
    <w:p w14:paraId="10247A8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10.</w:t>
      </w:r>
      <w:r w:rsidRPr="006125CF">
        <w:rPr>
          <w:kern w:val="2"/>
        </w:rPr>
        <w:tab/>
        <w:t>applications for certification of reduced severance tax rates.</w:t>
      </w:r>
    </w:p>
    <w:p w14:paraId="627DB601" w14:textId="77777777" w:rsidR="006125CF" w:rsidRPr="006125CF" w:rsidRDefault="006125CF" w:rsidP="006125CF">
      <w:pPr>
        <w:tabs>
          <w:tab w:val="left" w:pos="720"/>
          <w:tab w:val="left" w:pos="979"/>
          <w:tab w:val="left" w:pos="1152"/>
        </w:tabs>
        <w:ind w:firstLine="360"/>
        <w:jc w:val="both"/>
        <w:outlineLvl w:val="4"/>
        <w:rPr>
          <w:kern w:val="2"/>
        </w:rPr>
      </w:pPr>
      <w:r w:rsidRPr="006125CF">
        <w:t>11.</w:t>
      </w:r>
      <w:r w:rsidRPr="006125CF">
        <w:tab/>
        <w:t>a</w:t>
      </w:r>
      <w:r w:rsidRPr="006125CF">
        <w:rPr>
          <w:kern w:val="2"/>
        </w:rPr>
        <w:t xml:space="preserve">ll telecommunication tax for the deaf returns. </w:t>
      </w:r>
    </w:p>
    <w:p w14:paraId="0BBC353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12.</w:t>
      </w:r>
      <w:r w:rsidRPr="006125CF">
        <w:rPr>
          <w:kern w:val="2"/>
        </w:rPr>
        <w:tab/>
        <w:t>all tobacco tax returns and reports.</w:t>
      </w:r>
    </w:p>
    <w:p w14:paraId="4E51FAD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13.</w:t>
      </w:r>
      <w:r w:rsidRPr="006125CF">
        <w:rPr>
          <w:kern w:val="2"/>
        </w:rPr>
        <w:tab/>
        <w:t>consumable hemp products tax returns.</w:t>
      </w:r>
    </w:p>
    <w:p w14:paraId="3A11A42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14.</w:t>
      </w:r>
      <w:r w:rsidRPr="006125CF">
        <w:rPr>
          <w:kern w:val="2"/>
        </w:rPr>
        <w:tab/>
        <w:t>hazardous waste disposal tax returns.</w:t>
      </w:r>
    </w:p>
    <w:p w14:paraId="51D2A0D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15.</w:t>
      </w:r>
      <w:r w:rsidRPr="006125CF">
        <w:rPr>
          <w:kern w:val="2"/>
        </w:rPr>
        <w:tab/>
        <w:t>transportation and communications utilities tax returns.</w:t>
      </w:r>
    </w:p>
    <w:p w14:paraId="1872296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16.</w:t>
      </w:r>
      <w:r w:rsidRPr="006125CF">
        <w:rPr>
          <w:kern w:val="2"/>
        </w:rPr>
        <w:tab/>
        <w:t>inspection and supervision fee reports.</w:t>
      </w:r>
    </w:p>
    <w:p w14:paraId="6EAC576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column"/>
        <w:t>17.</w:t>
      </w:r>
      <w:r w:rsidRPr="006125CF">
        <w:rPr>
          <w:kern w:val="2"/>
        </w:rPr>
        <w:tab/>
        <w:t>oilfield site restoration fee returns.</w:t>
      </w:r>
    </w:p>
    <w:p w14:paraId="64A2AAB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18.</w:t>
      </w:r>
      <w:r w:rsidRPr="006125CF">
        <w:rPr>
          <w:kern w:val="2"/>
        </w:rPr>
        <w:tab/>
        <w:t>any other return or report required by law or regulation to be filed electronically.</w:t>
      </w:r>
    </w:p>
    <w:p w14:paraId="4F7D131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electronic filing mandates in this Section shall apply to all returns filed on or after January 1, 2026, for any return or report not previously mandated for electronic filing by LAC 61:I.1515, LAC 61:III.1511, 1513, 1515, 1517, 1519, 1521, 1523, 1525, 1529, 1533, 1535, 1539, 1541, 1543, 1545, 1547, or 1549 prior to their repeal, or Section 1551 of this Chapter adopted by Emergency Rule effective January 1, 2025.</w:t>
      </w:r>
    </w:p>
    <w:p w14:paraId="0C51371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bookmarkStart w:id="222" w:name="_Hlk210630910"/>
      <w:r w:rsidRPr="006125CF">
        <w:rPr>
          <w:kern w:val="2"/>
        </w:rPr>
        <w:t>C.</w:t>
      </w:r>
      <w:r w:rsidRPr="006125CF">
        <w:rPr>
          <w:kern w:val="2"/>
        </w:rPr>
        <w:tab/>
      </w:r>
      <w:bookmarkStart w:id="223" w:name="_Hlk210630997"/>
      <w:r w:rsidRPr="006125CF">
        <w:rPr>
          <w:kern w:val="2"/>
        </w:rPr>
        <w:t>Notwithstanding Subsection B of this Section, the electronic filing mandate for the transmittal of withholding tax statements, Form L-3, shall apply to all returns and reports filed on or after January 1, 2027.</w:t>
      </w:r>
      <w:bookmarkEnd w:id="222"/>
      <w:bookmarkEnd w:id="223"/>
    </w:p>
    <w:p w14:paraId="22BA2A0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224" w:name="_Hlk207879351"/>
      <w:r w:rsidRPr="006125CF">
        <w:rPr>
          <w:kern w:val="2"/>
          <w:sz w:val="18"/>
        </w:rPr>
        <w:t>AUTHORITY NOTE:</w:t>
      </w:r>
      <w:r w:rsidRPr="006125CF">
        <w:rPr>
          <w:kern w:val="2"/>
          <w:sz w:val="18"/>
        </w:rPr>
        <w:tab/>
        <w:t>Promulgated in accordance with R.S. 13:5077, R.S. 26:354, R.S. 26:492, R.S. 47:551, R.S. 47:1061, R.S. 47:1511, R.S. 47:1519, R.S. 47:1520.</w:t>
      </w:r>
    </w:p>
    <w:p w14:paraId="5AEAC70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Tax Policy and Planning Division, LR 52:72 (January 2026).</w:t>
      </w:r>
      <w:bookmarkEnd w:id="224"/>
    </w:p>
    <w:p w14:paraId="7BE3114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5" w:name="_Toc186442008"/>
      <w:r w:rsidRPr="006125CF">
        <w:rPr>
          <w:b/>
          <w:kern w:val="2"/>
        </w:rPr>
        <w:t>§1504.</w:t>
      </w:r>
      <w:r w:rsidRPr="006125CF">
        <w:rPr>
          <w:b/>
          <w:kern w:val="2"/>
        </w:rPr>
        <w:tab/>
        <w:t>Payments Required to be Made Electronically</w:t>
      </w:r>
    </w:p>
    <w:p w14:paraId="511A4BD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In addition to the requirements for electronic payment set forth in LAC 61:I.4910, the following payments shall be made by electronic funds transfer:</w:t>
      </w:r>
    </w:p>
    <w:p w14:paraId="78DC9E4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withholding tax.</w:t>
      </w:r>
    </w:p>
    <w:p w14:paraId="42B0A01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composite payments paid by S corporations pursuant to R.S. 47:287.732.1.</w:t>
      </w:r>
    </w:p>
    <w:p w14:paraId="0CFBA43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sales and use taxes, except payment due with the following returns:</w:t>
      </w:r>
    </w:p>
    <w:p w14:paraId="2CD6F153"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Louisiana Consumer Use Tax Return.</w:t>
      </w:r>
    </w:p>
    <w:p w14:paraId="4CF4CADA"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Fairs, Festivals, and Other Special Events Sales Tax Return.</w:t>
      </w:r>
    </w:p>
    <w:p w14:paraId="6616F4E5"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Watercraft Sales Tax Payment Certification.</w:t>
      </w:r>
    </w:p>
    <w:p w14:paraId="19BDDE0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taxes imposed by the Louisiana Stadium and Exposition District.</w:t>
      </w:r>
    </w:p>
    <w:p w14:paraId="23FB1DB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 xml:space="preserve">taxes imposed by the New Orleans Exhibition Hall Authority, except the Ernest M. Morial Convention Center service contractor and tour taxes. </w:t>
      </w:r>
    </w:p>
    <w:p w14:paraId="73AFBC4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automobile rental excise tax.</w:t>
      </w:r>
    </w:p>
    <w:p w14:paraId="37D72F4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alcoholic beverage taxes.</w:t>
      </w:r>
    </w:p>
    <w:p w14:paraId="553ECE0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severance taxes.</w:t>
      </w:r>
    </w:p>
    <w:p w14:paraId="6572C4B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telecommunication tax for the deaf.</w:t>
      </w:r>
    </w:p>
    <w:p w14:paraId="7EF0DEE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10.</w:t>
      </w:r>
      <w:r w:rsidRPr="006125CF">
        <w:rPr>
          <w:kern w:val="2"/>
        </w:rPr>
        <w:tab/>
        <w:t>tobacco taxes.</w:t>
      </w:r>
    </w:p>
    <w:p w14:paraId="79A4B9A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11.</w:t>
      </w:r>
      <w:r w:rsidRPr="006125CF">
        <w:rPr>
          <w:kern w:val="2"/>
        </w:rPr>
        <w:tab/>
        <w:t>consumable hemp products taxes.</w:t>
      </w:r>
    </w:p>
    <w:p w14:paraId="3F74400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12.</w:t>
      </w:r>
      <w:r w:rsidRPr="006125CF">
        <w:rPr>
          <w:kern w:val="2"/>
        </w:rPr>
        <w:tab/>
        <w:t>hazardous waste disposal tax.</w:t>
      </w:r>
    </w:p>
    <w:p w14:paraId="69C8EAB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13.</w:t>
      </w:r>
      <w:r w:rsidRPr="006125CF">
        <w:rPr>
          <w:kern w:val="2"/>
        </w:rPr>
        <w:tab/>
        <w:t>transportation and communication utilities taxes.</w:t>
      </w:r>
    </w:p>
    <w:p w14:paraId="5BE2363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14.</w:t>
      </w:r>
      <w:r w:rsidRPr="006125CF">
        <w:rPr>
          <w:kern w:val="2"/>
        </w:rPr>
        <w:tab/>
        <w:t>inspection and supervision fees.</w:t>
      </w:r>
    </w:p>
    <w:p w14:paraId="1046C8D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15.</w:t>
      </w:r>
      <w:r w:rsidRPr="006125CF">
        <w:rPr>
          <w:kern w:val="2"/>
        </w:rPr>
        <w:tab/>
        <w:t>oilfield site restoration fees.</w:t>
      </w:r>
    </w:p>
    <w:p w14:paraId="06942A1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The electronic payment mandates in this Section shall apply to payments remitted on or after January 1, 2026, for any payment not previously mandated to be made by electronic funds transfer by LAC 61:III.1525, 1530, 1534, 1536, 1540, 1542, 1544, 1546, 1548, or 1550 prior to their repeal, or Section 1553 of this Chapter (adopted by Emergency Rule effective January 1, 2025) or any other Rule under this Title.</w:t>
      </w:r>
    </w:p>
    <w:p w14:paraId="7D2068F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226" w:name="_Hlk207879331"/>
      <w:r w:rsidRPr="006125CF">
        <w:rPr>
          <w:kern w:val="2"/>
          <w:sz w:val="18"/>
        </w:rPr>
        <w:t>AUTHORITY NOTE:</w:t>
      </w:r>
      <w:r w:rsidRPr="006125CF">
        <w:rPr>
          <w:kern w:val="2"/>
          <w:sz w:val="18"/>
        </w:rPr>
        <w:tab/>
        <w:t>Promulgated in accordance with R.S. 13:5077, R.S. 26:492, R.S. 47:551, R.S. 47:1061, R.S. 47:1511, R.S. 47:1519, R.S. 47:1520.</w:t>
      </w:r>
    </w:p>
    <w:p w14:paraId="5F686C3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 Promulgated by the Department of Revenue, Tax Policy and Planning Division, LR 52:72 (January 2026).</w:t>
      </w:r>
      <w:bookmarkEnd w:id="226"/>
    </w:p>
    <w:p w14:paraId="440BED0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7" w:name="_Toc233690195"/>
      <w:bookmarkStart w:id="228" w:name="_Toc234030780"/>
      <w:bookmarkStart w:id="229" w:name="_Toc243721405"/>
      <w:bookmarkStart w:id="230" w:name="_Toc259619645"/>
      <w:bookmarkStart w:id="231" w:name="_Toc262718731"/>
      <w:bookmarkStart w:id="232" w:name="_Toc275165503"/>
      <w:bookmarkStart w:id="233" w:name="_Toc186442010"/>
      <w:bookmarkEnd w:id="225"/>
      <w:r w:rsidRPr="006125CF">
        <w:rPr>
          <w:b/>
          <w:kern w:val="2"/>
        </w:rPr>
        <w:t>§1511.</w:t>
      </w:r>
      <w:r w:rsidRPr="006125CF">
        <w:rPr>
          <w:b/>
          <w:kern w:val="2"/>
        </w:rPr>
        <w:tab/>
        <w:t>Lessors of Motor Vehicles—Electronic Filing Requirement</w:t>
      </w:r>
      <w:bookmarkEnd w:id="227"/>
      <w:bookmarkEnd w:id="228"/>
      <w:bookmarkEnd w:id="229"/>
      <w:bookmarkEnd w:id="230"/>
      <w:bookmarkEnd w:id="231"/>
      <w:bookmarkEnd w:id="232"/>
      <w:bookmarkEnd w:id="233"/>
      <w:r w:rsidRPr="006125CF">
        <w:rPr>
          <w:b/>
          <w:kern w:val="2"/>
        </w:rPr>
        <w:t xml:space="preserve"> </w:t>
      </w:r>
    </w:p>
    <w:p w14:paraId="1890A26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7FB2E4C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and 48:77.</w:t>
      </w:r>
    </w:p>
    <w:p w14:paraId="0CFF188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34:1929 (September 2008), repealed by the Department of Revenue, Tax Policy and Planning Division</w:t>
      </w:r>
      <w:bookmarkStart w:id="234" w:name="_Toc259619646"/>
      <w:bookmarkStart w:id="235" w:name="_Toc262718732"/>
      <w:bookmarkStart w:id="236" w:name="_Toc275165504"/>
      <w:bookmarkStart w:id="237" w:name="_Toc186442011"/>
      <w:bookmarkStart w:id="238" w:name="_Toc233690196"/>
      <w:bookmarkStart w:id="239" w:name="_Toc234030781"/>
      <w:bookmarkStart w:id="240" w:name="_Toc243721406"/>
      <w:r w:rsidRPr="006125CF">
        <w:rPr>
          <w:kern w:val="2"/>
          <w:sz w:val="18"/>
        </w:rPr>
        <w:t>, LR 52:73 (January 2026).</w:t>
      </w:r>
    </w:p>
    <w:p w14:paraId="315BFCE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§1513.</w:t>
      </w:r>
      <w:r w:rsidRPr="006125CF">
        <w:rPr>
          <w:b/>
          <w:kern w:val="2"/>
        </w:rPr>
        <w:tab/>
        <w:t>Automobile Rental Tax Return, Form</w:t>
      </w:r>
      <w:r w:rsidRPr="006125CF">
        <w:rPr>
          <w:b/>
          <w:bCs/>
          <w:kern w:val="2"/>
        </w:rPr>
        <w:t xml:space="preserve"> </w:t>
      </w:r>
      <w:r w:rsidRPr="006125CF">
        <w:rPr>
          <w:b/>
          <w:kern w:val="2"/>
        </w:rPr>
        <w:t>R-1329—Electronic Filing Requirement</w:t>
      </w:r>
      <w:bookmarkEnd w:id="234"/>
      <w:bookmarkEnd w:id="235"/>
      <w:bookmarkEnd w:id="236"/>
      <w:bookmarkEnd w:id="237"/>
    </w:p>
    <w:p w14:paraId="310132C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60603D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and 47:551.</w:t>
      </w:r>
    </w:p>
    <w:p w14:paraId="7FCE192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35:1252 (July 2009), repealed by the Department of Revenue, Tax Policy and Planning Division</w:t>
      </w:r>
      <w:bookmarkStart w:id="241" w:name="_Toc259619647"/>
      <w:bookmarkStart w:id="242" w:name="_Toc262718733"/>
      <w:bookmarkStart w:id="243" w:name="_Toc275165505"/>
      <w:bookmarkStart w:id="244" w:name="_Toc186442012"/>
      <w:r w:rsidRPr="006125CF">
        <w:rPr>
          <w:kern w:val="2"/>
          <w:sz w:val="18"/>
        </w:rPr>
        <w:t>, LR 52:73 (January 2026).</w:t>
      </w:r>
    </w:p>
    <w:p w14:paraId="20A718E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§1515.</w:t>
      </w:r>
      <w:r w:rsidRPr="006125CF">
        <w:rPr>
          <w:b/>
          <w:kern w:val="2"/>
        </w:rPr>
        <w:tab/>
        <w:t>Tax Increment Financing District Sales Tax Returns, Form R-1029—Electronic Filing Requirement</w:t>
      </w:r>
      <w:bookmarkEnd w:id="241"/>
      <w:bookmarkEnd w:id="242"/>
      <w:bookmarkEnd w:id="243"/>
      <w:bookmarkEnd w:id="244"/>
    </w:p>
    <w:p w14:paraId="4572160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44C3DD6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and R.S. 33:9038.34.</w:t>
      </w:r>
    </w:p>
    <w:p w14:paraId="2912014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35:1252 (July 2009), repealed by Department of Revenue, Tax Policy and Planning Division, LR 52:73 (January 2026).</w:t>
      </w:r>
    </w:p>
    <w:p w14:paraId="32C8BFFD"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45" w:name="_Toc259619648"/>
      <w:bookmarkStart w:id="246" w:name="_Toc262718734"/>
      <w:bookmarkStart w:id="247" w:name="_Toc275165506"/>
      <w:bookmarkStart w:id="248" w:name="_Toc186442013"/>
      <w:r w:rsidRPr="006125CF">
        <w:rPr>
          <w:b/>
          <w:kern w:val="2"/>
        </w:rPr>
        <w:t>§1517.</w:t>
      </w:r>
      <w:r w:rsidRPr="006125CF">
        <w:rPr>
          <w:b/>
          <w:kern w:val="2"/>
        </w:rPr>
        <w:tab/>
        <w:t>Hotel and Motel Sales Tax Return, Form R-1029DS—Electronic Filing Requirement</w:t>
      </w:r>
      <w:bookmarkEnd w:id="245"/>
      <w:bookmarkEnd w:id="246"/>
      <w:bookmarkEnd w:id="247"/>
      <w:bookmarkEnd w:id="248"/>
    </w:p>
    <w:p w14:paraId="5A7A1EA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9F6F36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and Acts 1966, No. 556; Acts 1991, No. 624; Acts 1992, No. 1099; Acts 1993, No. 640; Acts 1995, No. 1191.</w:t>
      </w:r>
    </w:p>
    <w:p w14:paraId="31E40D6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35:1252 (July 2009), repealed by Department of Revenue, Tax Policy and Planning Division, LR 52:73 (January 2026).</w:t>
      </w:r>
    </w:p>
    <w:p w14:paraId="14E4277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49" w:name="_Toc259619649"/>
      <w:bookmarkStart w:id="250" w:name="_Toc262718735"/>
      <w:bookmarkStart w:id="251" w:name="_Toc275165507"/>
      <w:bookmarkStart w:id="252" w:name="_Toc186442014"/>
      <w:r w:rsidRPr="006125CF">
        <w:rPr>
          <w:b/>
          <w:kern w:val="2"/>
        </w:rPr>
        <w:t>§1519.</w:t>
      </w:r>
      <w:r w:rsidRPr="006125CF">
        <w:rPr>
          <w:b/>
          <w:kern w:val="2"/>
        </w:rPr>
        <w:tab/>
        <w:t>New Orleans Exhibition Hall Authority Additional Room Occupancy Tax and Food and Beverage Tax Return, Form R-1325—Electronic Filing Requirement</w:t>
      </w:r>
      <w:bookmarkEnd w:id="249"/>
      <w:bookmarkEnd w:id="250"/>
      <w:bookmarkEnd w:id="251"/>
      <w:bookmarkEnd w:id="252"/>
    </w:p>
    <w:p w14:paraId="0FCA559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60429AD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and Acts 1978, No. 305; Acts 1980, No. 99; Acts 1987, No. 390; Acts 2002 1st Ex. Sess., No. 72.</w:t>
      </w:r>
    </w:p>
    <w:p w14:paraId="763BC05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35:1253 (July 2009), repealed by Department of Revenue, Tax Policy and Planning Division, LR 52:73 (January 2026).</w:t>
      </w:r>
    </w:p>
    <w:p w14:paraId="6D4DA77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53" w:name="_Toc259619650"/>
      <w:bookmarkStart w:id="254" w:name="_Toc262718736"/>
      <w:bookmarkStart w:id="255" w:name="_Toc275165508"/>
      <w:bookmarkStart w:id="256" w:name="_Toc186442015"/>
      <w:r w:rsidRPr="006125CF">
        <w:rPr>
          <w:b/>
          <w:kern w:val="2"/>
        </w:rPr>
        <w:t>§1521.</w:t>
      </w:r>
      <w:r w:rsidRPr="006125CF">
        <w:rPr>
          <w:b/>
          <w:kern w:val="2"/>
        </w:rPr>
        <w:tab/>
        <w:t>Louisiana State and Parish and Municipalities Beer Tax Return, Form R-5621—Electronic Filing Requirement</w:t>
      </w:r>
      <w:bookmarkEnd w:id="253"/>
      <w:bookmarkEnd w:id="254"/>
      <w:bookmarkEnd w:id="255"/>
      <w:bookmarkEnd w:id="256"/>
      <w:r w:rsidRPr="006125CF">
        <w:rPr>
          <w:b/>
          <w:kern w:val="2"/>
        </w:rPr>
        <w:t xml:space="preserve"> </w:t>
      </w:r>
    </w:p>
    <w:p w14:paraId="571E310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3C4AFD2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and R.S. 26:492.</w:t>
      </w:r>
    </w:p>
    <w:p w14:paraId="23DEC2C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35:1253 (July 2009), repealed by the Department of Revenue, Tax Policy and Planning Division, LR 52:73 (January 2026).</w:t>
      </w:r>
    </w:p>
    <w:p w14:paraId="33E3C8B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57" w:name="_Toc259619651"/>
      <w:bookmarkStart w:id="258" w:name="_Toc262718737"/>
      <w:bookmarkStart w:id="259" w:name="_Toc275165509"/>
      <w:bookmarkStart w:id="260" w:name="_Toc186442016"/>
      <w:r w:rsidRPr="006125CF">
        <w:rPr>
          <w:b/>
          <w:kern w:val="2"/>
        </w:rPr>
        <w:t>§1523.</w:t>
      </w:r>
      <w:r w:rsidRPr="006125CF">
        <w:rPr>
          <w:b/>
          <w:kern w:val="2"/>
        </w:rPr>
        <w:tab/>
        <w:t>Hotel/Motel Sales Tax Return, Form R-1029H/M—Electronic Filing Requirement</w:t>
      </w:r>
      <w:bookmarkEnd w:id="257"/>
      <w:bookmarkEnd w:id="258"/>
      <w:bookmarkEnd w:id="259"/>
      <w:bookmarkEnd w:id="260"/>
    </w:p>
    <w:p w14:paraId="44985F6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24902E4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R.S. 47:302.2 et seq., R.S. 47:322.1 et seq. and R.S. 47:332.1 et seq.</w:t>
      </w:r>
    </w:p>
    <w:p w14:paraId="4A4D624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35:1253 (July 2009), repealed by Department of Revenue, Tax Policy and Planning Division, LR 52:73 (January 2026).</w:t>
      </w:r>
    </w:p>
    <w:p w14:paraId="15BFB52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1" w:name="_Toc186442017"/>
      <w:r w:rsidRPr="006125CF">
        <w:rPr>
          <w:b/>
          <w:kern w:val="2"/>
        </w:rPr>
        <w:t>§1525.</w:t>
      </w:r>
      <w:r w:rsidRPr="006125CF">
        <w:rPr>
          <w:b/>
          <w:kern w:val="2"/>
        </w:rPr>
        <w:tab/>
        <w:t>Severance Tax</w:t>
      </w:r>
      <w:bookmarkEnd w:id="261"/>
      <w:r w:rsidRPr="006125CF">
        <w:rPr>
          <w:b/>
          <w:kern w:val="2"/>
        </w:rPr>
        <w:t xml:space="preserve"> </w:t>
      </w:r>
    </w:p>
    <w:p w14:paraId="76965D7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018C30B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47:1520, 47:635(A)(2), 47:640(A)(2), 47:633(7)(b), 47:633(7)(c)(</w:t>
      </w:r>
      <w:proofErr w:type="spellStart"/>
      <w:r w:rsidRPr="006125CF">
        <w:rPr>
          <w:kern w:val="2"/>
          <w:sz w:val="18"/>
        </w:rPr>
        <w:t>i</w:t>
      </w:r>
      <w:proofErr w:type="spellEnd"/>
      <w:r w:rsidRPr="006125CF">
        <w:rPr>
          <w:kern w:val="2"/>
          <w:sz w:val="18"/>
        </w:rPr>
        <w:t>)(aa),. 47:633(9)(b), and 47:633(9)(c).</w:t>
      </w:r>
    </w:p>
    <w:p w14:paraId="7A36976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36:1271 (June 2010), amended LR 37:1614 (June 2011), amended by the Department of Revenue, Tax Policy and Planning Division, LR 50:1858 (December 2024), repealed by Department of Revenue, Tax Policy and Planning Division, LR 52:73 (January 2026).</w:t>
      </w:r>
    </w:p>
    <w:p w14:paraId="1B5B34F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2" w:name="_Toc186442019"/>
      <w:bookmarkStart w:id="263" w:name="_Toc259619652"/>
      <w:bookmarkStart w:id="264" w:name="_Toc262718738"/>
      <w:bookmarkStart w:id="265" w:name="_Toc275165511"/>
      <w:r w:rsidRPr="006125CF">
        <w:rPr>
          <w:b/>
          <w:kern w:val="2"/>
        </w:rPr>
        <w:t>§1529.</w:t>
      </w:r>
      <w:r w:rsidRPr="006125CF">
        <w:rPr>
          <w:b/>
          <w:kern w:val="2"/>
        </w:rPr>
        <w:tab/>
        <w:t>Telecommunication Tax for the Deaf—Electronic Filing Requirements</w:t>
      </w:r>
      <w:bookmarkEnd w:id="262"/>
    </w:p>
    <w:p w14:paraId="150BD85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0277A86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1061, and 1520.</w:t>
      </w:r>
    </w:p>
    <w:p w14:paraId="4384114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44:1272 (July 2018), repealed by Department of Revenue, Tax Policy and Planning Division, LR 52:73 (January 2026).</w:t>
      </w:r>
    </w:p>
    <w:p w14:paraId="3C97511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6" w:name="_Toc186442020"/>
      <w:r w:rsidRPr="006125CF">
        <w:rPr>
          <w:b/>
          <w:kern w:val="2"/>
        </w:rPr>
        <w:t>§1530.</w:t>
      </w:r>
      <w:r w:rsidRPr="006125CF">
        <w:rPr>
          <w:b/>
          <w:kern w:val="2"/>
        </w:rPr>
        <w:tab/>
        <w:t>Telecommunication Tax for the Deaf—Electronic Payment Required</w:t>
      </w:r>
      <w:bookmarkEnd w:id="266"/>
      <w:r w:rsidRPr="006125CF">
        <w:rPr>
          <w:b/>
          <w:kern w:val="2"/>
        </w:rPr>
        <w:t xml:space="preserve"> </w:t>
      </w:r>
    </w:p>
    <w:p w14:paraId="140EEC1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B834D0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47:1519, 47:1511, and 1061.</w:t>
      </w:r>
    </w:p>
    <w:p w14:paraId="172EBAE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Department of Revenue, Policy Services Division, LR 44:1640 (September 2018), </w:t>
      </w:r>
      <w:bookmarkStart w:id="267" w:name="_Hlk208215704"/>
      <w:r w:rsidRPr="006125CF">
        <w:rPr>
          <w:kern w:val="2"/>
          <w:sz w:val="18"/>
        </w:rPr>
        <w:t>repealed by Department of Revenue, Tax Policy and Planning Division, LR 52:73 (January 2026).</w:t>
      </w:r>
      <w:bookmarkEnd w:id="267"/>
    </w:p>
    <w:p w14:paraId="76C4A34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8" w:name="_Toc186442022"/>
      <w:bookmarkEnd w:id="238"/>
      <w:bookmarkEnd w:id="239"/>
      <w:bookmarkEnd w:id="240"/>
      <w:bookmarkEnd w:id="263"/>
      <w:bookmarkEnd w:id="264"/>
      <w:bookmarkEnd w:id="265"/>
      <w:r w:rsidRPr="006125CF">
        <w:rPr>
          <w:b/>
          <w:kern w:val="2"/>
        </w:rPr>
        <w:t>§1533.</w:t>
      </w:r>
      <w:r w:rsidRPr="006125CF">
        <w:rPr>
          <w:b/>
          <w:kern w:val="2"/>
        </w:rPr>
        <w:tab/>
        <w:t>Tobacco Tax—Electronic Filing Requirements</w:t>
      </w:r>
      <w:bookmarkEnd w:id="268"/>
    </w:p>
    <w:p w14:paraId="70B7DA1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583595E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13:5077, 47:1511, and 47:1520.</w:t>
      </w:r>
    </w:p>
    <w:p w14:paraId="1AC526D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45:932 (July 2019), amended LR 48:2764 (November 2022), repealed by Department of Revenue, Tax Policy and Planning Division, LR 52:73 (January 2026).</w:t>
      </w:r>
    </w:p>
    <w:p w14:paraId="186F26F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9" w:name="_Toc186442023"/>
      <w:r w:rsidRPr="006125CF">
        <w:rPr>
          <w:b/>
          <w:kern w:val="2"/>
        </w:rPr>
        <w:t>§1534.</w:t>
      </w:r>
      <w:r w:rsidRPr="006125CF">
        <w:rPr>
          <w:b/>
          <w:kern w:val="2"/>
        </w:rPr>
        <w:tab/>
        <w:t>Tobacco Tax—Electronic Payment Required</w:t>
      </w:r>
      <w:bookmarkEnd w:id="269"/>
      <w:r w:rsidRPr="006125CF">
        <w:rPr>
          <w:b/>
          <w:kern w:val="2"/>
        </w:rPr>
        <w:t xml:space="preserve"> </w:t>
      </w:r>
    </w:p>
    <w:p w14:paraId="7B35F7E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6073C7D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47:1519.</w:t>
      </w:r>
    </w:p>
    <w:p w14:paraId="54C626B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45:933 (July 2019), amended LR 48:2765 (November 2022), repealed by Department of Revenue, Tax Policy and Planning Division, LR 52:73 (January 2026).</w:t>
      </w:r>
    </w:p>
    <w:p w14:paraId="50C75F3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0" w:name="_Toc186442024"/>
      <w:r w:rsidRPr="006125CF">
        <w:rPr>
          <w:b/>
          <w:kern w:val="2"/>
        </w:rPr>
        <w:t>§1535.</w:t>
      </w:r>
      <w:r w:rsidRPr="006125CF">
        <w:rPr>
          <w:b/>
          <w:kern w:val="2"/>
        </w:rPr>
        <w:tab/>
        <w:t>Industrial Hemp-Derived CBD and Consumable Hemp Products Tax Return—Electronic Filing Requirements</w:t>
      </w:r>
      <w:bookmarkEnd w:id="270"/>
    </w:p>
    <w:p w14:paraId="0B9CB80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64D498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47:1520.</w:t>
      </w:r>
    </w:p>
    <w:p w14:paraId="6C5D2C6A" w14:textId="77777777" w:rsidR="00182FE6"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182FE6" w:rsidSect="006125CF">
          <w:type w:val="continuous"/>
          <w:pgSz w:w="12240" w:h="15840" w:code="1"/>
          <w:pgMar w:top="720" w:right="864" w:bottom="317" w:left="864" w:header="576" w:footer="432" w:gutter="0"/>
          <w:cols w:num="2" w:space="720"/>
        </w:sectPr>
      </w:pPr>
      <w:r w:rsidRPr="006125CF">
        <w:rPr>
          <w:kern w:val="2"/>
          <w:sz w:val="18"/>
        </w:rPr>
        <w:t xml:space="preserve">HISTORICAL NOTE: Promulgated by the Department of Revenue, Policy Services Division, LR 45:1810 (December 2019), </w:t>
      </w:r>
      <w:r w:rsidRPr="006125CF">
        <w:rPr>
          <w:color w:val="000000"/>
          <w:kern w:val="2"/>
          <w:sz w:val="18"/>
        </w:rPr>
        <w:t>amended by the Department of Revenue, Policy Services Division, LR 47:1648 (November 2021)</w:t>
      </w:r>
      <w:r w:rsidRPr="006125CF">
        <w:rPr>
          <w:kern w:val="2"/>
          <w:sz w:val="18"/>
        </w:rPr>
        <w:t>, repealed by Department of Revenue, Tax Policy and Planning Division, LR 52:73 (January 2026).</w:t>
      </w:r>
    </w:p>
    <w:p w14:paraId="2E0A771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p>
    <w:p w14:paraId="0C672759" w14:textId="77777777" w:rsidR="00182FE6" w:rsidRDefault="00182FE6">
      <w:pPr>
        <w:rPr>
          <w:b/>
          <w:kern w:val="2"/>
        </w:rPr>
      </w:pPr>
      <w:bookmarkStart w:id="271" w:name="_Toc186442025"/>
      <w:r>
        <w:rPr>
          <w:b/>
          <w:kern w:val="2"/>
        </w:rPr>
        <w:br w:type="page"/>
      </w:r>
    </w:p>
    <w:p w14:paraId="628880C7" w14:textId="7837B6A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r w:rsidRPr="006125CF">
        <w:rPr>
          <w:b/>
          <w:kern w:val="2"/>
        </w:rPr>
        <w:t>§1536.</w:t>
      </w:r>
      <w:r w:rsidRPr="006125CF">
        <w:rPr>
          <w:b/>
          <w:kern w:val="2"/>
        </w:rPr>
        <w:tab/>
        <w:t>Industrial Hemp-Derived CBD and Consumable Hemp Products Tax—Electronic Payment Required</w:t>
      </w:r>
      <w:bookmarkEnd w:id="271"/>
      <w:r w:rsidRPr="006125CF">
        <w:rPr>
          <w:b/>
          <w:kern w:val="2"/>
        </w:rPr>
        <w:t xml:space="preserve"> </w:t>
      </w:r>
    </w:p>
    <w:p w14:paraId="29C14C0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778F6EE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47:1519, 47:1520 and 47:1695.</w:t>
      </w:r>
    </w:p>
    <w:p w14:paraId="549F82F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Department of Revenue, Policy Services Division, LR 45:1810 (December 2019), </w:t>
      </w:r>
      <w:r w:rsidRPr="006125CF">
        <w:rPr>
          <w:color w:val="000000"/>
          <w:kern w:val="2"/>
          <w:sz w:val="18"/>
        </w:rPr>
        <w:t>amended by the Department of Revenue, Policy Services Division, LR 47:1649 (November 2021)</w:t>
      </w:r>
      <w:r w:rsidRPr="006125CF">
        <w:rPr>
          <w:kern w:val="2"/>
          <w:sz w:val="18"/>
        </w:rPr>
        <w:t>, repealed by Department of Revenue, Tax Policy and Planning Division, LR 52:74 (January 2026).</w:t>
      </w:r>
    </w:p>
    <w:p w14:paraId="06711EB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2" w:name="_Toc186442028"/>
      <w:r w:rsidRPr="006125CF">
        <w:rPr>
          <w:b/>
          <w:kern w:val="2"/>
        </w:rPr>
        <w:t>§1539.</w:t>
      </w:r>
      <w:r w:rsidRPr="006125CF">
        <w:rPr>
          <w:b/>
          <w:kern w:val="2"/>
        </w:rPr>
        <w:tab/>
        <w:t>Alcoholic Beverage Tax Returns—Electronic Filing Requirements</w:t>
      </w:r>
      <w:bookmarkEnd w:id="272"/>
    </w:p>
    <w:p w14:paraId="3CB4478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6B28888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26:354(F), 47:1511, and 47:1520.</w:t>
      </w:r>
    </w:p>
    <w:p w14:paraId="0D0A099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47:272 (February 2021), repealed by Department of Revenue, Tax Policy and Planning Division, LR 52:74 (January 2026).</w:t>
      </w:r>
    </w:p>
    <w:p w14:paraId="551DE2C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bookmarkStart w:id="273" w:name="_Toc186442029"/>
      <w:r w:rsidRPr="006125CF">
        <w:rPr>
          <w:b/>
          <w:kern w:val="2"/>
        </w:rPr>
        <w:t>§1540.</w:t>
      </w:r>
      <w:r w:rsidRPr="006125CF">
        <w:rPr>
          <w:b/>
          <w:kern w:val="2"/>
        </w:rPr>
        <w:tab/>
        <w:t>Alcoholic Beverage Taxes—Electronic Payment Required</w:t>
      </w:r>
      <w:bookmarkEnd w:id="273"/>
      <w:r w:rsidRPr="006125CF">
        <w:rPr>
          <w:b/>
          <w:kern w:val="2"/>
        </w:rPr>
        <w:t xml:space="preserve"> </w:t>
      </w:r>
    </w:p>
    <w:p w14:paraId="7692DE9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7B7213F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26:354(F), 47:1511, and 47:1519.</w:t>
      </w:r>
    </w:p>
    <w:p w14:paraId="6274746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47:272 (February 2021), repealed by Department of Revenue, Tax Policy and Planning Division, LR 52:74 (January 2026).</w:t>
      </w:r>
    </w:p>
    <w:p w14:paraId="28A2312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4" w:name="_Toc186442030"/>
      <w:r w:rsidRPr="006125CF">
        <w:rPr>
          <w:b/>
          <w:kern w:val="2"/>
        </w:rPr>
        <w:t>§1541.</w:t>
      </w:r>
      <w:r w:rsidRPr="006125CF">
        <w:rPr>
          <w:b/>
          <w:kern w:val="2"/>
        </w:rPr>
        <w:tab/>
        <w:t>Hazardous Waste Disposal Tax Return—Electronic Filing Requirements</w:t>
      </w:r>
      <w:bookmarkEnd w:id="274"/>
    </w:p>
    <w:p w14:paraId="7144F65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7DAC5361"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47:831, 47:1511, and 47:1520.</w:t>
      </w:r>
    </w:p>
    <w:p w14:paraId="5707AB5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47:272 (February 2021), repealed by Department of Revenue, Tax Policy and Planning Division, LR 52:74 (January 2026).</w:t>
      </w:r>
    </w:p>
    <w:p w14:paraId="5C453997"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bookmarkStart w:id="275" w:name="_Toc186442031"/>
      <w:r w:rsidRPr="006125CF">
        <w:rPr>
          <w:b/>
          <w:kern w:val="2"/>
        </w:rPr>
        <w:t>§1542.</w:t>
      </w:r>
      <w:r w:rsidRPr="006125CF">
        <w:rPr>
          <w:b/>
          <w:kern w:val="2"/>
        </w:rPr>
        <w:tab/>
        <w:t>Hazardous Waste Disposal Tax—Electronic Payment Required</w:t>
      </w:r>
      <w:bookmarkEnd w:id="275"/>
      <w:r w:rsidRPr="006125CF">
        <w:rPr>
          <w:b/>
          <w:kern w:val="2"/>
        </w:rPr>
        <w:t xml:space="preserve"> </w:t>
      </w:r>
    </w:p>
    <w:p w14:paraId="66BF41E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525011E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47:831, 47:1511, and 47:1519.</w:t>
      </w:r>
    </w:p>
    <w:p w14:paraId="64CBED1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47:273 (February 2021), repealed by Department of Revenue, Tax Policy and Planning Division, LR 52:74 (January 2026).</w:t>
      </w:r>
    </w:p>
    <w:p w14:paraId="7E525B5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6" w:name="_Toc186442032"/>
      <w:r w:rsidRPr="006125CF">
        <w:rPr>
          <w:b/>
          <w:kern w:val="2"/>
        </w:rPr>
        <w:t>§1543.</w:t>
      </w:r>
      <w:r w:rsidRPr="006125CF">
        <w:rPr>
          <w:b/>
          <w:kern w:val="2"/>
        </w:rPr>
        <w:tab/>
        <w:t>Transportation and Communication Utilities Tax Return—Electronic Filing Requirements</w:t>
      </w:r>
      <w:bookmarkEnd w:id="276"/>
    </w:p>
    <w:p w14:paraId="38874BA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396F573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47:1520.</w:t>
      </w:r>
    </w:p>
    <w:p w14:paraId="7F7175E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47:273 (February 2021), repealed by Department of Revenue, Tax Policy and Planning Division, LR 52:74 (January 2026).</w:t>
      </w:r>
    </w:p>
    <w:p w14:paraId="3EC4FD1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bookmarkStart w:id="277" w:name="_Toc186442033"/>
      <w:r w:rsidRPr="006125CF">
        <w:rPr>
          <w:b/>
          <w:kern w:val="2"/>
        </w:rPr>
        <w:t>§1544.</w:t>
      </w:r>
      <w:r w:rsidRPr="006125CF">
        <w:rPr>
          <w:b/>
          <w:kern w:val="2"/>
        </w:rPr>
        <w:tab/>
        <w:t>Transportation and Communication Utilities Tax—Electronic Payment Required</w:t>
      </w:r>
      <w:bookmarkEnd w:id="277"/>
      <w:r w:rsidRPr="006125CF">
        <w:rPr>
          <w:b/>
          <w:kern w:val="2"/>
        </w:rPr>
        <w:t xml:space="preserve"> </w:t>
      </w:r>
    </w:p>
    <w:p w14:paraId="262EB4B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68D7F4B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47:1519.</w:t>
      </w:r>
    </w:p>
    <w:p w14:paraId="3FD43D0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br w:type="column"/>
        <w:t>HISTORICAL NOTE:</w:t>
      </w:r>
      <w:r w:rsidRPr="006125CF">
        <w:rPr>
          <w:kern w:val="2"/>
          <w:sz w:val="18"/>
        </w:rPr>
        <w:tab/>
        <w:t>Promulgated by the Department of Revenue, Policy Services Division, LR 47:273 (February 2021), repealed by Department of Revenue, Tax Policy and Planning Division, LR 52:74 (January 2026).</w:t>
      </w:r>
    </w:p>
    <w:p w14:paraId="4C368EA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8" w:name="_Toc186442034"/>
      <w:r w:rsidRPr="006125CF">
        <w:rPr>
          <w:b/>
          <w:kern w:val="2"/>
        </w:rPr>
        <w:t>§1545.</w:t>
      </w:r>
      <w:r w:rsidRPr="006125CF">
        <w:rPr>
          <w:b/>
          <w:kern w:val="2"/>
        </w:rPr>
        <w:tab/>
        <w:t>Report of Inspection and Supervision Fee—Electronic Filing Requirements</w:t>
      </w:r>
      <w:bookmarkEnd w:id="278"/>
    </w:p>
    <w:p w14:paraId="640CB88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5710BF0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47:1520.</w:t>
      </w:r>
    </w:p>
    <w:p w14:paraId="387E610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47:273 (February 2021), repealed by Department of Revenue, Tax Policy and Planning Division, LR 52:74 (January 2026).</w:t>
      </w:r>
    </w:p>
    <w:p w14:paraId="635CA3A1"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bookmarkStart w:id="279" w:name="_Toc186442035"/>
      <w:r w:rsidRPr="006125CF">
        <w:rPr>
          <w:b/>
          <w:kern w:val="2"/>
        </w:rPr>
        <w:t>§1546.</w:t>
      </w:r>
      <w:r w:rsidRPr="006125CF">
        <w:rPr>
          <w:b/>
          <w:kern w:val="2"/>
        </w:rPr>
        <w:tab/>
        <w:t>Inspection and Supervision Fee - Electronic Payment Required</w:t>
      </w:r>
      <w:bookmarkEnd w:id="279"/>
      <w:r w:rsidRPr="006125CF">
        <w:rPr>
          <w:b/>
          <w:kern w:val="2"/>
        </w:rPr>
        <w:t xml:space="preserve"> </w:t>
      </w:r>
    </w:p>
    <w:p w14:paraId="73FE34C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7A3B6F3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47:1519.</w:t>
      </w:r>
    </w:p>
    <w:p w14:paraId="552752C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47:274 (February 2021), repealed by Department of Revenue, Tax Policy and Planning Division, LR 52:74 (January 2026).</w:t>
      </w:r>
    </w:p>
    <w:p w14:paraId="60A03BA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0" w:name="_Toc186442036"/>
      <w:r w:rsidRPr="006125CF">
        <w:rPr>
          <w:b/>
          <w:kern w:val="2"/>
        </w:rPr>
        <w:t>§1547.</w:t>
      </w:r>
      <w:r w:rsidRPr="006125CF">
        <w:rPr>
          <w:b/>
          <w:kern w:val="2"/>
        </w:rPr>
        <w:tab/>
        <w:t>Consolidated Filers—Electronic Filing Requirements</w:t>
      </w:r>
      <w:bookmarkEnd w:id="280"/>
    </w:p>
    <w:p w14:paraId="7E1CF31E"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37A7BF5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47:1520.</w:t>
      </w:r>
    </w:p>
    <w:p w14:paraId="3964F0D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LR 47:1648 (November 2021), repealed by Department of Revenue, Tax Policy and Planning Division, LR 52:74 (January 2026).</w:t>
      </w:r>
    </w:p>
    <w:p w14:paraId="7077EEF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bookmarkStart w:id="281" w:name="_Toc186442037"/>
      <w:r w:rsidRPr="006125CF">
        <w:rPr>
          <w:b/>
          <w:kern w:val="2"/>
        </w:rPr>
        <w:t>§1548.</w:t>
      </w:r>
      <w:r w:rsidRPr="006125CF">
        <w:rPr>
          <w:b/>
          <w:kern w:val="2"/>
        </w:rPr>
        <w:tab/>
        <w:t>Consolidated Filers - Electronic Payment Required</w:t>
      </w:r>
      <w:bookmarkEnd w:id="281"/>
      <w:r w:rsidRPr="006125CF">
        <w:rPr>
          <w:b/>
          <w:kern w:val="2"/>
        </w:rPr>
        <w:t xml:space="preserve"> </w:t>
      </w:r>
    </w:p>
    <w:p w14:paraId="4418A1C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000218F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47:1519.</w:t>
      </w:r>
    </w:p>
    <w:p w14:paraId="6B85A4B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LR 47:1648 (November 2021), repealed by Department of Revenue, Tax Policy and Planning Division, LR 52:74 (January 2026).</w:t>
      </w:r>
    </w:p>
    <w:p w14:paraId="010D9FB0"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2" w:name="_Toc186442038"/>
      <w:r w:rsidRPr="006125CF">
        <w:rPr>
          <w:b/>
          <w:kern w:val="2"/>
        </w:rPr>
        <w:t>§1549.</w:t>
      </w:r>
      <w:r w:rsidRPr="006125CF">
        <w:rPr>
          <w:b/>
          <w:kern w:val="2"/>
        </w:rPr>
        <w:tab/>
        <w:t>Aviation Fuel Dealers—Electronic Filing Requirements</w:t>
      </w:r>
      <w:bookmarkEnd w:id="282"/>
    </w:p>
    <w:p w14:paraId="02B3C6A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45D9CD5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47:1520.</w:t>
      </w:r>
    </w:p>
    <w:p w14:paraId="4FA7568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50:1293 (September 2024), repealed by Department of Revenue, Tax Policy and Planning Division, LR 52:74 (January 2026).</w:t>
      </w:r>
    </w:p>
    <w:p w14:paraId="61B0964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eastAsia="x-none"/>
        </w:rPr>
      </w:pPr>
      <w:bookmarkStart w:id="283" w:name="_Toc186442039"/>
      <w:r w:rsidRPr="006125CF">
        <w:rPr>
          <w:b/>
          <w:kern w:val="2"/>
        </w:rPr>
        <w:t>§1550.</w:t>
      </w:r>
      <w:r w:rsidRPr="006125CF">
        <w:rPr>
          <w:b/>
          <w:kern w:val="2"/>
        </w:rPr>
        <w:tab/>
        <w:t>Aviation Fuel Dealers—Electronic Payment Required</w:t>
      </w:r>
      <w:bookmarkEnd w:id="283"/>
      <w:r w:rsidRPr="006125CF">
        <w:rPr>
          <w:b/>
          <w:kern w:val="2"/>
        </w:rPr>
        <w:t xml:space="preserve"> </w:t>
      </w:r>
    </w:p>
    <w:p w14:paraId="4E81CB9A"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646CBA6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47:1511 and 47:1519.</w:t>
      </w:r>
    </w:p>
    <w:p w14:paraId="3A38952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Revenue, Policy Services Division, LR 50:1293 (September 2024), repealed by Department of Revenue, Tax Policy and Planning Division, LR 52:74 (January 2026).</w:t>
      </w:r>
    </w:p>
    <w:p w14:paraId="27BEE3C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bookmarkStart w:id="284" w:name="_Hlk207879816"/>
    </w:p>
    <w:bookmarkEnd w:id="284"/>
    <w:p w14:paraId="6135A86D" w14:textId="77777777" w:rsidR="006125CF" w:rsidRPr="006125CF" w:rsidRDefault="006125CF" w:rsidP="006125CF">
      <w:pPr>
        <w:keepNext/>
        <w:ind w:left="2160"/>
        <w:jc w:val="both"/>
      </w:pPr>
      <w:r w:rsidRPr="006125CF">
        <w:t>Jarrod J. Coniglio</w:t>
      </w:r>
    </w:p>
    <w:p w14:paraId="628B5AF3" w14:textId="77777777" w:rsidR="006125CF" w:rsidRPr="006125CF" w:rsidRDefault="006125CF" w:rsidP="006125CF">
      <w:pPr>
        <w:keepNext/>
        <w:ind w:left="2160"/>
        <w:jc w:val="both"/>
      </w:pPr>
      <w:r w:rsidRPr="006125CF">
        <w:t xml:space="preserve">Secretary </w:t>
      </w:r>
    </w:p>
    <w:p w14:paraId="172D1810" w14:textId="77777777" w:rsidR="006125CF" w:rsidRPr="006125CF" w:rsidRDefault="006125CF" w:rsidP="006125CF">
      <w:pPr>
        <w:rPr>
          <w:noProof/>
          <w:sz w:val="16"/>
        </w:rPr>
      </w:pPr>
      <w:r w:rsidRPr="006125CF">
        <w:rPr>
          <w:noProof/>
          <w:sz w:val="16"/>
        </w:rPr>
        <w:t>2601#029</w:t>
      </w:r>
    </w:p>
    <w:p w14:paraId="3800D3FD" w14:textId="77777777" w:rsidR="006125CF" w:rsidRPr="006125CF" w:rsidRDefault="006125CF" w:rsidP="006125CF"/>
    <w:p w14:paraId="12D150E7" w14:textId="77777777" w:rsidR="006125CF" w:rsidRPr="006125CF" w:rsidRDefault="006125CF" w:rsidP="006125CF">
      <w:pPr>
        <w:keepNext/>
        <w:tabs>
          <w:tab w:val="left" w:pos="-1440"/>
        </w:tabs>
        <w:spacing w:after="120"/>
        <w:jc w:val="center"/>
        <w:rPr>
          <w:b/>
          <w:noProof/>
        </w:rPr>
      </w:pPr>
      <w:bookmarkStart w:id="285" w:name="TOC_Chap56"/>
      <w:bookmarkStart w:id="286" w:name="_Toc180825250"/>
      <w:bookmarkStart w:id="287" w:name="_Toc143676962"/>
      <w:r w:rsidRPr="006125CF">
        <w:rPr>
          <w:b/>
          <w:noProof/>
        </w:rPr>
        <w:t>RULE</w:t>
      </w:r>
    </w:p>
    <w:p w14:paraId="0319660B" w14:textId="77777777" w:rsidR="006125CF" w:rsidRPr="006125CF" w:rsidRDefault="006125CF" w:rsidP="006125CF">
      <w:pPr>
        <w:keepNext/>
        <w:jc w:val="center"/>
        <w:rPr>
          <w:b/>
          <w:noProof/>
        </w:rPr>
      </w:pPr>
      <w:r w:rsidRPr="006125CF">
        <w:rPr>
          <w:b/>
          <w:noProof/>
        </w:rPr>
        <w:t>Department of Transportation and Development</w:t>
      </w:r>
    </w:p>
    <w:p w14:paraId="006C6959" w14:textId="77777777" w:rsidR="006125CF" w:rsidRPr="006125CF" w:rsidRDefault="006125CF" w:rsidP="006125CF">
      <w:pPr>
        <w:keepNext/>
        <w:jc w:val="center"/>
        <w:rPr>
          <w:b/>
          <w:noProof/>
        </w:rPr>
      </w:pPr>
      <w:r w:rsidRPr="006125CF">
        <w:rPr>
          <w:b/>
          <w:noProof/>
        </w:rPr>
        <w:t>Office of Multimodal Commerce</w:t>
      </w:r>
    </w:p>
    <w:p w14:paraId="5A123B66" w14:textId="77777777" w:rsidR="006125CF" w:rsidRPr="006125CF" w:rsidRDefault="006125CF" w:rsidP="006125CF">
      <w:pPr>
        <w:keepNext/>
        <w:spacing w:before="240" w:after="240"/>
        <w:jc w:val="center"/>
        <w:rPr>
          <w:noProof/>
        </w:rPr>
      </w:pPr>
      <w:r w:rsidRPr="006125CF">
        <w:rPr>
          <w:noProof/>
        </w:rPr>
        <w:t xml:space="preserve">Speed Restrictions for Railroad Traffic </w:t>
      </w:r>
      <w:r w:rsidRPr="006125CF">
        <w:rPr>
          <w:noProof/>
        </w:rPr>
        <w:br/>
        <w:t>(LAC 70:IX.Chapter 11)</w:t>
      </w:r>
    </w:p>
    <w:p w14:paraId="087D8E2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 xml:space="preserve">Notice is hereby given in accordance with the provisions of the Administrative Procedure Act, R.S. 49:950, </w:t>
      </w:r>
      <w:r w:rsidRPr="006125CF">
        <w:rPr>
          <w:i/>
          <w:kern w:val="2"/>
        </w:rPr>
        <w:t>et seq</w:t>
      </w:r>
      <w:r w:rsidRPr="006125CF">
        <w:rPr>
          <w:kern w:val="2"/>
        </w:rPr>
        <w:t>., and through the authority granted in R.S. 36:504, that the Department of Transportation and Development amends LAC 70:IX.11, Intermodal Transportation Part IX, which establishes speed restrictions for railroad traffic within specified areas of corporate limits of a municipality and directs said municipality to notify the commissioner, Office of Multimodal Commerce situated within the Department of Transportation and Development (DOTD). The amendments simplify these Rules to comply with Plain Writing Act of 2010 (Public Law 111-274) for public understanding, to clarify and to remove unnecessary and obsolete regulations. This Rule is hereby adopted on the day of promulgation.</w:t>
      </w:r>
    </w:p>
    <w:p w14:paraId="53C2DCDC" w14:textId="77777777" w:rsidR="006125CF" w:rsidRPr="006125CF" w:rsidRDefault="006125CF" w:rsidP="006125CF">
      <w:pPr>
        <w:keepNext/>
        <w:jc w:val="center"/>
        <w:rPr>
          <w:b/>
          <w:kern w:val="28"/>
        </w:rPr>
      </w:pPr>
      <w:r w:rsidRPr="006125CF">
        <w:rPr>
          <w:b/>
          <w:kern w:val="28"/>
        </w:rPr>
        <w:t>Title 70</w:t>
      </w:r>
    </w:p>
    <w:p w14:paraId="759FBF55" w14:textId="77777777" w:rsidR="006125CF" w:rsidRPr="006125CF" w:rsidRDefault="006125CF" w:rsidP="006125CF">
      <w:pPr>
        <w:keepNext/>
        <w:jc w:val="center"/>
        <w:rPr>
          <w:b/>
          <w:kern w:val="28"/>
        </w:rPr>
      </w:pPr>
      <w:r w:rsidRPr="006125CF">
        <w:rPr>
          <w:b/>
          <w:kern w:val="28"/>
        </w:rPr>
        <w:t>TRANSPORTATION AND DEVELOPMENT</w:t>
      </w:r>
    </w:p>
    <w:p w14:paraId="0C7C10CD" w14:textId="77777777" w:rsidR="006125CF" w:rsidRPr="006125CF" w:rsidRDefault="006125CF" w:rsidP="006125CF">
      <w:pPr>
        <w:keepNext/>
        <w:jc w:val="center"/>
        <w:rPr>
          <w:b/>
          <w:noProof/>
        </w:rPr>
      </w:pPr>
      <w:r w:rsidRPr="006125CF">
        <w:rPr>
          <w:b/>
          <w:noProof/>
        </w:rPr>
        <w:t>Part IX.  Multimodal Transportation</w:t>
      </w:r>
    </w:p>
    <w:p w14:paraId="0E9D31C3" w14:textId="77777777" w:rsidR="006125CF" w:rsidRPr="006125CF" w:rsidRDefault="006125CF" w:rsidP="006125CF">
      <w:pPr>
        <w:keepNext/>
        <w:jc w:val="center"/>
        <w:rPr>
          <w:b/>
          <w:noProof/>
        </w:rPr>
      </w:pPr>
      <w:r w:rsidRPr="006125CF">
        <w:rPr>
          <w:b/>
          <w:noProof/>
        </w:rPr>
        <w:t>Subpart A.  Intermodal</w:t>
      </w:r>
    </w:p>
    <w:p w14:paraId="3F8ABC8A"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11.</w:t>
      </w:r>
      <w:bookmarkEnd w:id="285"/>
      <w:r w:rsidRPr="006125CF">
        <w:rPr>
          <w:b/>
          <w:kern w:val="2"/>
        </w:rPr>
        <w:t xml:space="preserve"> </w:t>
      </w:r>
      <w:bookmarkStart w:id="288" w:name="TOCT_Chap101"/>
      <w:bookmarkStart w:id="289" w:name="TOCT_Chap91"/>
      <w:bookmarkStart w:id="290" w:name="TOCT_Chap65"/>
      <w:bookmarkStart w:id="291" w:name="TOCT_Chap56"/>
      <w:r w:rsidRPr="006125CF">
        <w:rPr>
          <w:b/>
          <w:kern w:val="2"/>
        </w:rPr>
        <w:t>Speed Restrictions for Railroad Traffic</w:t>
      </w:r>
      <w:bookmarkEnd w:id="286"/>
      <w:bookmarkEnd w:id="287"/>
      <w:bookmarkEnd w:id="288"/>
      <w:bookmarkEnd w:id="289"/>
      <w:bookmarkEnd w:id="290"/>
      <w:bookmarkEnd w:id="291"/>
    </w:p>
    <w:p w14:paraId="486FC48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92" w:name="_Toc180825251"/>
      <w:bookmarkStart w:id="293" w:name="_Toc143676963"/>
      <w:r w:rsidRPr="006125CF">
        <w:rPr>
          <w:b/>
          <w:kern w:val="2"/>
        </w:rPr>
        <w:t>§1101.</w:t>
      </w:r>
      <w:r w:rsidRPr="006125CF">
        <w:rPr>
          <w:b/>
          <w:kern w:val="2"/>
        </w:rPr>
        <w:tab/>
        <w:t>General Procedure for Municipality Request</w:t>
      </w:r>
      <w:bookmarkEnd w:id="292"/>
      <w:bookmarkEnd w:id="293"/>
    </w:p>
    <w:p w14:paraId="02D3A3C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In accordance with the provisions of R.S. 48:389, the Department of Transportation and Development has set forth the following procedures for compliance therewith.</w:t>
      </w:r>
    </w:p>
    <w:p w14:paraId="0C3E9AE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In order to establish speed restrictions for railroad traffic within the specified areas of corporate limits of a municipality, the governing body of said municipality shall adopt a resolution and forward it to the Commissioner, Office of Multimodal Commerce, Department of Transportation and Development, Box 94245, Baton Rouge, LA 70804. This written request in the form of a resolution shall contain the following:</w:t>
      </w:r>
    </w:p>
    <w:p w14:paraId="58C95DB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name of the railroad carrier or company to be affected, and location of the railroad track to be affected, giving exact locations where the restricted speed limit(s) are requested;</w:t>
      </w:r>
    </w:p>
    <w:p w14:paraId="401C54F7"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documentation and explanation of the unique characteristics of the essentially local safety hazard that is sought to be eliminated or reduced, including documentation of all accidents or incidents;</w:t>
      </w:r>
    </w:p>
    <w:p w14:paraId="19F4541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regulatory and warning devices in existence and location of each;</w:t>
      </w:r>
    </w:p>
    <w:p w14:paraId="4D4A86FD"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applicable automobile speed limits at any affected railroad crossing(s).</w:t>
      </w:r>
    </w:p>
    <w:p w14:paraId="3F297E3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35DACEF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the Secretary, Public Transportation, LR 18:761 (July 1992), amended by the Department of Transportation and Development, Intermodal Transportation Division, LR 33:530 (March 2007), amended by the Department of Transportation and Development, Office of Multimodal Commerce, LR 52:75 (January 2026).</w:t>
      </w:r>
    </w:p>
    <w:p w14:paraId="2642467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94" w:name="_Toc180825252"/>
      <w:bookmarkStart w:id="295" w:name="_Toc143676964"/>
      <w:r w:rsidRPr="006125CF">
        <w:rPr>
          <w:b/>
          <w:kern w:val="2"/>
        </w:rPr>
        <w:t>§1103.</w:t>
      </w:r>
      <w:r w:rsidRPr="006125CF">
        <w:rPr>
          <w:b/>
          <w:kern w:val="2"/>
        </w:rPr>
        <w:tab/>
        <w:t>Notification of Railroad</w:t>
      </w:r>
      <w:bookmarkEnd w:id="294"/>
      <w:bookmarkEnd w:id="295"/>
    </w:p>
    <w:p w14:paraId="5796760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Upon receipt of the request by the municipality, the director of freight and passenger rail shall contact the affected railroad(s) through the local railroad office. If unable to locate a local office, the Director shall seek the assistance of DOTD General Counsel and appropriate legislative representatives. A copy of the request of the municipality shall be forwarded to the affected railroad.</w:t>
      </w:r>
    </w:p>
    <w:p w14:paraId="423A13B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4912A63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the Secretary, Public Transportation, LR 18:761 (July 1992), amended by the Department of Transportation and Development, Office of Multimodal Commerce, LR 52:75 (January 2026).</w:t>
      </w:r>
    </w:p>
    <w:p w14:paraId="6B7FBDA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96" w:name="_Toc180825253"/>
      <w:bookmarkStart w:id="297" w:name="_Toc143676965"/>
      <w:r w:rsidRPr="006125CF">
        <w:rPr>
          <w:b/>
          <w:kern w:val="2"/>
        </w:rPr>
        <w:t>§1105.</w:t>
      </w:r>
      <w:r w:rsidRPr="006125CF">
        <w:rPr>
          <w:b/>
          <w:kern w:val="2"/>
        </w:rPr>
        <w:tab/>
        <w:t>Investigation</w:t>
      </w:r>
      <w:bookmarkEnd w:id="296"/>
      <w:bookmarkEnd w:id="297"/>
    </w:p>
    <w:p w14:paraId="1E9AE36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Prior to the evidentiary hearing referred to below, the department, through its appropriate district office, shall conduct an investigation of the particular site regarding the problem within the municipality and shall furnish a written report containing its findings to the director of freight and passenger rail.</w:t>
      </w:r>
    </w:p>
    <w:p w14:paraId="371250C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54B1361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6125CF">
        <w:rPr>
          <w:kern w:val="2"/>
          <w:sz w:val="18"/>
        </w:rPr>
        <w:t>HISTORICAL NOTE:</w:t>
      </w:r>
      <w:r w:rsidRPr="006125CF">
        <w:rPr>
          <w:kern w:val="2"/>
          <w:sz w:val="18"/>
        </w:rPr>
        <w:tab/>
        <w:t>Promulgated by the Department of Transportation and Development, Office of the Secretary, Public Transportation, LR 18:761 (July 1992), amended by the Department of Transportation and Development, Office of Multimodal Commerce, LR 52:75 (January 2026).</w:t>
      </w:r>
    </w:p>
    <w:p w14:paraId="2D74BD64"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98" w:name="_Toc180825254"/>
      <w:bookmarkStart w:id="299" w:name="_Toc143676966"/>
      <w:r w:rsidRPr="006125CF">
        <w:rPr>
          <w:b/>
          <w:kern w:val="2"/>
        </w:rPr>
        <w:t>§1107.</w:t>
      </w:r>
      <w:r w:rsidRPr="006125CF">
        <w:rPr>
          <w:b/>
          <w:kern w:val="2"/>
        </w:rPr>
        <w:tab/>
        <w:t>Notification</w:t>
      </w:r>
      <w:bookmarkEnd w:id="298"/>
      <w:bookmarkEnd w:id="299"/>
    </w:p>
    <w:p w14:paraId="72925F2C"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 xml:space="preserve">Prior to the evidentiary hearing referred to below, the department shall publish in the "Potpourri" Section of the </w:t>
      </w:r>
      <w:r w:rsidRPr="006125CF">
        <w:rPr>
          <w:i/>
          <w:kern w:val="2"/>
        </w:rPr>
        <w:t>Louisiana Register</w:t>
      </w:r>
      <w:r w:rsidRPr="006125CF">
        <w:rPr>
          <w:kern w:val="2"/>
        </w:rPr>
        <w:t xml:space="preserve"> notice of the date, time and place of the evidentiary hearing. Copies of the notice shall also be sent to the affected parties and other parties who have expressed an interest in the railroad speed limit being considered.</w:t>
      </w:r>
    </w:p>
    <w:p w14:paraId="7459FD8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3B5F856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6125CF">
        <w:rPr>
          <w:kern w:val="2"/>
          <w:sz w:val="18"/>
        </w:rPr>
        <w:t>HISTORICAL NOTE:</w:t>
      </w:r>
      <w:r w:rsidRPr="006125CF">
        <w:rPr>
          <w:kern w:val="2"/>
          <w:sz w:val="18"/>
        </w:rPr>
        <w:tab/>
        <w:t>Promulgated by the Department of Transportation and Development, Office of the Secretary, Public Transportation, LR 18:762 (July 1992), amended by the Department of Transportation and Development, Office of Multimodal Commerce, LR 52:75 (January 2026).</w:t>
      </w:r>
    </w:p>
    <w:p w14:paraId="5A8D68CE"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0" w:name="_Toc180825255"/>
      <w:bookmarkStart w:id="301" w:name="_Toc143676967"/>
      <w:r w:rsidRPr="006125CF">
        <w:rPr>
          <w:b/>
          <w:kern w:val="2"/>
        </w:rPr>
        <w:t>§1109.</w:t>
      </w:r>
      <w:r w:rsidRPr="006125CF">
        <w:rPr>
          <w:b/>
          <w:kern w:val="2"/>
        </w:rPr>
        <w:tab/>
        <w:t>Location of Public Hearing</w:t>
      </w:r>
      <w:bookmarkEnd w:id="300"/>
      <w:bookmarkEnd w:id="301"/>
    </w:p>
    <w:p w14:paraId="7DFA7D0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The public hearing to be conducted by the Department of Transportation and Development shall take place at the DOTD Headquarters Building, 1201 Capitol Access Road, Baton Rouge, LA.</w:t>
      </w:r>
    </w:p>
    <w:p w14:paraId="0D9A64DC"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771C092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6125CF">
        <w:rPr>
          <w:kern w:val="2"/>
          <w:sz w:val="18"/>
        </w:rPr>
        <w:t>HISTORICAL NOTE:</w:t>
      </w:r>
      <w:r w:rsidRPr="006125CF">
        <w:rPr>
          <w:kern w:val="2"/>
          <w:sz w:val="18"/>
        </w:rPr>
        <w:tab/>
        <w:t>Promulgated by the Department of Transportation and Development, Office of the Secretary, Public Transportation, LR 18:762 (July 1992), amended by the Department of Transportation and Development, Office of Multimodal Commerce, LR 52:75 (January 2026).</w:t>
      </w:r>
    </w:p>
    <w:p w14:paraId="09976CE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2" w:name="_Toc180825256"/>
      <w:bookmarkStart w:id="303" w:name="_Toc143676968"/>
      <w:r w:rsidRPr="006125CF">
        <w:rPr>
          <w:b/>
          <w:kern w:val="2"/>
        </w:rPr>
        <w:t>§1111.</w:t>
      </w:r>
      <w:r w:rsidRPr="006125CF">
        <w:rPr>
          <w:b/>
          <w:kern w:val="2"/>
        </w:rPr>
        <w:tab/>
        <w:t>Public Hearing</w:t>
      </w:r>
      <w:bookmarkEnd w:id="302"/>
      <w:bookmarkEnd w:id="303"/>
    </w:p>
    <w:p w14:paraId="113A27C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committee shall be formed within the department to conduct the public hearing, accept evidence, and render written reasons for its findings. This procedure shall be conducted in accordance with the Administrative Procedure Act, R.S. 49:950 et seq., and R.S. 48:389. Said committee shall be composed of the director of freight and passenger rail and at least three additional representatives of the department appointed by the secretary. Within thirty days of the public hearing the committee shall issue a report containing its recommendations. If the committee recommends the establishment of speed restrictions the report shall also include findings that such restrictions:</w:t>
      </w:r>
    </w:p>
    <w:p w14:paraId="7F13A2F3"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is being imposed at a location which contains a unique and distinctive essentially local situation which is not statewide in character.</w:t>
      </w:r>
    </w:p>
    <w:p w14:paraId="2F5F38F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will eliminate or reduce an essentially local safety hazard.</w:t>
      </w:r>
    </w:p>
    <w:p w14:paraId="7318485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is not incompatible with any federal law, rule, regulation, order, or standard.</w:t>
      </w:r>
    </w:p>
    <w:p w14:paraId="059C4D29"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will not create an undue burden on interstate commerce.</w:t>
      </w:r>
    </w:p>
    <w:p w14:paraId="5848D4AA"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will not create a safety hazard which is different from the essentially local safety hazard which the speed restriction is designed to reduce or eliminate.</w:t>
      </w:r>
    </w:p>
    <w:p w14:paraId="7D13757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If the department determines there is a need for a speed restriction it shall promulgate rules in accordance with the Administrative Procedure Act setting forth the nature of the restriction and the duration of the restriction, which duration shall not exceed the time required to eliminate or reduce the unique local safety hazard</w:t>
      </w:r>
    </w:p>
    <w:p w14:paraId="6E8F46A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If the department determines there is no need for a speed restriction it shall provide notice to the affected parties of its determination.</w:t>
      </w:r>
    </w:p>
    <w:p w14:paraId="0996537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670C5A7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6125CF">
        <w:rPr>
          <w:kern w:val="2"/>
          <w:sz w:val="18"/>
        </w:rPr>
        <w:t>HISTORICAL NOTE:</w:t>
      </w:r>
      <w:r w:rsidRPr="006125CF">
        <w:rPr>
          <w:kern w:val="2"/>
          <w:sz w:val="18"/>
        </w:rPr>
        <w:tab/>
        <w:t>Promulgated by the Department of Transportation and Development, Office of the Secretary, Public Transportation, LR 18:762 (July 1992), amended by the Department of Transportation and Development, Intermodal Transportation Division, LR 33:530 (March 2007), amended by the Department of Transportation and Development, Office of Multimodal Commerce, LR 52:75 (January 2026).</w:t>
      </w:r>
    </w:p>
    <w:p w14:paraId="5FF65799"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4" w:name="_Toc180825257"/>
      <w:bookmarkStart w:id="305" w:name="_Toc143676969"/>
      <w:r w:rsidRPr="006125CF">
        <w:rPr>
          <w:b/>
          <w:kern w:val="2"/>
        </w:rPr>
        <w:t>§1113.</w:t>
      </w:r>
      <w:r w:rsidRPr="006125CF">
        <w:rPr>
          <w:b/>
          <w:kern w:val="2"/>
        </w:rPr>
        <w:tab/>
        <w:t>Appeal</w:t>
      </w:r>
      <w:bookmarkEnd w:id="304"/>
      <w:bookmarkEnd w:id="305"/>
    </w:p>
    <w:p w14:paraId="088B6B6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An appeal may be made of the decision of the hearing committee by the affected party(</w:t>
      </w:r>
      <w:proofErr w:type="spellStart"/>
      <w:r w:rsidRPr="006125CF">
        <w:rPr>
          <w:kern w:val="2"/>
        </w:rPr>
        <w:t>ies</w:t>
      </w:r>
      <w:proofErr w:type="spellEnd"/>
      <w:r w:rsidRPr="006125CF">
        <w:rPr>
          <w:kern w:val="2"/>
        </w:rPr>
        <w:t>) as provided in the Administrative Procedure Act. Said appeal may be made to the appropriate state district court.</w:t>
      </w:r>
    </w:p>
    <w:p w14:paraId="67A48B6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2E84328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the Secretary, Public Transportation, LR 18:762 (July 1992), amended by the Department of Transportation and Development, Office of Multimodal Commerce, LR 52:76 (January 2026).</w:t>
      </w:r>
    </w:p>
    <w:p w14:paraId="2094200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6" w:name="_Toc180825258"/>
      <w:bookmarkStart w:id="307" w:name="_Toc143676970"/>
      <w:r w:rsidRPr="006125CF">
        <w:rPr>
          <w:b/>
          <w:kern w:val="2"/>
        </w:rPr>
        <w:t>§1115.</w:t>
      </w:r>
      <w:r w:rsidRPr="006125CF">
        <w:rPr>
          <w:b/>
          <w:kern w:val="2"/>
        </w:rPr>
        <w:tab/>
        <w:t>Regulation Order</w:t>
      </w:r>
      <w:bookmarkEnd w:id="306"/>
      <w:bookmarkEnd w:id="307"/>
    </w:p>
    <w:p w14:paraId="6D9E112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Following adoption of the administrative rule establishing a railroad speed limit, a regulatory order shall also be filed within the Department of Transportation and Development and shall be filed in the Office of the Clerk of Court in the parish affected.</w:t>
      </w:r>
    </w:p>
    <w:p w14:paraId="6404BFC3"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48:389.</w:t>
      </w:r>
    </w:p>
    <w:p w14:paraId="253D777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6125CF">
        <w:rPr>
          <w:kern w:val="2"/>
          <w:sz w:val="18"/>
        </w:rPr>
        <w:t>HISTORICAL NOTE:</w:t>
      </w:r>
      <w:r w:rsidRPr="006125CF">
        <w:rPr>
          <w:kern w:val="2"/>
          <w:sz w:val="18"/>
        </w:rPr>
        <w:tab/>
        <w:t>Promulgated by the Department of Transportation and Development, Office of the Secretary, Public Transportation, LR 18:762 (July 1992), amended by the Department of Transportation and Development, Office of Multimodal Commerce, LR 52:76 (January 2026).</w:t>
      </w:r>
    </w:p>
    <w:p w14:paraId="421D62C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7C6355DD" w14:textId="77777777" w:rsidR="006125CF" w:rsidRPr="006125CF" w:rsidRDefault="006125CF" w:rsidP="006125CF">
      <w:pPr>
        <w:keepNext/>
        <w:ind w:left="2160"/>
        <w:jc w:val="both"/>
      </w:pPr>
      <w:r w:rsidRPr="006125CF">
        <w:t>Glenn Ledet, Jr.</w:t>
      </w:r>
    </w:p>
    <w:p w14:paraId="09E1FCDE" w14:textId="77777777" w:rsidR="006125CF" w:rsidRPr="006125CF" w:rsidRDefault="006125CF" w:rsidP="006125CF">
      <w:pPr>
        <w:keepNext/>
        <w:ind w:left="2160"/>
        <w:jc w:val="both"/>
      </w:pPr>
      <w:r w:rsidRPr="006125CF">
        <w:t>Secretary</w:t>
      </w:r>
    </w:p>
    <w:p w14:paraId="3DAE949C" w14:textId="77777777" w:rsidR="006125CF" w:rsidRPr="006125CF" w:rsidRDefault="006125CF" w:rsidP="006125CF">
      <w:pPr>
        <w:rPr>
          <w:noProof/>
          <w:sz w:val="16"/>
        </w:rPr>
      </w:pPr>
      <w:r w:rsidRPr="006125CF">
        <w:rPr>
          <w:noProof/>
          <w:sz w:val="16"/>
        </w:rPr>
        <w:t>2601#006</w:t>
      </w:r>
    </w:p>
    <w:p w14:paraId="6D87F4D8" w14:textId="77777777" w:rsidR="006125CF" w:rsidRPr="006125CF" w:rsidRDefault="006125CF" w:rsidP="006125CF"/>
    <w:p w14:paraId="13C8E9F3" w14:textId="77777777" w:rsidR="006125CF" w:rsidRPr="006125CF" w:rsidRDefault="006125CF" w:rsidP="006125CF">
      <w:pPr>
        <w:keepNext/>
        <w:tabs>
          <w:tab w:val="left" w:pos="-1440"/>
        </w:tabs>
        <w:spacing w:after="120"/>
        <w:jc w:val="center"/>
        <w:rPr>
          <w:b/>
          <w:noProof/>
        </w:rPr>
      </w:pPr>
      <w:r w:rsidRPr="006125CF">
        <w:rPr>
          <w:b/>
          <w:noProof/>
        </w:rPr>
        <w:t>RULE</w:t>
      </w:r>
    </w:p>
    <w:p w14:paraId="1DC3BCE9" w14:textId="77777777" w:rsidR="006125CF" w:rsidRPr="006125CF" w:rsidRDefault="006125CF" w:rsidP="006125CF">
      <w:pPr>
        <w:keepNext/>
        <w:jc w:val="center"/>
        <w:rPr>
          <w:b/>
          <w:noProof/>
        </w:rPr>
      </w:pPr>
      <w:r w:rsidRPr="006125CF">
        <w:rPr>
          <w:b/>
          <w:noProof/>
        </w:rPr>
        <w:t>Department of Transportation and Development</w:t>
      </w:r>
    </w:p>
    <w:p w14:paraId="793301DF" w14:textId="77777777" w:rsidR="006125CF" w:rsidRPr="006125CF" w:rsidRDefault="006125CF" w:rsidP="006125CF">
      <w:pPr>
        <w:keepNext/>
        <w:jc w:val="center"/>
        <w:rPr>
          <w:b/>
          <w:noProof/>
        </w:rPr>
      </w:pPr>
      <w:r w:rsidRPr="006125CF">
        <w:rPr>
          <w:b/>
          <w:noProof/>
        </w:rPr>
        <w:t>Office of Project Delivery</w:t>
      </w:r>
    </w:p>
    <w:p w14:paraId="34DBAFF0" w14:textId="77777777" w:rsidR="006125CF" w:rsidRPr="006125CF" w:rsidRDefault="006125CF" w:rsidP="006125CF">
      <w:pPr>
        <w:keepNext/>
        <w:spacing w:before="240" w:after="240"/>
        <w:jc w:val="center"/>
        <w:rPr>
          <w:noProof/>
        </w:rPr>
      </w:pPr>
      <w:r w:rsidRPr="006125CF">
        <w:rPr>
          <w:noProof/>
        </w:rPr>
        <w:t xml:space="preserve">Louisiana Transportation Research Center (LTRC) </w:t>
      </w:r>
      <w:r w:rsidRPr="006125CF">
        <w:rPr>
          <w:noProof/>
        </w:rPr>
        <w:br/>
        <w:t>(LAC 70:XXVII.101 and 103)</w:t>
      </w:r>
    </w:p>
    <w:p w14:paraId="6AF961A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Notice is hereby given in accordance with the provisions of the Administrative Procedure Act, R.S. 49:950, et seq., and through the authority granted in R.S. 36:504, that the Department of Transportation and Development has amended LAC 70:XXVII.1, Louisiana Transportation Research Center Part XXVII, which regulates all fees collected for the Transportation Training and Education Fund and deposited in or disbursed from the fund. The amendments simplify these rules to comply with Plain Writing Act of 2010 (Public Law 111-274) for public understanding, to clarify, and to remove unnecessary and obsolete regulations. This Rule is hereby adopted on the day of promulgation.</w:t>
      </w:r>
    </w:p>
    <w:p w14:paraId="7C23365A" w14:textId="77777777" w:rsidR="006125CF" w:rsidRPr="006125CF" w:rsidRDefault="006125CF" w:rsidP="006125CF">
      <w:pPr>
        <w:keepNext/>
        <w:jc w:val="center"/>
        <w:rPr>
          <w:b/>
          <w:kern w:val="28"/>
        </w:rPr>
      </w:pPr>
      <w:r w:rsidRPr="006125CF">
        <w:rPr>
          <w:b/>
          <w:kern w:val="28"/>
        </w:rPr>
        <w:t>Title 70</w:t>
      </w:r>
    </w:p>
    <w:p w14:paraId="6DE90504" w14:textId="77777777" w:rsidR="006125CF" w:rsidRPr="006125CF" w:rsidRDefault="006125CF" w:rsidP="006125CF">
      <w:pPr>
        <w:keepNext/>
        <w:jc w:val="center"/>
        <w:rPr>
          <w:b/>
          <w:kern w:val="28"/>
        </w:rPr>
      </w:pPr>
      <w:r w:rsidRPr="006125CF">
        <w:rPr>
          <w:b/>
          <w:kern w:val="28"/>
        </w:rPr>
        <w:t>TRANSPORTATION AND DEVELOPMENT</w:t>
      </w:r>
    </w:p>
    <w:p w14:paraId="1F726111" w14:textId="77777777" w:rsidR="006125CF" w:rsidRPr="006125CF" w:rsidRDefault="006125CF" w:rsidP="006125CF">
      <w:pPr>
        <w:keepNext/>
        <w:jc w:val="center"/>
        <w:rPr>
          <w:b/>
          <w:noProof/>
        </w:rPr>
      </w:pPr>
      <w:bookmarkStart w:id="308" w:name="_Toc143677194"/>
      <w:r w:rsidRPr="006125CF">
        <w:rPr>
          <w:b/>
          <w:noProof/>
        </w:rPr>
        <w:t>Part XXVII.  Louisiana Transportation Research Center (LTRC)</w:t>
      </w:r>
      <w:bookmarkEnd w:id="308"/>
    </w:p>
    <w:p w14:paraId="02029156"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9" w:name="_Toc143677195"/>
      <w:r w:rsidRPr="006125CF">
        <w:rPr>
          <w:b/>
          <w:kern w:val="2"/>
        </w:rPr>
        <w:t>Chapter 1.</w:t>
      </w:r>
      <w:r w:rsidRPr="006125CF">
        <w:rPr>
          <w:b/>
          <w:kern w:val="2"/>
        </w:rPr>
        <w:tab/>
        <w:t>LTRC Transportation Training and Education Fund</w:t>
      </w:r>
      <w:bookmarkEnd w:id="309"/>
    </w:p>
    <w:p w14:paraId="378E40A6"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0" w:name="_Toc143677196"/>
      <w:r w:rsidRPr="006125CF">
        <w:rPr>
          <w:b/>
          <w:kern w:val="2"/>
        </w:rPr>
        <w:t>§101.</w:t>
      </w:r>
      <w:r w:rsidRPr="006125CF">
        <w:rPr>
          <w:b/>
          <w:kern w:val="2"/>
        </w:rPr>
        <w:tab/>
        <w:t>General Provisions</w:t>
      </w:r>
      <w:bookmarkEnd w:id="310"/>
    </w:p>
    <w:p w14:paraId="6752E0D1"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All fees collected shall be deposited in the fund or disbursed from the fund as provided in R.S. 48:105.1 and in the following rules.</w:t>
      </w:r>
    </w:p>
    <w:p w14:paraId="7187B1D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All monies deposited in the fund in compliance with the statute shall be used to defray the expenses associated with workforce development activities of the Louisiana Transportation Research Center (LTRC) and LTRC's Transportation and Training Education Center (TTEC).</w:t>
      </w:r>
    </w:p>
    <w:p w14:paraId="7DBDEE2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Allowable expenses include (but are not limited to):</w:t>
      </w:r>
    </w:p>
    <w:p w14:paraId="7A671E5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course development and delivery costs for courses organized and managed by LTRC;</w:t>
      </w:r>
    </w:p>
    <w:p w14:paraId="6104FD40"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direct workforce development training costs, such as reimbursement for events or courses organized and managed by LTRC;</w:t>
      </w:r>
    </w:p>
    <w:p w14:paraId="177458E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maintenance and upkeep of the LTRC and TTEC buildings not funded by Louisiana State University;</w:t>
      </w:r>
    </w:p>
    <w:p w14:paraId="6582F81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maintenance, upkeep, upgrade, or replacement of the audio visual equipment, to include all software and hardware used by LTRC for workforce development activities, such as classes, conferences, meetings, etc.;</w:t>
      </w:r>
    </w:p>
    <w:p w14:paraId="6C74A5A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purchase, maintenance, upkeep, upgrade, or replacement of computer equipment, including peripherals, used in the development and dissemination of training materials used for workforce development;</w:t>
      </w:r>
    </w:p>
    <w:p w14:paraId="5204F2C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supplies and other items purchased in direct support of workforce development activities.</w:t>
      </w:r>
    </w:p>
    <w:p w14:paraId="22E3A693"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D.</w:t>
      </w:r>
      <w:r w:rsidRPr="006125CF">
        <w:rPr>
          <w:kern w:val="2"/>
        </w:rPr>
        <w:tab/>
        <w:t>Prohibited expenses include:</w:t>
      </w:r>
    </w:p>
    <w:p w14:paraId="127A11C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purchase of supplies not directly related to workforce development activities;</w:t>
      </w:r>
    </w:p>
    <w:p w14:paraId="7009820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any and all travel expenses;</w:t>
      </w:r>
    </w:p>
    <w:p w14:paraId="37CDDB8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page"/>
        <w:t>3.</w:t>
      </w:r>
      <w:r w:rsidRPr="006125CF">
        <w:rPr>
          <w:kern w:val="2"/>
        </w:rPr>
        <w:tab/>
        <w:t>individual membership dues to professional organizations;</w:t>
      </w:r>
    </w:p>
    <w:p w14:paraId="6F6B781F"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conference/meeting/training registration fees;</w:t>
      </w:r>
    </w:p>
    <w:p w14:paraId="08EC324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any form of personal use, such as cash advances, gifts, entertainment-related expenses;</w:t>
      </w:r>
    </w:p>
    <w:p w14:paraId="68528352"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alcohol.</w:t>
      </w:r>
    </w:p>
    <w:p w14:paraId="4084C857"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E.</w:t>
      </w:r>
      <w:r w:rsidRPr="006125CF">
        <w:rPr>
          <w:kern w:val="2"/>
        </w:rPr>
        <w:tab/>
        <w:t>Ethics</w:t>
      </w:r>
    </w:p>
    <w:p w14:paraId="41068C7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Agents authorized to collect and disburse funds from the account must comply with the regulations relative to ethical conduct under the Code of Governmental Ethics, Chapter 15 of Title 42 of the Louisiana Revised Statutes.</w:t>
      </w:r>
    </w:p>
    <w:p w14:paraId="3348A447"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by the Louisiana Department of Transportation and Development, Louisiana Transportation Research Center, pursuant to R.S. 48:105.1.</w:t>
      </w:r>
    </w:p>
    <w:p w14:paraId="04D2FDDB"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Louisiana Department of Transportation and Development, Louisiana Transportation Research Center, LR 37:254 (January 2011), amended LR 46:704 (May 2020), amended by Department of Transportation and Development, Office of Project Delivery, LR 52:76 (January 2026).</w:t>
      </w:r>
    </w:p>
    <w:p w14:paraId="2D6167A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1" w:name="_Toc143677197"/>
      <w:r w:rsidRPr="006125CF">
        <w:rPr>
          <w:b/>
          <w:kern w:val="2"/>
        </w:rPr>
        <w:t>§103.</w:t>
      </w:r>
      <w:r w:rsidRPr="006125CF">
        <w:rPr>
          <w:b/>
          <w:kern w:val="2"/>
        </w:rPr>
        <w:tab/>
        <w:t>Calculation of Fees</w:t>
      </w:r>
      <w:bookmarkEnd w:id="311"/>
    </w:p>
    <w:p w14:paraId="0CD2CBF0"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Governmental attendees shall be charged the actual cost of the program attended.</w:t>
      </w:r>
    </w:p>
    <w:p w14:paraId="0DE66E3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Non-governmental attendees may be charged the actual cost of the program plus up to a 66 percent surcharge.</w:t>
      </w:r>
    </w:p>
    <w:p w14:paraId="5C1FC88A"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by Louisiana Department of Transportation and Development, Louisiana Transportation Research Center, pursuant to R.S. 48:105.1.</w:t>
      </w:r>
    </w:p>
    <w:p w14:paraId="4A5D40A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Louisiana Department of Transportation and Development, Louisiana Transportation Research Center, LR 37:354 (January 2011), amended by Department of Transportation and Development, Office of Project Delivery, LR 52:77 (January 2026).</w:t>
      </w:r>
    </w:p>
    <w:p w14:paraId="7687384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3C8749FF" w14:textId="77777777" w:rsidR="006125CF" w:rsidRPr="006125CF" w:rsidRDefault="006125CF" w:rsidP="006125CF">
      <w:pPr>
        <w:keepNext/>
        <w:ind w:left="2160"/>
        <w:jc w:val="both"/>
      </w:pPr>
      <w:r w:rsidRPr="006125CF">
        <w:t>Glenn Ledet, Jr.</w:t>
      </w:r>
    </w:p>
    <w:p w14:paraId="2D2E90AF" w14:textId="77777777" w:rsidR="006125CF" w:rsidRPr="006125CF" w:rsidRDefault="006125CF" w:rsidP="006125CF">
      <w:pPr>
        <w:keepNext/>
        <w:ind w:left="2160"/>
        <w:jc w:val="both"/>
      </w:pPr>
      <w:r w:rsidRPr="006125CF">
        <w:t>Secretary</w:t>
      </w:r>
    </w:p>
    <w:p w14:paraId="6E714344" w14:textId="77777777" w:rsidR="006125CF" w:rsidRPr="006125CF" w:rsidRDefault="006125CF" w:rsidP="006125CF">
      <w:pPr>
        <w:rPr>
          <w:noProof/>
          <w:sz w:val="16"/>
        </w:rPr>
      </w:pPr>
      <w:r w:rsidRPr="006125CF">
        <w:rPr>
          <w:noProof/>
          <w:sz w:val="16"/>
        </w:rPr>
        <w:t>2601#007</w:t>
      </w:r>
    </w:p>
    <w:p w14:paraId="0A2E82AA" w14:textId="77777777" w:rsidR="006125CF" w:rsidRPr="006125CF" w:rsidRDefault="006125CF" w:rsidP="006125CF"/>
    <w:p w14:paraId="35576A15" w14:textId="77777777" w:rsidR="006125CF" w:rsidRPr="006125CF" w:rsidRDefault="006125CF" w:rsidP="006125CF">
      <w:pPr>
        <w:keepNext/>
        <w:tabs>
          <w:tab w:val="left" w:pos="-1440"/>
        </w:tabs>
        <w:spacing w:after="120"/>
        <w:jc w:val="center"/>
        <w:rPr>
          <w:b/>
          <w:noProof/>
        </w:rPr>
      </w:pPr>
      <w:r w:rsidRPr="006125CF">
        <w:rPr>
          <w:b/>
          <w:noProof/>
        </w:rPr>
        <w:t>RULE</w:t>
      </w:r>
    </w:p>
    <w:p w14:paraId="758D758D" w14:textId="77777777" w:rsidR="006125CF" w:rsidRPr="006125CF" w:rsidRDefault="006125CF" w:rsidP="006125CF">
      <w:pPr>
        <w:keepNext/>
        <w:jc w:val="center"/>
        <w:rPr>
          <w:b/>
          <w:noProof/>
        </w:rPr>
      </w:pPr>
      <w:r w:rsidRPr="006125CF">
        <w:rPr>
          <w:b/>
          <w:noProof/>
        </w:rPr>
        <w:t>Department of Transportation and Development</w:t>
      </w:r>
    </w:p>
    <w:p w14:paraId="4EE39ED4" w14:textId="77777777" w:rsidR="006125CF" w:rsidRPr="006125CF" w:rsidRDefault="006125CF" w:rsidP="006125CF">
      <w:pPr>
        <w:keepNext/>
        <w:jc w:val="center"/>
        <w:rPr>
          <w:b/>
          <w:noProof/>
        </w:rPr>
      </w:pPr>
      <w:r w:rsidRPr="006125CF">
        <w:rPr>
          <w:b/>
          <w:noProof/>
        </w:rPr>
        <w:t>Office of Project Delivery</w:t>
      </w:r>
    </w:p>
    <w:p w14:paraId="0D51078E" w14:textId="77777777" w:rsidR="006125CF" w:rsidRPr="006125CF" w:rsidRDefault="006125CF" w:rsidP="006125CF">
      <w:pPr>
        <w:keepNext/>
        <w:spacing w:before="240" w:after="240"/>
        <w:jc w:val="center"/>
        <w:rPr>
          <w:noProof/>
        </w:rPr>
      </w:pPr>
      <w:r w:rsidRPr="006125CF">
        <w:rPr>
          <w:noProof/>
        </w:rPr>
        <w:t>Permits for Rural Water Districts (LAC 70:II.Chapter 13)</w:t>
      </w:r>
    </w:p>
    <w:p w14:paraId="789B9292"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ascii="Palatino" w:hAnsi="Palatino"/>
          <w:kern w:val="2"/>
        </w:rPr>
      </w:pPr>
      <w:r w:rsidRPr="006125CF">
        <w:rPr>
          <w:kern w:val="2"/>
        </w:rPr>
        <w:t>Notice is hereby given in accordance with the provisions of the Administrative Procedure Act, R.S. 49:950, et seq., and through the authority granted in R.S. 36:504, that the Department of Transportation and Development repeals and relocates a portion of LAC 70:II.13, Permits for Rural Water Districts, which regulates all rural water districts and their exemption from payment of the utility operator’s annual permit fees. The repeal simplifies these Rules to comply with Plain Writing Act of 2010 (Public Law 111-274) for public understanding, and clarify to remove unnecessary and obsolete regulations. This Rule is hereby adopted on the day of promulgation.</w:t>
      </w:r>
    </w:p>
    <w:p w14:paraId="0352EFE4" w14:textId="77777777" w:rsidR="006125CF" w:rsidRPr="006125CF" w:rsidRDefault="006125CF" w:rsidP="006125CF">
      <w:pPr>
        <w:keepNext/>
        <w:jc w:val="center"/>
        <w:rPr>
          <w:b/>
          <w:kern w:val="28"/>
        </w:rPr>
      </w:pPr>
      <w:r w:rsidRPr="006125CF">
        <w:rPr>
          <w:b/>
          <w:kern w:val="28"/>
        </w:rPr>
        <w:t>Title 70</w:t>
      </w:r>
    </w:p>
    <w:p w14:paraId="1FC9B341" w14:textId="77777777" w:rsidR="006125CF" w:rsidRPr="006125CF" w:rsidRDefault="006125CF" w:rsidP="006125CF">
      <w:pPr>
        <w:keepNext/>
        <w:jc w:val="center"/>
        <w:rPr>
          <w:b/>
          <w:kern w:val="28"/>
        </w:rPr>
      </w:pPr>
      <w:r w:rsidRPr="006125CF">
        <w:rPr>
          <w:b/>
          <w:kern w:val="28"/>
        </w:rPr>
        <w:t>TRANSPORTATION AND DEVELOPMENT</w:t>
      </w:r>
    </w:p>
    <w:p w14:paraId="17EE8BA7" w14:textId="77777777" w:rsidR="006125CF" w:rsidRPr="006125CF" w:rsidRDefault="006125CF" w:rsidP="006125CF">
      <w:pPr>
        <w:keepNext/>
        <w:jc w:val="center"/>
        <w:rPr>
          <w:b/>
          <w:noProof/>
        </w:rPr>
      </w:pPr>
      <w:r w:rsidRPr="006125CF">
        <w:rPr>
          <w:b/>
          <w:noProof/>
        </w:rPr>
        <w:t>Part II.  Utilities</w:t>
      </w:r>
    </w:p>
    <w:p w14:paraId="35703147"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12" w:name="TOC_Chap34"/>
      <w:bookmarkStart w:id="313" w:name="_Toc180825119"/>
      <w:bookmarkStart w:id="314" w:name="_Toc192580522"/>
      <w:r w:rsidRPr="006125CF">
        <w:rPr>
          <w:b/>
          <w:kern w:val="2"/>
        </w:rPr>
        <w:t>Chapter 13.</w:t>
      </w:r>
      <w:bookmarkEnd w:id="312"/>
      <w:bookmarkEnd w:id="313"/>
      <w:bookmarkEnd w:id="314"/>
      <w:r w:rsidRPr="006125CF">
        <w:rPr>
          <w:b/>
          <w:kern w:val="2"/>
        </w:rPr>
        <w:tab/>
        <w:t>PERMITS FOR RURAL WATER DISTRICTS</w:t>
      </w:r>
    </w:p>
    <w:p w14:paraId="2C1F3FB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§1301.</w:t>
      </w:r>
      <w:r w:rsidRPr="006125CF">
        <w:rPr>
          <w:b/>
          <w:kern w:val="2"/>
        </w:rPr>
        <w:tab/>
        <w:t xml:space="preserve">Exemptions </w:t>
      </w:r>
    </w:p>
    <w:p w14:paraId="45DB4D68"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09355C0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 (E)</w:t>
      </w:r>
    </w:p>
    <w:p w14:paraId="5F18832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 xml:space="preserve">Promulgated by the Department of Transportation and Development, Office of Highways/Engineering, LR 22:228 (March 1996), repealed by the Department of Transportation and Development, Office of Project Delivery, LR 52:77 (January 2026). </w:t>
      </w:r>
    </w:p>
    <w:p w14:paraId="4A6C9715"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§1303.</w:t>
      </w:r>
      <w:r w:rsidRPr="006125CF">
        <w:rPr>
          <w:b/>
          <w:kern w:val="2"/>
        </w:rPr>
        <w:tab/>
        <w:t xml:space="preserve">Expense Reimbursement </w:t>
      </w:r>
    </w:p>
    <w:p w14:paraId="42ECDCA4"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13D95B8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 (E)</w:t>
      </w:r>
    </w:p>
    <w:p w14:paraId="1498ABE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Highways/Engineering, LR 22:228 (March 1996), repealed by the Department of Transportation and Development, Office of Project Delivery, LR 52:77 (January 2026).</w:t>
      </w:r>
    </w:p>
    <w:p w14:paraId="400855D3"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§1305.</w:t>
      </w:r>
      <w:r w:rsidRPr="006125CF">
        <w:rPr>
          <w:b/>
          <w:kern w:val="2"/>
        </w:rPr>
        <w:tab/>
        <w:t>Inspection Fee Reimbursement</w:t>
      </w:r>
    </w:p>
    <w:p w14:paraId="1AD1585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6C37EA6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 (E)</w:t>
      </w:r>
    </w:p>
    <w:p w14:paraId="3827A27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Highways/Engineering, LR 22:228 (March 1996), repealed by the Department of Transportation and Development, Office of Project Delivery, LR 52:77 (January 2026).</w:t>
      </w:r>
    </w:p>
    <w:p w14:paraId="638FB82B"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§1307.</w:t>
      </w:r>
      <w:r w:rsidRPr="006125CF">
        <w:rPr>
          <w:b/>
          <w:kern w:val="2"/>
        </w:rPr>
        <w:tab/>
        <w:t xml:space="preserve">Fees Covering Expenses </w:t>
      </w:r>
    </w:p>
    <w:p w14:paraId="1B9931C6"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5F173ED6"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 (E)</w:t>
      </w:r>
    </w:p>
    <w:p w14:paraId="19D283A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Highways/Engineering, LR 22:228 (March 1996), repealed by the Department of Transportation and Development, Office of Project Delivery, LR 52:77 (January 2026).</w:t>
      </w:r>
    </w:p>
    <w:p w14:paraId="3C10F3A2"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§1309.</w:t>
      </w:r>
      <w:r w:rsidRPr="006125CF">
        <w:rPr>
          <w:b/>
          <w:kern w:val="2"/>
        </w:rPr>
        <w:tab/>
        <w:t xml:space="preserve">Expenses Not Reimbursed </w:t>
      </w:r>
    </w:p>
    <w:p w14:paraId="715F6B8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Repealed.</w:t>
      </w:r>
    </w:p>
    <w:p w14:paraId="74AC5C6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 (E)</w:t>
      </w:r>
    </w:p>
    <w:p w14:paraId="1360BC59"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Highways/Engineering, LR 22:228 (March 1996), repealed by the Department of Transportation and Development, Office of Project Delivery, LR 52:77 (January 2026).</w:t>
      </w:r>
    </w:p>
    <w:p w14:paraId="01266459"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38E45EC8" w14:textId="77777777" w:rsidR="006125CF" w:rsidRPr="006125CF" w:rsidRDefault="006125CF" w:rsidP="006125CF">
      <w:pPr>
        <w:keepNext/>
        <w:ind w:left="2160"/>
        <w:jc w:val="both"/>
      </w:pPr>
      <w:r w:rsidRPr="006125CF">
        <w:t>Glenn Ledet, Jr.</w:t>
      </w:r>
    </w:p>
    <w:p w14:paraId="2C14FE31" w14:textId="77777777" w:rsidR="006125CF" w:rsidRPr="006125CF" w:rsidRDefault="006125CF" w:rsidP="006125CF">
      <w:pPr>
        <w:keepNext/>
        <w:ind w:left="2160"/>
        <w:jc w:val="both"/>
      </w:pPr>
      <w:r w:rsidRPr="006125CF">
        <w:t>Secretary</w:t>
      </w:r>
    </w:p>
    <w:p w14:paraId="3C687372" w14:textId="77777777" w:rsidR="006125CF" w:rsidRPr="006125CF" w:rsidRDefault="006125CF" w:rsidP="006125CF">
      <w:pPr>
        <w:rPr>
          <w:noProof/>
          <w:sz w:val="16"/>
        </w:rPr>
      </w:pPr>
      <w:r w:rsidRPr="006125CF">
        <w:rPr>
          <w:noProof/>
          <w:sz w:val="16"/>
        </w:rPr>
        <w:t>2601#008</w:t>
      </w:r>
    </w:p>
    <w:p w14:paraId="0E21A77F" w14:textId="77777777" w:rsidR="006125CF" w:rsidRPr="006125CF" w:rsidRDefault="006125CF" w:rsidP="006125CF"/>
    <w:p w14:paraId="3C2366C3" w14:textId="77777777" w:rsidR="006125CF" w:rsidRPr="006125CF" w:rsidRDefault="006125CF" w:rsidP="006125CF">
      <w:pPr>
        <w:keepNext/>
        <w:tabs>
          <w:tab w:val="left" w:pos="-1440"/>
        </w:tabs>
        <w:spacing w:after="120"/>
        <w:jc w:val="center"/>
        <w:rPr>
          <w:b/>
          <w:noProof/>
        </w:rPr>
      </w:pPr>
      <w:bookmarkStart w:id="315" w:name="TOC_Chap28"/>
      <w:bookmarkStart w:id="316" w:name="_Toc180825087"/>
      <w:bookmarkStart w:id="317" w:name="_Toc143676794"/>
      <w:r w:rsidRPr="006125CF">
        <w:rPr>
          <w:b/>
          <w:noProof/>
        </w:rPr>
        <w:t>RULE</w:t>
      </w:r>
    </w:p>
    <w:p w14:paraId="352A2673" w14:textId="77777777" w:rsidR="006125CF" w:rsidRPr="006125CF" w:rsidRDefault="006125CF" w:rsidP="006125CF">
      <w:pPr>
        <w:keepNext/>
        <w:jc w:val="center"/>
        <w:rPr>
          <w:b/>
          <w:noProof/>
        </w:rPr>
      </w:pPr>
      <w:r w:rsidRPr="006125CF">
        <w:rPr>
          <w:b/>
          <w:noProof/>
        </w:rPr>
        <w:t>Department of Transportation and Development</w:t>
      </w:r>
    </w:p>
    <w:p w14:paraId="2D11DAED" w14:textId="77777777" w:rsidR="006125CF" w:rsidRPr="006125CF" w:rsidRDefault="006125CF" w:rsidP="006125CF">
      <w:pPr>
        <w:keepNext/>
        <w:jc w:val="center"/>
        <w:rPr>
          <w:b/>
          <w:noProof/>
        </w:rPr>
      </w:pPr>
      <w:r w:rsidRPr="006125CF">
        <w:rPr>
          <w:b/>
          <w:noProof/>
        </w:rPr>
        <w:t>Office of Project Delivery</w:t>
      </w:r>
    </w:p>
    <w:p w14:paraId="21088513" w14:textId="77777777" w:rsidR="006125CF" w:rsidRPr="006125CF" w:rsidRDefault="006125CF" w:rsidP="006125CF">
      <w:pPr>
        <w:keepNext/>
        <w:spacing w:before="240" w:after="240"/>
        <w:jc w:val="center"/>
        <w:rPr>
          <w:noProof/>
        </w:rPr>
      </w:pPr>
      <w:r w:rsidRPr="006125CF">
        <w:rPr>
          <w:noProof/>
        </w:rPr>
        <w:t>Utility Operator Fees (LAC 70:II.701, 703, and 705)</w:t>
      </w:r>
    </w:p>
    <w:p w14:paraId="5EE5EE9C" w14:textId="77777777" w:rsidR="006125CF" w:rsidRPr="006125CF" w:rsidRDefault="006125CF" w:rsidP="006125CF">
      <w:pPr>
        <w:tabs>
          <w:tab w:val="left" w:pos="144"/>
          <w:tab w:val="left" w:pos="187"/>
          <w:tab w:val="left" w:pos="540"/>
          <w:tab w:val="left" w:pos="907"/>
          <w:tab w:val="left" w:pos="1080"/>
        </w:tabs>
        <w:ind w:firstLine="187"/>
        <w:jc w:val="both"/>
        <w:outlineLvl w:val="3"/>
        <w:rPr>
          <w:rFonts w:ascii="Palatino" w:hAnsi="Palatino"/>
          <w:kern w:val="2"/>
        </w:rPr>
      </w:pPr>
      <w:r w:rsidRPr="006125CF">
        <w:rPr>
          <w:kern w:val="2"/>
        </w:rPr>
        <w:t xml:space="preserve">Notice is hereby given in accordance with the provisions of the Administrative Procedure Act, R.S. 49:950, et seq., and through the authority granted in R.S. 36:504, that the Department of Transportation and Development amends LAC 70:II.7, Utility Operator Fees, Part II, which regulates the procedures, fees and use of rights-of-way by utility operators situated within the Department of Transportation and Development's (DOTD) highway system. The amendments simplify these Rules to comply with Plain Writing Act of 2010 (Public Law 111-274) for public </w:t>
      </w:r>
      <w:r w:rsidRPr="006125CF">
        <w:rPr>
          <w:kern w:val="2"/>
        </w:rPr>
        <w:br w:type="page"/>
        <w:t>understanding, and clarify to remove unnecessary and obsolete regulations. This Rule is hereby adopted on the day of promulgation.</w:t>
      </w:r>
    </w:p>
    <w:p w14:paraId="35FFC62B" w14:textId="77777777" w:rsidR="006125CF" w:rsidRPr="006125CF" w:rsidRDefault="006125CF" w:rsidP="006125CF">
      <w:pPr>
        <w:keepNext/>
        <w:jc w:val="center"/>
        <w:rPr>
          <w:b/>
          <w:kern w:val="28"/>
        </w:rPr>
      </w:pPr>
      <w:r w:rsidRPr="006125CF">
        <w:rPr>
          <w:b/>
          <w:kern w:val="28"/>
        </w:rPr>
        <w:t>Title 70</w:t>
      </w:r>
    </w:p>
    <w:p w14:paraId="30621DE3" w14:textId="77777777" w:rsidR="006125CF" w:rsidRPr="006125CF" w:rsidRDefault="006125CF" w:rsidP="006125CF">
      <w:pPr>
        <w:keepNext/>
        <w:jc w:val="center"/>
        <w:rPr>
          <w:b/>
          <w:kern w:val="28"/>
        </w:rPr>
      </w:pPr>
      <w:r w:rsidRPr="006125CF">
        <w:rPr>
          <w:b/>
          <w:kern w:val="28"/>
        </w:rPr>
        <w:t>TRANSPORTATION AND DEVELOPMENT</w:t>
      </w:r>
    </w:p>
    <w:p w14:paraId="3F216522" w14:textId="77777777" w:rsidR="006125CF" w:rsidRPr="006125CF" w:rsidRDefault="006125CF" w:rsidP="006125CF">
      <w:pPr>
        <w:keepNext/>
        <w:jc w:val="center"/>
        <w:rPr>
          <w:b/>
          <w:noProof/>
        </w:rPr>
      </w:pPr>
      <w:r w:rsidRPr="006125CF">
        <w:rPr>
          <w:b/>
          <w:noProof/>
        </w:rPr>
        <w:t>Part II.  Utilities</w:t>
      </w:r>
    </w:p>
    <w:p w14:paraId="7F3190C1" w14:textId="77777777" w:rsidR="006125CF" w:rsidRPr="006125CF" w:rsidRDefault="006125CF" w:rsidP="006125C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125CF">
        <w:rPr>
          <w:b/>
          <w:kern w:val="2"/>
        </w:rPr>
        <w:t>Chapter 7.</w:t>
      </w:r>
      <w:bookmarkStart w:id="318" w:name="TOCT_Chap38"/>
      <w:bookmarkStart w:id="319" w:name="TOCT_Chap26"/>
      <w:bookmarkStart w:id="320" w:name="TOCT_Chap27"/>
      <w:bookmarkStart w:id="321" w:name="TOCT_Chap28"/>
      <w:bookmarkEnd w:id="315"/>
      <w:r w:rsidRPr="006125CF">
        <w:rPr>
          <w:b/>
          <w:kern w:val="2"/>
        </w:rPr>
        <w:tab/>
        <w:t>Utility Operator Fees</w:t>
      </w:r>
      <w:bookmarkEnd w:id="316"/>
      <w:bookmarkEnd w:id="317"/>
      <w:bookmarkEnd w:id="318"/>
      <w:bookmarkEnd w:id="319"/>
      <w:bookmarkEnd w:id="320"/>
      <w:bookmarkEnd w:id="321"/>
    </w:p>
    <w:p w14:paraId="2B8B404A"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22" w:name="_Toc180825088"/>
      <w:bookmarkStart w:id="323" w:name="_Toc143676795"/>
      <w:r w:rsidRPr="006125CF">
        <w:rPr>
          <w:b/>
          <w:kern w:val="2"/>
        </w:rPr>
        <w:t>§701.</w:t>
      </w:r>
      <w:r w:rsidRPr="006125CF">
        <w:rPr>
          <w:b/>
          <w:kern w:val="2"/>
        </w:rPr>
        <w:tab/>
        <w:t>Use of Rights-of-Way</w:t>
      </w:r>
      <w:bookmarkEnd w:id="322"/>
      <w:bookmarkEnd w:id="323"/>
    </w:p>
    <w:p w14:paraId="182E1A3F"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Following is a schedule of fees for use of highway rights-of-way by utility operators.</w:t>
      </w:r>
    </w:p>
    <w:p w14:paraId="3BB1A1AD"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20" w:firstRow="1" w:lastRow="0" w:firstColumn="0" w:lastColumn="0" w:noHBand="0" w:noVBand="0"/>
      </w:tblPr>
      <w:tblGrid>
        <w:gridCol w:w="1500"/>
        <w:gridCol w:w="1656"/>
        <w:gridCol w:w="1656"/>
      </w:tblGrid>
      <w:tr w:rsidR="006125CF" w:rsidRPr="006125CF" w14:paraId="6ACE8457" w14:textId="77777777" w:rsidTr="004758AF">
        <w:trPr>
          <w:cantSplit/>
          <w:tblHeader/>
          <w:jc w:val="center"/>
        </w:trPr>
        <w:tc>
          <w:tcPr>
            <w:tcW w:w="1500" w:type="dxa"/>
            <w:shd w:val="clear" w:color="auto" w:fill="BFBFBF"/>
          </w:tcPr>
          <w:p w14:paraId="28944BEE"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szCs w:val="16"/>
              </w:rPr>
            </w:pPr>
            <w:r w:rsidRPr="006125CF">
              <w:rPr>
                <w:b/>
                <w:bCs/>
                <w:sz w:val="16"/>
                <w:szCs w:val="16"/>
              </w:rPr>
              <w:t>Operator Type</w:t>
            </w:r>
          </w:p>
        </w:tc>
        <w:tc>
          <w:tcPr>
            <w:tcW w:w="1656" w:type="dxa"/>
            <w:shd w:val="clear" w:color="auto" w:fill="BFBFBF"/>
          </w:tcPr>
          <w:p w14:paraId="5C31BA62"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szCs w:val="16"/>
              </w:rPr>
            </w:pPr>
            <w:r w:rsidRPr="006125CF">
              <w:rPr>
                <w:b/>
                <w:bCs/>
                <w:sz w:val="16"/>
                <w:szCs w:val="16"/>
              </w:rPr>
              <w:t>Customers</w:t>
            </w:r>
          </w:p>
        </w:tc>
        <w:tc>
          <w:tcPr>
            <w:tcW w:w="1656" w:type="dxa"/>
            <w:shd w:val="clear" w:color="auto" w:fill="BFBFBF"/>
          </w:tcPr>
          <w:p w14:paraId="7AC82208"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szCs w:val="16"/>
              </w:rPr>
            </w:pPr>
            <w:r w:rsidRPr="006125CF">
              <w:rPr>
                <w:b/>
                <w:bCs/>
                <w:sz w:val="16"/>
                <w:szCs w:val="16"/>
              </w:rPr>
              <w:t>Annual Fee</w:t>
            </w:r>
          </w:p>
        </w:tc>
      </w:tr>
      <w:tr w:rsidR="006125CF" w:rsidRPr="006125CF" w14:paraId="2C9862AF" w14:textId="77777777" w:rsidTr="004758AF">
        <w:trPr>
          <w:cantSplit/>
          <w:jc w:val="center"/>
        </w:trPr>
        <w:tc>
          <w:tcPr>
            <w:tcW w:w="1500" w:type="dxa"/>
          </w:tcPr>
          <w:p w14:paraId="0FB7EC21"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Class 1</w:t>
            </w:r>
          </w:p>
        </w:tc>
        <w:tc>
          <w:tcPr>
            <w:tcW w:w="1656" w:type="dxa"/>
          </w:tcPr>
          <w:p w14:paraId="1DEA5E78"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0-100</w:t>
            </w:r>
          </w:p>
        </w:tc>
        <w:tc>
          <w:tcPr>
            <w:tcW w:w="1656" w:type="dxa"/>
          </w:tcPr>
          <w:p w14:paraId="4336E913"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$ 20</w:t>
            </w:r>
          </w:p>
        </w:tc>
      </w:tr>
      <w:tr w:rsidR="006125CF" w:rsidRPr="006125CF" w14:paraId="427F168F" w14:textId="77777777" w:rsidTr="004758AF">
        <w:trPr>
          <w:cantSplit/>
          <w:jc w:val="center"/>
        </w:trPr>
        <w:tc>
          <w:tcPr>
            <w:tcW w:w="1500" w:type="dxa"/>
          </w:tcPr>
          <w:p w14:paraId="6D0E92D0"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Class 2</w:t>
            </w:r>
          </w:p>
        </w:tc>
        <w:tc>
          <w:tcPr>
            <w:tcW w:w="1656" w:type="dxa"/>
          </w:tcPr>
          <w:p w14:paraId="63231B17"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101-500</w:t>
            </w:r>
          </w:p>
        </w:tc>
        <w:tc>
          <w:tcPr>
            <w:tcW w:w="1656" w:type="dxa"/>
          </w:tcPr>
          <w:p w14:paraId="54D31FFD"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$ 50</w:t>
            </w:r>
          </w:p>
        </w:tc>
      </w:tr>
      <w:tr w:rsidR="006125CF" w:rsidRPr="006125CF" w14:paraId="3451944F" w14:textId="77777777" w:rsidTr="004758AF">
        <w:trPr>
          <w:cantSplit/>
          <w:jc w:val="center"/>
        </w:trPr>
        <w:tc>
          <w:tcPr>
            <w:tcW w:w="1500" w:type="dxa"/>
          </w:tcPr>
          <w:p w14:paraId="20914A23"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Class 3</w:t>
            </w:r>
          </w:p>
        </w:tc>
        <w:tc>
          <w:tcPr>
            <w:tcW w:w="1656" w:type="dxa"/>
          </w:tcPr>
          <w:p w14:paraId="00D5E08F"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501-6000</w:t>
            </w:r>
          </w:p>
        </w:tc>
        <w:tc>
          <w:tcPr>
            <w:tcW w:w="1656" w:type="dxa"/>
          </w:tcPr>
          <w:p w14:paraId="28147823"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$200</w:t>
            </w:r>
          </w:p>
        </w:tc>
      </w:tr>
      <w:tr w:rsidR="006125CF" w:rsidRPr="006125CF" w14:paraId="553211B4" w14:textId="77777777" w:rsidTr="004758AF">
        <w:trPr>
          <w:cantSplit/>
          <w:jc w:val="center"/>
        </w:trPr>
        <w:tc>
          <w:tcPr>
            <w:tcW w:w="1500" w:type="dxa"/>
          </w:tcPr>
          <w:p w14:paraId="38B36584"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Class 4</w:t>
            </w:r>
          </w:p>
        </w:tc>
        <w:tc>
          <w:tcPr>
            <w:tcW w:w="1656" w:type="dxa"/>
          </w:tcPr>
          <w:p w14:paraId="554A4DBC"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more than 6000</w:t>
            </w:r>
          </w:p>
        </w:tc>
        <w:tc>
          <w:tcPr>
            <w:tcW w:w="1656" w:type="dxa"/>
          </w:tcPr>
          <w:p w14:paraId="1E95001D" w14:textId="77777777" w:rsidR="006125CF" w:rsidRPr="006125CF" w:rsidRDefault="006125CF" w:rsidP="006125C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szCs w:val="16"/>
              </w:rPr>
            </w:pPr>
            <w:r w:rsidRPr="006125CF">
              <w:rPr>
                <w:sz w:val="16"/>
                <w:szCs w:val="16"/>
              </w:rPr>
              <w:t>$700</w:t>
            </w:r>
          </w:p>
        </w:tc>
      </w:tr>
      <w:tr w:rsidR="006125CF" w:rsidRPr="006125CF" w14:paraId="6F22A1EB" w14:textId="77777777" w:rsidTr="004758AF">
        <w:trPr>
          <w:cantSplit/>
          <w:jc w:val="center"/>
        </w:trPr>
        <w:tc>
          <w:tcPr>
            <w:tcW w:w="4812" w:type="dxa"/>
            <w:gridSpan w:val="3"/>
          </w:tcPr>
          <w:p w14:paraId="7CDE16EE"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szCs w:val="16"/>
              </w:rPr>
            </w:pPr>
            <w:r w:rsidRPr="006125CF">
              <w:rPr>
                <w:sz w:val="16"/>
                <w:szCs w:val="16"/>
              </w:rPr>
              <w:t>Operator of Transmission Pipelines $100/Parish; $1500/Maximum</w:t>
            </w:r>
          </w:p>
        </w:tc>
      </w:tr>
    </w:tbl>
    <w:p w14:paraId="1EAA9F25"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p>
    <w:p w14:paraId="12A82224"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48:381(E).</w:t>
      </w:r>
    </w:p>
    <w:p w14:paraId="57326E6F"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Utility and Permit Section, LR 20:318 (March 1994), amended by the Department of Transportation and Development, Office of Project Delivery, LR 52:78 (January 2026).</w:t>
      </w:r>
    </w:p>
    <w:p w14:paraId="44C36A5F"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24" w:name="_Toc180825089"/>
      <w:bookmarkStart w:id="325" w:name="_Toc143676796"/>
      <w:r w:rsidRPr="006125CF">
        <w:rPr>
          <w:b/>
          <w:kern w:val="2"/>
        </w:rPr>
        <w:t>§703.</w:t>
      </w:r>
      <w:r w:rsidRPr="006125CF">
        <w:rPr>
          <w:b/>
          <w:kern w:val="2"/>
        </w:rPr>
        <w:tab/>
        <w:t>Procedure</w:t>
      </w:r>
      <w:bookmarkEnd w:id="324"/>
      <w:bookmarkEnd w:id="325"/>
    </w:p>
    <w:p w14:paraId="17D49462"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A.</w:t>
      </w:r>
      <w:r w:rsidRPr="006125CF">
        <w:rPr>
          <w:kern w:val="2"/>
        </w:rPr>
        <w:tab/>
        <w:t>Following is the procedure for the processing of utility operator permit fees.</w:t>
      </w:r>
    </w:p>
    <w:p w14:paraId="514D2D3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This fee only covers use of highway right-of-way for utility facilities and driveways; it does not cover attachments to structures, leasing excess property or joint use agreements.</w:t>
      </w:r>
    </w:p>
    <w:p w14:paraId="18CCB156"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2.</w:t>
      </w:r>
      <w:r w:rsidRPr="006125CF">
        <w:rPr>
          <w:kern w:val="2"/>
        </w:rPr>
        <w:tab/>
        <w:t>The fee shall cover all utility facilities owned by the utility operator, regardless of how many different types of facilities are owned by the operator.</w:t>
      </w:r>
    </w:p>
    <w:p w14:paraId="7FBBEA9C"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3.</w:t>
      </w:r>
      <w:r w:rsidRPr="006125CF">
        <w:rPr>
          <w:kern w:val="2"/>
        </w:rPr>
        <w:tab/>
        <w:t>If, as the result of a highway relocation or other activity performed for the benefit of Department of Transportation and Development, a utility operator that previously had no facilities within highway right-of-way has facilities within highway right-of-way, this operator shall maintain his prior rights, and shall not be liable for this fee, until such time as he places additional facilities within the right-of-way.</w:t>
      </w:r>
    </w:p>
    <w:p w14:paraId="67244F9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4.</w:t>
      </w:r>
      <w:r w:rsidRPr="006125CF">
        <w:rPr>
          <w:kern w:val="2"/>
        </w:rPr>
        <w:tab/>
        <w:t>Class 1 and Class 2 operators who own facilities that cross highways perpendicularly, and that have no facilities located longitudinally within highway right-of-way shall be exempt from this fee.</w:t>
      </w:r>
    </w:p>
    <w:p w14:paraId="770F3E6E"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5.</w:t>
      </w:r>
      <w:r w:rsidRPr="006125CF">
        <w:rPr>
          <w:kern w:val="2"/>
        </w:rPr>
        <w:tab/>
        <w:t>Each operator shall include in his application updated information which may affect the amount of his invoice.</w:t>
      </w:r>
    </w:p>
    <w:p w14:paraId="1EDB009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6.</w:t>
      </w:r>
      <w:r w:rsidRPr="006125CF">
        <w:rPr>
          <w:kern w:val="2"/>
        </w:rPr>
        <w:tab/>
        <w:t>Each December the Department of Transportation and Development shall invoice all known utility operators with facilities located within state highway right-of-way.</w:t>
      </w:r>
    </w:p>
    <w:p w14:paraId="52B279C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7.</w:t>
      </w:r>
      <w:r w:rsidRPr="006125CF">
        <w:rPr>
          <w:kern w:val="2"/>
        </w:rPr>
        <w:tab/>
        <w:t>Each operator shall pay the invoice in full by January 31 of the following year.</w:t>
      </w:r>
    </w:p>
    <w:p w14:paraId="23F751E4"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8.</w:t>
      </w:r>
      <w:r w:rsidRPr="006125CF">
        <w:rPr>
          <w:kern w:val="2"/>
        </w:rPr>
        <w:tab/>
        <w:t>One fee shall be paid by each owner, regardless of how many divisions or types of facilities he owns.</w:t>
      </w:r>
    </w:p>
    <w:p w14:paraId="620D55F1"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9.</w:t>
      </w:r>
      <w:r w:rsidRPr="006125CF">
        <w:rPr>
          <w:kern w:val="2"/>
        </w:rPr>
        <w:tab/>
        <w:t>Separate companies owned by the same parent company shall each pay separate fees.</w:t>
      </w:r>
    </w:p>
    <w:p w14:paraId="34A6EEA5"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br w:type="column"/>
        <w:t>10.</w:t>
      </w:r>
      <w:r w:rsidRPr="006125CF">
        <w:rPr>
          <w:kern w:val="2"/>
        </w:rPr>
        <w:tab/>
        <w:t>Issuance of permits to operators failing to submit full payment by February 1 of each year shall be suspended. The operator shall be notified of this deficiency, and shall have 60 days from the date of this notification to submit payment in full. Facilities owned by operators who fail to submit full payment within the 60-day notification period shall be removed from highway right-of-way.</w:t>
      </w:r>
    </w:p>
    <w:p w14:paraId="031DFF9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11.</w:t>
      </w:r>
      <w:r w:rsidRPr="006125CF">
        <w:rPr>
          <w:kern w:val="2"/>
        </w:rPr>
        <w:tab/>
        <w:t>All payments shall be in a lump sum form, and shall be paid by cashier's check, money order, or approved alternative.</w:t>
      </w:r>
    </w:p>
    <w:p w14:paraId="30E320EB"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12.</w:t>
      </w:r>
      <w:r w:rsidRPr="006125CF">
        <w:rPr>
          <w:kern w:val="2"/>
        </w:rPr>
        <w:tab/>
        <w:t>Upon receipt of all monies, the Department of Transportation and Development shall deposit same in the Right-of-Way Permit Processing Fund. All monies existing in this fund at the end of each fiscal year shall be retained in the Right-of-Way Permit Processing Fund and shall not be deposited in the General Fund.</w:t>
      </w:r>
    </w:p>
    <w:p w14:paraId="1472A1C8"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48:381(E).</w:t>
      </w:r>
    </w:p>
    <w:p w14:paraId="0CB527F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Utility and Permit Section, LR 20:318 (March 1994), amended LR 20:1020 (September 1994), amended by the Department of Transportation and Development, Office of Project Delivery, LR 52:78 (January 2026).</w:t>
      </w:r>
    </w:p>
    <w:p w14:paraId="1CC9D118" w14:textId="77777777" w:rsidR="006125CF" w:rsidRPr="006125CF" w:rsidRDefault="006125CF" w:rsidP="006125C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125CF">
        <w:rPr>
          <w:b/>
          <w:kern w:val="2"/>
        </w:rPr>
        <w:t>§705.</w:t>
      </w:r>
      <w:r w:rsidRPr="006125CF">
        <w:rPr>
          <w:b/>
          <w:kern w:val="2"/>
        </w:rPr>
        <w:tab/>
        <w:t>Exemptions and Inspection Reimbursement for Rural Water Districts</w:t>
      </w:r>
    </w:p>
    <w:p w14:paraId="05675453" w14:textId="77777777" w:rsidR="006125CF" w:rsidRPr="006125CF" w:rsidRDefault="006125CF" w:rsidP="006125CF">
      <w:pPr>
        <w:tabs>
          <w:tab w:val="left" w:pos="144"/>
          <w:tab w:val="left" w:pos="187"/>
          <w:tab w:val="left" w:pos="540"/>
          <w:tab w:val="left" w:pos="907"/>
          <w:tab w:val="left" w:pos="1080"/>
        </w:tabs>
        <w:ind w:firstLine="187"/>
        <w:jc w:val="both"/>
        <w:outlineLvl w:val="3"/>
        <w:rPr>
          <w:strike/>
          <w:kern w:val="2"/>
        </w:rPr>
      </w:pPr>
      <w:r w:rsidRPr="006125CF">
        <w:rPr>
          <w:kern w:val="2"/>
        </w:rPr>
        <w:t>A.</w:t>
      </w:r>
      <w:r w:rsidRPr="006125CF">
        <w:rPr>
          <w:kern w:val="2"/>
        </w:rPr>
        <w:tab/>
        <w:t xml:space="preserve">A </w:t>
      </w:r>
      <w:r w:rsidRPr="006125CF">
        <w:rPr>
          <w:i/>
          <w:kern w:val="2"/>
        </w:rPr>
        <w:t>rural water district</w:t>
      </w:r>
      <w:r w:rsidRPr="006125CF">
        <w:rPr>
          <w:kern w:val="2"/>
        </w:rPr>
        <w:t xml:space="preserve"> means a not-for-profit entity whose purpose is to supply water to residents of rural, unincorporated areas which are not served by parish or municipal water systems.</w:t>
      </w:r>
    </w:p>
    <w:p w14:paraId="681A9605"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B.</w:t>
      </w:r>
      <w:r w:rsidRPr="006125CF">
        <w:rPr>
          <w:kern w:val="2"/>
        </w:rPr>
        <w:tab/>
        <w:t xml:space="preserve">All rural water districts are exempt from payment of the utility operator’s annual permit fees for use of DOTD right of way. </w:t>
      </w:r>
    </w:p>
    <w:p w14:paraId="5EFA1B8D" w14:textId="77777777" w:rsidR="006125CF" w:rsidRPr="006125CF" w:rsidRDefault="006125CF" w:rsidP="006125CF">
      <w:pPr>
        <w:tabs>
          <w:tab w:val="left" w:pos="720"/>
          <w:tab w:val="left" w:pos="979"/>
          <w:tab w:val="left" w:pos="1152"/>
        </w:tabs>
        <w:ind w:firstLine="360"/>
        <w:jc w:val="both"/>
        <w:outlineLvl w:val="4"/>
        <w:rPr>
          <w:strike/>
          <w:kern w:val="2"/>
        </w:rPr>
      </w:pPr>
      <w:r w:rsidRPr="006125CF">
        <w:rPr>
          <w:kern w:val="2"/>
        </w:rPr>
        <w:t>1.</w:t>
      </w:r>
      <w:r w:rsidRPr="006125CF">
        <w:rPr>
          <w:kern w:val="2"/>
        </w:rPr>
        <w:tab/>
        <w:t>The chief engineer or his duly authorized representative may assess reasonable operator’s fees for rural water districts in connection with the issuance of permits to defray the expense of inspection by the department’s employees.</w:t>
      </w:r>
    </w:p>
    <w:p w14:paraId="3BFFD2FB"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r w:rsidRPr="006125CF">
        <w:rPr>
          <w:kern w:val="2"/>
        </w:rPr>
        <w:t>C.</w:t>
      </w:r>
      <w:r w:rsidRPr="006125CF">
        <w:rPr>
          <w:kern w:val="2"/>
        </w:rPr>
        <w:tab/>
        <w:t>Additionally, the Department of Transportation and Development may reimburse reasonable expenses incurred by the rural water districts for inspection costs incurred during an inspection for the issuance of a permit when the rural water district performs the following:</w:t>
      </w:r>
    </w:p>
    <w:p w14:paraId="604DAA18" w14:textId="77777777" w:rsidR="006125CF" w:rsidRPr="006125CF" w:rsidRDefault="006125CF" w:rsidP="006125CF">
      <w:pPr>
        <w:tabs>
          <w:tab w:val="left" w:pos="720"/>
          <w:tab w:val="left" w:pos="979"/>
          <w:tab w:val="left" w:pos="1152"/>
        </w:tabs>
        <w:ind w:firstLine="360"/>
        <w:jc w:val="both"/>
        <w:outlineLvl w:val="4"/>
        <w:rPr>
          <w:kern w:val="2"/>
        </w:rPr>
      </w:pPr>
      <w:r w:rsidRPr="006125CF">
        <w:rPr>
          <w:kern w:val="2"/>
        </w:rPr>
        <w:t>1.</w:t>
      </w:r>
      <w:r w:rsidRPr="006125CF">
        <w:rPr>
          <w:kern w:val="2"/>
        </w:rPr>
        <w:tab/>
        <w:t>If the rural water district requests reimbursement for inspection fees for the issuance of a permit, the rural district shall</w:t>
      </w:r>
    </w:p>
    <w:p w14:paraId="1E833C6D" w14:textId="77777777" w:rsidR="006125CF" w:rsidRPr="006125CF" w:rsidRDefault="006125CF" w:rsidP="006125CF">
      <w:pPr>
        <w:tabs>
          <w:tab w:val="left" w:pos="907"/>
        </w:tabs>
        <w:ind w:firstLine="547"/>
        <w:jc w:val="both"/>
        <w:outlineLvl w:val="5"/>
        <w:rPr>
          <w:kern w:val="2"/>
        </w:rPr>
      </w:pPr>
      <w:r w:rsidRPr="006125CF">
        <w:rPr>
          <w:kern w:val="2"/>
        </w:rPr>
        <w:t>a.</w:t>
      </w:r>
      <w:r w:rsidRPr="006125CF">
        <w:rPr>
          <w:kern w:val="2"/>
        </w:rPr>
        <w:tab/>
        <w:t>Provide the DOTD with a cost estimate per unit break down with each permit request including a cost reimbursable estimate of at a minimum one hour of inspector time.</w:t>
      </w:r>
    </w:p>
    <w:p w14:paraId="2BB1F60B" w14:textId="77777777" w:rsidR="006125CF" w:rsidRPr="006125CF" w:rsidRDefault="006125CF" w:rsidP="006125CF">
      <w:pPr>
        <w:tabs>
          <w:tab w:val="left" w:pos="907"/>
        </w:tabs>
        <w:ind w:firstLine="547"/>
        <w:jc w:val="both"/>
        <w:outlineLvl w:val="5"/>
        <w:rPr>
          <w:kern w:val="2"/>
        </w:rPr>
      </w:pPr>
      <w:r w:rsidRPr="006125CF">
        <w:rPr>
          <w:kern w:val="2"/>
        </w:rPr>
        <w:t>b.</w:t>
      </w:r>
      <w:r w:rsidRPr="006125CF">
        <w:rPr>
          <w:kern w:val="2"/>
        </w:rPr>
        <w:tab/>
        <w:t>The rural water district shall notify DOTD within 72 hours of completing work, and DOTD shall arrange for a final inspection. Failure to notify DOTD within the time limit specified shall relieve DOTD of any responsibility for reimbursement of inspection fees.</w:t>
      </w:r>
    </w:p>
    <w:p w14:paraId="6538D2AB" w14:textId="77777777" w:rsidR="006125CF" w:rsidRPr="006125CF" w:rsidRDefault="006125CF" w:rsidP="006125CF">
      <w:pPr>
        <w:tabs>
          <w:tab w:val="left" w:pos="907"/>
        </w:tabs>
        <w:ind w:firstLine="547"/>
        <w:jc w:val="both"/>
        <w:outlineLvl w:val="5"/>
        <w:rPr>
          <w:kern w:val="2"/>
        </w:rPr>
      </w:pPr>
      <w:r w:rsidRPr="006125CF">
        <w:rPr>
          <w:kern w:val="2"/>
        </w:rPr>
        <w:t>c.</w:t>
      </w:r>
      <w:r w:rsidRPr="006125CF">
        <w:rPr>
          <w:kern w:val="2"/>
        </w:rPr>
        <w:tab/>
        <w:t>Upon receipt of the above information, DOTD shall schedule an audit of the rural water district's records. Upon completion of audit, all verifiable inspection expenses to include one rural water district representative for the on-</w:t>
      </w:r>
      <w:r w:rsidRPr="006125CF">
        <w:rPr>
          <w:kern w:val="2"/>
        </w:rPr>
        <w:br w:type="page"/>
        <w:t xml:space="preserve">site inspection by DOTD, and other expenses incurred as a direct result of DOTD requests, including but not limited to surveying, excavating, probing may be paid by DOTD. </w:t>
      </w:r>
    </w:p>
    <w:p w14:paraId="4FF6DFAF" w14:textId="77777777" w:rsidR="006125CF" w:rsidRPr="006125CF" w:rsidRDefault="006125CF" w:rsidP="006125CF">
      <w:pPr>
        <w:tabs>
          <w:tab w:val="left" w:pos="907"/>
        </w:tabs>
        <w:ind w:firstLine="547"/>
        <w:jc w:val="both"/>
        <w:outlineLvl w:val="5"/>
        <w:rPr>
          <w:kern w:val="2"/>
        </w:rPr>
      </w:pPr>
      <w:r w:rsidRPr="006125CF">
        <w:rPr>
          <w:kern w:val="2"/>
        </w:rPr>
        <w:t>d.</w:t>
      </w:r>
      <w:r w:rsidRPr="006125CF">
        <w:rPr>
          <w:kern w:val="2"/>
        </w:rPr>
        <w:tab/>
        <w:t>Any expenses which cannot be verified by the DOTD auditor will not be approved for reimbursement.</w:t>
      </w:r>
    </w:p>
    <w:p w14:paraId="4CF01630"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AUTHORITY NOTE:</w:t>
      </w:r>
      <w:r w:rsidRPr="006125CF">
        <w:rPr>
          <w:kern w:val="2"/>
          <w:sz w:val="18"/>
        </w:rPr>
        <w:tab/>
        <w:t>Promulgated in accordance with R.S. 48:381 (E), (H).</w:t>
      </w:r>
    </w:p>
    <w:p w14:paraId="31901292" w14:textId="77777777" w:rsidR="006125CF" w:rsidRPr="006125CF" w:rsidRDefault="006125CF" w:rsidP="006125C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125CF">
        <w:rPr>
          <w:kern w:val="2"/>
          <w:sz w:val="18"/>
        </w:rPr>
        <w:t>HISTORICAL NOTE:</w:t>
      </w:r>
      <w:r w:rsidRPr="006125CF">
        <w:rPr>
          <w:kern w:val="2"/>
          <w:sz w:val="18"/>
        </w:rPr>
        <w:tab/>
        <w:t>Promulgated by the Department of Transportation and Development, Office of Project Delivery, LR 52:78 (January 2026).</w:t>
      </w:r>
    </w:p>
    <w:p w14:paraId="7F252A6D" w14:textId="77777777" w:rsidR="006125CF" w:rsidRPr="006125CF" w:rsidRDefault="006125CF" w:rsidP="006125CF">
      <w:pPr>
        <w:tabs>
          <w:tab w:val="left" w:pos="144"/>
          <w:tab w:val="left" w:pos="187"/>
          <w:tab w:val="left" w:pos="540"/>
          <w:tab w:val="left" w:pos="907"/>
          <w:tab w:val="left" w:pos="1080"/>
        </w:tabs>
        <w:ind w:firstLine="187"/>
        <w:jc w:val="both"/>
        <w:outlineLvl w:val="3"/>
        <w:rPr>
          <w:kern w:val="2"/>
        </w:rPr>
      </w:pPr>
    </w:p>
    <w:p w14:paraId="4FD98B10" w14:textId="77777777" w:rsidR="006125CF" w:rsidRPr="006125CF" w:rsidRDefault="006125CF" w:rsidP="006125CF">
      <w:pPr>
        <w:keepNext/>
        <w:ind w:left="2160"/>
        <w:jc w:val="both"/>
      </w:pPr>
      <w:r w:rsidRPr="006125CF">
        <w:t>Glenn Ledet, Jr.</w:t>
      </w:r>
    </w:p>
    <w:p w14:paraId="67B8BB34" w14:textId="77777777" w:rsidR="006125CF" w:rsidRPr="006125CF" w:rsidRDefault="006125CF" w:rsidP="006125CF">
      <w:pPr>
        <w:keepNext/>
        <w:ind w:left="2160"/>
        <w:jc w:val="both"/>
      </w:pPr>
      <w:r w:rsidRPr="006125CF">
        <w:t>Secretary</w:t>
      </w:r>
    </w:p>
    <w:p w14:paraId="4D7DC95B" w14:textId="77777777" w:rsidR="00182FE6" w:rsidRDefault="006125CF" w:rsidP="006125CF">
      <w:pPr>
        <w:rPr>
          <w:noProof/>
          <w:sz w:val="16"/>
        </w:rPr>
        <w:sectPr w:rsidR="00182FE6" w:rsidSect="006125CF">
          <w:type w:val="continuous"/>
          <w:pgSz w:w="12240" w:h="15840" w:code="1"/>
          <w:pgMar w:top="720" w:right="864" w:bottom="317" w:left="864" w:header="576" w:footer="432" w:gutter="0"/>
          <w:cols w:num="2" w:space="720"/>
        </w:sectPr>
      </w:pPr>
      <w:r w:rsidRPr="006125CF">
        <w:rPr>
          <w:noProof/>
          <w:sz w:val="16"/>
        </w:rPr>
        <w:t>2601#009</w:t>
      </w:r>
    </w:p>
    <w:p w14:paraId="34F2A44A" w14:textId="77777777" w:rsidR="006125CF" w:rsidRPr="006125CF" w:rsidRDefault="006125CF" w:rsidP="006125CF">
      <w:pPr>
        <w:rPr>
          <w:noProof/>
          <w:sz w:val="16"/>
        </w:rPr>
      </w:pPr>
    </w:p>
    <w:p w14:paraId="5B958206" w14:textId="77777777" w:rsidR="006125CF" w:rsidRPr="006125CF" w:rsidRDefault="006125CF" w:rsidP="006125CF"/>
    <w:p w14:paraId="11AA038A" w14:textId="77777777" w:rsidR="006125CF" w:rsidRPr="006125CF" w:rsidRDefault="006125CF" w:rsidP="006125CF">
      <w:pPr>
        <w:sectPr w:rsidR="006125CF" w:rsidRPr="006125CF" w:rsidSect="006125CF">
          <w:type w:val="continuous"/>
          <w:pgSz w:w="12240" w:h="15840" w:code="1"/>
          <w:pgMar w:top="720" w:right="864" w:bottom="317" w:left="864" w:header="576" w:footer="432" w:gutter="0"/>
          <w:cols w:num="2" w:space="720"/>
        </w:sectPr>
      </w:pPr>
    </w:p>
    <w:p w14:paraId="12258E9D" w14:textId="77777777" w:rsidR="00182FE6" w:rsidRPr="00182FE6" w:rsidRDefault="00182FE6" w:rsidP="00182FE6">
      <w:pPr>
        <w:jc w:val="center"/>
        <w:rPr>
          <w:rFonts w:ascii="Arial" w:hAnsi="Arial"/>
          <w:b/>
          <w:noProof/>
          <w:sz w:val="48"/>
        </w:rPr>
      </w:pPr>
      <w:r w:rsidRPr="00182FE6">
        <w:rPr>
          <w:rFonts w:ascii="Arial" w:hAnsi="Arial"/>
          <w:b/>
          <w:noProof/>
          <w:sz w:val="48"/>
        </w:rPr>
        <w:t>Notices of Intent</w:t>
      </w:r>
    </w:p>
    <w:p w14:paraId="45DCC51F" w14:textId="77777777" w:rsidR="00182FE6" w:rsidRPr="00182FE6" w:rsidRDefault="00182FE6" w:rsidP="00182FE6"/>
    <w:p w14:paraId="418316EB" w14:textId="77777777" w:rsidR="00182FE6" w:rsidRPr="00182FE6" w:rsidRDefault="00182FE6" w:rsidP="00182FE6"/>
    <w:p w14:paraId="5D131B59" w14:textId="77777777" w:rsidR="00182FE6" w:rsidRPr="00182FE6" w:rsidRDefault="00182FE6" w:rsidP="00182FE6">
      <w:pPr>
        <w:sectPr w:rsidR="00182FE6" w:rsidRPr="00182FE6" w:rsidSect="00182FE6">
          <w:footerReference w:type="even" r:id="rId19"/>
          <w:footerReference w:type="default" r:id="rId20"/>
          <w:pgSz w:w="12240" w:h="15840"/>
          <w:pgMar w:top="720" w:right="864" w:bottom="864" w:left="864" w:header="576" w:footer="432" w:gutter="0"/>
          <w:pgNumType w:start="80"/>
          <w:cols w:space="720"/>
          <w:docGrid w:linePitch="272"/>
        </w:sectPr>
      </w:pPr>
    </w:p>
    <w:p w14:paraId="410D0757"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2BDF5E90" w14:textId="77777777" w:rsidR="00182FE6" w:rsidRPr="00182FE6" w:rsidRDefault="00182FE6" w:rsidP="00182FE6">
      <w:pPr>
        <w:keepNext/>
        <w:jc w:val="center"/>
        <w:rPr>
          <w:b/>
          <w:noProof/>
        </w:rPr>
      </w:pPr>
      <w:r w:rsidRPr="00182FE6">
        <w:rPr>
          <w:b/>
          <w:noProof/>
        </w:rPr>
        <w:t>Department of Conservation and Energy</w:t>
      </w:r>
    </w:p>
    <w:p w14:paraId="333B7881" w14:textId="77777777" w:rsidR="00182FE6" w:rsidRPr="00182FE6" w:rsidRDefault="00182FE6" w:rsidP="00182FE6">
      <w:pPr>
        <w:keepNext/>
        <w:jc w:val="center"/>
        <w:rPr>
          <w:b/>
          <w:noProof/>
        </w:rPr>
      </w:pPr>
      <w:r w:rsidRPr="00182FE6">
        <w:rPr>
          <w:b/>
          <w:noProof/>
        </w:rPr>
        <w:t>Office of Permitting and Compliance</w:t>
      </w:r>
    </w:p>
    <w:p w14:paraId="0B8ABD91" w14:textId="77777777" w:rsidR="00182FE6" w:rsidRPr="00182FE6" w:rsidRDefault="00182FE6" w:rsidP="00182FE6">
      <w:pPr>
        <w:keepNext/>
        <w:spacing w:before="240" w:after="240"/>
        <w:jc w:val="center"/>
        <w:rPr>
          <w:noProof/>
        </w:rPr>
      </w:pPr>
      <w:r w:rsidRPr="00182FE6">
        <w:rPr>
          <w:noProof/>
        </w:rPr>
        <w:t>Administration of the Fisherman’s Gear</w:t>
      </w:r>
      <w:r w:rsidRPr="00182FE6">
        <w:rPr>
          <w:noProof/>
        </w:rPr>
        <w:br/>
        <w:t>Compensation Fund (LAC 43:I.1501-1513)</w:t>
      </w:r>
    </w:p>
    <w:p w14:paraId="649708D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Under the authority of R.S. 49:214.21-49:214.42 and in accordance with the provisions of the Administrative Procedure Act, R.S. 30:101.4 et seq., the Department of Conservation and Energy, Office of Permitting and Compliance proposes to amend LAC 43:I.1501-43:I.1513 relative to the administration of the Fisherman’s Gear Compensation Program.</w:t>
      </w:r>
    </w:p>
    <w:p w14:paraId="113AFD8B" w14:textId="77777777" w:rsidR="00182FE6" w:rsidRPr="00182FE6" w:rsidRDefault="00182FE6" w:rsidP="00182FE6">
      <w:pPr>
        <w:keepNext/>
        <w:jc w:val="center"/>
        <w:rPr>
          <w:b/>
          <w:kern w:val="28"/>
        </w:rPr>
      </w:pPr>
      <w:r w:rsidRPr="00182FE6">
        <w:rPr>
          <w:b/>
          <w:kern w:val="28"/>
        </w:rPr>
        <w:t>Title 43</w:t>
      </w:r>
    </w:p>
    <w:p w14:paraId="1F1D8461" w14:textId="77777777" w:rsidR="00182FE6" w:rsidRPr="00182FE6" w:rsidRDefault="00182FE6" w:rsidP="00182FE6">
      <w:pPr>
        <w:keepNext/>
        <w:jc w:val="center"/>
        <w:rPr>
          <w:b/>
          <w:noProof/>
        </w:rPr>
      </w:pPr>
      <w:r w:rsidRPr="00182FE6">
        <w:rPr>
          <w:b/>
          <w:noProof/>
        </w:rPr>
        <w:t>Part I.  Office of the Secretary</w:t>
      </w:r>
    </w:p>
    <w:p w14:paraId="4A6C50A2" w14:textId="77777777" w:rsidR="00182FE6" w:rsidRPr="00182FE6" w:rsidRDefault="00182FE6" w:rsidP="00182FE6">
      <w:pPr>
        <w:keepNext/>
        <w:jc w:val="center"/>
        <w:rPr>
          <w:b/>
          <w:noProof/>
        </w:rPr>
      </w:pPr>
      <w:r w:rsidRPr="00182FE6">
        <w:rPr>
          <w:b/>
          <w:noProof/>
        </w:rPr>
        <w:t>Subpart I.  General</w:t>
      </w:r>
    </w:p>
    <w:p w14:paraId="385E370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15.</w:t>
      </w:r>
      <w:bookmarkStart w:id="326" w:name="TOCT_Chap33"/>
      <w:bookmarkStart w:id="327" w:name="TOCT_Chap35"/>
      <w:bookmarkStart w:id="328" w:name="TOCT_Chap50"/>
      <w:bookmarkStart w:id="329" w:name="TOCT_Chap51"/>
      <w:r w:rsidRPr="00182FE6">
        <w:rPr>
          <w:b/>
          <w:kern w:val="2"/>
        </w:rPr>
        <w:tab/>
        <w:t xml:space="preserve">Administration of the Fishermen's Gear Compensation </w:t>
      </w:r>
      <w:bookmarkEnd w:id="326"/>
      <w:bookmarkEnd w:id="327"/>
      <w:bookmarkEnd w:id="328"/>
      <w:bookmarkEnd w:id="329"/>
      <w:r w:rsidRPr="00182FE6">
        <w:rPr>
          <w:b/>
          <w:kern w:val="2"/>
        </w:rPr>
        <w:t>Program</w:t>
      </w:r>
    </w:p>
    <w:p w14:paraId="11731CF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30" w:name="_Toc507495485"/>
      <w:r w:rsidRPr="00182FE6">
        <w:rPr>
          <w:b/>
          <w:kern w:val="2"/>
        </w:rPr>
        <w:t>§1501.</w:t>
      </w:r>
      <w:r w:rsidRPr="00182FE6">
        <w:rPr>
          <w:b/>
          <w:kern w:val="2"/>
        </w:rPr>
        <w:tab/>
        <w:t>Statutory Authorization and Definitions</w:t>
      </w:r>
      <w:bookmarkEnd w:id="330"/>
    </w:p>
    <w:p w14:paraId="082B9D8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General. The Fishermen’s Gear Compensation Program is designed to compensate commercial fishermen whose fishing gear, equipment, or vessels are damaged by underwater obstructions in the Louisiana coastal zone and claims are subject to the requirements of these guidelines and all guidelines must be complied with.</w:t>
      </w:r>
    </w:p>
    <w:p w14:paraId="0C48184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Definitions. As used in these regulations the following terms and phrases shall have the definition ascribed to them.</w:t>
      </w:r>
    </w:p>
    <w:p w14:paraId="44D8C891"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Charter Boat Fisherman</w:t>
      </w:r>
      <w:r w:rsidRPr="00182FE6">
        <w:rPr>
          <w:iCs/>
          <w:kern w:val="2"/>
        </w:rPr>
        <w:t>―</w:t>
      </w:r>
      <w:r w:rsidRPr="00182FE6">
        <w:rPr>
          <w:kern w:val="2"/>
        </w:rPr>
        <w:t>any citizen of the state of Louisiana who possesses a valid Louisiana Charter Boat Fishing Guide License and who derives a primary source of his or her income from operating a Louisiana charter boat fishing guide business.</w:t>
      </w:r>
    </w:p>
    <w:p w14:paraId="4B933BEA" w14:textId="77777777" w:rsidR="00182FE6" w:rsidRPr="00182FE6" w:rsidRDefault="00182FE6" w:rsidP="00182FE6">
      <w:pPr>
        <w:tabs>
          <w:tab w:val="left" w:pos="720"/>
          <w:tab w:val="left" w:pos="979"/>
          <w:tab w:val="left" w:pos="1152"/>
        </w:tabs>
        <w:ind w:firstLine="360"/>
        <w:jc w:val="both"/>
        <w:outlineLvl w:val="4"/>
        <w:rPr>
          <w:i/>
          <w:kern w:val="2"/>
        </w:rPr>
      </w:pPr>
      <w:r w:rsidRPr="00182FE6">
        <w:rPr>
          <w:i/>
          <w:kern w:val="2"/>
        </w:rPr>
        <w:t>Claimant</w:t>
      </w:r>
      <w:r w:rsidRPr="00182FE6">
        <w:rPr>
          <w:iCs/>
          <w:kern w:val="2"/>
        </w:rPr>
        <w:t>―</w:t>
      </w:r>
      <w:r w:rsidRPr="00182FE6">
        <w:rPr>
          <w:kern w:val="2"/>
        </w:rPr>
        <w:t>any vessel owner who files a claim under the provisions of these regulations and R.S. 30:101.1 – 30.101.15</w:t>
      </w:r>
    </w:p>
    <w:p w14:paraId="6A6E66A8"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Commercial Fisherman</w:t>
      </w:r>
      <w:r w:rsidRPr="00182FE6">
        <w:rPr>
          <w:iCs/>
          <w:kern w:val="2"/>
        </w:rPr>
        <w:t>―</w:t>
      </w:r>
      <w:r w:rsidRPr="00182FE6">
        <w:rPr>
          <w:kern w:val="2"/>
        </w:rPr>
        <w:t>any citizen of the state of Louisiana who possesses a valid Louisiana residential commercial fishing license and who derives a primary source of his or her income from the harvesting of living marine resources for commercial purposes.</w:t>
      </w:r>
    </w:p>
    <w:p w14:paraId="28653564"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Department</w:t>
      </w:r>
      <w:r w:rsidRPr="00182FE6">
        <w:rPr>
          <w:iCs/>
          <w:kern w:val="2"/>
        </w:rPr>
        <w:t>―</w:t>
      </w:r>
      <w:r w:rsidRPr="00182FE6">
        <w:rPr>
          <w:kern w:val="2"/>
        </w:rPr>
        <w:t>the Louisiana Department of Conservation and Energy and regulatory</w:t>
      </w:r>
      <w:r w:rsidRPr="00182FE6">
        <w:rPr>
          <w:iCs/>
          <w:kern w:val="2"/>
        </w:rPr>
        <w:t xml:space="preserve"> authority</w:t>
      </w:r>
      <w:r w:rsidRPr="00182FE6">
        <w:rPr>
          <w:kern w:val="2"/>
        </w:rPr>
        <w:t xml:space="preserve"> means the secretary thereof and the personnel appointed or employed thereby who administer the commercial Fishermen's Gear Compensation Program.</w:t>
      </w:r>
    </w:p>
    <w:p w14:paraId="4DBE088E" w14:textId="77777777" w:rsidR="00182FE6" w:rsidRPr="00182FE6" w:rsidRDefault="00182FE6" w:rsidP="00182FE6">
      <w:pPr>
        <w:tabs>
          <w:tab w:val="left" w:pos="720"/>
          <w:tab w:val="left" w:pos="979"/>
          <w:tab w:val="left" w:pos="1152"/>
        </w:tabs>
        <w:ind w:firstLine="360"/>
        <w:jc w:val="both"/>
        <w:outlineLvl w:val="4"/>
        <w:rPr>
          <w:i/>
          <w:kern w:val="2"/>
        </w:rPr>
      </w:pPr>
      <w:r w:rsidRPr="00182FE6">
        <w:rPr>
          <w:i/>
          <w:kern w:val="2"/>
        </w:rPr>
        <w:t>Fishing Gear</w:t>
      </w:r>
      <w:r w:rsidRPr="00182FE6">
        <w:rPr>
          <w:iCs/>
          <w:kern w:val="2"/>
        </w:rPr>
        <w:t>―</w:t>
      </w:r>
      <w:r w:rsidRPr="00182FE6">
        <w:rPr>
          <w:kern w:val="2"/>
        </w:rPr>
        <w:t>any licensed marine or licensed charter vessel and any equipment, whether or not attached to a vessel, in which are used in the handling or harvesting of commercial marine resources. Crab traps are expressly excluded from the definition.</w:t>
      </w:r>
    </w:p>
    <w:p w14:paraId="0E5B1784"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Hearing Examiner</w:t>
      </w:r>
      <w:r w:rsidRPr="00182FE6">
        <w:rPr>
          <w:iCs/>
          <w:kern w:val="2"/>
        </w:rPr>
        <w:t>―</w:t>
      </w:r>
      <w:r w:rsidRPr="00182FE6">
        <w:rPr>
          <w:kern w:val="2"/>
        </w:rPr>
        <w:t>the person(s) employed or appointed by the regulatory authority to conduct hearings, take oral and written testimony from claimants and other witnesses, and make recommendations to the regulatory authority on the validity and payment of claims.</w:t>
      </w:r>
    </w:p>
    <w:p w14:paraId="57A1D3F5"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Obstruction</w:t>
      </w:r>
      <w:r w:rsidRPr="00182FE6">
        <w:rPr>
          <w:iCs/>
          <w:kern w:val="2"/>
        </w:rPr>
        <w:t>―</w:t>
      </w:r>
      <w:r w:rsidRPr="00182FE6">
        <w:rPr>
          <w:kern w:val="2"/>
        </w:rPr>
        <w:t>any object, obstacle, equipment or device located in state water within the geographical boundary of the Program, set forth in R.S. 49:214.24 whether natural or man-made; provided that this definition shall not be applied to obstructions floating on the surface which could be avoided by a reasonably prudent charter boat or commercial fisherman.</w:t>
      </w:r>
    </w:p>
    <w:p w14:paraId="764D2FE6"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Primary Source of Income</w:t>
      </w:r>
      <w:r w:rsidRPr="00182FE6">
        <w:rPr>
          <w:iCs/>
          <w:kern w:val="2"/>
        </w:rPr>
        <w:t>―</w:t>
      </w:r>
      <w:r w:rsidRPr="00182FE6">
        <w:rPr>
          <w:kern w:val="2"/>
        </w:rPr>
        <w:t>that source of revenue earned by a claimant from charter or commercial fishing endeavors which is deemed by the regulatory authority to constitute a fundamental source of such claimant's annual earned income. Annual earned income shall be income earned from all sources reportable on state and federal income tax returns. Any claimant who presents satisfactory proof that at least 50 percent of his or her annual income in the year preceding the year of the claim was earned from commercial fishing endeavors shall be deemed to derive a primary source of his or her income therefrom.</w:t>
      </w:r>
    </w:p>
    <w:p w14:paraId="0A3378DA"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Program</w:t>
      </w:r>
      <w:r w:rsidRPr="00182FE6">
        <w:rPr>
          <w:iCs/>
          <w:kern w:val="2"/>
        </w:rPr>
        <w:t>―</w:t>
      </w:r>
      <w:r w:rsidRPr="00182FE6">
        <w:rPr>
          <w:kern w:val="2"/>
        </w:rPr>
        <w:t>the Fisherman's Gear Compensation Program.</w:t>
      </w:r>
    </w:p>
    <w:p w14:paraId="73B0050E"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Satisfactory Proof</w:t>
      </w:r>
      <w:r w:rsidRPr="00182FE6">
        <w:rPr>
          <w:iCs/>
          <w:kern w:val="2"/>
        </w:rPr>
        <w:t>―</w:t>
      </w:r>
      <w:r w:rsidRPr="00182FE6">
        <w:rPr>
          <w:kern w:val="2"/>
        </w:rPr>
        <w:t>as it relates to demonstrating a primary source of income, a copy of state and federal income tax returns together with related financial data. In the case of a claimant being a corporation, a copy of the state and federal corporate tax return shall be submitted.</w:t>
      </w:r>
    </w:p>
    <w:p w14:paraId="42BEDD5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56:700.3.</w:t>
      </w:r>
    </w:p>
    <w:p w14:paraId="2F3DA11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Natural Resources, Office of the Secretary, LR 6:515 (August 1980), amended LR 14:545 (August 1988), LR 21:956 (September 1995), amended by the Office of Coastal Management, LR 40:1944 (October 2014), amended by the Department of Conservation and Energy, Office of Permitting and Compliance, LR 52:</w:t>
      </w:r>
    </w:p>
    <w:p w14:paraId="6A5953A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31" w:name="_Toc182115780"/>
      <w:bookmarkStart w:id="332" w:name="_Toc507495486"/>
      <w:r w:rsidRPr="00182FE6">
        <w:rPr>
          <w:b/>
          <w:kern w:val="2"/>
        </w:rPr>
        <w:t>§1503.</w:t>
      </w:r>
      <w:r w:rsidRPr="00182FE6">
        <w:rPr>
          <w:b/>
          <w:kern w:val="2"/>
        </w:rPr>
        <w:tab/>
        <w:t xml:space="preserve">Geographic Boundary of </w:t>
      </w:r>
      <w:bookmarkEnd w:id="331"/>
      <w:bookmarkEnd w:id="332"/>
      <w:r w:rsidRPr="00182FE6">
        <w:rPr>
          <w:b/>
          <w:kern w:val="2"/>
        </w:rPr>
        <w:t>Program</w:t>
      </w:r>
    </w:p>
    <w:p w14:paraId="7FEA3FB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Claims shall be based on damage or loss of fishing gear due to an encounter with an obstruction in state waters located below the northern boundary of the Louisiana coastal zone as set forth in R.S. 49:214.24, and depicted on official maps of the state regulatory authority having jurisdiction over coastal zone management, and extending seaward to the limits of Louisiana's territorial jurisdiction</w:t>
      </w:r>
    </w:p>
    <w:p w14:paraId="589C70A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No claim shall be accepted or paid for damages or loss sustained from an encounter with an obstruction which occurs in waters overlying the federal domain of the outer continental shelf or north of the northern boundary of the Louisiana Coastal Zone.</w:t>
      </w:r>
    </w:p>
    <w:p w14:paraId="049BAB7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30:101.4 and R.S. 30:101.12.</w:t>
      </w:r>
    </w:p>
    <w:p w14:paraId="630CB49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Natural Resources, Office of the Secretary, LR 6:515 (August 1980), amended LR 11:29 (January 1987), LR 21:956 (September 1995), amended by the Office of Coastal Management, LR 40:1944 (October 2014), amended by the Department of Conservation and Energy, Office of Permitting and Compliance, LR 52:</w:t>
      </w:r>
    </w:p>
    <w:p w14:paraId="7977E01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33" w:name="_Toc182115781"/>
      <w:bookmarkStart w:id="334" w:name="_Toc507495487"/>
      <w:r w:rsidRPr="00182FE6">
        <w:rPr>
          <w:b/>
          <w:kern w:val="2"/>
        </w:rPr>
        <w:t>§1505.</w:t>
      </w:r>
      <w:r w:rsidRPr="00182FE6">
        <w:rPr>
          <w:b/>
          <w:kern w:val="2"/>
        </w:rPr>
        <w:tab/>
        <w:t>Claim Filing Procedure―Initial Reports</w:t>
      </w:r>
      <w:bookmarkEnd w:id="333"/>
      <w:bookmarkEnd w:id="334"/>
    </w:p>
    <w:p w14:paraId="06DC9B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A.1.</w:t>
      </w:r>
      <w:r w:rsidRPr="00182FE6">
        <w:rPr>
          <w:kern w:val="2"/>
        </w:rPr>
        <w:tab/>
        <w:t xml:space="preserve">Within 90 days of encountering an obstruction in state waters covered by the Program, from which damage or loss to a vessel and/or fishing gear is sustained and for which a </w:t>
      </w:r>
      <w:r w:rsidRPr="00182FE6">
        <w:rPr>
          <w:kern w:val="2"/>
        </w:rPr>
        <w:br w:type="page"/>
        <w:t>written claim will be made for reimbursement from the Program, as otherwise provided in §1509 of these regulations, the charter or commercial fisherman encountering the obstruction shall notify the regulatory authority, orally or in writing, and provide the following information:</w:t>
      </w:r>
    </w:p>
    <w:p w14:paraId="58514828"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claimant's name, address, email address and telephone number;</w:t>
      </w:r>
    </w:p>
    <w:p w14:paraId="414A1414"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the name and registration number of the charter or commercial fishing vessel involved;</w:t>
      </w:r>
    </w:p>
    <w:p w14:paraId="51F10C2C"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the Louisiana charter or commercial fishing license number of the claimant;</w:t>
      </w:r>
    </w:p>
    <w:p w14:paraId="276CC3B6"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the location of the vessel and obstruction at the time of encounter by one of the methods described in §1507 of these regulations whenever possible;</w:t>
      </w:r>
    </w:p>
    <w:p w14:paraId="129CDAC9"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the date and time of day that the obstruction was encountered;</w:t>
      </w:r>
    </w:p>
    <w:p w14:paraId="2682174E"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identification of the nature of the obstruction; and</w:t>
      </w:r>
    </w:p>
    <w:p w14:paraId="67C4CD58"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a description of the nature of the damage or loss sustained for which a written claim will be made and the estimated amount, in dollars, of the damage or loss, if known.</w:t>
      </w:r>
    </w:p>
    <w:p w14:paraId="0406AA2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requirements of the initial notice may be waived in whole or in part by the regulatory authority for good cause shown.</w:t>
      </w:r>
    </w:p>
    <w:p w14:paraId="0EBA2CF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Upon receipt of the information required by Subsection A above, the regulatory authority shall establish a file in the name of the charter or commercial fisherman, containing all of the information above. On a map showing all state waters covered by the Program, the regulatory authority shall indicate the location or approximate location of the obstruction, physically and by coordinates, if available.</w:t>
      </w:r>
    </w:p>
    <w:p w14:paraId="175C3D0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Pending receipt of the written claim, as otherwise required herein, the regulatory authority shall attempt to ascertain the lessees or grantees of rights of state water bottoms proximate to the location of the obstruction on which the obstruction was encountered and furnish their names to the claimant.</w:t>
      </w:r>
    </w:p>
    <w:p w14:paraId="489CFC1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The regulatory authority may devise procedures for informing charter and commercial fishermen of the location of all obstructions reported. Such procedures may include periodic dissemination of maps containing such information; the placement of buoys or markers at the site of such obstruction; or such other means as the regulatory authority deems reasonable.</w:t>
      </w:r>
    </w:p>
    <w:p w14:paraId="49800F6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56:700.3.</w:t>
      </w:r>
    </w:p>
    <w:p w14:paraId="50DC488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Natural Resources, Office of the Secretary, LR 6:515 (August 1980), amended by the Department of Conservation and Energy, Office of Permitting and Compliance, LR 52:</w:t>
      </w:r>
    </w:p>
    <w:p w14:paraId="2DD70F8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35" w:name="_Toc182115782"/>
      <w:bookmarkStart w:id="336" w:name="_Toc507495488"/>
      <w:r w:rsidRPr="00182FE6">
        <w:rPr>
          <w:b/>
          <w:kern w:val="2"/>
        </w:rPr>
        <w:t>§1507.</w:t>
      </w:r>
      <w:r w:rsidRPr="00182FE6">
        <w:rPr>
          <w:b/>
          <w:kern w:val="2"/>
        </w:rPr>
        <w:tab/>
        <w:t>Identification of Area of Obstruction</w:t>
      </w:r>
      <w:bookmarkEnd w:id="335"/>
      <w:bookmarkEnd w:id="336"/>
    </w:p>
    <w:p w14:paraId="2E7C6A0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When an obstruction has been encountered by a claimant from which encounter a claim for damages to the Program is made, the claim shall not be accepted unless accompanied by sufficient information by which to locate the area of the obstruction. Such information shall be conveyed on forms furnished by the department when available, or otherwise in a manner sufficiently clear to be usable by the department in charting the obstruction.</w:t>
      </w:r>
    </w:p>
    <w:p w14:paraId="75FBF47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No future claim shall be filed by a claimant for an encounter with an obstruction at the same location reported by the fisherman on a previous claim.</w:t>
      </w:r>
    </w:p>
    <w:p w14:paraId="5DDE7157" w14:textId="37E6B62D" w:rsidR="00182FE6" w:rsidRPr="00182FE6" w:rsidRDefault="00341FED" w:rsidP="00182FE6">
      <w:pPr>
        <w:tabs>
          <w:tab w:val="left" w:pos="144"/>
          <w:tab w:val="left" w:pos="187"/>
          <w:tab w:val="left" w:pos="540"/>
          <w:tab w:val="left" w:pos="907"/>
          <w:tab w:val="left" w:pos="1080"/>
        </w:tabs>
        <w:ind w:firstLine="187"/>
        <w:jc w:val="both"/>
        <w:outlineLvl w:val="3"/>
        <w:rPr>
          <w:kern w:val="2"/>
        </w:rPr>
      </w:pPr>
      <w:r>
        <w:rPr>
          <w:kern w:val="2"/>
        </w:rPr>
        <w:br w:type="column"/>
      </w:r>
      <w:r w:rsidR="00182FE6" w:rsidRPr="00182FE6">
        <w:rPr>
          <w:kern w:val="2"/>
        </w:rPr>
        <w:t>B.</w:t>
      </w:r>
      <w:r w:rsidR="00182FE6" w:rsidRPr="00182FE6">
        <w:rPr>
          <w:kern w:val="2"/>
        </w:rPr>
        <w:tab/>
        <w:t>The information referred to in Subsection A of this Section shall include all of the information set forth in this Subsection to the extent possible. Where such information cannot be furnished, reasons for such inability shall be stated instead:</w:t>
      </w:r>
    </w:p>
    <w:p w14:paraId="39AEF70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common name of the body of water in which the obstruction was encountered;</w:t>
      </w:r>
    </w:p>
    <w:p w14:paraId="08480BB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name of the parish in which the obstruction was encountered;</w:t>
      </w:r>
    </w:p>
    <w:p w14:paraId="4EF5E6C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date and time of day when the obstruction was encountered;</w:t>
      </w:r>
    </w:p>
    <w:p w14:paraId="4AA28FA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depth of the water and the depth at which fishing gear was deployed at the point of encounter;</w:t>
      </w:r>
    </w:p>
    <w:p w14:paraId="596E82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position of the fishing vessel and the position of the obstruction at the point of encounter, to be specified by using one or more of the following methods of position fixing, using the most reliable method available aboard the vessel at the time of encounter:</w:t>
      </w:r>
    </w:p>
    <w:p w14:paraId="7F87464F"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latitude/longitude coordinates. Provide coordinates in geographic coordinate system (GCS) North American Datum (NAD) 83 latitude/longitude decimal degrees (e.g., N 29° 50.893, W 89° 20.360) or equivalent;</w:t>
      </w:r>
    </w:p>
    <w:p w14:paraId="03A130FA"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distance (range) and direction (bearing) to fixed offshore objects such as lighthouses, light towers, and oil drilling or production platforms. Specify the name of each such object used;</w:t>
      </w:r>
    </w:p>
    <w:p w14:paraId="59E08610"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distance and direction of fixed aids to navigation and land marks, which are identified on National Ocean Survey Charts, such as radio towers, jetty lights, etc.;</w:t>
      </w:r>
    </w:p>
    <w:p w14:paraId="15840A34"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distance and direction to prominent landmarks which are not identified on National Ocean Survey charts but are readily identifiable for future reference;</w:t>
      </w:r>
    </w:p>
    <w:p w14:paraId="05882012"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 xml:space="preserve">distance and direction to floating navigational aids such as buoys. Identify any buoy by name, number, color, type and </w:t>
      </w:r>
      <w:proofErr w:type="spellStart"/>
      <w:r w:rsidRPr="00182FE6">
        <w:rPr>
          <w:kern w:val="2"/>
        </w:rPr>
        <w:t>lightlist</w:t>
      </w:r>
      <w:proofErr w:type="spellEnd"/>
      <w:r w:rsidRPr="00182FE6">
        <w:rPr>
          <w:kern w:val="2"/>
        </w:rPr>
        <w:t xml:space="preserve"> number if known;</w:t>
      </w:r>
    </w:p>
    <w:p w14:paraId="52430856"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alternate navigation methods may be used if they are available. These include global positioning system (GPS), and similar electronic navigation systems that may be in use.</w:t>
      </w:r>
    </w:p>
    <w:p w14:paraId="70A3B51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56:700.3.</w:t>
      </w:r>
    </w:p>
    <w:p w14:paraId="53680CA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Natural Resources, Office of the Secretary, LR 6:515 (August 1980), amended LR 21:956 (September 1995), amended by the Office of Coastal Management, LR 40:1944 (October 2014), amended by the Department of Conservation and Energy, Office of Permitting and Compliance, LR 52:</w:t>
      </w:r>
    </w:p>
    <w:p w14:paraId="59B92FF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37" w:name="_Toc182115783"/>
      <w:bookmarkStart w:id="338" w:name="_Toc507495489"/>
      <w:r w:rsidRPr="00182FE6">
        <w:rPr>
          <w:b/>
          <w:kern w:val="2"/>
        </w:rPr>
        <w:t>§1509.</w:t>
      </w:r>
      <w:r w:rsidRPr="00182FE6">
        <w:rPr>
          <w:b/>
          <w:kern w:val="2"/>
        </w:rPr>
        <w:tab/>
        <w:t>Claims―General Form and Content</w:t>
      </w:r>
      <w:bookmarkEnd w:id="337"/>
      <w:bookmarkEnd w:id="338"/>
    </w:p>
    <w:p w14:paraId="3071E867" w14:textId="290FAD38"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Fishermen’s Gear Compensation Program shall be limited to the payment of no more than two claims for damage or loss of fishing gear filed by claimants during a fiscal year applicable to the department (July 1-June 30). Claims must be received by the Program within the period indicated. A single claim may not exceed $5,000, but in no event shall any payment of a claim exceed the amount of gross income earned by the claimant from fishing endeavors in the year preceding the claim. Claims must be completed within 1 year of the incident date. All required claim documentation must be submitted within one year of the incident date or the claim will be closed. Claims shall be submitted by the claimant on forms furnished by the department and shall contain, in addition to the requirements of §1507 herein, the following information:</w:t>
      </w:r>
    </w:p>
    <w:p w14:paraId="62281CD3" w14:textId="77777777" w:rsidR="00341FED" w:rsidRDefault="00341FED">
      <w:pPr>
        <w:rPr>
          <w:kern w:val="2"/>
        </w:rPr>
      </w:pPr>
      <w:r>
        <w:rPr>
          <w:kern w:val="2"/>
        </w:rPr>
        <w:br w:type="page"/>
      </w:r>
    </w:p>
    <w:p w14:paraId="1CED90CF" w14:textId="0CEC593C"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name, mailing address, telephone number, citizenship, and occupation of the claimant;</w:t>
      </w:r>
    </w:p>
    <w:p w14:paraId="60D9236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name, address, and telephone number of each person representing the claimant in pursuing the claim;</w:t>
      </w:r>
    </w:p>
    <w:p w14:paraId="0530D85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name of the fishing vessel involved, its type, size, homeport and, its U.S. Coast Guard documentation number and/or state registration number;</w:t>
      </w:r>
    </w:p>
    <w:p w14:paraId="3DE8C0A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a statement of the type of fishing operation being conducted and a description of how the encounter occurred;</w:t>
      </w:r>
    </w:p>
    <w:p w14:paraId="2534675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if an amount is claimed, the claim shall include:</w:t>
      </w:r>
    </w:p>
    <w:p w14:paraId="666E55AA"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the nature and extent of the damage and loss suffered; a photograph, or series of photographs of vessel damage which must show the claimed damage while still on the vessel, and a photograph, or series of photographs, that show the registration/documentation number and/or name of the vessel; a detailed description of the gear involved and where pertinent, a list of components such as size, type, grade, etc.; In the instance of a total loss of gear, a photograph or series of photographs are required from the place on the vessel where the gear was lost and where the gear would normally be attached, except in the circumstance of a total loss of nets in which the claimant will provide documentation and evidence to support the loss;</w:t>
      </w:r>
    </w:p>
    <w:p w14:paraId="31D956C4"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the amount claimed together with proof of ownership of the gear which was damaged or lost on the obstruction. Proof of ownership must include: paid receipts which are completely filled out including the date, full name, address and telephone of the seller along with the claimant’s name and/or address together with proof of payment such as copies of money orders or bank cashier's checks for the gear; affidavits; or other evidence. No receipts paid by "cash" will be accepted for gear purchased after the effective date of this rule except for receipts from bona fide businesses in possession of a commercial or business permit/license, which was in effect at the time of the sale or repair, or a notarized affidavit from a business owner or chief executive officer of the business supporting the validity of the sale or repair. Claimants that made or repaired the damaged gear shall submit a notarized statement that he or she made his or her own gear along with paid receipts for the materials. If all damaged gear was original to the vessel when it was purchased or acquired, a copy of the bill of sale of the boat or subsequent notarized statement to the effect that all gear was original to the boat including date vessel was acquired, full name of seller, and sale price must be included;</w:t>
      </w:r>
    </w:p>
    <w:p w14:paraId="79E26847"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the date, place and cost of acquisition of the gear damaged or lost;</w:t>
      </w:r>
    </w:p>
    <w:p w14:paraId="7DC76C24"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an estimate from a charter or commercial fishing gear repair or supply company, of the present replacement cost of the fishing gear and the repair cost of the fishing gear (if it is repairable). If fishing gear of the type damaged is usually made or repaired by the claimant, an estimate from a charter or commercial fishing gear repair or supply company for the materials required to make the gear together with a notarized statement from the claimant that he or she makes his or her own gear may be used;</w:t>
      </w:r>
    </w:p>
    <w:p w14:paraId="668CA71F"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if the fishing gear is repaired or replaced before an award is made under this Part a copy of the invoice or receipt for the repair or replacement of the fishing gear; and the estimated salvage value of the fishing gear that is not repairable;</w:t>
      </w:r>
    </w:p>
    <w:p w14:paraId="3CF44ED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a detailed statement of the efforts made by claimant to identify, locate and collect damages for his loss from the person financially responsible therefore accompanied by copies of all correspondence related thereto;</w:t>
      </w:r>
    </w:p>
    <w:p w14:paraId="038079C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a claim shall be deemed invalid if the claimant cannot, for any reason, produce the documentation required by this Section within one year of the initial encounter with the obstruction.</w:t>
      </w:r>
    </w:p>
    <w:p w14:paraId="72CB7BB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Written claims required by this Section shall be filed by claimant on or before 60 days from the due date of the initial report of damage or loss required by §1505 of these regulations.</w:t>
      </w:r>
    </w:p>
    <w:p w14:paraId="0355E17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regulatory authority shall include the information received pursuant to this Section in the file established for the claimant. If the claimant's file is deemed to be incomplete or otherwise to contain insufficient information for proper disposition of the claim, the claimant shall be notified in writing within five days of such determination, and the additional information needed shall be requested. No claim shall be processed, nor funds paid, until the regulatory authority has received all information necessary to a proper disposition thereof.</w:t>
      </w:r>
    </w:p>
    <w:p w14:paraId="10B75EE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 xml:space="preserve">Damages or losses which are covered by valid insurance or the federal Fishermen's Contingency Program </w:t>
      </w:r>
      <w:r w:rsidRPr="00182FE6">
        <w:rPr>
          <w:kern w:val="2"/>
        </w:rPr>
        <w:br/>
        <w:t>(50 CFR Part 296) shall not be reimbursable from the Program. No claimant shall include within a claim submitted any amounts for which such claimant has received or is entitled to receive reimbursement under an insurance policy or the federal program.</w:t>
      </w:r>
    </w:p>
    <w:p w14:paraId="65BFD6F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56:700.3.</w:t>
      </w:r>
    </w:p>
    <w:p w14:paraId="0BA6E44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Natural Resources, Office of the Secretary, LR 6:515 (August 1980), amended LR 21:957 (September 1995), amended by the Office of Coastal Management, LR 40:1944 (October 2014), LR 41:150 (January 2015), amended by the Department of Conservation and Energy, Office of Permitting and Compliance, LR 52:</w:t>
      </w:r>
    </w:p>
    <w:p w14:paraId="1C8F444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39" w:name="_Toc182115785"/>
      <w:bookmarkStart w:id="340" w:name="_Toc507495491"/>
      <w:r w:rsidRPr="00182FE6">
        <w:rPr>
          <w:b/>
          <w:kern w:val="2"/>
        </w:rPr>
        <w:t>§1513.</w:t>
      </w:r>
      <w:r w:rsidRPr="00182FE6">
        <w:rPr>
          <w:b/>
          <w:kern w:val="2"/>
        </w:rPr>
        <w:tab/>
        <w:t>Penalties</w:t>
      </w:r>
      <w:bookmarkEnd w:id="339"/>
      <w:bookmarkEnd w:id="340"/>
    </w:p>
    <w:p w14:paraId="3F3AB67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intentional rendering of a financial statement of account, which is known to be false, by anyone who is obliged to render an accounting pursuant to R.S. 30:101.1 – 30:101.15, or these regulations, shall be punishable pursuant to the provision of the</w:t>
      </w:r>
      <w:r w:rsidRPr="00182FE6">
        <w:rPr>
          <w:i/>
          <w:kern w:val="2"/>
        </w:rPr>
        <w:t xml:space="preserve"> Louisiana Criminal Code</w:t>
      </w:r>
      <w:r w:rsidRPr="00182FE6">
        <w:rPr>
          <w:kern w:val="2"/>
        </w:rPr>
        <w:t>, R.S. 14:70, false accounting.</w:t>
      </w:r>
    </w:p>
    <w:p w14:paraId="4A763A2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 xml:space="preserve">The filing or depositing, with knowledge or falsity, of any forged or wrongfully altered document, for record in any claim or proceeding before a hearing examiner or other administrator of the Program, shall be punishable pursuant to the provisions of the </w:t>
      </w:r>
      <w:r w:rsidRPr="00182FE6">
        <w:rPr>
          <w:i/>
          <w:kern w:val="2"/>
        </w:rPr>
        <w:t>Louisiana Criminal Code</w:t>
      </w:r>
      <w:r w:rsidRPr="00182FE6">
        <w:rPr>
          <w:kern w:val="2"/>
        </w:rPr>
        <w:t>, R.S. 14:133, filing false public records.</w:t>
      </w:r>
    </w:p>
    <w:p w14:paraId="34A11AD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The intentional making of a false written or oral statement in, or for use in any claim, proceeding or testimony before a hearing examiner or other administrator of the Program, under sanction of an oath, sworn affidavit or an equivalent affirmation, shall be punishable pursuant to the provisions of the </w:t>
      </w:r>
      <w:r w:rsidRPr="00182FE6">
        <w:rPr>
          <w:i/>
          <w:iCs/>
          <w:kern w:val="2"/>
        </w:rPr>
        <w:t>Louisiana Criminal Code</w:t>
      </w:r>
      <w:r w:rsidRPr="00182FE6">
        <w:rPr>
          <w:kern w:val="2"/>
        </w:rPr>
        <w:t>, R.S. 14:123, Perjury.</w:t>
      </w:r>
    </w:p>
    <w:p w14:paraId="238EB66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 xml:space="preserve">Notwithstanding the forgoing, evidence of suspected criminal activity discovered during the review of claims made to the Fund may be reported to the appropriate law enforcement or prosecutorial agency. </w:t>
      </w:r>
    </w:p>
    <w:p w14:paraId="18545FF5" w14:textId="77777777" w:rsidR="00341FED" w:rsidRDefault="00341FED">
      <w:pPr>
        <w:rPr>
          <w:rFonts w:eastAsia="Calibri"/>
          <w:kern w:val="2"/>
          <w:sz w:val="18"/>
        </w:rPr>
      </w:pPr>
      <w:r>
        <w:rPr>
          <w:rFonts w:eastAsia="Calibri"/>
          <w:kern w:val="2"/>
          <w:sz w:val="18"/>
        </w:rPr>
        <w:br w:type="page"/>
      </w:r>
    </w:p>
    <w:p w14:paraId="34F8EF54" w14:textId="3C11F798"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182FE6">
        <w:rPr>
          <w:rFonts w:eastAsia="Calibri"/>
          <w:kern w:val="2"/>
          <w:sz w:val="18"/>
        </w:rPr>
        <w:t>AUTHORITY NOTE:</w:t>
      </w:r>
      <w:r w:rsidRPr="00182FE6">
        <w:rPr>
          <w:rFonts w:eastAsia="Calibri"/>
          <w:kern w:val="2"/>
          <w:sz w:val="18"/>
        </w:rPr>
        <w:tab/>
        <w:t>Promulgated in accordance with R.S. 56:700.2.</w:t>
      </w:r>
    </w:p>
    <w:p w14:paraId="4D0235C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182FE6">
        <w:rPr>
          <w:rFonts w:eastAsia="Calibri"/>
          <w:kern w:val="2"/>
          <w:sz w:val="18"/>
        </w:rPr>
        <w:t>HISTORICAL NOTE:</w:t>
      </w:r>
      <w:r w:rsidRPr="00182FE6">
        <w:rPr>
          <w:rFonts w:eastAsia="Calibri"/>
          <w:kern w:val="2"/>
          <w:sz w:val="18"/>
        </w:rPr>
        <w:tab/>
        <w:t>Promulgated by the Department of Natural Resources, Office of the Secretary, LR 6:513 (August 1980), amended by the Office of Coastal Management, LR 40:1945 (October 2014</w:t>
      </w:r>
      <w:r w:rsidRPr="00182FE6">
        <w:rPr>
          <w:kern w:val="2"/>
          <w:sz w:val="18"/>
        </w:rPr>
        <w:t>), amended by the Department of Conservation and Energy, Office of Permitting and Compliance, LR 52:</w:t>
      </w:r>
    </w:p>
    <w:p w14:paraId="68D68323" w14:textId="77777777" w:rsidR="00182FE6" w:rsidRPr="00182FE6" w:rsidRDefault="00182FE6" w:rsidP="00182FE6">
      <w:pPr>
        <w:keepNext/>
        <w:jc w:val="center"/>
        <w:rPr>
          <w:b/>
          <w:kern w:val="28"/>
        </w:rPr>
      </w:pPr>
      <w:r w:rsidRPr="00182FE6">
        <w:rPr>
          <w:b/>
          <w:kern w:val="28"/>
        </w:rPr>
        <w:t>Family Impact Statement</w:t>
      </w:r>
    </w:p>
    <w:p w14:paraId="0871C01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family formation, stability, and autonomy as described in R.S. 49:972.</w:t>
      </w:r>
    </w:p>
    <w:p w14:paraId="0EE3EFAE" w14:textId="77777777" w:rsidR="00182FE6" w:rsidRPr="00182FE6" w:rsidRDefault="00182FE6" w:rsidP="00182FE6">
      <w:pPr>
        <w:keepNext/>
        <w:jc w:val="center"/>
        <w:rPr>
          <w:b/>
          <w:kern w:val="28"/>
        </w:rPr>
      </w:pPr>
      <w:r w:rsidRPr="00182FE6">
        <w:rPr>
          <w:b/>
          <w:kern w:val="28"/>
        </w:rPr>
        <w:t>Poverty Impact Statement</w:t>
      </w:r>
    </w:p>
    <w:p w14:paraId="596EA33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poverty as described in R.S. 49:973.</w:t>
      </w:r>
    </w:p>
    <w:p w14:paraId="0477D630" w14:textId="77777777" w:rsidR="00182FE6" w:rsidRPr="00182FE6" w:rsidRDefault="00182FE6" w:rsidP="00182FE6">
      <w:pPr>
        <w:keepNext/>
        <w:jc w:val="center"/>
        <w:rPr>
          <w:b/>
          <w:kern w:val="28"/>
        </w:rPr>
      </w:pPr>
      <w:r w:rsidRPr="00182FE6">
        <w:rPr>
          <w:b/>
          <w:kern w:val="28"/>
        </w:rPr>
        <w:t>Small Business Analysis</w:t>
      </w:r>
    </w:p>
    <w:p w14:paraId="0460B02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R.S. 49:965.6, the Department of Natural Resources Office of Coastal Management has conducted a Regulatory Flexibility Analysis and found that the proposed amendment of this Rule will have negligible impact on small businesses.</w:t>
      </w:r>
    </w:p>
    <w:p w14:paraId="0C5385CB" w14:textId="77777777" w:rsidR="00182FE6" w:rsidRPr="00182FE6" w:rsidRDefault="00182FE6" w:rsidP="00182FE6">
      <w:pPr>
        <w:keepNext/>
        <w:jc w:val="center"/>
        <w:rPr>
          <w:b/>
          <w:kern w:val="28"/>
        </w:rPr>
      </w:pPr>
      <w:r w:rsidRPr="00182FE6">
        <w:rPr>
          <w:b/>
          <w:kern w:val="28"/>
        </w:rPr>
        <w:t>Provider Impact Statement</w:t>
      </w:r>
    </w:p>
    <w:p w14:paraId="7B406F3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should not have any known or foreseeable impact on providers as defined by HCR 170 of 2014 Regular Legislative Session.</w:t>
      </w:r>
    </w:p>
    <w:p w14:paraId="71F8AE0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staffing level requirements or qualifications required to provide the same level of service. The proposed Rule has no effect on the staffing level requirements or qualifications required to provide the same level of service.</w:t>
      </w:r>
    </w:p>
    <w:p w14:paraId="6C3A5E1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total direct and indirect effect on the cost to the provider to provide the same level of service. The proposed Rule has no total direct and no total indirect effect on the cost to the provider to provide the same level of service.</w:t>
      </w:r>
    </w:p>
    <w:p w14:paraId="1639C20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 The proposed Rule has no overall effect on the ability of the provider to provide the same level of service.</w:t>
      </w:r>
    </w:p>
    <w:p w14:paraId="40D53646" w14:textId="77777777" w:rsidR="00182FE6" w:rsidRPr="00182FE6" w:rsidRDefault="00182FE6" w:rsidP="00182FE6">
      <w:pPr>
        <w:keepNext/>
        <w:jc w:val="center"/>
        <w:rPr>
          <w:b/>
          <w:kern w:val="28"/>
        </w:rPr>
      </w:pPr>
      <w:r w:rsidRPr="00182FE6">
        <w:rPr>
          <w:b/>
          <w:kern w:val="28"/>
        </w:rPr>
        <w:t>Public Comments</w:t>
      </w:r>
    </w:p>
    <w:p w14:paraId="4E8FE9F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All interested persons are invited to submit written comments on the proposed regulation amendment. Persons commenting should reference this proposed regulation by Administration of the Fisherman’s Gear Compensation Fund. Such comments must be received no later than February 10, 2026, and should be sent to Jordan Cobbs, Coastal Resource Scientist, Office of Permitting and Compliance P.O. Box 44487, Baton Rouge, LA 70804-4487 or by email to jordan.cobbs2@la.gov.</w:t>
      </w:r>
    </w:p>
    <w:p w14:paraId="020F1D4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18E29B90" w14:textId="77777777" w:rsidR="00182FE6" w:rsidRPr="00182FE6" w:rsidRDefault="00182FE6" w:rsidP="00182FE6">
      <w:pPr>
        <w:keepNext/>
        <w:ind w:left="2160"/>
        <w:jc w:val="both"/>
      </w:pPr>
      <w:r w:rsidRPr="00182FE6">
        <w:t>Keith Lovell</w:t>
      </w:r>
    </w:p>
    <w:p w14:paraId="48769F55" w14:textId="77777777" w:rsidR="00182FE6" w:rsidRPr="00182FE6" w:rsidRDefault="00182FE6" w:rsidP="00182FE6">
      <w:pPr>
        <w:keepNext/>
        <w:ind w:left="2160"/>
        <w:jc w:val="both"/>
      </w:pPr>
      <w:r w:rsidRPr="00182FE6">
        <w:t>Executive Director</w:t>
      </w:r>
    </w:p>
    <w:p w14:paraId="09CB5D51" w14:textId="77777777" w:rsidR="00182FE6" w:rsidRPr="00182FE6" w:rsidRDefault="00182FE6" w:rsidP="00182FE6">
      <w:pPr>
        <w:keepNext/>
        <w:jc w:val="center"/>
        <w:rPr>
          <w:b/>
        </w:rPr>
      </w:pPr>
    </w:p>
    <w:p w14:paraId="59C7B34F" w14:textId="77777777" w:rsidR="00182FE6" w:rsidRPr="00182FE6" w:rsidRDefault="00182FE6" w:rsidP="00182FE6">
      <w:pPr>
        <w:keepNext/>
        <w:jc w:val="center"/>
        <w:rPr>
          <w:b/>
        </w:rPr>
      </w:pPr>
      <w:r w:rsidRPr="00182FE6">
        <w:rPr>
          <w:b/>
        </w:rPr>
        <w:t>FISCAL AND ECONOMIC IMPACT STATEMENT FOR ADMINISTRATIVE RULES</w:t>
      </w:r>
    </w:p>
    <w:p w14:paraId="5D36B118" w14:textId="77777777" w:rsidR="00182FE6" w:rsidRPr="00182FE6" w:rsidRDefault="00182FE6" w:rsidP="00182FE6">
      <w:pPr>
        <w:keepNext/>
        <w:jc w:val="center"/>
        <w:rPr>
          <w:b/>
          <w:noProof/>
        </w:rPr>
      </w:pPr>
      <w:r w:rsidRPr="00182FE6">
        <w:rPr>
          <w:b/>
          <w:noProof/>
        </w:rPr>
        <w:t xml:space="preserve">RULE TITLE:  </w:t>
      </w:r>
      <w:bookmarkStart w:id="341" w:name="FE2"/>
      <w:bookmarkEnd w:id="341"/>
      <w:r w:rsidRPr="00182FE6">
        <w:rPr>
          <w:b/>
          <w:noProof/>
        </w:rPr>
        <w:t>Administration of the Fisherman’s Gear</w:t>
      </w:r>
      <w:r w:rsidRPr="00182FE6">
        <w:rPr>
          <w:b/>
          <w:noProof/>
        </w:rPr>
        <w:br/>
        <w:t>Compensation Fund</w:t>
      </w:r>
    </w:p>
    <w:p w14:paraId="1634C5E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199F7A2"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0ABDAFDC" w14:textId="77777777" w:rsidR="00182FE6" w:rsidRPr="00182FE6" w:rsidRDefault="00182FE6" w:rsidP="00182FE6">
      <w:pPr>
        <w:ind w:left="288" w:firstLine="288"/>
        <w:jc w:val="both"/>
        <w:rPr>
          <w:noProof/>
          <w:sz w:val="18"/>
        </w:rPr>
      </w:pPr>
      <w:r w:rsidRPr="00182FE6">
        <w:rPr>
          <w:noProof/>
          <w:sz w:val="18"/>
        </w:rPr>
        <w:t>The proposed rule change may increase expenditures out of the Fisherman's Gear Compensation and Underwater Obstruction Removal Dedicated Fund Account to the extent that the inclusion of charter boat fishermen under Act 80 of the 2024 Regular Session results in additional claims being filed. Based on information provided to the Department of Conservation and Energy (DCE), there were approximately 1,000 active charter licenses statewide in FY 23. When legislation was passed in FY 24, DCE anticipated approximately 10 additional claims to be submitted and 7 to 8 claims approved, consistent with the Program’s historical claims rate. With an average approved claim amount of $4,321, this would increase annual expenditures from the dedicated fund by an estimated</w:t>
      </w:r>
    </w:p>
    <w:p w14:paraId="2A1052A2" w14:textId="77777777" w:rsidR="00182FE6" w:rsidRPr="00182FE6" w:rsidRDefault="00182FE6" w:rsidP="00182FE6">
      <w:pPr>
        <w:ind w:left="288" w:firstLine="288"/>
        <w:jc w:val="both"/>
        <w:rPr>
          <w:noProof/>
          <w:sz w:val="18"/>
        </w:rPr>
      </w:pPr>
      <w:r w:rsidRPr="00182FE6">
        <w:rPr>
          <w:noProof/>
          <w:sz w:val="18"/>
        </w:rPr>
        <w:t>$34,568. In FY 25 and beyond, DCE anticipated a similar minimum level of additional claims. Any increase in administrative workload or paperwork associated with processing these claims can be absorbed within the Department of Conservation and Energy’s (DCE) existing resources and budget, as the applications will still be processed in the same manner as before.</w:t>
      </w:r>
    </w:p>
    <w:p w14:paraId="4F3EC94F" w14:textId="77777777" w:rsidR="00182FE6" w:rsidRPr="00182FE6" w:rsidRDefault="00182FE6" w:rsidP="00182FE6">
      <w:pPr>
        <w:ind w:left="288" w:firstLine="288"/>
        <w:jc w:val="both"/>
        <w:rPr>
          <w:sz w:val="18"/>
        </w:rPr>
      </w:pPr>
      <w:r w:rsidRPr="00182FE6">
        <w:rPr>
          <w:sz w:val="18"/>
        </w:rPr>
        <w:t>The proposed rule change additionally makes technical revisions to update terminology, clarify procedures, and remove outdated references, with no associated cost. There is no anticipated direct material effect on local governmental units as a result of the proposed rule change.</w:t>
      </w:r>
    </w:p>
    <w:p w14:paraId="36BDC397"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29053898" w14:textId="77777777" w:rsidR="00182FE6" w:rsidRPr="00182FE6" w:rsidRDefault="00182FE6" w:rsidP="00182FE6">
      <w:pPr>
        <w:ind w:left="288" w:firstLine="288"/>
        <w:jc w:val="both"/>
        <w:rPr>
          <w:sz w:val="18"/>
        </w:rPr>
      </w:pPr>
      <w:r w:rsidRPr="00182FE6">
        <w:rPr>
          <w:sz w:val="18"/>
        </w:rPr>
        <w:t>There is no anticipated effect on revenue collections of state or local governmental units resulting from the proposed rule change.</w:t>
      </w:r>
    </w:p>
    <w:p w14:paraId="4858F6A9"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7FB8A43" w14:textId="77777777" w:rsidR="00182FE6" w:rsidRPr="00182FE6" w:rsidRDefault="00182FE6" w:rsidP="00182FE6">
      <w:pPr>
        <w:ind w:left="288" w:firstLine="288"/>
        <w:jc w:val="both"/>
        <w:rPr>
          <w:sz w:val="18"/>
        </w:rPr>
      </w:pPr>
      <w:r w:rsidRPr="00182FE6">
        <w:rPr>
          <w:sz w:val="18"/>
        </w:rPr>
        <w:t>The proposed rule change may provide an economic benefit to charter boat fishermen to the extent that they experience gear damage and submit eligible claims for compensation under the Program. There are no anticipated costs to directly affected persons, small businesses, or non-governmental groups as a result of the proposed rule change.</w:t>
      </w:r>
    </w:p>
    <w:p w14:paraId="27F3F027"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5450CA67" w14:textId="77777777" w:rsidR="00182FE6" w:rsidRPr="00182FE6" w:rsidRDefault="00182FE6" w:rsidP="00182FE6">
      <w:pPr>
        <w:ind w:left="288" w:firstLine="288"/>
        <w:jc w:val="both"/>
        <w:rPr>
          <w:sz w:val="18"/>
        </w:rPr>
      </w:pPr>
      <w:r w:rsidRPr="00182FE6">
        <w:rPr>
          <w:sz w:val="18"/>
        </w:rPr>
        <w:t>There is no anticipated effect on competition and employment as a result of the proposed rule change.</w:t>
      </w:r>
    </w:p>
    <w:p w14:paraId="3A71C123" w14:textId="77777777" w:rsidR="00182FE6" w:rsidRPr="00182FE6" w:rsidRDefault="00182FE6" w:rsidP="00182FE6">
      <w:pPr>
        <w:ind w:left="288" w:firstLine="288"/>
        <w:jc w:val="both"/>
        <w:rPr>
          <w:sz w:val="18"/>
        </w:rPr>
      </w:pPr>
    </w:p>
    <w:p w14:paraId="390B2EE3" w14:textId="77777777" w:rsidR="00182FE6" w:rsidRPr="00182FE6" w:rsidRDefault="00182FE6" w:rsidP="00182FE6">
      <w:pPr>
        <w:tabs>
          <w:tab w:val="left" w:pos="2880"/>
          <w:tab w:val="decimal" w:pos="2988"/>
        </w:tabs>
        <w:outlineLvl w:val="8"/>
        <w:rPr>
          <w:kern w:val="2"/>
          <w:sz w:val="18"/>
        </w:rPr>
      </w:pPr>
      <w:r w:rsidRPr="00182FE6">
        <w:rPr>
          <w:kern w:val="2"/>
          <w:sz w:val="18"/>
        </w:rPr>
        <w:t>Keith Lovell</w:t>
      </w:r>
      <w:r w:rsidRPr="00182FE6">
        <w:rPr>
          <w:kern w:val="2"/>
          <w:sz w:val="18"/>
        </w:rPr>
        <w:tab/>
        <w:t>Alan M. Boxberger</w:t>
      </w:r>
    </w:p>
    <w:p w14:paraId="7D1285C4" w14:textId="77777777" w:rsidR="00182FE6" w:rsidRPr="00182FE6" w:rsidRDefault="00182FE6" w:rsidP="00182FE6">
      <w:pPr>
        <w:tabs>
          <w:tab w:val="left" w:pos="2880"/>
          <w:tab w:val="decimal" w:pos="2988"/>
        </w:tabs>
        <w:outlineLvl w:val="8"/>
        <w:rPr>
          <w:kern w:val="2"/>
          <w:sz w:val="18"/>
        </w:rPr>
      </w:pPr>
      <w:r w:rsidRPr="00182FE6">
        <w:rPr>
          <w:kern w:val="2"/>
          <w:sz w:val="18"/>
        </w:rPr>
        <w:t>Executive Director</w:t>
      </w:r>
      <w:r w:rsidRPr="00182FE6">
        <w:rPr>
          <w:kern w:val="2"/>
          <w:sz w:val="18"/>
        </w:rPr>
        <w:tab/>
        <w:t>Legislative Fiscal Officer</w:t>
      </w:r>
    </w:p>
    <w:p w14:paraId="4AA29F19" w14:textId="77777777" w:rsidR="00182FE6" w:rsidRPr="00182FE6" w:rsidRDefault="00182FE6" w:rsidP="00182FE6">
      <w:pPr>
        <w:tabs>
          <w:tab w:val="left" w:pos="2880"/>
          <w:tab w:val="decimal" w:pos="2988"/>
        </w:tabs>
        <w:outlineLvl w:val="8"/>
        <w:rPr>
          <w:kern w:val="2"/>
          <w:sz w:val="18"/>
        </w:rPr>
      </w:pPr>
      <w:bookmarkStart w:id="342" w:name="FE1"/>
      <w:bookmarkEnd w:id="342"/>
      <w:r w:rsidRPr="00182FE6">
        <w:rPr>
          <w:noProof/>
          <w:sz w:val="16"/>
        </w:rPr>
        <w:t>2601#054</w:t>
      </w:r>
      <w:r w:rsidRPr="00182FE6">
        <w:rPr>
          <w:kern w:val="2"/>
        </w:rPr>
        <w:tab/>
      </w:r>
      <w:r w:rsidRPr="00182FE6">
        <w:rPr>
          <w:kern w:val="2"/>
          <w:sz w:val="18"/>
        </w:rPr>
        <w:t>Legislative Fiscal Office</w:t>
      </w:r>
    </w:p>
    <w:p w14:paraId="5BBE5553" w14:textId="77777777" w:rsidR="00182FE6" w:rsidRPr="00182FE6" w:rsidRDefault="00182FE6" w:rsidP="00182FE6"/>
    <w:p w14:paraId="2FDC49CA"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31078ECB" w14:textId="77777777" w:rsidR="00182FE6" w:rsidRPr="00182FE6" w:rsidRDefault="00182FE6" w:rsidP="00182FE6">
      <w:pPr>
        <w:keepNext/>
        <w:jc w:val="center"/>
        <w:rPr>
          <w:b/>
          <w:noProof/>
        </w:rPr>
      </w:pPr>
      <w:r w:rsidRPr="00182FE6">
        <w:rPr>
          <w:b/>
          <w:noProof/>
        </w:rPr>
        <w:t>Board of Elementary and Secondary Education</w:t>
      </w:r>
    </w:p>
    <w:p w14:paraId="09FDD55F" w14:textId="77777777" w:rsidR="00182FE6" w:rsidRPr="00182FE6" w:rsidRDefault="00182FE6" w:rsidP="00182FE6">
      <w:pPr>
        <w:keepNext/>
        <w:spacing w:before="240" w:after="240"/>
        <w:jc w:val="center"/>
        <w:rPr>
          <w:bCs/>
          <w:noProof/>
        </w:rPr>
      </w:pPr>
      <w:r w:rsidRPr="00182FE6">
        <w:rPr>
          <w:noProof/>
        </w:rPr>
        <w:t>Bulletin 130—Regulations for the Evaluation and Assessment of School Personnel—Educator Evaluations</w:t>
      </w:r>
      <w:r w:rsidRPr="00182FE6">
        <w:rPr>
          <w:noProof/>
        </w:rPr>
        <w:br/>
      </w:r>
      <w:r w:rsidRPr="00182FE6">
        <w:rPr>
          <w:bCs/>
          <w:noProof/>
        </w:rPr>
        <w:t>(</w:t>
      </w:r>
      <w:r w:rsidRPr="00182FE6">
        <w:rPr>
          <w:noProof/>
        </w:rPr>
        <w:t>LAC 28:CXLVII.301 and 307</w:t>
      </w:r>
      <w:r w:rsidRPr="00182FE6">
        <w:rPr>
          <w:bCs/>
          <w:noProof/>
        </w:rPr>
        <w:t>)</w:t>
      </w:r>
    </w:p>
    <w:p w14:paraId="69EF45E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the provisions of R.S. 17:6(A)(10) and the Administrative Procedure Act (APA), R.S. 49:953(B)(1) et seq., the Board of Elementary and Secondary Education (BESE) proposes to amend LAC 28:CXLVII in </w:t>
      </w:r>
      <w:r w:rsidRPr="00182FE6">
        <w:rPr>
          <w:i/>
          <w:noProof/>
          <w:kern w:val="2"/>
        </w:rPr>
        <w:t>Bulletin 130–Regulations for the Evaluation and Assessment of School Personnel</w:t>
      </w:r>
      <w:r w:rsidRPr="00182FE6">
        <w:rPr>
          <w:kern w:val="2"/>
        </w:rPr>
        <w:t xml:space="preserve">. </w:t>
      </w:r>
      <w:r w:rsidRPr="00182FE6">
        <w:rPr>
          <w:kern w:val="2"/>
          <w:shd w:val="clear" w:color="auto" w:fill="FFFFFF"/>
        </w:rPr>
        <w:t>The aforementioned revisions align educator evaluation scoring levels with statute and the updated Louisiana Educator Advancement and Development System (LEADS) observation tool.</w:t>
      </w:r>
    </w:p>
    <w:p w14:paraId="1B595EBA" w14:textId="77777777" w:rsidR="00182FE6" w:rsidRPr="00182FE6" w:rsidRDefault="00182FE6" w:rsidP="00182FE6">
      <w:pPr>
        <w:keepNext/>
        <w:jc w:val="center"/>
        <w:rPr>
          <w:b/>
          <w:kern w:val="28"/>
        </w:rPr>
      </w:pPr>
      <w:r w:rsidRPr="00182FE6">
        <w:rPr>
          <w:b/>
          <w:kern w:val="28"/>
        </w:rPr>
        <w:t>Title 28</w:t>
      </w:r>
    </w:p>
    <w:p w14:paraId="4E93B4B3" w14:textId="77777777" w:rsidR="00182FE6" w:rsidRPr="00182FE6" w:rsidRDefault="00182FE6" w:rsidP="00182FE6">
      <w:pPr>
        <w:keepNext/>
        <w:jc w:val="center"/>
        <w:rPr>
          <w:b/>
          <w:kern w:val="28"/>
        </w:rPr>
      </w:pPr>
      <w:r w:rsidRPr="00182FE6">
        <w:rPr>
          <w:b/>
          <w:kern w:val="28"/>
        </w:rPr>
        <w:t>EDUCATION</w:t>
      </w:r>
    </w:p>
    <w:p w14:paraId="13881A89" w14:textId="77777777" w:rsidR="00182FE6" w:rsidRPr="00182FE6" w:rsidRDefault="00182FE6" w:rsidP="00182FE6">
      <w:pPr>
        <w:keepNext/>
        <w:jc w:val="center"/>
        <w:rPr>
          <w:b/>
          <w:noProof/>
        </w:rPr>
      </w:pPr>
      <w:bookmarkStart w:id="343" w:name="_Toc343602538"/>
      <w:bookmarkStart w:id="344" w:name="_Toc189146623"/>
      <w:bookmarkStart w:id="345" w:name="_Toc206159845"/>
      <w:r w:rsidRPr="00182FE6">
        <w:rPr>
          <w:b/>
          <w:noProof/>
        </w:rPr>
        <w:t>Part CXLVII.  Bulletin 130—Regulations for the Evaluation and Assessment of School Personnel</w:t>
      </w:r>
      <w:bookmarkEnd w:id="343"/>
      <w:bookmarkEnd w:id="344"/>
      <w:bookmarkEnd w:id="345"/>
    </w:p>
    <w:p w14:paraId="676EB5A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46" w:name="_Toc211052942"/>
      <w:bookmarkStart w:id="347" w:name="_Toc343602483"/>
      <w:bookmarkStart w:id="348" w:name="_Toc206159851"/>
      <w:r w:rsidRPr="00182FE6">
        <w:rPr>
          <w:b/>
          <w:kern w:val="2"/>
        </w:rPr>
        <w:t>Chapter 3.</w:t>
      </w:r>
      <w:r w:rsidRPr="00182FE6">
        <w:rPr>
          <w:b/>
          <w:kern w:val="2"/>
        </w:rPr>
        <w:tab/>
        <w:t>Personnel Evaluation</w:t>
      </w:r>
      <w:bookmarkEnd w:id="346"/>
      <w:bookmarkEnd w:id="347"/>
      <w:bookmarkEnd w:id="348"/>
    </w:p>
    <w:p w14:paraId="1D3B0D1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49" w:name="_Toc343602484"/>
      <w:bookmarkStart w:id="350" w:name="_Toc206159852"/>
      <w:r w:rsidRPr="00182FE6">
        <w:rPr>
          <w:b/>
          <w:kern w:val="2"/>
        </w:rPr>
        <w:t>§301.</w:t>
      </w:r>
      <w:r w:rsidRPr="00182FE6">
        <w:rPr>
          <w:b/>
          <w:kern w:val="2"/>
        </w:rPr>
        <w:tab/>
        <w:t>Overview of Personnel Evaluation</w:t>
      </w:r>
      <w:bookmarkEnd w:id="349"/>
      <w:bookmarkEnd w:id="350"/>
    </w:p>
    <w:p w14:paraId="7D716A17" w14:textId="77777777" w:rsidR="00182FE6" w:rsidRPr="00182FE6" w:rsidRDefault="00182FE6" w:rsidP="00182FE6">
      <w:pPr>
        <w:tabs>
          <w:tab w:val="left" w:pos="144"/>
          <w:tab w:val="left" w:pos="187"/>
          <w:tab w:val="left" w:pos="540"/>
          <w:tab w:val="left" w:pos="990"/>
          <w:tab w:val="left" w:pos="1080"/>
        </w:tabs>
        <w:ind w:firstLine="187"/>
        <w:jc w:val="both"/>
        <w:outlineLvl w:val="3"/>
        <w:rPr>
          <w:rFonts w:eastAsia="MS Mincho"/>
          <w:kern w:val="2"/>
        </w:rPr>
      </w:pPr>
      <w:r w:rsidRPr="00182FE6">
        <w:rPr>
          <w:kern w:val="2"/>
        </w:rPr>
        <w:t>A. - C.5.</w:t>
      </w:r>
      <w:r w:rsidRPr="00182FE6">
        <w:rPr>
          <w:kern w:val="2"/>
        </w:rPr>
        <w:tab/>
        <w:t>…</w:t>
      </w:r>
    </w:p>
    <w:p w14:paraId="02FFEC8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Educators rated Highly Effective and Exemplary are considered highly effective for the purpose of the performance evaluation programs in accordance with R.S. 17:3881-3905.</w:t>
      </w:r>
    </w:p>
    <w:p w14:paraId="2F22517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17:6(A)(10), R.S. 17:391.10, R.S. 17:3881-3886, and R.S. 17:3901-3904, R.S. 17:3997, and R.S. 17:10.1.</w:t>
      </w:r>
    </w:p>
    <w:p w14:paraId="529BE1D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Board of Elementary and Secondary Education, LR 38:1215 (May 2012), amended LR 38:2359 (September 2012), LR 39:1273 (May 2013), LR 41:1266 (July 2015), LR 43:2480 (December 2017), LR 47:354 (March 2021), LR 48:413 (March 2022), LR 48:1006 (April 2022), LR 49:650 (April 2023), LR 50:949 (July 2024), LR 52:</w:t>
      </w:r>
    </w:p>
    <w:p w14:paraId="41344BB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1" w:name="_Toc343602487"/>
      <w:bookmarkStart w:id="352" w:name="_Toc206159855"/>
      <w:r w:rsidRPr="00182FE6">
        <w:rPr>
          <w:b/>
          <w:kern w:val="2"/>
        </w:rPr>
        <w:t>§307.</w:t>
      </w:r>
      <w:r w:rsidRPr="00182FE6">
        <w:rPr>
          <w:b/>
          <w:kern w:val="2"/>
        </w:rPr>
        <w:tab/>
        <w:t>Observation Tools</w:t>
      </w:r>
      <w:bookmarkEnd w:id="351"/>
      <w:bookmarkEnd w:id="352"/>
    </w:p>
    <w:p w14:paraId="0E48F44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B.2.</w:t>
      </w:r>
      <w:r w:rsidRPr="00182FE6">
        <w:rPr>
          <w:kern w:val="2"/>
        </w:rPr>
        <w:tab/>
        <w:t>…</w:t>
      </w:r>
    </w:p>
    <w:p w14:paraId="1FCF66D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Repealed.</w:t>
      </w:r>
    </w:p>
    <w:p w14:paraId="72A8F7E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 - D.4.</w:t>
      </w:r>
      <w:r w:rsidRPr="00182FE6">
        <w:rPr>
          <w:kern w:val="2"/>
        </w:rPr>
        <w:tab/>
        <w:t>…</w:t>
      </w:r>
    </w:p>
    <w:p w14:paraId="573C5DA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17:6(A)(10), 17:10.1, 17:391.10, 17:3881-3886, 17:3901-3904, and 17:3997.</w:t>
      </w:r>
    </w:p>
    <w:p w14:paraId="41E16A4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82FE6">
        <w:rPr>
          <w:kern w:val="2"/>
          <w:sz w:val="18"/>
        </w:rPr>
        <w:t>HISTORICAL NOTE:</w:t>
      </w:r>
      <w:r w:rsidRPr="00182FE6">
        <w:rPr>
          <w:kern w:val="2"/>
          <w:sz w:val="18"/>
        </w:rPr>
        <w:tab/>
        <w:t>Promulgated by the Board of Elementary and Secondary Education, LR 38:1216 (May 2012), amended LR 38:2360 (September 2012), LR 45:233 (February 2019), LR 50:951 (July 2024), LR 51:1131 (August 2025), LR 52:</w:t>
      </w:r>
    </w:p>
    <w:p w14:paraId="7FB69F0C" w14:textId="77777777" w:rsidR="00182FE6" w:rsidRPr="00182FE6" w:rsidRDefault="00182FE6" w:rsidP="00182FE6">
      <w:pPr>
        <w:keepNext/>
        <w:jc w:val="center"/>
        <w:rPr>
          <w:b/>
          <w:kern w:val="28"/>
        </w:rPr>
      </w:pPr>
      <w:r w:rsidRPr="00182FE6">
        <w:rPr>
          <w:b/>
          <w:kern w:val="28"/>
        </w:rPr>
        <w:t>Family Impact Statement</w:t>
      </w:r>
    </w:p>
    <w:p w14:paraId="1C00823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5A90B01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Will the proposed Rule affect the stability of the family? No.</w:t>
      </w:r>
    </w:p>
    <w:p w14:paraId="7BBFD44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Will the proposed Rule affect the authority and rights of parents regarding the education and supervision of their children? No.</w:t>
      </w:r>
    </w:p>
    <w:p w14:paraId="093F2F3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Will the proposed Rule affect the functioning of the family? No.</w:t>
      </w:r>
    </w:p>
    <w:p w14:paraId="580303D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Will the proposed Rule affect family earnings and family budget? No.</w:t>
      </w:r>
    </w:p>
    <w:p w14:paraId="06B7CF3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Will the proposed Rule affect the behavior and personal responsibility of children? No.</w:t>
      </w:r>
    </w:p>
    <w:p w14:paraId="54951E9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Is the family or local government able to perform the function as contained in the proposed Rule? Yes.</w:t>
      </w:r>
    </w:p>
    <w:p w14:paraId="77C43843" w14:textId="77777777" w:rsidR="00182FE6" w:rsidRPr="00182FE6" w:rsidRDefault="00182FE6" w:rsidP="00182FE6">
      <w:pPr>
        <w:keepNext/>
        <w:jc w:val="center"/>
        <w:rPr>
          <w:b/>
          <w:kern w:val="28"/>
        </w:rPr>
      </w:pPr>
      <w:r w:rsidRPr="00182FE6">
        <w:rPr>
          <w:b/>
          <w:kern w:val="28"/>
        </w:rPr>
        <w:t>Poverty Impact Statement</w:t>
      </w:r>
    </w:p>
    <w:p w14:paraId="3DAF4A4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08C0EA2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Will the proposed Rule affect the household income, assets, and financial authority? No.</w:t>
      </w:r>
    </w:p>
    <w:p w14:paraId="6BE3664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Will the proposed Rule affect early childhood development and preschool through postsecondary education development? No.</w:t>
      </w:r>
    </w:p>
    <w:p w14:paraId="0DD8A88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Will the proposed Rule affect employment and workforce development? No.</w:t>
      </w:r>
    </w:p>
    <w:p w14:paraId="4BC56BE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Will the proposed Rule affect taxes and tax credits? No.</w:t>
      </w:r>
    </w:p>
    <w:p w14:paraId="6FC94D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Will the proposed Rule affect child and dependent care, housing, health care, nutrition, transportation, and utilities assistance? No.</w:t>
      </w:r>
    </w:p>
    <w:p w14:paraId="18A51293" w14:textId="77777777" w:rsidR="00182FE6" w:rsidRPr="00182FE6" w:rsidRDefault="00182FE6" w:rsidP="00182FE6">
      <w:pPr>
        <w:keepNext/>
        <w:jc w:val="center"/>
        <w:rPr>
          <w:b/>
          <w:kern w:val="28"/>
        </w:rPr>
      </w:pPr>
      <w:r w:rsidRPr="00182FE6">
        <w:rPr>
          <w:b/>
          <w:kern w:val="28"/>
        </w:rPr>
        <w:t>Small Business Analysis</w:t>
      </w:r>
    </w:p>
    <w:p w14:paraId="0FC65D2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7F09382" w14:textId="77777777" w:rsidR="00182FE6" w:rsidRPr="00182FE6" w:rsidRDefault="00182FE6" w:rsidP="00182FE6">
      <w:pPr>
        <w:keepNext/>
        <w:jc w:val="center"/>
        <w:rPr>
          <w:b/>
          <w:kern w:val="28"/>
        </w:rPr>
      </w:pPr>
      <w:r w:rsidRPr="00182FE6">
        <w:rPr>
          <w:b/>
          <w:kern w:val="28"/>
        </w:rPr>
        <w:t>Provider Impact Statement</w:t>
      </w:r>
    </w:p>
    <w:p w14:paraId="7357C31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should not have any known or foreseeable impact on providers as defined by HCR 170 of 2014 Regular Legislative Session. In particular, there should be no known or foreseeable effect on:</w:t>
      </w:r>
    </w:p>
    <w:p w14:paraId="08E4DDB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staffing level requirements or qualifications required to provide the same level of service;</w:t>
      </w:r>
    </w:p>
    <w:p w14:paraId="4F19A4F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total direct and indirect effect on the cost to the providers to provide the same level of service; or</w:t>
      </w:r>
    </w:p>
    <w:p w14:paraId="25D9A2F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w:t>
      </w:r>
    </w:p>
    <w:p w14:paraId="294EC444" w14:textId="77777777" w:rsidR="00182FE6" w:rsidRPr="00182FE6" w:rsidRDefault="00182FE6" w:rsidP="00182FE6">
      <w:pPr>
        <w:keepNext/>
        <w:jc w:val="center"/>
        <w:rPr>
          <w:b/>
          <w:kern w:val="28"/>
        </w:rPr>
      </w:pPr>
      <w:r w:rsidRPr="00182FE6">
        <w:rPr>
          <w:b/>
          <w:kern w:val="28"/>
        </w:rPr>
        <w:t>Public Comments</w:t>
      </w:r>
    </w:p>
    <w:p w14:paraId="4DCC1DF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via the U.S. Mail until noon, February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2AA5C46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346D5893" w14:textId="77777777" w:rsidR="00182FE6" w:rsidRPr="00182FE6" w:rsidRDefault="00182FE6" w:rsidP="00182FE6">
      <w:pPr>
        <w:keepNext/>
        <w:ind w:left="2160"/>
        <w:jc w:val="both"/>
      </w:pPr>
      <w:r w:rsidRPr="00182FE6">
        <w:t>Tavares A. Walker</w:t>
      </w:r>
    </w:p>
    <w:p w14:paraId="61EBC41C" w14:textId="77777777" w:rsidR="00182FE6" w:rsidRPr="00182FE6" w:rsidRDefault="00182FE6" w:rsidP="00182FE6">
      <w:pPr>
        <w:keepNext/>
        <w:ind w:left="2160"/>
        <w:jc w:val="both"/>
      </w:pPr>
      <w:r w:rsidRPr="00182FE6">
        <w:t>Executive Director</w:t>
      </w:r>
    </w:p>
    <w:p w14:paraId="2CCF55AB" w14:textId="77777777" w:rsidR="00182FE6" w:rsidRPr="00182FE6" w:rsidRDefault="00182FE6" w:rsidP="00182FE6">
      <w:pPr>
        <w:keepNext/>
        <w:jc w:val="center"/>
        <w:rPr>
          <w:b/>
        </w:rPr>
      </w:pPr>
    </w:p>
    <w:p w14:paraId="29163F63" w14:textId="77777777" w:rsidR="00182FE6" w:rsidRPr="00182FE6" w:rsidRDefault="00182FE6" w:rsidP="00182FE6">
      <w:pPr>
        <w:keepNext/>
        <w:jc w:val="center"/>
        <w:rPr>
          <w:b/>
        </w:rPr>
      </w:pPr>
      <w:r w:rsidRPr="00182FE6">
        <w:rPr>
          <w:b/>
        </w:rPr>
        <w:t>FISCAL AND ECONOMIC IMPACT STATEMENT FOR ADMINISTRATIVE RULES</w:t>
      </w:r>
    </w:p>
    <w:p w14:paraId="558A90A1" w14:textId="77777777" w:rsidR="00182FE6" w:rsidRPr="00182FE6" w:rsidRDefault="00182FE6" w:rsidP="00182FE6">
      <w:pPr>
        <w:keepNext/>
        <w:jc w:val="center"/>
        <w:rPr>
          <w:b/>
          <w:noProof/>
        </w:rPr>
      </w:pPr>
      <w:r w:rsidRPr="00182FE6">
        <w:rPr>
          <w:b/>
          <w:noProof/>
        </w:rPr>
        <w:t>RULE TITLE:  Bulletin 130–Regulations for the Evaluation and Assessment of School Personnel</w:t>
      </w:r>
    </w:p>
    <w:p w14:paraId="3FDB5E42" w14:textId="77777777" w:rsidR="00182FE6" w:rsidRPr="00182FE6" w:rsidRDefault="00182FE6" w:rsidP="00182FE6">
      <w:pPr>
        <w:keepNext/>
        <w:jc w:val="center"/>
        <w:rPr>
          <w:b/>
          <w:noProof/>
        </w:rPr>
      </w:pPr>
      <w:r w:rsidRPr="00182FE6">
        <w:rPr>
          <w:b/>
          <w:noProof/>
        </w:rPr>
        <w:t>Educator Evaluations</w:t>
      </w:r>
    </w:p>
    <w:p w14:paraId="5DBBE7C9"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CB7F3BF"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080EA52E" w14:textId="77777777" w:rsidR="00182FE6" w:rsidRPr="00182FE6" w:rsidRDefault="00182FE6" w:rsidP="00182FE6">
      <w:pPr>
        <w:ind w:left="288" w:firstLine="288"/>
        <w:jc w:val="both"/>
        <w:rPr>
          <w:sz w:val="18"/>
        </w:rPr>
      </w:pPr>
      <w:r w:rsidRPr="00182FE6">
        <w:rPr>
          <w:sz w:val="18"/>
        </w:rPr>
        <w:t>There are no estimated implementation costs or savings as a result of the proposed rule change. The rule change aligns educator evaluation scoring levels with statute (R.S. 17:442) and the updated Louisiana Educator Advancement and Development System (LEADS) observation tool and provides that educators rated Highly Effective and Exemplary are considered “highly effective” for the purpose of performance evaluation programs in accordance with R.S.17:3881-3905. LEADS, the new teacher evaluation system, uses a new rubric with five effectiveness levels instead of the previous system’s four. The proposed rule change will ensure existing statutes concerning teacher effectiveness apply to the new rubric.</w:t>
      </w:r>
    </w:p>
    <w:p w14:paraId="34E3916E"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194EF9E3" w14:textId="77777777" w:rsidR="00182FE6" w:rsidRPr="00182FE6" w:rsidRDefault="00182FE6" w:rsidP="00182FE6">
      <w:pPr>
        <w:ind w:left="288" w:firstLine="288"/>
        <w:jc w:val="both"/>
        <w:rPr>
          <w:sz w:val="18"/>
        </w:rPr>
      </w:pPr>
      <w:r w:rsidRPr="00182FE6">
        <w:rPr>
          <w:sz w:val="18"/>
        </w:rPr>
        <w:t>There is no anticipated effect on the revenue collections of state or local governmental units as a result of the proposed rule change.</w:t>
      </w:r>
    </w:p>
    <w:p w14:paraId="05D5338A"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5F26DFD7" w14:textId="77777777" w:rsidR="00182FE6" w:rsidRPr="00182FE6" w:rsidRDefault="00182FE6" w:rsidP="00182FE6">
      <w:pPr>
        <w:ind w:left="288" w:firstLine="288"/>
        <w:jc w:val="both"/>
        <w:rPr>
          <w:sz w:val="18"/>
        </w:rPr>
      </w:pPr>
      <w:r w:rsidRPr="00182FE6">
        <w:rPr>
          <w:sz w:val="18"/>
        </w:rPr>
        <w:t>There are no anticipated costs or economic benefits to directly affected persons, small business, or nongovernmental groups as a result of the proposed rule change.</w:t>
      </w:r>
    </w:p>
    <w:p w14:paraId="71662979"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7751F626" w14:textId="77777777" w:rsidR="00182FE6" w:rsidRPr="00182FE6" w:rsidRDefault="00182FE6" w:rsidP="00182FE6">
      <w:pPr>
        <w:ind w:left="288" w:firstLine="288"/>
        <w:jc w:val="both"/>
        <w:rPr>
          <w:sz w:val="18"/>
        </w:rPr>
      </w:pPr>
      <w:r w:rsidRPr="00182FE6">
        <w:rPr>
          <w:sz w:val="18"/>
        </w:rPr>
        <w:t>There is no anticipated effect on competition and employment as a result of the proposed rule change.</w:t>
      </w:r>
    </w:p>
    <w:p w14:paraId="1E5CFEED" w14:textId="77777777" w:rsidR="00182FE6" w:rsidRPr="00182FE6" w:rsidRDefault="00182FE6" w:rsidP="00182FE6">
      <w:pPr>
        <w:ind w:left="288" w:firstLine="288"/>
        <w:jc w:val="both"/>
        <w:rPr>
          <w:sz w:val="18"/>
        </w:rPr>
      </w:pPr>
    </w:p>
    <w:p w14:paraId="70AC8BF5" w14:textId="77777777" w:rsidR="00182FE6" w:rsidRPr="00182FE6" w:rsidRDefault="00182FE6" w:rsidP="00182FE6">
      <w:pPr>
        <w:tabs>
          <w:tab w:val="left" w:pos="2988"/>
        </w:tabs>
        <w:outlineLvl w:val="8"/>
        <w:rPr>
          <w:kern w:val="2"/>
          <w:sz w:val="18"/>
        </w:rPr>
      </w:pPr>
      <w:r w:rsidRPr="00182FE6">
        <w:rPr>
          <w:kern w:val="2"/>
          <w:sz w:val="18"/>
        </w:rPr>
        <w:t>Beth Scioneaux</w:t>
      </w:r>
      <w:r w:rsidRPr="00182FE6">
        <w:rPr>
          <w:kern w:val="2"/>
          <w:sz w:val="18"/>
        </w:rPr>
        <w:tab/>
        <w:t>Patrice Thomas</w:t>
      </w:r>
    </w:p>
    <w:p w14:paraId="2682293F" w14:textId="77777777" w:rsidR="00182FE6" w:rsidRPr="00182FE6" w:rsidRDefault="00182FE6" w:rsidP="00182FE6">
      <w:pPr>
        <w:tabs>
          <w:tab w:val="left" w:pos="2988"/>
        </w:tabs>
        <w:outlineLvl w:val="8"/>
        <w:rPr>
          <w:kern w:val="2"/>
          <w:sz w:val="18"/>
        </w:rPr>
      </w:pPr>
      <w:r w:rsidRPr="00182FE6">
        <w:rPr>
          <w:kern w:val="2"/>
          <w:sz w:val="18"/>
        </w:rPr>
        <w:t>Deputy Superintendent</w:t>
      </w:r>
      <w:r w:rsidRPr="00182FE6">
        <w:rPr>
          <w:kern w:val="2"/>
          <w:sz w:val="18"/>
        </w:rPr>
        <w:tab/>
        <w:t>Deputy Fiscal Officer</w:t>
      </w:r>
    </w:p>
    <w:p w14:paraId="6A751772" w14:textId="77777777" w:rsidR="00182FE6" w:rsidRPr="00182FE6" w:rsidRDefault="00182FE6" w:rsidP="00182FE6">
      <w:pPr>
        <w:tabs>
          <w:tab w:val="left" w:pos="2988"/>
        </w:tabs>
        <w:outlineLvl w:val="8"/>
        <w:rPr>
          <w:kern w:val="2"/>
          <w:sz w:val="18"/>
        </w:rPr>
      </w:pPr>
      <w:r w:rsidRPr="00182FE6">
        <w:rPr>
          <w:noProof/>
          <w:sz w:val="16"/>
        </w:rPr>
        <w:t>2601#057</w:t>
      </w:r>
      <w:r w:rsidRPr="00182FE6">
        <w:rPr>
          <w:kern w:val="2"/>
        </w:rPr>
        <w:tab/>
      </w:r>
      <w:r w:rsidRPr="00182FE6">
        <w:rPr>
          <w:kern w:val="2"/>
          <w:sz w:val="18"/>
        </w:rPr>
        <w:t>Legislative Fiscal Office</w:t>
      </w:r>
    </w:p>
    <w:p w14:paraId="29116E25" w14:textId="77777777" w:rsidR="00182FE6" w:rsidRPr="00182FE6" w:rsidRDefault="00182FE6" w:rsidP="00182FE6"/>
    <w:p w14:paraId="1CBB5357"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5978F889" w14:textId="77777777" w:rsidR="00182FE6" w:rsidRPr="00182FE6" w:rsidRDefault="00182FE6" w:rsidP="00182FE6">
      <w:pPr>
        <w:keepNext/>
        <w:jc w:val="center"/>
        <w:rPr>
          <w:b/>
          <w:noProof/>
        </w:rPr>
      </w:pPr>
      <w:r w:rsidRPr="00182FE6">
        <w:rPr>
          <w:b/>
          <w:noProof/>
        </w:rPr>
        <w:t>Board of Elementary and Secondary Education</w:t>
      </w:r>
    </w:p>
    <w:p w14:paraId="10E387FF" w14:textId="77777777" w:rsidR="00182FE6" w:rsidRPr="00182FE6" w:rsidRDefault="00182FE6" w:rsidP="00182FE6">
      <w:pPr>
        <w:keepNext/>
        <w:spacing w:before="240" w:after="240"/>
        <w:jc w:val="center"/>
        <w:rPr>
          <w:bCs/>
          <w:noProof/>
        </w:rPr>
      </w:pPr>
      <w:r w:rsidRPr="00182FE6">
        <w:rPr>
          <w:noProof/>
        </w:rPr>
        <w:t>Bulletin 1929</w:t>
      </w:r>
      <w:bookmarkStart w:id="353" w:name="_Hlk219291288"/>
      <w:r w:rsidRPr="00182FE6">
        <w:rPr>
          <w:noProof/>
        </w:rPr>
        <w:t>—</w:t>
      </w:r>
      <w:bookmarkEnd w:id="353"/>
      <w:r w:rsidRPr="00182FE6">
        <w:rPr>
          <w:noProof/>
        </w:rPr>
        <w:t>Louisiana Accounting and Uniform Governmental Handbook</w:t>
      </w:r>
      <w:r w:rsidRPr="00182FE6">
        <w:rPr>
          <w:noProof/>
        </w:rPr>
        <w:br/>
        <w:t>Definitions and Minimum Requirements</w:t>
      </w:r>
      <w:r w:rsidRPr="00182FE6">
        <w:rPr>
          <w:noProof/>
        </w:rPr>
        <w:br/>
      </w:r>
      <w:r w:rsidRPr="00182FE6">
        <w:rPr>
          <w:bCs/>
          <w:noProof/>
        </w:rPr>
        <w:t>(</w:t>
      </w:r>
      <w:r w:rsidRPr="00182FE6">
        <w:rPr>
          <w:noProof/>
        </w:rPr>
        <w:t>LAC 28:XLI.1107 and 1301</w:t>
      </w:r>
      <w:r w:rsidRPr="00182FE6">
        <w:rPr>
          <w:bCs/>
          <w:noProof/>
        </w:rPr>
        <w:t>)</w:t>
      </w:r>
    </w:p>
    <w:p w14:paraId="03E50E8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the provisions of R.S. 17:6(A)(10) and the Administrative Procedure Act (APA), R.S. 49:953(B)(1) </w:t>
      </w:r>
      <w:r w:rsidRPr="00182FE6">
        <w:rPr>
          <w:iCs/>
          <w:kern w:val="2"/>
        </w:rPr>
        <w:t>et seq.,</w:t>
      </w:r>
      <w:r w:rsidRPr="00182FE6">
        <w:rPr>
          <w:kern w:val="2"/>
        </w:rPr>
        <w:t xml:space="preserve"> the Board of Elementary and Secondary Education (BESE) proposes to amend LAC 28:XLI in </w:t>
      </w:r>
      <w:r w:rsidRPr="00182FE6">
        <w:rPr>
          <w:i/>
          <w:kern w:val="2"/>
        </w:rPr>
        <w:t>Bulletin 1929</w:t>
      </w:r>
      <w:r w:rsidRPr="00182FE6">
        <w:rPr>
          <w:kern w:val="2"/>
        </w:rPr>
        <w:t>–</w:t>
      </w:r>
      <w:r w:rsidRPr="00182FE6">
        <w:rPr>
          <w:i/>
          <w:kern w:val="2"/>
        </w:rPr>
        <w:t>Louisiana Accounting and Uniform Governmental Handbook</w:t>
      </w:r>
      <w:r w:rsidRPr="00182FE6">
        <w:rPr>
          <w:kern w:val="2"/>
        </w:rPr>
        <w:t xml:space="preserve">. </w:t>
      </w:r>
      <w:r w:rsidRPr="00182FE6">
        <w:rPr>
          <w:kern w:val="2"/>
          <w:shd w:val="clear" w:color="auto" w:fill="FFFFFF"/>
        </w:rPr>
        <w:t>The aforementioned revisions include updates to qualifications of district business leaders, the definition of supplies and equipment, and technical edits.</w:t>
      </w:r>
    </w:p>
    <w:p w14:paraId="056A9F5F" w14:textId="77777777" w:rsidR="00182FE6" w:rsidRPr="00182FE6" w:rsidRDefault="00182FE6" w:rsidP="00182FE6">
      <w:pPr>
        <w:keepNext/>
        <w:jc w:val="center"/>
        <w:rPr>
          <w:b/>
          <w:kern w:val="28"/>
        </w:rPr>
      </w:pPr>
      <w:r w:rsidRPr="00182FE6">
        <w:rPr>
          <w:b/>
          <w:kern w:val="28"/>
        </w:rPr>
        <w:t>Title 28</w:t>
      </w:r>
    </w:p>
    <w:p w14:paraId="6670A293" w14:textId="77777777" w:rsidR="00182FE6" w:rsidRPr="00182FE6" w:rsidRDefault="00182FE6" w:rsidP="00182FE6">
      <w:pPr>
        <w:keepNext/>
        <w:jc w:val="center"/>
        <w:rPr>
          <w:b/>
          <w:kern w:val="28"/>
        </w:rPr>
      </w:pPr>
      <w:r w:rsidRPr="00182FE6">
        <w:rPr>
          <w:b/>
          <w:kern w:val="28"/>
        </w:rPr>
        <w:t>EDUCATION</w:t>
      </w:r>
    </w:p>
    <w:p w14:paraId="0A19E1E8" w14:textId="77777777" w:rsidR="00182FE6" w:rsidRPr="00182FE6" w:rsidRDefault="00182FE6" w:rsidP="00182FE6">
      <w:pPr>
        <w:keepNext/>
        <w:jc w:val="center"/>
        <w:rPr>
          <w:b/>
          <w:noProof/>
        </w:rPr>
      </w:pPr>
      <w:r w:rsidRPr="00182FE6">
        <w:rPr>
          <w:b/>
          <w:noProof/>
        </w:rPr>
        <w:t>Part XLI.  Bulletin 1929―Louisiana Accounting and Uniform Governmental Handbook</w:t>
      </w:r>
    </w:p>
    <w:p w14:paraId="1DFC4877"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54" w:name="TOC_Chap7"/>
      <w:bookmarkStart w:id="355" w:name="_Toc204597325"/>
      <w:bookmarkStart w:id="356" w:name="_Toc206155334"/>
      <w:bookmarkStart w:id="357" w:name="TOC_Chap8"/>
      <w:bookmarkStart w:id="358" w:name="_Toc206155339"/>
      <w:r w:rsidRPr="00182FE6">
        <w:rPr>
          <w:b/>
          <w:kern w:val="2"/>
        </w:rPr>
        <w:t>Chapter 11.</w:t>
      </w:r>
      <w:bookmarkEnd w:id="354"/>
      <w:r w:rsidRPr="00182FE6">
        <w:rPr>
          <w:b/>
          <w:kern w:val="2"/>
        </w:rPr>
        <w:tab/>
        <w:t>Classification of Balance Sheet Accounts</w:t>
      </w:r>
      <w:bookmarkEnd w:id="355"/>
      <w:bookmarkEnd w:id="356"/>
    </w:p>
    <w:p w14:paraId="7274C62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9" w:name="_Toc206155338"/>
      <w:r w:rsidRPr="00182FE6">
        <w:rPr>
          <w:b/>
          <w:kern w:val="2"/>
        </w:rPr>
        <w:t>§1107.</w:t>
      </w:r>
      <w:r w:rsidRPr="00182FE6">
        <w:rPr>
          <w:b/>
          <w:kern w:val="2"/>
        </w:rPr>
        <w:tab/>
        <w:t>Definition―Supplies vs. Equipment</w:t>
      </w:r>
      <w:bookmarkEnd w:id="359"/>
    </w:p>
    <w:p w14:paraId="04E1FC7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A.2.c.</w:t>
      </w:r>
      <w:r w:rsidRPr="00182FE6">
        <w:rPr>
          <w:kern w:val="2"/>
        </w:rPr>
        <w:tab/>
        <w:t>…</w:t>
      </w:r>
    </w:p>
    <w:p w14:paraId="6C9E38B7" w14:textId="77777777" w:rsidR="00182FE6" w:rsidRPr="00182FE6" w:rsidRDefault="00182FE6" w:rsidP="00182FE6">
      <w:pPr>
        <w:tabs>
          <w:tab w:val="left" w:pos="907"/>
        </w:tabs>
        <w:ind w:firstLine="547"/>
        <w:jc w:val="both"/>
        <w:outlineLvl w:val="5"/>
        <w:rPr>
          <w:strike/>
          <w:kern w:val="2"/>
          <w:sz w:val="16"/>
          <w:szCs w:val="16"/>
        </w:rPr>
      </w:pPr>
      <w:r w:rsidRPr="00182FE6">
        <w:rPr>
          <w:kern w:val="2"/>
        </w:rPr>
        <w:t>d.</w:t>
      </w:r>
      <w:r w:rsidRPr="00182FE6">
        <w:rPr>
          <w:kern w:val="2"/>
        </w:rPr>
        <w:tab/>
        <w:t xml:space="preserve">It is equal to or greater than $10,000 per unit cost in value. If a grant regulation requires a lesser per unit cost in value, then the lesser unit cost in value applies. </w:t>
      </w:r>
    </w:p>
    <w:p w14:paraId="0CF2B121" w14:textId="77777777" w:rsidR="00182FE6" w:rsidRPr="00182FE6" w:rsidRDefault="00182FE6" w:rsidP="00182FE6">
      <w:pPr>
        <w:tabs>
          <w:tab w:val="left" w:pos="144"/>
          <w:tab w:val="left" w:pos="187"/>
          <w:tab w:val="left" w:pos="540"/>
          <w:tab w:val="left" w:pos="990"/>
          <w:tab w:val="left" w:pos="1080"/>
        </w:tabs>
        <w:ind w:firstLine="187"/>
        <w:jc w:val="both"/>
        <w:outlineLvl w:val="3"/>
        <w:rPr>
          <w:kern w:val="2"/>
        </w:rPr>
      </w:pPr>
      <w:r w:rsidRPr="00182FE6">
        <w:rPr>
          <w:kern w:val="2"/>
        </w:rPr>
        <w:t>A.3. - B.</w:t>
      </w:r>
      <w:r w:rsidRPr="00182FE6">
        <w:rPr>
          <w:kern w:val="2"/>
        </w:rPr>
        <w:tab/>
        <w:t>…</w:t>
      </w:r>
    </w:p>
    <w:p w14:paraId="5582012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17:6(A)(10).</w:t>
      </w:r>
    </w:p>
    <w:p w14:paraId="7772F78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Board of Elementary and Secondary Education, LR 34:610 (April 2008), repromulgated LR 34:1388 (July 2008), amended LR 36:1533 (July 2010), LR 52:</w:t>
      </w:r>
    </w:p>
    <w:p w14:paraId="108FD9E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13.</w:t>
      </w:r>
      <w:bookmarkEnd w:id="357"/>
      <w:r w:rsidRPr="00182FE6">
        <w:rPr>
          <w:b/>
          <w:kern w:val="2"/>
        </w:rPr>
        <w:tab/>
      </w:r>
      <w:bookmarkStart w:id="360" w:name="TOCT_Chap8"/>
      <w:r w:rsidRPr="00182FE6">
        <w:rPr>
          <w:b/>
          <w:kern w:val="2"/>
        </w:rPr>
        <w:t>Personnel Requirements</w:t>
      </w:r>
      <w:bookmarkEnd w:id="358"/>
      <w:bookmarkEnd w:id="360"/>
    </w:p>
    <w:p w14:paraId="79A657B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1" w:name="_Toc206155340"/>
      <w:r w:rsidRPr="00182FE6">
        <w:rPr>
          <w:b/>
          <w:kern w:val="2"/>
        </w:rPr>
        <w:t>§1301.</w:t>
      </w:r>
      <w:r w:rsidRPr="00182FE6">
        <w:rPr>
          <w:b/>
          <w:kern w:val="2"/>
        </w:rPr>
        <w:tab/>
        <w:t>Minimum Requirements for Lead School Business Administrator/Chief Financial Officer/Business Manager (Local School Districts and Charter Schools)</w:t>
      </w:r>
      <w:bookmarkEnd w:id="361"/>
    </w:p>
    <w:p w14:paraId="7D80E70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t>
      </w:r>
    </w:p>
    <w:p w14:paraId="552C74B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baccalaureate degree with a minimum of 24 hours of undergraduate business courses that qualify as core courses in college major programs, including accounting, finance, business administration, or business management;</w:t>
      </w:r>
    </w:p>
    <w:p w14:paraId="2586D46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snapToGrid w:val="0"/>
          <w:kern w:val="2"/>
        </w:rPr>
        <w:t>A.2. - C.1.b.</w:t>
      </w:r>
      <w:r w:rsidRPr="00182FE6">
        <w:rPr>
          <w:snapToGrid w:val="0"/>
          <w:kern w:val="2"/>
        </w:rPr>
        <w:tab/>
        <w:t>…</w:t>
      </w:r>
    </w:p>
    <w:p w14:paraId="408FE65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Within four years of the date of hire as an administrator/chief financial officer/business manager, all lead charter school administrators must acquire either a CLCSBA certification by the LASBO or a CLCSBA certification issued by LAPCS under a plan approved by LDOE.</w:t>
      </w:r>
    </w:p>
    <w:p w14:paraId="6B84466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C.2.a. - D.</w:t>
      </w:r>
      <w:r w:rsidRPr="00182FE6">
        <w:rPr>
          <w:kern w:val="2"/>
        </w:rPr>
        <w:tab/>
        <w:t>…</w:t>
      </w:r>
    </w:p>
    <w:p w14:paraId="4C8EFE5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17:6(A)(10).</w:t>
      </w:r>
    </w:p>
    <w:p w14:paraId="24BF5C2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82FE6">
        <w:rPr>
          <w:kern w:val="2"/>
          <w:sz w:val="18"/>
        </w:rPr>
        <w:t>HISTORICAL NOTE:</w:t>
      </w:r>
      <w:r w:rsidRPr="00182FE6">
        <w:rPr>
          <w:kern w:val="2"/>
          <w:sz w:val="18"/>
        </w:rPr>
        <w:tab/>
        <w:t>Promulgated by the Board of Elementary and Secondary Education, LR 33:434 (March 2007), amended LR 36:1533 (July 2010), LR 37:1386 (May 2011), LR 51:1129 (August 2025), LR 52:</w:t>
      </w:r>
    </w:p>
    <w:p w14:paraId="5C3EAE70" w14:textId="77777777" w:rsidR="00182FE6" w:rsidRPr="00182FE6" w:rsidRDefault="00182FE6" w:rsidP="00182FE6">
      <w:pPr>
        <w:keepNext/>
        <w:jc w:val="center"/>
        <w:rPr>
          <w:b/>
          <w:kern w:val="28"/>
        </w:rPr>
      </w:pPr>
      <w:r w:rsidRPr="00182FE6">
        <w:rPr>
          <w:b/>
          <w:kern w:val="28"/>
        </w:rPr>
        <w:t>Family Impact Statement</w:t>
      </w:r>
    </w:p>
    <w:p w14:paraId="6BB6E4F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627AAF3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Will the proposed Rule affect the stability of the family? No.</w:t>
      </w:r>
    </w:p>
    <w:p w14:paraId="17A1E3B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Will the proposed Rule affect the authority and rights of parents regarding the education and supervision of their children? No.</w:t>
      </w:r>
    </w:p>
    <w:p w14:paraId="38A9EFE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Will the proposed Rule affect the functioning of the family? No.</w:t>
      </w:r>
    </w:p>
    <w:p w14:paraId="6A650D2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Will the proposed Rule affect family earnings and family budget? No.</w:t>
      </w:r>
    </w:p>
    <w:p w14:paraId="41B6F0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Will the proposed Rule affect the behavior and personal responsibility of children? No.</w:t>
      </w:r>
    </w:p>
    <w:p w14:paraId="2233771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Is the family or local government able to perform the function as contained in the proposed Rule? Yes.</w:t>
      </w:r>
    </w:p>
    <w:p w14:paraId="2B6BBAB7" w14:textId="77777777" w:rsidR="00182FE6" w:rsidRPr="00182FE6" w:rsidRDefault="00182FE6" w:rsidP="00182FE6">
      <w:pPr>
        <w:keepNext/>
        <w:jc w:val="center"/>
        <w:rPr>
          <w:b/>
          <w:kern w:val="28"/>
        </w:rPr>
      </w:pPr>
      <w:r w:rsidRPr="00182FE6">
        <w:rPr>
          <w:b/>
          <w:kern w:val="28"/>
        </w:rPr>
        <w:t>Poverty Impact Statement</w:t>
      </w:r>
    </w:p>
    <w:p w14:paraId="5EE6DBC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5989CD8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Will the proposed Rule affect the household income, assets, and financial authority? No.</w:t>
      </w:r>
    </w:p>
    <w:p w14:paraId="169DF63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Will the proposed Rule affect early childhood development and preschool through postsecondary education development? No.</w:t>
      </w:r>
    </w:p>
    <w:p w14:paraId="44FBEE8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Will the proposed Rule affect employment and workforce development? No.</w:t>
      </w:r>
    </w:p>
    <w:p w14:paraId="0FFA9A9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Will the proposed Rule affect taxes and tax credits? No.</w:t>
      </w:r>
    </w:p>
    <w:p w14:paraId="1C0A769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Will the proposed Rule affect child and dependent care, housing, health care, nutrition, transportation, and utilities assistance? No.</w:t>
      </w:r>
    </w:p>
    <w:p w14:paraId="58754F5B" w14:textId="77777777" w:rsidR="00182FE6" w:rsidRPr="00182FE6" w:rsidRDefault="00182FE6" w:rsidP="00182FE6">
      <w:pPr>
        <w:keepNext/>
        <w:jc w:val="center"/>
        <w:rPr>
          <w:b/>
          <w:kern w:val="28"/>
        </w:rPr>
      </w:pPr>
      <w:r w:rsidRPr="00182FE6">
        <w:rPr>
          <w:b/>
          <w:kern w:val="28"/>
        </w:rPr>
        <w:t>Small Business Analysis</w:t>
      </w:r>
    </w:p>
    <w:p w14:paraId="27724C9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66F14AB1" w14:textId="77777777" w:rsidR="00182FE6" w:rsidRPr="00182FE6" w:rsidRDefault="00182FE6" w:rsidP="00182FE6">
      <w:pPr>
        <w:keepNext/>
        <w:jc w:val="center"/>
        <w:rPr>
          <w:b/>
          <w:kern w:val="28"/>
        </w:rPr>
      </w:pPr>
      <w:r w:rsidRPr="00182FE6">
        <w:rPr>
          <w:b/>
          <w:kern w:val="28"/>
        </w:rPr>
        <w:t>Provider Impact Statement</w:t>
      </w:r>
    </w:p>
    <w:p w14:paraId="51CB629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should not have any known or foreseeable impact on providers as defined by HCR 170 of 2014 Regular Legislative Session. In particular, there should be no known or foreseeable effect on:</w:t>
      </w:r>
    </w:p>
    <w:p w14:paraId="0291D8C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staffing level requirements or qualifications required to provide the same level of service;</w:t>
      </w:r>
    </w:p>
    <w:p w14:paraId="303529C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total direct and indirect effect on the cost to the providers to provide the same level of service; or</w:t>
      </w:r>
    </w:p>
    <w:p w14:paraId="02914E1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w:t>
      </w:r>
    </w:p>
    <w:p w14:paraId="1B6E27DE" w14:textId="77777777" w:rsidR="00182FE6" w:rsidRPr="00182FE6" w:rsidRDefault="00182FE6" w:rsidP="00182FE6">
      <w:pPr>
        <w:keepNext/>
        <w:jc w:val="center"/>
        <w:rPr>
          <w:b/>
          <w:kern w:val="28"/>
        </w:rPr>
      </w:pPr>
      <w:r w:rsidRPr="00182FE6">
        <w:rPr>
          <w:b/>
          <w:kern w:val="28"/>
        </w:rPr>
        <w:t>Public Comments</w:t>
      </w:r>
    </w:p>
    <w:p w14:paraId="6BFC431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via the U.S. Mail until noon, February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47A7D41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C7FD89D" w14:textId="77777777" w:rsidR="00182FE6" w:rsidRPr="00182FE6" w:rsidRDefault="00182FE6" w:rsidP="00182FE6">
      <w:pPr>
        <w:keepNext/>
        <w:ind w:left="2160"/>
        <w:jc w:val="both"/>
      </w:pPr>
      <w:r w:rsidRPr="00182FE6">
        <w:t>Tavares A. Walker</w:t>
      </w:r>
    </w:p>
    <w:p w14:paraId="1FA5AE3E" w14:textId="77777777" w:rsidR="00182FE6" w:rsidRPr="00182FE6" w:rsidRDefault="00182FE6" w:rsidP="00182FE6">
      <w:pPr>
        <w:keepNext/>
        <w:ind w:left="2160"/>
        <w:jc w:val="both"/>
      </w:pPr>
      <w:r w:rsidRPr="00182FE6">
        <w:t>Executive Director</w:t>
      </w:r>
    </w:p>
    <w:p w14:paraId="321A44A2" w14:textId="77777777" w:rsidR="00182FE6" w:rsidRPr="00182FE6" w:rsidRDefault="00182FE6" w:rsidP="00182FE6">
      <w:pPr>
        <w:keepNext/>
        <w:jc w:val="center"/>
        <w:rPr>
          <w:b/>
        </w:rPr>
      </w:pPr>
    </w:p>
    <w:p w14:paraId="34C7D8F6" w14:textId="77777777" w:rsidR="00182FE6" w:rsidRPr="00182FE6" w:rsidRDefault="00182FE6" w:rsidP="00182FE6">
      <w:pPr>
        <w:keepNext/>
        <w:jc w:val="center"/>
        <w:rPr>
          <w:b/>
        </w:rPr>
      </w:pPr>
      <w:r w:rsidRPr="00182FE6">
        <w:rPr>
          <w:b/>
        </w:rPr>
        <w:t>FISCAL AND ECONOMIC IMPACT STATEMENT FOR ADMINISTRATIVE RULES</w:t>
      </w:r>
    </w:p>
    <w:p w14:paraId="71DB3499" w14:textId="77777777" w:rsidR="00182FE6" w:rsidRPr="00182FE6" w:rsidRDefault="00182FE6" w:rsidP="00182FE6">
      <w:pPr>
        <w:keepNext/>
        <w:jc w:val="center"/>
        <w:rPr>
          <w:b/>
          <w:noProof/>
        </w:rPr>
      </w:pPr>
      <w:r w:rsidRPr="00182FE6">
        <w:rPr>
          <w:b/>
          <w:noProof/>
        </w:rPr>
        <w:t>RULE TITLE:  Bulletin 1929–Louisiana Accounting and Uniform Governmental Handbook</w:t>
      </w:r>
      <w:r w:rsidRPr="00182FE6">
        <w:rPr>
          <w:b/>
          <w:noProof/>
        </w:rPr>
        <w:br/>
        <w:t>Definitions and Minimum Requirements</w:t>
      </w:r>
    </w:p>
    <w:p w14:paraId="017DCC9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21F86C4"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1E81DDFB" w14:textId="77777777" w:rsidR="00182FE6" w:rsidRPr="00182FE6" w:rsidRDefault="00182FE6" w:rsidP="00182FE6">
      <w:pPr>
        <w:ind w:left="288" w:firstLine="288"/>
        <w:jc w:val="both"/>
        <w:rPr>
          <w:sz w:val="18"/>
        </w:rPr>
      </w:pPr>
      <w:r w:rsidRPr="00182FE6">
        <w:rPr>
          <w:sz w:val="18"/>
        </w:rPr>
        <w:t>There are no estimated implementation costs or savings as a result of the proposed rule change. The rule change updates the education qualifications of district business leaders by expanding the accepted collegiate experience needed for the position to include a baccalaureate degree with a minimum of 24 hours of undergraduate business courses that qualify as core courses in college major programs, including accounting, finance, business administration, or business management. The proposed rule change additionally amends the definition of supplies and equipment by raising the value threshold of equipment, which are items that must be inventoried and tracked, from $5,000 to $10,000. Items below the $10,000 threshold are considered “supplies” and generally do not require any detailed individual tracking beyond proof of receipt in accordance with 2 CFR 200.313.</w:t>
      </w:r>
    </w:p>
    <w:p w14:paraId="772D9DC7"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2C0AD2F4" w14:textId="77777777" w:rsidR="00182FE6" w:rsidRPr="00182FE6" w:rsidRDefault="00182FE6" w:rsidP="00182FE6">
      <w:pPr>
        <w:ind w:left="288" w:firstLine="288"/>
        <w:jc w:val="both"/>
        <w:rPr>
          <w:sz w:val="18"/>
        </w:rPr>
      </w:pPr>
      <w:r w:rsidRPr="00182FE6">
        <w:rPr>
          <w:sz w:val="18"/>
        </w:rPr>
        <w:t>There is no anticipated effect on the revenue collections of state or local governmental units as a result of the proposed rule change.</w:t>
      </w:r>
    </w:p>
    <w:p w14:paraId="364BB7A1"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1D05EED" w14:textId="77777777" w:rsidR="00182FE6" w:rsidRPr="00182FE6" w:rsidRDefault="00182FE6" w:rsidP="00182FE6">
      <w:pPr>
        <w:ind w:left="288" w:firstLine="288"/>
        <w:jc w:val="both"/>
        <w:rPr>
          <w:sz w:val="18"/>
        </w:rPr>
      </w:pPr>
      <w:r w:rsidRPr="00182FE6">
        <w:rPr>
          <w:sz w:val="18"/>
        </w:rPr>
        <w:t>The proposed rule change concerning the definition of equipment may result in a decrease in workload for local education agencies due to a potential reduction in the number of items that will require long-term tracking and inventory.</w:t>
      </w:r>
    </w:p>
    <w:p w14:paraId="01D66FDC"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1A8E0285" w14:textId="77777777" w:rsidR="00182FE6" w:rsidRPr="00182FE6" w:rsidRDefault="00182FE6" w:rsidP="00182FE6">
      <w:pPr>
        <w:ind w:left="288" w:firstLine="288"/>
        <w:jc w:val="both"/>
        <w:rPr>
          <w:sz w:val="18"/>
        </w:rPr>
      </w:pPr>
      <w:r w:rsidRPr="00182FE6">
        <w:rPr>
          <w:sz w:val="18"/>
        </w:rPr>
        <w:t>The proposed rule change requiring district business leaders to have a baccalaureate degree with a minimum of 24 hours of undergraduate business courses that qualify as core courses in certain college major programs may limit the number of qualified applicants for these positions, thus decreasing competition.</w:t>
      </w:r>
    </w:p>
    <w:p w14:paraId="5503799D" w14:textId="77777777" w:rsidR="00182FE6" w:rsidRPr="00182FE6" w:rsidRDefault="00182FE6" w:rsidP="00182FE6">
      <w:pPr>
        <w:ind w:left="288" w:firstLine="288"/>
        <w:jc w:val="both"/>
        <w:rPr>
          <w:sz w:val="18"/>
        </w:rPr>
      </w:pPr>
    </w:p>
    <w:p w14:paraId="015D6FF4" w14:textId="77777777" w:rsidR="00182FE6" w:rsidRPr="00182FE6" w:rsidRDefault="00182FE6" w:rsidP="00182FE6">
      <w:pPr>
        <w:tabs>
          <w:tab w:val="left" w:pos="2988"/>
        </w:tabs>
        <w:outlineLvl w:val="8"/>
        <w:rPr>
          <w:kern w:val="2"/>
          <w:sz w:val="18"/>
        </w:rPr>
      </w:pPr>
      <w:r w:rsidRPr="00182FE6">
        <w:rPr>
          <w:kern w:val="2"/>
          <w:sz w:val="18"/>
        </w:rPr>
        <w:t>Beth Scioneaux</w:t>
      </w:r>
      <w:r w:rsidRPr="00182FE6">
        <w:rPr>
          <w:kern w:val="2"/>
          <w:sz w:val="18"/>
        </w:rPr>
        <w:tab/>
        <w:t>Patrice Thomas</w:t>
      </w:r>
    </w:p>
    <w:p w14:paraId="789C970A" w14:textId="77777777" w:rsidR="00182FE6" w:rsidRPr="00182FE6" w:rsidRDefault="00182FE6" w:rsidP="00182FE6">
      <w:pPr>
        <w:tabs>
          <w:tab w:val="left" w:pos="2988"/>
        </w:tabs>
        <w:outlineLvl w:val="8"/>
        <w:rPr>
          <w:kern w:val="2"/>
          <w:sz w:val="18"/>
        </w:rPr>
      </w:pPr>
      <w:r w:rsidRPr="00182FE6">
        <w:rPr>
          <w:kern w:val="2"/>
          <w:sz w:val="18"/>
        </w:rPr>
        <w:t>Deputy Superintendent</w:t>
      </w:r>
      <w:r w:rsidRPr="00182FE6">
        <w:rPr>
          <w:kern w:val="2"/>
          <w:sz w:val="18"/>
        </w:rPr>
        <w:tab/>
        <w:t>Deputy Fiscal Officer</w:t>
      </w:r>
    </w:p>
    <w:p w14:paraId="2A5B4BB4" w14:textId="77777777" w:rsidR="00182FE6" w:rsidRPr="00182FE6" w:rsidRDefault="00182FE6" w:rsidP="00182FE6">
      <w:pPr>
        <w:tabs>
          <w:tab w:val="left" w:pos="2988"/>
        </w:tabs>
        <w:outlineLvl w:val="8"/>
        <w:rPr>
          <w:kern w:val="2"/>
          <w:sz w:val="18"/>
        </w:rPr>
      </w:pPr>
      <w:r w:rsidRPr="00182FE6">
        <w:rPr>
          <w:noProof/>
          <w:sz w:val="16"/>
        </w:rPr>
        <w:t>2601#056</w:t>
      </w:r>
      <w:r w:rsidRPr="00182FE6">
        <w:rPr>
          <w:kern w:val="2"/>
        </w:rPr>
        <w:tab/>
      </w:r>
      <w:r w:rsidRPr="00182FE6">
        <w:rPr>
          <w:kern w:val="2"/>
          <w:sz w:val="18"/>
        </w:rPr>
        <w:t>Legislative Fiscal Office</w:t>
      </w:r>
    </w:p>
    <w:p w14:paraId="0B73FB28" w14:textId="77777777" w:rsidR="00182FE6" w:rsidRPr="00182FE6" w:rsidRDefault="00182FE6" w:rsidP="00182FE6"/>
    <w:p w14:paraId="7B76DAEF" w14:textId="77777777" w:rsidR="00182FE6" w:rsidRPr="00182FE6" w:rsidRDefault="00182FE6" w:rsidP="00182FE6">
      <w:pPr>
        <w:keepNext/>
        <w:tabs>
          <w:tab w:val="left" w:pos="-1440"/>
        </w:tabs>
        <w:spacing w:after="120"/>
        <w:jc w:val="center"/>
        <w:rPr>
          <w:b/>
          <w:noProof/>
        </w:rPr>
      </w:pPr>
      <w:bookmarkStart w:id="362" w:name="TOC_Chap14"/>
      <w:r w:rsidRPr="00182FE6">
        <w:rPr>
          <w:b/>
          <w:noProof/>
        </w:rPr>
        <w:t>NOTICE OF INTENT</w:t>
      </w:r>
    </w:p>
    <w:p w14:paraId="19BA05E0" w14:textId="77777777" w:rsidR="00182FE6" w:rsidRPr="00182FE6" w:rsidRDefault="00182FE6" w:rsidP="00182FE6">
      <w:pPr>
        <w:keepNext/>
        <w:jc w:val="center"/>
        <w:rPr>
          <w:b/>
          <w:noProof/>
        </w:rPr>
      </w:pPr>
      <w:r w:rsidRPr="00182FE6">
        <w:rPr>
          <w:b/>
          <w:noProof/>
        </w:rPr>
        <w:t>Department of Environmental Quality</w:t>
      </w:r>
    </w:p>
    <w:p w14:paraId="10803061" w14:textId="77777777" w:rsidR="00182FE6" w:rsidRPr="00182FE6" w:rsidRDefault="00182FE6" w:rsidP="00182FE6">
      <w:pPr>
        <w:keepNext/>
        <w:jc w:val="center"/>
        <w:rPr>
          <w:b/>
          <w:noProof/>
        </w:rPr>
      </w:pPr>
      <w:r w:rsidRPr="00182FE6">
        <w:rPr>
          <w:b/>
          <w:noProof/>
        </w:rPr>
        <w:t>Office of the Secretary</w:t>
      </w:r>
    </w:p>
    <w:p w14:paraId="20CCB017" w14:textId="77777777" w:rsidR="00182FE6" w:rsidRPr="00182FE6" w:rsidRDefault="00182FE6" w:rsidP="00182FE6">
      <w:pPr>
        <w:keepNext/>
        <w:jc w:val="center"/>
        <w:rPr>
          <w:b/>
          <w:noProof/>
        </w:rPr>
      </w:pPr>
      <w:r w:rsidRPr="00182FE6">
        <w:rPr>
          <w:b/>
          <w:noProof/>
        </w:rPr>
        <w:t>Legal Affairs Division</w:t>
      </w:r>
    </w:p>
    <w:p w14:paraId="678C1455" w14:textId="77777777" w:rsidR="00182FE6" w:rsidRPr="00182FE6" w:rsidRDefault="00182FE6" w:rsidP="00182FE6">
      <w:pPr>
        <w:keepNext/>
        <w:spacing w:before="240" w:after="240"/>
        <w:jc w:val="center"/>
        <w:rPr>
          <w:noProof/>
        </w:rPr>
      </w:pPr>
      <w:r w:rsidRPr="00182FE6">
        <w:rPr>
          <w:noProof/>
        </w:rPr>
        <w:t>General Standards for Nonpermitted Facilities</w:t>
      </w:r>
      <w:r w:rsidRPr="00182FE6">
        <w:rPr>
          <w:noProof/>
        </w:rPr>
        <w:br/>
        <w:t xml:space="preserve">(LAC 33:VII.503, 505, and 507) </w:t>
      </w:r>
    </w:p>
    <w:p w14:paraId="03F4E0A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182FE6">
        <w:rPr>
          <w:noProof/>
          <w:kern w:val="2"/>
        </w:rPr>
        <w:t>Solid Waste</w:t>
      </w:r>
      <w:r w:rsidRPr="00182FE6">
        <w:rPr>
          <w:kern w:val="2"/>
        </w:rPr>
        <w:t xml:space="preserve"> regulations, </w:t>
      </w:r>
      <w:r w:rsidRPr="00182FE6">
        <w:rPr>
          <w:noProof/>
          <w:kern w:val="2"/>
        </w:rPr>
        <w:t>LAC33:VII.503, 505, and 507</w:t>
      </w:r>
      <w:r w:rsidRPr="00182FE6">
        <w:rPr>
          <w:kern w:val="2"/>
        </w:rPr>
        <w:t xml:space="preserve"> (</w:t>
      </w:r>
      <w:r w:rsidRPr="00182FE6">
        <w:rPr>
          <w:noProof/>
          <w:kern w:val="2"/>
        </w:rPr>
        <w:t>SW076</w:t>
      </w:r>
      <w:r w:rsidRPr="00182FE6">
        <w:rPr>
          <w:kern w:val="2"/>
        </w:rPr>
        <w:t>).</w:t>
      </w:r>
    </w:p>
    <w:p w14:paraId="645AAC4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noProof/>
          <w:kern w:val="2"/>
        </w:rPr>
        <w:t>The proposed Rule replaces ambiguous or inefficient language from the current regulations. The proposed changes are not a departure from the original regulations but a necessary step to clarify the original intent of the regulations.</w:t>
      </w:r>
      <w:r w:rsidRPr="00182FE6">
        <w:rPr>
          <w:kern w:val="2"/>
        </w:rPr>
        <w:t xml:space="preserve"> </w:t>
      </w:r>
      <w:r w:rsidRPr="00182FE6">
        <w:rPr>
          <w:noProof/>
          <w:kern w:val="2"/>
        </w:rPr>
        <w:t>The basis and rationale for this proposed Rule are to reduce the potential for misinterpretation by both the regulated community and enforcement staff and ensures that all stakeholders have a clear understanding of their obligations and allow for resources to be focused on high priority issues.</w:t>
      </w:r>
      <w:r w:rsidRPr="00182FE6">
        <w:rPr>
          <w:kern w:val="2"/>
        </w:rPr>
        <w:t xml:space="preserve"> This proposed Rule meets an exception listed in R.S. 30:2019(D)(2) and R.S. 49:963.B(3); therefore, no report regarding environmental/health benefits and social/economic costs is required. </w:t>
      </w:r>
    </w:p>
    <w:p w14:paraId="0590CCB5" w14:textId="77777777" w:rsidR="00182FE6" w:rsidRPr="00182FE6" w:rsidRDefault="00182FE6" w:rsidP="00182FE6">
      <w:pPr>
        <w:keepNext/>
        <w:jc w:val="center"/>
        <w:rPr>
          <w:b/>
          <w:kern w:val="28"/>
        </w:rPr>
      </w:pPr>
      <w:r w:rsidRPr="00182FE6">
        <w:rPr>
          <w:b/>
          <w:kern w:val="28"/>
        </w:rPr>
        <w:t>Title 33</w:t>
      </w:r>
    </w:p>
    <w:p w14:paraId="1F0A0137" w14:textId="77777777" w:rsidR="00182FE6" w:rsidRPr="00182FE6" w:rsidRDefault="00182FE6" w:rsidP="00182FE6">
      <w:pPr>
        <w:keepNext/>
        <w:jc w:val="center"/>
        <w:rPr>
          <w:b/>
          <w:kern w:val="28"/>
        </w:rPr>
      </w:pPr>
      <w:r w:rsidRPr="00182FE6">
        <w:rPr>
          <w:b/>
          <w:kern w:val="28"/>
        </w:rPr>
        <w:t>Environmental Quality</w:t>
      </w:r>
    </w:p>
    <w:p w14:paraId="5DDD5D11" w14:textId="77777777" w:rsidR="00182FE6" w:rsidRPr="00182FE6" w:rsidRDefault="00182FE6" w:rsidP="00182FE6">
      <w:pPr>
        <w:keepNext/>
        <w:jc w:val="center"/>
        <w:rPr>
          <w:b/>
          <w:noProof/>
        </w:rPr>
      </w:pPr>
      <w:r w:rsidRPr="00182FE6">
        <w:rPr>
          <w:b/>
          <w:noProof/>
        </w:rPr>
        <w:t>Part VII.  Solid Waste</w:t>
      </w:r>
    </w:p>
    <w:p w14:paraId="104836F6" w14:textId="77777777" w:rsidR="00182FE6" w:rsidRPr="00182FE6" w:rsidRDefault="00182FE6" w:rsidP="00182FE6">
      <w:pPr>
        <w:keepNext/>
        <w:jc w:val="center"/>
        <w:rPr>
          <w:b/>
          <w:noProof/>
        </w:rPr>
      </w:pPr>
      <w:r w:rsidRPr="00182FE6">
        <w:rPr>
          <w:b/>
          <w:noProof/>
        </w:rPr>
        <w:t>Subpart 1.  Solid Waste Regulations</w:t>
      </w:r>
    </w:p>
    <w:p w14:paraId="3D71306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5.</w:t>
      </w:r>
      <w:bookmarkStart w:id="363" w:name="TOCT_Chap14"/>
      <w:bookmarkEnd w:id="362"/>
      <w:r w:rsidRPr="00182FE6">
        <w:rPr>
          <w:b/>
          <w:kern w:val="2"/>
        </w:rPr>
        <w:tab/>
        <w:t>Solid Waste Management System</w:t>
      </w:r>
      <w:bookmarkEnd w:id="363"/>
    </w:p>
    <w:p w14:paraId="3A5B436D"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64" w:name="TOC_SubC15"/>
      <w:r w:rsidRPr="00182FE6">
        <w:rPr>
          <w:b/>
          <w:kern w:val="2"/>
        </w:rPr>
        <w:t>Subchapter A.</w:t>
      </w:r>
      <w:bookmarkStart w:id="365" w:name="TOCT_SubC15"/>
      <w:bookmarkEnd w:id="364"/>
      <w:r w:rsidRPr="00182FE6">
        <w:rPr>
          <w:b/>
          <w:kern w:val="2"/>
        </w:rPr>
        <w:tab/>
        <w:t>General Standards for Nonpermitted Facilities</w:t>
      </w:r>
      <w:bookmarkEnd w:id="365"/>
    </w:p>
    <w:p w14:paraId="5A367C2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val="x-none" w:eastAsia="x-none"/>
        </w:rPr>
      </w:pPr>
      <w:bookmarkStart w:id="366" w:name="TOC_Sect147"/>
      <w:r w:rsidRPr="00182FE6">
        <w:rPr>
          <w:b/>
          <w:kern w:val="2"/>
        </w:rPr>
        <w:t>§503.</w:t>
      </w:r>
      <w:r w:rsidRPr="00182FE6">
        <w:rPr>
          <w:b/>
          <w:kern w:val="2"/>
        </w:rPr>
        <w:tab/>
        <w:t>Standards Governing Solid Waste Accumulation and Storage</w:t>
      </w:r>
      <w:bookmarkEnd w:id="366"/>
      <w:r w:rsidRPr="00182FE6">
        <w:rPr>
          <w:b/>
          <w:kern w:val="2"/>
        </w:rPr>
        <w:br/>
      </w:r>
      <w:r w:rsidRPr="00182FE6">
        <w:rPr>
          <w:b/>
          <w:kern w:val="2"/>
          <w:lang w:val="x-none" w:eastAsia="x-none"/>
        </w:rPr>
        <w:t>[Formerly §703]</w:t>
      </w:r>
    </w:p>
    <w:p w14:paraId="77467A13" w14:textId="77777777" w:rsidR="00182FE6" w:rsidRPr="00182FE6" w:rsidRDefault="00182FE6" w:rsidP="00182FE6">
      <w:pPr>
        <w:spacing w:after="120"/>
        <w:ind w:left="432" w:right="432"/>
        <w:jc w:val="center"/>
        <w:rPr>
          <w:noProof/>
          <w:sz w:val="16"/>
          <w:szCs w:val="16"/>
        </w:rPr>
      </w:pPr>
      <w:r w:rsidRPr="00182FE6">
        <w:rPr>
          <w:noProof/>
          <w:sz w:val="16"/>
          <w:szCs w:val="16"/>
        </w:rPr>
        <w:t>NOTE: Former §503 has moved to §401.</w:t>
      </w:r>
    </w:p>
    <w:p w14:paraId="65C61F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t>
      </w:r>
    </w:p>
    <w:p w14:paraId="7CBE700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No solid waste shall be stored or allowed to be stored long enough to cause a nuisance, health hazard, or detriment to the environment as determined by the administrative authority, and after November 20, 2011, no solid waste shall be stored on-site for greater than one year without approval from the Office of Environmental Compliance. The facility shall maintain records indicating the time frame during which waste has been stored.</w:t>
      </w:r>
    </w:p>
    <w:p w14:paraId="30DBDE9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Containers storing solid waste shall to the maximum extent possible:</w:t>
      </w:r>
      <w:r w:rsidRPr="00182FE6">
        <w:rPr>
          <w:kern w:val="2"/>
        </w:rPr>
        <w:tab/>
      </w:r>
    </w:p>
    <w:p w14:paraId="7DF6DCA8"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prevent access by rodents and insects; </w:t>
      </w:r>
    </w:p>
    <w:p w14:paraId="027C13C5"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minimize the escape of odors; and</w:t>
      </w:r>
      <w:r w:rsidRPr="00182FE6">
        <w:rPr>
          <w:kern w:val="2"/>
        </w:rPr>
        <w:tab/>
      </w:r>
    </w:p>
    <w:p w14:paraId="6D0F0E0F"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keep out water and prevent leakage.</w:t>
      </w:r>
    </w:p>
    <w:p w14:paraId="759B36B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A.3. - C.2.</w:t>
      </w:r>
      <w:r w:rsidRPr="00182FE6">
        <w:rPr>
          <w:kern w:val="2"/>
        </w:rPr>
        <w:tab/>
        <w:t>…</w:t>
      </w:r>
    </w:p>
    <w:p w14:paraId="5E8EA5D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et seq., and in particular R.S 30:2154.</w:t>
      </w:r>
    </w:p>
    <w:p w14:paraId="217C9B6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the Solid and Hazardous Waste, Solid Waste Division, LR 19:187 (February 1993), amended by the Office of the Secretary, Legal Affairs Division, LR 33:1033 (June 2007), LR 34:613 (April 2008), LR 37:3236 (November 2011) repromulgated LR 37:3509 (December 2011)</w:t>
      </w:r>
      <w:bookmarkStart w:id="367" w:name="TOC_Sect148"/>
      <w:r w:rsidRPr="00182FE6">
        <w:rPr>
          <w:kern w:val="2"/>
          <w:sz w:val="18"/>
        </w:rPr>
        <w:t>, amended LR 52:</w:t>
      </w:r>
    </w:p>
    <w:p w14:paraId="4462425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val="x-none" w:eastAsia="x-none"/>
        </w:rPr>
      </w:pPr>
      <w:r w:rsidRPr="00182FE6">
        <w:rPr>
          <w:b/>
          <w:kern w:val="2"/>
        </w:rPr>
        <w:t>§505.</w:t>
      </w:r>
      <w:r w:rsidRPr="00182FE6">
        <w:rPr>
          <w:b/>
          <w:kern w:val="2"/>
        </w:rPr>
        <w:tab/>
        <w:t>Standards Governing Collectors and Off-Site Transporters of Solid Waste</w:t>
      </w:r>
      <w:bookmarkEnd w:id="367"/>
      <w:r w:rsidRPr="00182FE6">
        <w:rPr>
          <w:b/>
          <w:kern w:val="2"/>
        </w:rPr>
        <w:br/>
      </w:r>
      <w:r w:rsidRPr="00182FE6">
        <w:rPr>
          <w:b/>
          <w:kern w:val="2"/>
          <w:lang w:val="x-none" w:eastAsia="x-none"/>
        </w:rPr>
        <w:t>[Formerly §705]</w:t>
      </w:r>
    </w:p>
    <w:p w14:paraId="0896E1FD" w14:textId="77777777" w:rsidR="00182FE6" w:rsidRPr="00182FE6" w:rsidRDefault="00182FE6" w:rsidP="00182FE6">
      <w:pPr>
        <w:spacing w:after="120"/>
        <w:ind w:left="432" w:right="432"/>
        <w:jc w:val="center"/>
        <w:rPr>
          <w:noProof/>
          <w:sz w:val="16"/>
          <w:szCs w:val="16"/>
        </w:rPr>
      </w:pPr>
      <w:r w:rsidRPr="00182FE6">
        <w:rPr>
          <w:noProof/>
          <w:sz w:val="16"/>
          <w:szCs w:val="16"/>
        </w:rPr>
        <w:t>NOTE:  Former §505 has moved to §403.</w:t>
      </w:r>
    </w:p>
    <w:p w14:paraId="1F68621B" w14:textId="77777777" w:rsidR="00182FE6" w:rsidRPr="00182FE6" w:rsidRDefault="00182FE6" w:rsidP="00182FE6">
      <w:pPr>
        <w:tabs>
          <w:tab w:val="left" w:pos="144"/>
          <w:tab w:val="left" w:pos="187"/>
          <w:tab w:val="left" w:pos="540"/>
          <w:tab w:val="left" w:pos="990"/>
          <w:tab w:val="left" w:pos="1080"/>
        </w:tabs>
        <w:ind w:firstLine="187"/>
        <w:jc w:val="both"/>
        <w:outlineLvl w:val="3"/>
        <w:rPr>
          <w:kern w:val="2"/>
        </w:rPr>
      </w:pPr>
      <w:r w:rsidRPr="00182FE6">
        <w:rPr>
          <w:kern w:val="2"/>
        </w:rPr>
        <w:t>A. - A.2.</w:t>
      </w:r>
      <w:r w:rsidRPr="00182FE6">
        <w:rPr>
          <w:kern w:val="2"/>
        </w:rPr>
        <w:tab/>
        <w:t>…</w:t>
      </w:r>
    </w:p>
    <w:p w14:paraId="02886C52"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The bodies of transport vehicles containing trees, tree limbs, construction materials, or metals shall contain such waste without allowing materials to fall or blow off the vehicle.</w:t>
      </w:r>
    </w:p>
    <w:p w14:paraId="46B03658"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The bodies of vehicles used to collect or transport all other solid waste, and contains such waste, shall be covered at all times, except during loading and unloading, in a manner that prevents rain from reaching waste, inhibits access by rodents and insects, prevents waste from falling or blowing from the vehicle, minimizes escape of odors, and does not create a </w:t>
      </w:r>
      <w:r w:rsidRPr="00182FE6">
        <w:rPr>
          <w:color w:val="000000"/>
          <w:kern w:val="2"/>
        </w:rPr>
        <w:t>nuisance</w:t>
      </w:r>
      <w:r w:rsidRPr="00182FE6">
        <w:rPr>
          <w:kern w:val="2"/>
        </w:rPr>
        <w:t>.</w:t>
      </w:r>
    </w:p>
    <w:p w14:paraId="71219C6B"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The bodies of transport vehicles containing ash shall be leak-resistant and covered so as to prevent emissions.</w:t>
      </w:r>
    </w:p>
    <w:p w14:paraId="317AAC8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t>
      </w:r>
    </w:p>
    <w:p w14:paraId="4A39BA6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interior and exterior of the body of a vehicle used to transport putrescible solid waste shall be washed down as often as needed to minimize odors.</w:t>
      </w:r>
    </w:p>
    <w:p w14:paraId="23B0782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 - D.</w:t>
      </w:r>
      <w:r w:rsidRPr="00182FE6">
        <w:rPr>
          <w:kern w:val="2"/>
        </w:rPr>
        <w:tab/>
        <w:t>…</w:t>
      </w:r>
    </w:p>
    <w:p w14:paraId="43FD4FB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et seq., and in particular R.S. 30:2154.</w:t>
      </w:r>
    </w:p>
    <w:p w14:paraId="67E9305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Solid and Hazardous Waste, Solid Waste Division, LR 19:187 (February 1993), repromulgated by the Office of the Secretary, Legal Affairs Division, LR 33:1033 (June 2007), amended LR 52:</w:t>
      </w:r>
    </w:p>
    <w:p w14:paraId="77F097A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8" w:name="TOC_Sect149"/>
      <w:r w:rsidRPr="00182FE6">
        <w:rPr>
          <w:b/>
          <w:kern w:val="2"/>
        </w:rPr>
        <w:t>§507.</w:t>
      </w:r>
      <w:r w:rsidRPr="00182FE6">
        <w:rPr>
          <w:b/>
          <w:kern w:val="2"/>
        </w:rPr>
        <w:tab/>
        <w:t>Standards Governing Collection Facilities for Solid Waste</w:t>
      </w:r>
      <w:bookmarkEnd w:id="368"/>
      <w:r w:rsidRPr="00182FE6">
        <w:rPr>
          <w:b/>
          <w:kern w:val="2"/>
        </w:rPr>
        <w:br/>
      </w:r>
      <w:r w:rsidRPr="00182FE6">
        <w:rPr>
          <w:b/>
        </w:rPr>
        <w:t>[Formerly §707]</w:t>
      </w:r>
    </w:p>
    <w:p w14:paraId="63F5D86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C.2.</w:t>
      </w:r>
      <w:r w:rsidRPr="00182FE6">
        <w:rPr>
          <w:kern w:val="2"/>
        </w:rPr>
        <w:tab/>
        <w:t>…</w:t>
      </w:r>
    </w:p>
    <w:p w14:paraId="697BA3E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Containers shall be constructed and maintained to minimize odors and access by rodents and insects to the maximum extent possible.</w:t>
      </w:r>
    </w:p>
    <w:p w14:paraId="474B0558" w14:textId="76ACB30C"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C.4. - F.</w:t>
      </w:r>
      <w:r w:rsidRPr="00182FE6">
        <w:rPr>
          <w:kern w:val="2"/>
        </w:rPr>
        <w:tab/>
        <w:t>…</w:t>
      </w:r>
    </w:p>
    <w:p w14:paraId="2418DE8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et seq.</w:t>
      </w:r>
    </w:p>
    <w:p w14:paraId="691EC26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Solid and Hazardous Waste, Solid Waste Division, LR 19:187 (February 1993), amended by the Office of Environmental Assessment, Environmental Planning Division, LR 26:2609 (November 2000), amended by the Office of the Secretary, Legal Affairs Division, LR 33:1034 (June 2007), LR 37:3236 (November 2011), LR 52:</w:t>
      </w:r>
    </w:p>
    <w:p w14:paraId="5C14DAEF" w14:textId="77777777" w:rsidR="00182FE6" w:rsidRPr="00182FE6" w:rsidRDefault="00182FE6" w:rsidP="00182FE6">
      <w:pPr>
        <w:keepNext/>
        <w:jc w:val="center"/>
        <w:rPr>
          <w:b/>
          <w:kern w:val="28"/>
        </w:rPr>
      </w:pPr>
      <w:r w:rsidRPr="00182FE6">
        <w:rPr>
          <w:b/>
          <w:kern w:val="28"/>
        </w:rPr>
        <w:t>Family Impact Statement</w:t>
      </w:r>
    </w:p>
    <w:p w14:paraId="271FE3C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This proposed Rule has no known impact on family formation, stability, and autonomy as described in R.S. 49:972. </w:t>
      </w:r>
    </w:p>
    <w:p w14:paraId="0D724B26" w14:textId="77777777" w:rsidR="00182FE6" w:rsidRPr="00182FE6" w:rsidRDefault="00182FE6" w:rsidP="00182FE6">
      <w:pPr>
        <w:keepNext/>
        <w:jc w:val="center"/>
        <w:rPr>
          <w:b/>
          <w:kern w:val="28"/>
        </w:rPr>
      </w:pPr>
      <w:r w:rsidRPr="00182FE6">
        <w:rPr>
          <w:b/>
          <w:kern w:val="28"/>
        </w:rPr>
        <w:t>Poverty Impact Statement</w:t>
      </w:r>
    </w:p>
    <w:p w14:paraId="74B99BF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poverty as described in R.S. 49:973.</w:t>
      </w:r>
    </w:p>
    <w:p w14:paraId="0FA11E30" w14:textId="77777777" w:rsidR="00182FE6" w:rsidRPr="00182FE6" w:rsidRDefault="00182FE6" w:rsidP="00182FE6">
      <w:pPr>
        <w:keepNext/>
        <w:jc w:val="center"/>
        <w:rPr>
          <w:b/>
          <w:kern w:val="28"/>
        </w:rPr>
      </w:pPr>
      <w:r w:rsidRPr="00182FE6">
        <w:rPr>
          <w:b/>
          <w:kern w:val="28"/>
        </w:rPr>
        <w:t>Small Business Analysis</w:t>
      </w:r>
    </w:p>
    <w:p w14:paraId="330FC79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small business as described in R.S. 49:974.1 - 974.8.</w:t>
      </w:r>
    </w:p>
    <w:p w14:paraId="7F69CA5E" w14:textId="77777777" w:rsidR="00182FE6" w:rsidRPr="00182FE6" w:rsidRDefault="00182FE6" w:rsidP="00182FE6">
      <w:pPr>
        <w:keepNext/>
        <w:jc w:val="center"/>
        <w:rPr>
          <w:b/>
          <w:kern w:val="28"/>
        </w:rPr>
      </w:pPr>
      <w:r w:rsidRPr="00182FE6">
        <w:rPr>
          <w:b/>
          <w:kern w:val="28"/>
        </w:rPr>
        <w:t>Provider Impact Statement</w:t>
      </w:r>
    </w:p>
    <w:p w14:paraId="18856D6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providers as described in HCR 170 of 2014.</w:t>
      </w:r>
    </w:p>
    <w:p w14:paraId="51C33953" w14:textId="77777777" w:rsidR="00182FE6" w:rsidRPr="00182FE6" w:rsidRDefault="00182FE6" w:rsidP="00182FE6">
      <w:pPr>
        <w:keepNext/>
        <w:jc w:val="center"/>
        <w:rPr>
          <w:b/>
          <w:kern w:val="28"/>
        </w:rPr>
      </w:pPr>
      <w:r w:rsidRPr="00182FE6">
        <w:rPr>
          <w:b/>
          <w:kern w:val="28"/>
        </w:rPr>
        <w:t>Public Comments</w:t>
      </w:r>
    </w:p>
    <w:p w14:paraId="497AF95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All interested persons are invited to submit written comments on the proposed Rule. Persons commenting should reference this proposed Rule by </w:t>
      </w:r>
      <w:r w:rsidRPr="00182FE6">
        <w:rPr>
          <w:noProof/>
          <w:kern w:val="2"/>
        </w:rPr>
        <w:t>SW076</w:t>
      </w:r>
      <w:r w:rsidRPr="00182FE6">
        <w:rPr>
          <w:kern w:val="2"/>
        </w:rPr>
        <w:t xml:space="preserve">. Such comments must be received no later than </w:t>
      </w:r>
      <w:r w:rsidRPr="00182FE6">
        <w:rPr>
          <w:noProof/>
          <w:kern w:val="2"/>
        </w:rPr>
        <w:t>3/4/2026</w:t>
      </w:r>
      <w:r w:rsidRPr="00182FE6">
        <w:rPr>
          <w:kern w:val="2"/>
        </w:rPr>
        <w:t xml:space="preserve">, at 4:30 p.m., and should be sent to William Little, Attorney Supervisor, </w:t>
      </w:r>
      <w:r w:rsidRPr="00182FE6">
        <w:rPr>
          <w:kern w:val="2"/>
          <w:szCs w:val="24"/>
        </w:rPr>
        <w:t xml:space="preserve">Office of the Secretary, </w:t>
      </w:r>
      <w:r w:rsidRPr="00182FE6">
        <w:rPr>
          <w:kern w:val="2"/>
        </w:rPr>
        <w:t>Legal Affairs Division</w:t>
      </w:r>
      <w:r w:rsidRPr="00182FE6">
        <w:rPr>
          <w:kern w:val="2"/>
          <w:szCs w:val="24"/>
        </w:rPr>
        <w:t xml:space="preserve">, P.O. Box 4302, Baton Rouge, LA 70821-4302, by fax </w:t>
      </w:r>
      <w:r w:rsidRPr="00182FE6">
        <w:rPr>
          <w:kern w:val="2"/>
        </w:rPr>
        <w:t xml:space="preserve">(225) 219-4068, or by E-mail to </w:t>
      </w:r>
      <w:r w:rsidRPr="00182FE6">
        <w:rPr>
          <w:kern w:val="2"/>
          <w:sz w:val="18"/>
          <w:szCs w:val="18"/>
        </w:rPr>
        <w:t>DEQ.Reg.Dev.Comments@la.gov</w:t>
      </w:r>
      <w:r w:rsidRPr="00182FE6">
        <w:rPr>
          <w:kern w:val="2"/>
        </w:rPr>
        <w:t xml:space="preserve">. Copies of the proposed Rule can be purchased by contacting the LDEQ Public Records Center at (225) 219-3168. Check or money order is required in advance for each copy of </w:t>
      </w:r>
      <w:r w:rsidRPr="00182FE6">
        <w:rPr>
          <w:noProof/>
          <w:kern w:val="2"/>
        </w:rPr>
        <w:t>SW076</w:t>
      </w:r>
      <w:r w:rsidRPr="00182FE6">
        <w:rPr>
          <w:kern w:val="2"/>
        </w:rPr>
        <w:t>. The proposed regulation is available on the Internet at https://deq.louisiana.gov/page/rules-regulations.</w:t>
      </w:r>
    </w:p>
    <w:p w14:paraId="0DBD91A6" w14:textId="77777777" w:rsidR="00182FE6" w:rsidRPr="00182FE6" w:rsidRDefault="00182FE6" w:rsidP="00182FE6">
      <w:pPr>
        <w:keepNext/>
        <w:jc w:val="center"/>
        <w:rPr>
          <w:b/>
          <w:kern w:val="28"/>
        </w:rPr>
      </w:pPr>
      <w:r w:rsidRPr="00182FE6">
        <w:rPr>
          <w:b/>
          <w:kern w:val="28"/>
        </w:rPr>
        <w:t>Public Hearing</w:t>
      </w:r>
    </w:p>
    <w:p w14:paraId="3C894281" w14:textId="23FB31A8"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 public hearing will be held on </w:t>
      </w:r>
      <w:r w:rsidRPr="00182FE6">
        <w:rPr>
          <w:noProof/>
          <w:kern w:val="2"/>
        </w:rPr>
        <w:t>February 25, 2026</w:t>
      </w:r>
      <w:r w:rsidRPr="00182FE6">
        <w:rPr>
          <w:kern w:val="2"/>
        </w:rPr>
        <w:t xml:space="preserve">, at 1:30 p.m. in the Galvez Building, Oliver Pollock Conference Room, 602 N. Fifth Street, Baton Rouge, LA 70802. Interested persons are invited to attend in person or online via Zoom at </w:t>
      </w:r>
      <w:r w:rsidR="00341FED" w:rsidRPr="00182FE6">
        <w:rPr>
          <w:kern w:val="2"/>
        </w:rPr>
        <w:t>https://deqlouisiana.zoom.us/j/6836133613</w:t>
      </w:r>
      <w:r w:rsidRPr="00182FE6">
        <w:rPr>
          <w:kern w:val="2"/>
        </w:rPr>
        <w:t>?</w:t>
      </w:r>
      <w:r w:rsidR="00341FED">
        <w:rPr>
          <w:kern w:val="2"/>
        </w:rPr>
        <w:t xml:space="preserve"> </w:t>
      </w:r>
      <w:proofErr w:type="spellStart"/>
      <w:r w:rsidRPr="00182FE6">
        <w:rPr>
          <w:kern w:val="2"/>
        </w:rPr>
        <w:t>omn</w:t>
      </w:r>
      <w:proofErr w:type="spellEnd"/>
      <w:r w:rsidRPr="00182FE6">
        <w:rPr>
          <w:kern w:val="2"/>
        </w:rPr>
        <w:t>=96984013461 or by phone at (309) 740-3221. Meeting ID 683 613 3613. Should individuals with a disability need an accommodation in order to participate, contact Doug Bordelon at the address given below or at (225) 219-1325.</w:t>
      </w:r>
    </w:p>
    <w:p w14:paraId="78C9275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82FE6">
        <w:rPr>
          <w:rFonts w:ascii="CG Times (W1)" w:hAnsi="CG Times (W1)"/>
          <w:kern w:val="2"/>
        </w:rPr>
        <w:t xml:space="preserve"> </w:t>
      </w:r>
      <w:r w:rsidRPr="00182FE6">
        <w:rPr>
          <w:kern w:val="2"/>
        </w:rPr>
        <w:t xml:space="preserve">111 New Center Drive, Lafayette, LA 70508; 110 Barataria Street, Lockport, LA 70374; </w:t>
      </w:r>
      <w:r w:rsidRPr="00182FE6">
        <w:rPr>
          <w:kern w:val="2"/>
          <w:szCs w:val="24"/>
        </w:rPr>
        <w:t>201 Evans Road, Bldg. 4, Suite 420, New Orleans, LA 70123</w:t>
      </w:r>
      <w:r w:rsidRPr="00182FE6">
        <w:rPr>
          <w:kern w:val="2"/>
        </w:rPr>
        <w:t>.</w:t>
      </w:r>
    </w:p>
    <w:p w14:paraId="57F7956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502AF42B" w14:textId="77777777" w:rsidR="00182FE6" w:rsidRPr="00182FE6" w:rsidRDefault="00182FE6" w:rsidP="00182FE6">
      <w:pPr>
        <w:keepNext/>
        <w:ind w:left="2160"/>
        <w:jc w:val="both"/>
      </w:pPr>
      <w:r w:rsidRPr="00182FE6">
        <w:t>Jill C. Clark</w:t>
      </w:r>
    </w:p>
    <w:p w14:paraId="1AE60378" w14:textId="77777777" w:rsidR="00182FE6" w:rsidRPr="00182FE6" w:rsidRDefault="00182FE6" w:rsidP="00182FE6">
      <w:pPr>
        <w:keepNext/>
        <w:ind w:left="2160"/>
        <w:jc w:val="both"/>
      </w:pPr>
      <w:r w:rsidRPr="00182FE6">
        <w:t>General Counsel</w:t>
      </w:r>
    </w:p>
    <w:p w14:paraId="051FD103" w14:textId="77777777" w:rsidR="00182FE6" w:rsidRPr="00182FE6" w:rsidRDefault="00182FE6" w:rsidP="00182FE6">
      <w:pPr>
        <w:keepNext/>
        <w:jc w:val="center"/>
        <w:rPr>
          <w:b/>
        </w:rPr>
      </w:pPr>
    </w:p>
    <w:p w14:paraId="30A21F55" w14:textId="77777777" w:rsidR="00182FE6" w:rsidRPr="00182FE6" w:rsidRDefault="00182FE6" w:rsidP="00182FE6">
      <w:pPr>
        <w:keepNext/>
        <w:jc w:val="center"/>
        <w:rPr>
          <w:b/>
        </w:rPr>
      </w:pPr>
      <w:r w:rsidRPr="00182FE6">
        <w:rPr>
          <w:b/>
        </w:rPr>
        <w:t>FISCAL AND ECONOMIC IMPACT STATEMENT FOR ADMINISTRATIVE RULES</w:t>
      </w:r>
    </w:p>
    <w:p w14:paraId="5698BF0B" w14:textId="5A5DDC54" w:rsidR="00182FE6" w:rsidRPr="00182FE6" w:rsidRDefault="00182FE6" w:rsidP="00182FE6">
      <w:pPr>
        <w:keepNext/>
        <w:jc w:val="center"/>
        <w:rPr>
          <w:b/>
          <w:noProof/>
        </w:rPr>
      </w:pPr>
      <w:r w:rsidRPr="00182FE6">
        <w:rPr>
          <w:b/>
          <w:noProof/>
        </w:rPr>
        <w:t xml:space="preserve">RULE TITLE:  General Standards </w:t>
      </w:r>
      <w:r w:rsidR="00341FED">
        <w:rPr>
          <w:b/>
          <w:noProof/>
        </w:rPr>
        <w:br/>
      </w:r>
      <w:r w:rsidRPr="00182FE6">
        <w:rPr>
          <w:b/>
          <w:noProof/>
        </w:rPr>
        <w:t>for Nonpermitted Facilities</w:t>
      </w:r>
    </w:p>
    <w:p w14:paraId="3CE5E78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AF11544"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6DC9B402" w14:textId="77777777" w:rsidR="00182FE6" w:rsidRPr="00182FE6" w:rsidRDefault="00182FE6" w:rsidP="00182FE6">
      <w:pPr>
        <w:ind w:left="288" w:firstLine="288"/>
        <w:jc w:val="both"/>
        <w:rPr>
          <w:noProof/>
          <w:sz w:val="18"/>
        </w:rPr>
      </w:pPr>
      <w:r w:rsidRPr="00182FE6">
        <w:rPr>
          <w:noProof/>
          <w:sz w:val="18"/>
        </w:rPr>
        <w:t xml:space="preserve">The proposed rule change is not anticipated to impact costs to state or local governmental units. The proposed rule change clarifies the intent of LAC 33:VII.503, 505, and 507 and makes technical and clarifying revisions to Solid Waste Accumulation, Storage, and Transportation standards. The proposed rule changes clarify container and vehicle requirements related to odor control, pest access, leakage, and waste containment as follows: </w:t>
      </w:r>
    </w:p>
    <w:p w14:paraId="6E0B968D" w14:textId="5DDA5DDA" w:rsidR="00182FE6" w:rsidRPr="00182FE6" w:rsidRDefault="00182FE6" w:rsidP="00182FE6">
      <w:pPr>
        <w:numPr>
          <w:ilvl w:val="0"/>
          <w:numId w:val="10"/>
        </w:numPr>
        <w:ind w:left="720" w:hanging="180"/>
        <w:jc w:val="both"/>
        <w:rPr>
          <w:noProof/>
          <w:sz w:val="18"/>
        </w:rPr>
      </w:pPr>
      <w:r w:rsidRPr="00182FE6">
        <w:rPr>
          <w:noProof/>
          <w:sz w:val="18"/>
        </w:rPr>
        <w:t xml:space="preserve">LAC 33:VII.503 clarifies that the intent of the regulations does not apply to containers or vessels that are empty of solid waste. </w:t>
      </w:r>
    </w:p>
    <w:p w14:paraId="4D9B99BB" w14:textId="77777777" w:rsidR="00182FE6" w:rsidRPr="00182FE6" w:rsidRDefault="00182FE6" w:rsidP="00182FE6">
      <w:pPr>
        <w:numPr>
          <w:ilvl w:val="0"/>
          <w:numId w:val="10"/>
        </w:numPr>
        <w:ind w:left="720" w:hanging="180"/>
        <w:jc w:val="both"/>
        <w:rPr>
          <w:noProof/>
          <w:sz w:val="18"/>
        </w:rPr>
      </w:pPr>
      <w:r w:rsidRPr="00182FE6">
        <w:rPr>
          <w:noProof/>
          <w:sz w:val="18"/>
        </w:rPr>
        <w:t>LAC 33:VII.505 removes redundant language.</w:t>
      </w:r>
    </w:p>
    <w:p w14:paraId="6565742C" w14:textId="77777777" w:rsidR="00182FE6" w:rsidRPr="00182FE6" w:rsidRDefault="00182FE6" w:rsidP="00182FE6">
      <w:pPr>
        <w:numPr>
          <w:ilvl w:val="0"/>
          <w:numId w:val="10"/>
        </w:numPr>
        <w:ind w:left="720" w:hanging="180"/>
        <w:jc w:val="both"/>
        <w:rPr>
          <w:sz w:val="18"/>
        </w:rPr>
      </w:pPr>
      <w:r w:rsidRPr="00182FE6">
        <w:rPr>
          <w:sz w:val="18"/>
        </w:rPr>
        <w:t>LAC 33:VII 507 clarifies that measures taken by nonpermitted facilities that collect, store, and off-site transport solid waste shall do so in a manner that minimizes impacts to the environment to the maximum extent possible.</w:t>
      </w:r>
    </w:p>
    <w:p w14:paraId="0026A2A4"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653A1B35" w14:textId="77777777" w:rsidR="00182FE6" w:rsidRPr="00182FE6" w:rsidRDefault="00182FE6" w:rsidP="00182FE6">
      <w:pPr>
        <w:ind w:left="288" w:firstLine="288"/>
        <w:jc w:val="both"/>
        <w:rPr>
          <w:sz w:val="18"/>
        </w:rPr>
      </w:pPr>
      <w:r w:rsidRPr="00182FE6">
        <w:rPr>
          <w:sz w:val="18"/>
        </w:rPr>
        <w:t>The proposed rule change is not anticipated to impact revenue collections of state or local governmental units.</w:t>
      </w:r>
    </w:p>
    <w:p w14:paraId="0132B1DA"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0DDA1C9" w14:textId="77777777" w:rsidR="00182FE6" w:rsidRPr="00182FE6" w:rsidRDefault="00182FE6" w:rsidP="00182FE6">
      <w:pPr>
        <w:ind w:left="288" w:firstLine="288"/>
        <w:jc w:val="both"/>
        <w:rPr>
          <w:sz w:val="18"/>
        </w:rPr>
      </w:pPr>
      <w:r w:rsidRPr="00182FE6">
        <w:rPr>
          <w:sz w:val="18"/>
        </w:rPr>
        <w:t>While the Department of Environmental Quality (DEQ) does not anticipate that the proposed rule change will increase costs to any directly affected persons, small businesses, or nongovernmental groups, the changes may require entities that handle or store solid waste to make minor adjustments in current practices to ensure continued compliance with regulatory changes.</w:t>
      </w:r>
    </w:p>
    <w:p w14:paraId="2194483B"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50A3C4DB" w14:textId="77777777" w:rsidR="00182FE6" w:rsidRPr="00182FE6" w:rsidRDefault="00182FE6" w:rsidP="00182FE6">
      <w:pPr>
        <w:ind w:left="288" w:firstLine="288"/>
        <w:jc w:val="both"/>
        <w:rPr>
          <w:sz w:val="18"/>
        </w:rPr>
      </w:pPr>
      <w:r w:rsidRPr="00182FE6">
        <w:rPr>
          <w:sz w:val="18"/>
        </w:rPr>
        <w:t>The proposed rule change is not anticipated to impact competition or employment in either the private or public sector.</w:t>
      </w:r>
    </w:p>
    <w:p w14:paraId="35C3D758" w14:textId="77777777" w:rsidR="00182FE6" w:rsidRPr="00182FE6" w:rsidRDefault="00182FE6" w:rsidP="00182FE6">
      <w:pPr>
        <w:ind w:left="288" w:firstLine="288"/>
        <w:jc w:val="both"/>
        <w:rPr>
          <w:sz w:val="18"/>
        </w:rPr>
      </w:pPr>
    </w:p>
    <w:p w14:paraId="35291B98" w14:textId="77777777" w:rsidR="00182FE6" w:rsidRPr="00182FE6" w:rsidRDefault="00182FE6" w:rsidP="00182FE6">
      <w:pPr>
        <w:tabs>
          <w:tab w:val="left" w:pos="2988"/>
        </w:tabs>
        <w:outlineLvl w:val="8"/>
        <w:rPr>
          <w:kern w:val="2"/>
          <w:sz w:val="18"/>
        </w:rPr>
      </w:pPr>
      <w:r w:rsidRPr="00182FE6">
        <w:rPr>
          <w:kern w:val="2"/>
          <w:sz w:val="18"/>
        </w:rPr>
        <w:t>Jill C. Clark</w:t>
      </w:r>
      <w:r w:rsidRPr="00182FE6">
        <w:rPr>
          <w:kern w:val="2"/>
          <w:sz w:val="18"/>
        </w:rPr>
        <w:tab/>
        <w:t>Patrice Thomas</w:t>
      </w:r>
    </w:p>
    <w:p w14:paraId="05145AC8" w14:textId="77777777" w:rsidR="00182FE6" w:rsidRPr="00182FE6" w:rsidRDefault="00182FE6" w:rsidP="00182FE6">
      <w:pPr>
        <w:tabs>
          <w:tab w:val="left" w:pos="2988"/>
        </w:tabs>
        <w:outlineLvl w:val="8"/>
        <w:rPr>
          <w:kern w:val="2"/>
          <w:sz w:val="18"/>
        </w:rPr>
      </w:pPr>
      <w:r w:rsidRPr="00182FE6">
        <w:rPr>
          <w:kern w:val="2"/>
          <w:sz w:val="18"/>
        </w:rPr>
        <w:t>General Counsel</w:t>
      </w:r>
      <w:r w:rsidRPr="00182FE6">
        <w:rPr>
          <w:kern w:val="2"/>
          <w:sz w:val="18"/>
        </w:rPr>
        <w:tab/>
        <w:t>Deputy Fiscal Officer</w:t>
      </w:r>
    </w:p>
    <w:p w14:paraId="78EB65D9" w14:textId="77777777" w:rsidR="00182FE6" w:rsidRPr="00182FE6" w:rsidRDefault="00182FE6" w:rsidP="00182FE6">
      <w:pPr>
        <w:tabs>
          <w:tab w:val="left" w:pos="2988"/>
        </w:tabs>
        <w:outlineLvl w:val="8"/>
        <w:rPr>
          <w:kern w:val="2"/>
          <w:sz w:val="18"/>
        </w:rPr>
      </w:pPr>
      <w:r w:rsidRPr="00182FE6">
        <w:rPr>
          <w:noProof/>
          <w:sz w:val="16"/>
        </w:rPr>
        <w:t>2601#034</w:t>
      </w:r>
      <w:r w:rsidRPr="00182FE6">
        <w:rPr>
          <w:kern w:val="2"/>
        </w:rPr>
        <w:tab/>
      </w:r>
      <w:r w:rsidRPr="00182FE6">
        <w:rPr>
          <w:kern w:val="2"/>
          <w:sz w:val="18"/>
        </w:rPr>
        <w:t>Legislative Fiscal Office</w:t>
      </w:r>
    </w:p>
    <w:p w14:paraId="79AF22B3" w14:textId="77777777" w:rsidR="00182FE6" w:rsidRPr="00182FE6" w:rsidRDefault="00182FE6" w:rsidP="00182FE6"/>
    <w:p w14:paraId="4ED32A62" w14:textId="77777777" w:rsidR="00182FE6" w:rsidRPr="00182FE6" w:rsidRDefault="00182FE6" w:rsidP="00182FE6">
      <w:pPr>
        <w:keepNext/>
        <w:tabs>
          <w:tab w:val="left" w:pos="-1440"/>
        </w:tabs>
        <w:spacing w:after="120"/>
        <w:jc w:val="center"/>
        <w:rPr>
          <w:b/>
          <w:noProof/>
        </w:rPr>
      </w:pPr>
      <w:bookmarkStart w:id="369" w:name="_Hlk219114333"/>
      <w:bookmarkStart w:id="370" w:name="TOC_Chap63"/>
      <w:bookmarkStart w:id="371" w:name="TOC_Sect406"/>
      <w:r w:rsidRPr="00182FE6">
        <w:rPr>
          <w:b/>
          <w:noProof/>
        </w:rPr>
        <w:t>NOTICE OF INTENT</w:t>
      </w:r>
    </w:p>
    <w:p w14:paraId="160DC719" w14:textId="77777777" w:rsidR="00182FE6" w:rsidRPr="00182FE6" w:rsidRDefault="00182FE6" w:rsidP="00182FE6">
      <w:pPr>
        <w:keepNext/>
        <w:jc w:val="center"/>
        <w:rPr>
          <w:b/>
          <w:noProof/>
        </w:rPr>
      </w:pPr>
      <w:r w:rsidRPr="00182FE6">
        <w:rPr>
          <w:b/>
          <w:noProof/>
        </w:rPr>
        <w:t>Department of Environmental Quality</w:t>
      </w:r>
    </w:p>
    <w:p w14:paraId="299BC73A" w14:textId="77777777" w:rsidR="00182FE6" w:rsidRPr="00182FE6" w:rsidRDefault="00182FE6" w:rsidP="00182FE6">
      <w:pPr>
        <w:keepNext/>
        <w:jc w:val="center"/>
        <w:rPr>
          <w:b/>
          <w:noProof/>
        </w:rPr>
      </w:pPr>
      <w:r w:rsidRPr="00182FE6">
        <w:rPr>
          <w:b/>
          <w:noProof/>
        </w:rPr>
        <w:t>Office of the Secretary</w:t>
      </w:r>
    </w:p>
    <w:p w14:paraId="5836B7F0" w14:textId="77777777" w:rsidR="00182FE6" w:rsidRPr="00182FE6" w:rsidRDefault="00182FE6" w:rsidP="00182FE6">
      <w:pPr>
        <w:keepNext/>
        <w:jc w:val="center"/>
        <w:rPr>
          <w:b/>
          <w:noProof/>
        </w:rPr>
      </w:pPr>
      <w:r w:rsidRPr="00182FE6">
        <w:rPr>
          <w:b/>
          <w:noProof/>
        </w:rPr>
        <w:t>Legal Affairs Division</w:t>
      </w:r>
    </w:p>
    <w:p w14:paraId="463B510C" w14:textId="77777777" w:rsidR="00182FE6" w:rsidRPr="00182FE6" w:rsidRDefault="00182FE6" w:rsidP="00182FE6">
      <w:pPr>
        <w:keepNext/>
        <w:spacing w:before="240" w:after="240"/>
        <w:jc w:val="center"/>
        <w:rPr>
          <w:noProof/>
        </w:rPr>
      </w:pPr>
      <w:r w:rsidRPr="00182FE6">
        <w:rPr>
          <w:noProof/>
        </w:rPr>
        <w:t>Hazardous Waste Post Closure Fee Update</w:t>
      </w:r>
      <w:r w:rsidRPr="00182FE6">
        <w:rPr>
          <w:noProof/>
        </w:rPr>
        <w:br/>
        <w:t>(LAC 33:V.5123 and 5149)</w:t>
      </w:r>
    </w:p>
    <w:p w14:paraId="6CA1118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182FE6">
        <w:rPr>
          <w:noProof/>
          <w:kern w:val="2"/>
        </w:rPr>
        <w:t>Hazardous Waste</w:t>
      </w:r>
      <w:r w:rsidRPr="00182FE6">
        <w:rPr>
          <w:kern w:val="2"/>
        </w:rPr>
        <w:t xml:space="preserve"> regulations, </w:t>
      </w:r>
      <w:r w:rsidRPr="00182FE6">
        <w:rPr>
          <w:noProof/>
          <w:kern w:val="2"/>
        </w:rPr>
        <w:t>LAC 33:V.5123 and 5149</w:t>
      </w:r>
      <w:r w:rsidRPr="00182FE6">
        <w:rPr>
          <w:kern w:val="2"/>
        </w:rPr>
        <w:t xml:space="preserve"> (</w:t>
      </w:r>
      <w:r w:rsidRPr="00182FE6">
        <w:rPr>
          <w:noProof/>
          <w:kern w:val="2"/>
        </w:rPr>
        <w:t>HW140</w:t>
      </w:r>
      <w:r w:rsidRPr="00182FE6">
        <w:rPr>
          <w:kern w:val="2"/>
        </w:rPr>
        <w:t>).</w:t>
      </w:r>
    </w:p>
    <w:p w14:paraId="7A2B200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noProof/>
          <w:kern w:val="2"/>
        </w:rPr>
        <w:t>The proposed Rule removes duplicate language in the existing regulations and clarifies language concerning fees for hazardous waste units in post-closure to match the relevant statute.</w:t>
      </w:r>
      <w:r w:rsidRPr="00182FE6">
        <w:rPr>
          <w:kern w:val="2"/>
        </w:rPr>
        <w:t xml:space="preserve"> </w:t>
      </w:r>
      <w:r w:rsidRPr="00182FE6">
        <w:rPr>
          <w:noProof/>
          <w:kern w:val="2"/>
        </w:rPr>
        <w:t>The basis and rationale for this proposed Rule are to mirror R.S. 30:2014.D.4.b.iii.aa. The annual maintenance fee for hazardus waste treatment, storage, and disposal facilities that are in post-closure are not to exceed four thousand one hundred twenty-five dollars.</w:t>
      </w:r>
      <w:r w:rsidRPr="00182FE6">
        <w:rPr>
          <w:kern w:val="2"/>
        </w:rPr>
        <w:t xml:space="preserve"> This proposed Rule meets an exception listed in R.S. 30:2019(D)(2) and R.S. 49:963.B(3); therefore, no report regarding environmental/health benefits and social/economic costs is required.</w:t>
      </w:r>
      <w:bookmarkEnd w:id="369"/>
    </w:p>
    <w:p w14:paraId="63792D52" w14:textId="77777777" w:rsidR="00182FE6" w:rsidRPr="00182FE6" w:rsidRDefault="00182FE6" w:rsidP="00182FE6">
      <w:pPr>
        <w:keepNext/>
        <w:jc w:val="center"/>
        <w:rPr>
          <w:b/>
          <w:kern w:val="28"/>
        </w:rPr>
      </w:pPr>
      <w:r w:rsidRPr="00182FE6">
        <w:rPr>
          <w:b/>
          <w:kern w:val="28"/>
        </w:rPr>
        <w:t>Title 33</w:t>
      </w:r>
    </w:p>
    <w:p w14:paraId="3ACC8F36" w14:textId="77777777" w:rsidR="00182FE6" w:rsidRPr="00182FE6" w:rsidRDefault="00182FE6" w:rsidP="00182FE6">
      <w:pPr>
        <w:keepNext/>
        <w:jc w:val="center"/>
        <w:rPr>
          <w:b/>
          <w:kern w:val="28"/>
        </w:rPr>
      </w:pPr>
      <w:r w:rsidRPr="00182FE6">
        <w:rPr>
          <w:b/>
          <w:kern w:val="28"/>
        </w:rPr>
        <w:t>ENVIRONMENTAL QUALITY</w:t>
      </w:r>
    </w:p>
    <w:p w14:paraId="549EDE16" w14:textId="77777777" w:rsidR="00182FE6" w:rsidRPr="00182FE6" w:rsidRDefault="00182FE6" w:rsidP="00182FE6">
      <w:pPr>
        <w:keepNext/>
        <w:jc w:val="center"/>
        <w:rPr>
          <w:b/>
          <w:noProof/>
        </w:rPr>
      </w:pPr>
      <w:r w:rsidRPr="00182FE6">
        <w:rPr>
          <w:b/>
          <w:noProof/>
        </w:rPr>
        <w:t>Part V.  Hazardous Waste and Hazardous Materials</w:t>
      </w:r>
    </w:p>
    <w:p w14:paraId="6DBAD92A" w14:textId="77777777" w:rsidR="00182FE6" w:rsidRPr="00182FE6" w:rsidRDefault="00182FE6" w:rsidP="00182FE6">
      <w:pPr>
        <w:keepNext/>
        <w:jc w:val="center"/>
        <w:rPr>
          <w:b/>
          <w:noProof/>
        </w:rPr>
      </w:pPr>
      <w:bookmarkStart w:id="372" w:name="TOC_Chap1172"/>
      <w:bookmarkEnd w:id="370"/>
      <w:bookmarkEnd w:id="371"/>
      <w:r w:rsidRPr="00182FE6">
        <w:rPr>
          <w:b/>
          <w:noProof/>
        </w:rPr>
        <w:t>Subpart 1.  Department of Environmental Quality-Hazardous Waste</w:t>
      </w:r>
    </w:p>
    <w:p w14:paraId="342A250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51.</w:t>
      </w:r>
      <w:bookmarkStart w:id="373" w:name="TOCT_Chap1172"/>
      <w:bookmarkEnd w:id="372"/>
      <w:r w:rsidRPr="00182FE6">
        <w:rPr>
          <w:b/>
          <w:kern w:val="2"/>
        </w:rPr>
        <w:tab/>
        <w:t>Fee Schedules</w:t>
      </w:r>
      <w:bookmarkEnd w:id="373"/>
    </w:p>
    <w:p w14:paraId="4FDB78A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74" w:name="TOC_Sect1926"/>
      <w:r w:rsidRPr="00182FE6">
        <w:rPr>
          <w:b/>
          <w:kern w:val="2"/>
        </w:rPr>
        <w:t>§5123.</w:t>
      </w:r>
      <w:r w:rsidRPr="00182FE6">
        <w:rPr>
          <w:b/>
          <w:kern w:val="2"/>
        </w:rPr>
        <w:tab/>
      </w:r>
      <w:bookmarkEnd w:id="374"/>
      <w:r w:rsidRPr="00182FE6">
        <w:rPr>
          <w:b/>
          <w:kern w:val="2"/>
        </w:rPr>
        <w:t>Annual Fee for Facilities with Closed Hazardous Waste Units in Post-Closure</w:t>
      </w:r>
    </w:p>
    <w:p w14:paraId="31B062D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Post-Closure Annual Fee. This is an annual fee applied to defray the cost of annually inspecting the facilities with closed hazardous waste units in post-closure. This fee shall be $4,125 annually.</w:t>
      </w:r>
    </w:p>
    <w:p w14:paraId="56CD2A4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30:2014 et seq.</w:t>
      </w:r>
    </w:p>
    <w:p w14:paraId="17DB9A8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the Secretary, Legal Division, LR 43:945 (May 2017), amended by the Office of the Secretary, Legal Affairs and Criminal Investigations Division, LR 44:1241 (July 2018), amended by the Office of Secretary, Legal Affairs Division, LR 52:</w:t>
      </w:r>
    </w:p>
    <w:p w14:paraId="5EC49B8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§5149.</w:t>
      </w:r>
      <w:r w:rsidRPr="00182FE6">
        <w:rPr>
          <w:b/>
          <w:kern w:val="2"/>
        </w:rPr>
        <w:tab/>
        <w:t>Annual Fee for Facilities with Closed Hazardous Waste Units in Post Closure</w:t>
      </w:r>
    </w:p>
    <w:p w14:paraId="378FDD31"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Repealed.</w:t>
      </w:r>
    </w:p>
    <w:p w14:paraId="2525756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30:2014.</w:t>
      </w:r>
    </w:p>
    <w:p w14:paraId="2915804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the Secretary, Legal Division, LR 43:946 (May 2017), repealed by the Office of Secretary, Legal Affairs Division, LR 52:</w:t>
      </w:r>
    </w:p>
    <w:p w14:paraId="38E7F74B" w14:textId="77777777" w:rsidR="00182FE6" w:rsidRPr="00182FE6" w:rsidRDefault="00182FE6" w:rsidP="00182FE6">
      <w:pPr>
        <w:keepNext/>
        <w:jc w:val="center"/>
        <w:rPr>
          <w:b/>
          <w:kern w:val="28"/>
        </w:rPr>
      </w:pPr>
      <w:r w:rsidRPr="00182FE6">
        <w:rPr>
          <w:b/>
          <w:kern w:val="28"/>
        </w:rPr>
        <w:t>Family Impact Statement</w:t>
      </w:r>
    </w:p>
    <w:p w14:paraId="3606D29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family formation, stability, and autonomy as described in R.S. 49:972.</w:t>
      </w:r>
    </w:p>
    <w:p w14:paraId="3ECA86C2" w14:textId="77777777" w:rsidR="00182FE6" w:rsidRPr="00182FE6" w:rsidRDefault="00182FE6" w:rsidP="00182FE6">
      <w:pPr>
        <w:keepNext/>
        <w:jc w:val="center"/>
        <w:rPr>
          <w:b/>
          <w:kern w:val="28"/>
        </w:rPr>
      </w:pPr>
      <w:r w:rsidRPr="00182FE6">
        <w:rPr>
          <w:b/>
          <w:kern w:val="28"/>
        </w:rPr>
        <w:t>Poverty Impact Statement</w:t>
      </w:r>
    </w:p>
    <w:p w14:paraId="7AA0A36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poverty as described in R.S. 49:973.</w:t>
      </w:r>
    </w:p>
    <w:p w14:paraId="7FA8B772" w14:textId="77777777" w:rsidR="00182FE6" w:rsidRPr="00182FE6" w:rsidRDefault="00182FE6" w:rsidP="00182FE6">
      <w:pPr>
        <w:keepNext/>
        <w:jc w:val="center"/>
        <w:rPr>
          <w:b/>
          <w:kern w:val="28"/>
        </w:rPr>
      </w:pPr>
      <w:r w:rsidRPr="00182FE6">
        <w:rPr>
          <w:b/>
          <w:kern w:val="28"/>
        </w:rPr>
        <w:t>Small Business Analysis</w:t>
      </w:r>
    </w:p>
    <w:p w14:paraId="0692905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small business as described in R.S. 49:974.1 - 974.8.</w:t>
      </w:r>
    </w:p>
    <w:p w14:paraId="3FB74FAA" w14:textId="77777777" w:rsidR="00182FE6" w:rsidRPr="00182FE6" w:rsidRDefault="00182FE6" w:rsidP="00182FE6">
      <w:pPr>
        <w:keepNext/>
        <w:jc w:val="center"/>
        <w:rPr>
          <w:b/>
          <w:kern w:val="28"/>
        </w:rPr>
      </w:pPr>
      <w:r w:rsidRPr="00182FE6">
        <w:rPr>
          <w:b/>
          <w:kern w:val="28"/>
        </w:rPr>
        <w:t>Provider Impact Statement</w:t>
      </w:r>
    </w:p>
    <w:p w14:paraId="7677F73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providers as described in HCR 170 of 2014.</w:t>
      </w:r>
    </w:p>
    <w:p w14:paraId="7354A7C3" w14:textId="77777777" w:rsidR="00182FE6" w:rsidRPr="00182FE6" w:rsidRDefault="00182FE6" w:rsidP="00182FE6">
      <w:pPr>
        <w:keepNext/>
        <w:jc w:val="center"/>
        <w:rPr>
          <w:b/>
          <w:kern w:val="28"/>
        </w:rPr>
      </w:pPr>
      <w:r w:rsidRPr="00182FE6">
        <w:rPr>
          <w:b/>
          <w:kern w:val="28"/>
        </w:rPr>
        <w:t>Public Comments</w:t>
      </w:r>
    </w:p>
    <w:p w14:paraId="11B4E47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All interested persons are invited to submit written comments on the proposed Rule. Persons commenting should reference this proposed Rule by </w:t>
      </w:r>
      <w:r w:rsidRPr="00182FE6">
        <w:rPr>
          <w:noProof/>
          <w:kern w:val="2"/>
        </w:rPr>
        <w:t>HW140</w:t>
      </w:r>
      <w:r w:rsidRPr="00182FE6">
        <w:rPr>
          <w:kern w:val="2"/>
        </w:rPr>
        <w:t xml:space="preserve">. Such comments must be received no later than </w:t>
      </w:r>
      <w:r w:rsidRPr="00182FE6">
        <w:rPr>
          <w:noProof/>
          <w:kern w:val="2"/>
        </w:rPr>
        <w:t>March 4, 2026</w:t>
      </w:r>
      <w:r w:rsidRPr="00182FE6">
        <w:rPr>
          <w:kern w:val="2"/>
        </w:rPr>
        <w:t xml:space="preserve">, at 4:30 p.m., and should be sent to William Little, Attorney Supervisor, </w:t>
      </w:r>
      <w:r w:rsidRPr="00182FE6">
        <w:rPr>
          <w:kern w:val="2"/>
          <w:szCs w:val="24"/>
        </w:rPr>
        <w:t xml:space="preserve">Office of the Secretary, </w:t>
      </w:r>
      <w:r w:rsidRPr="00182FE6">
        <w:rPr>
          <w:kern w:val="2"/>
        </w:rPr>
        <w:t>Legal Affairs Division</w:t>
      </w:r>
      <w:r w:rsidRPr="00182FE6">
        <w:rPr>
          <w:kern w:val="2"/>
          <w:szCs w:val="24"/>
        </w:rPr>
        <w:t xml:space="preserve">, P.O. Box 4302, Baton Rouge, LA 70821-4302, by fax </w:t>
      </w:r>
      <w:r w:rsidRPr="00182FE6">
        <w:rPr>
          <w:kern w:val="2"/>
        </w:rPr>
        <w:t xml:space="preserve">(225) 219-4068, or by E-mail to </w:t>
      </w:r>
      <w:r w:rsidRPr="00182FE6">
        <w:rPr>
          <w:kern w:val="2"/>
          <w:sz w:val="18"/>
          <w:szCs w:val="18"/>
        </w:rPr>
        <w:t>DEQ.Reg.Dev.Comments@la.gov</w:t>
      </w:r>
      <w:r w:rsidRPr="00182FE6">
        <w:rPr>
          <w:kern w:val="2"/>
        </w:rPr>
        <w:t xml:space="preserve">. Copies of the proposed Rule can be purchased by contacting the LDEQ Public Records Center at (225) 219-3168. Check or money order is required in advance for each copy of </w:t>
      </w:r>
      <w:r w:rsidRPr="00182FE6">
        <w:rPr>
          <w:noProof/>
          <w:kern w:val="2"/>
        </w:rPr>
        <w:t>HW140</w:t>
      </w:r>
      <w:r w:rsidRPr="00182FE6">
        <w:rPr>
          <w:kern w:val="2"/>
        </w:rPr>
        <w:t>. The proposed Rule is available on the Internet at https://deq.louisiana.gov/page/rules-regulations.</w:t>
      </w:r>
    </w:p>
    <w:p w14:paraId="63AE8AF7" w14:textId="08DB8524" w:rsidR="00182FE6" w:rsidRPr="00182FE6" w:rsidRDefault="00182FE6" w:rsidP="00182FE6">
      <w:pPr>
        <w:keepNext/>
        <w:jc w:val="center"/>
        <w:rPr>
          <w:b/>
          <w:kern w:val="28"/>
        </w:rPr>
      </w:pPr>
      <w:r w:rsidRPr="00182FE6">
        <w:rPr>
          <w:b/>
          <w:kern w:val="28"/>
        </w:rPr>
        <w:t>Public Hearing</w:t>
      </w:r>
    </w:p>
    <w:p w14:paraId="3A1613B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 public hearing will be held on </w:t>
      </w:r>
      <w:r w:rsidRPr="00182FE6">
        <w:rPr>
          <w:noProof/>
          <w:kern w:val="2"/>
        </w:rPr>
        <w:t>February 25, 2026</w:t>
      </w:r>
      <w:r w:rsidRPr="00182FE6">
        <w:rPr>
          <w:kern w:val="2"/>
        </w:rPr>
        <w:t>, at 1:30 p.m. in the Galvez Building, Oliver Pollock Conference Room, 602 N. Fifth Street, Baton Rouge, LA 70802. Interested persons are invited to attend in person or online via Zoom at https://deqlouisiana.zoom.us/j/6836133613?omn=96984013461 or by phone at (309) 740-3221. Meeting ID 683 613 3613. Should individuals with a disability need an accommodation in order to participate, contact Doug Bordelon at the address given below or at (225) 219-1325.</w:t>
      </w:r>
    </w:p>
    <w:p w14:paraId="7BFF92E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82FE6">
        <w:rPr>
          <w:rFonts w:ascii="CG Times (W1)" w:hAnsi="CG Times (W1)"/>
          <w:kern w:val="2"/>
        </w:rPr>
        <w:t xml:space="preserve"> </w:t>
      </w:r>
      <w:r w:rsidRPr="00182FE6">
        <w:rPr>
          <w:kern w:val="2"/>
        </w:rPr>
        <w:t xml:space="preserve">111 New Center Drive, Lafayette, LA 70508; 110 Barataria Street, Lockport, LA 70374; </w:t>
      </w:r>
      <w:r w:rsidRPr="00182FE6">
        <w:rPr>
          <w:kern w:val="2"/>
          <w:szCs w:val="24"/>
        </w:rPr>
        <w:t>201 Evans Road, Bldg. 4, Suite 420, New Orleans, LA 70123</w:t>
      </w:r>
      <w:r w:rsidRPr="00182FE6">
        <w:rPr>
          <w:kern w:val="2"/>
        </w:rPr>
        <w:t>.</w:t>
      </w:r>
    </w:p>
    <w:p w14:paraId="16B4451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1CCB9026" w14:textId="77777777" w:rsidR="00182FE6" w:rsidRPr="00182FE6" w:rsidRDefault="00182FE6" w:rsidP="00182FE6">
      <w:pPr>
        <w:keepNext/>
        <w:ind w:left="2160"/>
        <w:jc w:val="both"/>
      </w:pPr>
      <w:r w:rsidRPr="00182FE6">
        <w:t>Jill C. Clark</w:t>
      </w:r>
    </w:p>
    <w:p w14:paraId="4865C0E5" w14:textId="77777777" w:rsidR="00182FE6" w:rsidRPr="00182FE6" w:rsidRDefault="00182FE6" w:rsidP="00182FE6">
      <w:pPr>
        <w:keepNext/>
        <w:ind w:left="2160"/>
        <w:jc w:val="both"/>
      </w:pPr>
      <w:r w:rsidRPr="00182FE6">
        <w:t>General Counsel</w:t>
      </w:r>
    </w:p>
    <w:p w14:paraId="02A5E8C9" w14:textId="77777777" w:rsidR="00182FE6" w:rsidRPr="00182FE6" w:rsidRDefault="00182FE6" w:rsidP="00182FE6">
      <w:pPr>
        <w:keepNext/>
        <w:jc w:val="center"/>
        <w:rPr>
          <w:b/>
        </w:rPr>
      </w:pPr>
    </w:p>
    <w:p w14:paraId="31E02776" w14:textId="77777777" w:rsidR="00182FE6" w:rsidRPr="00182FE6" w:rsidRDefault="00182FE6" w:rsidP="00182FE6">
      <w:pPr>
        <w:keepNext/>
        <w:jc w:val="center"/>
        <w:rPr>
          <w:b/>
        </w:rPr>
      </w:pPr>
      <w:r w:rsidRPr="00182FE6">
        <w:rPr>
          <w:b/>
        </w:rPr>
        <w:t>FISCAL AND ECONOMIC IMPACT STATEMENT FOR ADMINISTRATIVE RULES</w:t>
      </w:r>
    </w:p>
    <w:p w14:paraId="7F56956F" w14:textId="6033255E" w:rsidR="00182FE6" w:rsidRPr="00182FE6" w:rsidRDefault="00182FE6" w:rsidP="00182FE6">
      <w:pPr>
        <w:keepNext/>
        <w:jc w:val="center"/>
        <w:rPr>
          <w:b/>
          <w:noProof/>
        </w:rPr>
      </w:pPr>
      <w:r w:rsidRPr="00182FE6">
        <w:rPr>
          <w:b/>
          <w:noProof/>
        </w:rPr>
        <w:t xml:space="preserve">RULE TITLE:  Hazardous Waste </w:t>
      </w:r>
      <w:r w:rsidR="00341FED">
        <w:rPr>
          <w:b/>
          <w:noProof/>
        </w:rPr>
        <w:br/>
      </w:r>
      <w:r w:rsidRPr="00182FE6">
        <w:rPr>
          <w:b/>
          <w:noProof/>
        </w:rPr>
        <w:t>Post Closure Fee Update</w:t>
      </w:r>
    </w:p>
    <w:p w14:paraId="37AFC3AD"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CF2A387"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33787086" w14:textId="77777777" w:rsidR="00182FE6" w:rsidRPr="00182FE6" w:rsidRDefault="00182FE6" w:rsidP="00182FE6">
      <w:pPr>
        <w:ind w:left="288" w:firstLine="288"/>
        <w:jc w:val="both"/>
        <w:rPr>
          <w:sz w:val="18"/>
        </w:rPr>
      </w:pPr>
      <w:r w:rsidRPr="00182FE6">
        <w:rPr>
          <w:sz w:val="18"/>
        </w:rPr>
        <w:t>The proposed rule change is not anticipated to increase costs or savings to state or local governmental units. The proposed rule change is technical in nature and clarifies post closure permit fees apply at sites that also have an operating permit, “Annual Fee for Facilities with Closed Hazardous Waste Units in Post-Closure”, and removes duplicative language in the administrative code.</w:t>
      </w:r>
    </w:p>
    <w:p w14:paraId="2E818F89"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3B6C3FDB" w14:textId="77777777" w:rsidR="00182FE6" w:rsidRPr="00182FE6" w:rsidRDefault="00182FE6" w:rsidP="00182FE6">
      <w:pPr>
        <w:ind w:left="288" w:firstLine="288"/>
        <w:jc w:val="both"/>
        <w:rPr>
          <w:sz w:val="18"/>
        </w:rPr>
      </w:pPr>
      <w:r w:rsidRPr="00182FE6">
        <w:rPr>
          <w:sz w:val="18"/>
        </w:rPr>
        <w:t>There is no estimated effect on revenue collections of state or local governmental units as a result of the proposed rule change.</w:t>
      </w:r>
    </w:p>
    <w:p w14:paraId="42DA7A2B"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528D93A5" w14:textId="77777777" w:rsidR="00182FE6" w:rsidRPr="00182FE6" w:rsidRDefault="00182FE6" w:rsidP="00182FE6">
      <w:pPr>
        <w:ind w:left="288" w:firstLine="288"/>
        <w:jc w:val="both"/>
        <w:rPr>
          <w:sz w:val="18"/>
        </w:rPr>
      </w:pPr>
      <w:r w:rsidRPr="00182FE6">
        <w:rPr>
          <w:sz w:val="18"/>
        </w:rPr>
        <w:t>There are no estimated costs and/or economic benefits to directly affected persons, small businesses, or nongovernmental groups as a result of the proposed rule change.</w:t>
      </w:r>
    </w:p>
    <w:p w14:paraId="1C65FA7C"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0F471CD9" w14:textId="77777777" w:rsidR="00182FE6" w:rsidRPr="00182FE6" w:rsidRDefault="00182FE6" w:rsidP="00182FE6">
      <w:pPr>
        <w:ind w:left="288" w:firstLine="288"/>
        <w:jc w:val="both"/>
        <w:rPr>
          <w:sz w:val="18"/>
        </w:rPr>
      </w:pPr>
      <w:r w:rsidRPr="00182FE6">
        <w:rPr>
          <w:sz w:val="18"/>
        </w:rPr>
        <w:t>The proposed rule change is not anticipated to impact competition or employment in either the public or private sector.</w:t>
      </w:r>
    </w:p>
    <w:p w14:paraId="362A7458" w14:textId="77777777" w:rsidR="00182FE6" w:rsidRPr="00182FE6" w:rsidRDefault="00182FE6" w:rsidP="00182FE6">
      <w:pPr>
        <w:ind w:left="288" w:firstLine="288"/>
        <w:jc w:val="both"/>
        <w:rPr>
          <w:sz w:val="18"/>
        </w:rPr>
      </w:pPr>
    </w:p>
    <w:p w14:paraId="15BE20B3" w14:textId="77777777" w:rsidR="00182FE6" w:rsidRPr="00182FE6" w:rsidRDefault="00182FE6" w:rsidP="00182FE6">
      <w:pPr>
        <w:tabs>
          <w:tab w:val="left" w:pos="2988"/>
        </w:tabs>
        <w:outlineLvl w:val="8"/>
        <w:rPr>
          <w:kern w:val="2"/>
          <w:sz w:val="18"/>
        </w:rPr>
      </w:pPr>
      <w:r w:rsidRPr="00182FE6">
        <w:rPr>
          <w:kern w:val="2"/>
          <w:sz w:val="18"/>
        </w:rPr>
        <w:t>Jill C. Clark</w:t>
      </w:r>
      <w:r w:rsidRPr="00182FE6">
        <w:rPr>
          <w:kern w:val="2"/>
          <w:sz w:val="18"/>
        </w:rPr>
        <w:tab/>
        <w:t>Patrice Thomas</w:t>
      </w:r>
    </w:p>
    <w:p w14:paraId="39F92681" w14:textId="77777777" w:rsidR="00182FE6" w:rsidRPr="00182FE6" w:rsidRDefault="00182FE6" w:rsidP="00182FE6">
      <w:pPr>
        <w:tabs>
          <w:tab w:val="left" w:pos="2988"/>
        </w:tabs>
        <w:outlineLvl w:val="8"/>
        <w:rPr>
          <w:kern w:val="2"/>
          <w:sz w:val="18"/>
        </w:rPr>
      </w:pPr>
      <w:r w:rsidRPr="00182FE6">
        <w:rPr>
          <w:kern w:val="2"/>
          <w:sz w:val="18"/>
        </w:rPr>
        <w:t>General Counsel</w:t>
      </w:r>
      <w:r w:rsidRPr="00182FE6">
        <w:rPr>
          <w:kern w:val="2"/>
          <w:sz w:val="18"/>
        </w:rPr>
        <w:tab/>
        <w:t>Deputy Fiscal Officer</w:t>
      </w:r>
    </w:p>
    <w:p w14:paraId="2646F489" w14:textId="77777777" w:rsidR="00182FE6" w:rsidRPr="00182FE6" w:rsidRDefault="00182FE6" w:rsidP="00182FE6">
      <w:pPr>
        <w:tabs>
          <w:tab w:val="left" w:pos="2988"/>
        </w:tabs>
        <w:outlineLvl w:val="8"/>
        <w:rPr>
          <w:kern w:val="2"/>
          <w:sz w:val="18"/>
        </w:rPr>
      </w:pPr>
      <w:r w:rsidRPr="00182FE6">
        <w:rPr>
          <w:noProof/>
          <w:sz w:val="16"/>
        </w:rPr>
        <w:t>2601#032</w:t>
      </w:r>
      <w:r w:rsidRPr="00182FE6">
        <w:rPr>
          <w:kern w:val="2"/>
        </w:rPr>
        <w:tab/>
      </w:r>
      <w:r w:rsidRPr="00182FE6">
        <w:rPr>
          <w:kern w:val="2"/>
          <w:sz w:val="18"/>
        </w:rPr>
        <w:t>Legislative Fiscal Office</w:t>
      </w:r>
    </w:p>
    <w:p w14:paraId="0B20052A" w14:textId="77777777" w:rsidR="00182FE6" w:rsidRPr="00182FE6" w:rsidRDefault="00182FE6" w:rsidP="00182FE6"/>
    <w:p w14:paraId="6672C41E" w14:textId="252D8362" w:rsidR="00182FE6" w:rsidRPr="00182FE6" w:rsidRDefault="00341FED" w:rsidP="00182FE6">
      <w:pPr>
        <w:keepNext/>
        <w:tabs>
          <w:tab w:val="left" w:pos="-1440"/>
        </w:tabs>
        <w:spacing w:after="120"/>
        <w:jc w:val="center"/>
        <w:rPr>
          <w:b/>
          <w:noProof/>
        </w:rPr>
      </w:pPr>
      <w:r>
        <w:rPr>
          <w:b/>
          <w:noProof/>
        </w:rPr>
        <w:br w:type="column"/>
      </w:r>
      <w:r w:rsidR="00182FE6" w:rsidRPr="00182FE6">
        <w:rPr>
          <w:b/>
          <w:noProof/>
        </w:rPr>
        <w:t>NOTICE OF INTENT</w:t>
      </w:r>
    </w:p>
    <w:p w14:paraId="5BDAA503" w14:textId="77777777" w:rsidR="00182FE6" w:rsidRPr="00182FE6" w:rsidRDefault="00182FE6" w:rsidP="00182FE6">
      <w:pPr>
        <w:keepNext/>
        <w:jc w:val="center"/>
        <w:rPr>
          <w:b/>
          <w:noProof/>
        </w:rPr>
      </w:pPr>
      <w:r w:rsidRPr="00182FE6">
        <w:rPr>
          <w:b/>
          <w:noProof/>
        </w:rPr>
        <w:t>Department of Environmental Quality</w:t>
      </w:r>
    </w:p>
    <w:p w14:paraId="6DF9566E" w14:textId="77777777" w:rsidR="00182FE6" w:rsidRPr="00182FE6" w:rsidRDefault="00182FE6" w:rsidP="00182FE6">
      <w:pPr>
        <w:keepNext/>
        <w:jc w:val="center"/>
        <w:rPr>
          <w:b/>
          <w:noProof/>
        </w:rPr>
      </w:pPr>
      <w:r w:rsidRPr="00182FE6">
        <w:rPr>
          <w:b/>
          <w:noProof/>
        </w:rPr>
        <w:t>Office of the Secretary</w:t>
      </w:r>
    </w:p>
    <w:p w14:paraId="11759AD9" w14:textId="77777777" w:rsidR="00182FE6" w:rsidRPr="00182FE6" w:rsidRDefault="00182FE6" w:rsidP="00182FE6">
      <w:pPr>
        <w:keepNext/>
        <w:jc w:val="center"/>
        <w:rPr>
          <w:b/>
          <w:noProof/>
        </w:rPr>
      </w:pPr>
      <w:r w:rsidRPr="00182FE6">
        <w:rPr>
          <w:b/>
          <w:noProof/>
        </w:rPr>
        <w:t>Legal Affairs Division</w:t>
      </w:r>
    </w:p>
    <w:p w14:paraId="67C22510" w14:textId="77777777" w:rsidR="00182FE6" w:rsidRPr="00182FE6" w:rsidRDefault="00182FE6" w:rsidP="00182FE6">
      <w:pPr>
        <w:keepNext/>
        <w:spacing w:before="240" w:after="240"/>
        <w:jc w:val="center"/>
        <w:rPr>
          <w:noProof/>
        </w:rPr>
      </w:pPr>
      <w:r w:rsidRPr="00182FE6">
        <w:rPr>
          <w:noProof/>
        </w:rPr>
        <w:t xml:space="preserve">Late Fee Update </w:t>
      </w:r>
      <w:r w:rsidRPr="00182FE6">
        <w:rPr>
          <w:noProof/>
        </w:rPr>
        <w:br/>
        <w:t xml:space="preserve">(LAC 33:I.1413, 4707, and 7013; LAC 33:III.217; LAC 33:V.5129; LAC 33:VII.1509; LAC 33:IX.1309 and 7315; LAC 33:XI.307; LAC 33:XV.2510) </w:t>
      </w:r>
    </w:p>
    <w:p w14:paraId="1E14B36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182FE6">
        <w:rPr>
          <w:noProof/>
          <w:kern w:val="2"/>
        </w:rPr>
        <w:t>Office of the Secretary</w:t>
      </w:r>
      <w:r w:rsidRPr="00182FE6">
        <w:rPr>
          <w:kern w:val="2"/>
        </w:rPr>
        <w:t xml:space="preserve"> regulations, </w:t>
      </w:r>
      <w:r w:rsidRPr="00182FE6">
        <w:rPr>
          <w:noProof/>
          <w:kern w:val="2"/>
        </w:rPr>
        <w:t>LAC 33:I.1413, 4707, 7013; III.217; V.5129; VII.1509; IX.1309, 7315; XI.307; XV.2510</w:t>
      </w:r>
      <w:r w:rsidRPr="00182FE6">
        <w:rPr>
          <w:kern w:val="2"/>
        </w:rPr>
        <w:t xml:space="preserve"> (</w:t>
      </w:r>
      <w:r w:rsidRPr="00182FE6">
        <w:rPr>
          <w:noProof/>
          <w:kern w:val="2"/>
        </w:rPr>
        <w:t>MM024</w:t>
      </w:r>
      <w:r w:rsidRPr="00182FE6">
        <w:rPr>
          <w:kern w:val="2"/>
        </w:rPr>
        <w:t>).</w:t>
      </w:r>
    </w:p>
    <w:p w14:paraId="1B34238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noProof/>
          <w:kern w:val="2"/>
        </w:rPr>
        <w:t>Late fees are a compliance tool to encourage timely payment of invoice amounts. Payments are routinely received within 60-90 days from the invoice date with no additional effort on the part of department staff. Assignment of late fees during this time period creates an unnecessary burden to both industry and the department.</w:t>
      </w:r>
      <w:r w:rsidRPr="00182FE6">
        <w:rPr>
          <w:kern w:val="2"/>
        </w:rPr>
        <w:t xml:space="preserve"> </w:t>
      </w:r>
      <w:r w:rsidRPr="00182FE6">
        <w:rPr>
          <w:noProof/>
          <w:kern w:val="2"/>
        </w:rPr>
        <w:t>The proposed Rule will update the current late fee regulations for efficiency and align them with industry standards.</w:t>
      </w:r>
      <w:r w:rsidRPr="00182FE6">
        <w:rPr>
          <w:kern w:val="2"/>
        </w:rPr>
        <w:t xml:space="preserve"> </w:t>
      </w:r>
      <w:r w:rsidRPr="00182FE6">
        <w:rPr>
          <w:noProof/>
          <w:kern w:val="2"/>
        </w:rPr>
        <w:t xml:space="preserve">The basis and rationale for the proposed Rule are to increase efficiency with collection of funds owed to the department. </w:t>
      </w:r>
      <w:r w:rsidRPr="00182FE6">
        <w:rPr>
          <w:kern w:val="2"/>
        </w:rPr>
        <w:t>This Rule meets an exception listed in R.S. 30:2019(D)(2) and R.S. 49:963.B(3); therefore, no report regarding environmental/health benefits and social/economic costs is required.</w:t>
      </w:r>
    </w:p>
    <w:p w14:paraId="3A44D8F3" w14:textId="77777777" w:rsidR="00182FE6" w:rsidRPr="00182FE6" w:rsidRDefault="00182FE6" w:rsidP="00182FE6">
      <w:pPr>
        <w:keepNext/>
        <w:jc w:val="center"/>
        <w:rPr>
          <w:b/>
          <w:kern w:val="28"/>
        </w:rPr>
      </w:pPr>
      <w:r w:rsidRPr="00182FE6">
        <w:rPr>
          <w:b/>
          <w:kern w:val="28"/>
        </w:rPr>
        <w:t>Title 33</w:t>
      </w:r>
    </w:p>
    <w:p w14:paraId="7E43BE5C" w14:textId="77777777" w:rsidR="00182FE6" w:rsidRPr="00182FE6" w:rsidRDefault="00182FE6" w:rsidP="00182FE6">
      <w:pPr>
        <w:keepNext/>
        <w:jc w:val="center"/>
        <w:rPr>
          <w:b/>
          <w:kern w:val="28"/>
        </w:rPr>
      </w:pPr>
      <w:r w:rsidRPr="00182FE6">
        <w:rPr>
          <w:b/>
          <w:kern w:val="28"/>
        </w:rPr>
        <w:t>ENVIRONMENTAL QUALITY</w:t>
      </w:r>
    </w:p>
    <w:p w14:paraId="07EAD8B2" w14:textId="77777777" w:rsidR="00182FE6" w:rsidRPr="00182FE6" w:rsidRDefault="00182FE6" w:rsidP="00182FE6">
      <w:pPr>
        <w:keepNext/>
        <w:jc w:val="center"/>
        <w:rPr>
          <w:b/>
          <w:noProof/>
        </w:rPr>
      </w:pPr>
      <w:r w:rsidRPr="00182FE6">
        <w:rPr>
          <w:b/>
          <w:noProof/>
        </w:rPr>
        <w:t>Part I.  Office of the Secretary</w:t>
      </w:r>
    </w:p>
    <w:p w14:paraId="5787CF26" w14:textId="77777777" w:rsidR="00182FE6" w:rsidRPr="00182FE6" w:rsidRDefault="00182FE6" w:rsidP="00182FE6">
      <w:pPr>
        <w:keepNext/>
        <w:jc w:val="center"/>
        <w:rPr>
          <w:b/>
          <w:noProof/>
        </w:rPr>
      </w:pPr>
      <w:r w:rsidRPr="00182FE6">
        <w:rPr>
          <w:b/>
          <w:noProof/>
        </w:rPr>
        <w:t>Subpart 1.  Departmental Administrative Procedures</w:t>
      </w:r>
    </w:p>
    <w:p w14:paraId="1022BE4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14.</w:t>
      </w:r>
      <w:bookmarkStart w:id="375" w:name="TOCT_Chap63"/>
      <w:r w:rsidRPr="00182FE6">
        <w:rPr>
          <w:b/>
          <w:kern w:val="2"/>
        </w:rPr>
        <w:tab/>
        <w:t>Groundwater Fees</w:t>
      </w:r>
      <w:bookmarkEnd w:id="375"/>
    </w:p>
    <w:p w14:paraId="1FEA3243" w14:textId="77777777" w:rsidR="00182FE6" w:rsidRPr="00182FE6" w:rsidRDefault="00182FE6" w:rsidP="00182FE6">
      <w:pPr>
        <w:ind w:left="432" w:right="432"/>
        <w:jc w:val="both"/>
        <w:rPr>
          <w:noProof/>
          <w:sz w:val="16"/>
          <w:szCs w:val="16"/>
        </w:rPr>
      </w:pPr>
      <w:r w:rsidRPr="00182FE6">
        <w:rPr>
          <w:noProof/>
          <w:sz w:val="16"/>
          <w:szCs w:val="16"/>
        </w:rPr>
        <w:t>NOTE: The information contained in Chapter 14 was previously located in LAC 33:XIII.Chapter 13. It was relocated and renumbered in November, 1998.</w:t>
      </w:r>
    </w:p>
    <w:p w14:paraId="7696FBF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76" w:name="TOC_Sect276"/>
      <w:r w:rsidRPr="00182FE6">
        <w:rPr>
          <w:b/>
          <w:kern w:val="2"/>
        </w:rPr>
        <w:t>§1413.</w:t>
      </w:r>
      <w:r w:rsidRPr="00182FE6">
        <w:rPr>
          <w:b/>
          <w:kern w:val="2"/>
        </w:rPr>
        <w:tab/>
        <w:t>Late Payment Fee</w:t>
      </w:r>
      <w:bookmarkEnd w:id="376"/>
    </w:p>
    <w:p w14:paraId="194D4BD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456221A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et seq.</w:t>
      </w:r>
    </w:p>
    <w:p w14:paraId="60B1311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Water Resources, Ground Water Protection Division, LR 18:730 (July 1992), amended LR 21:797 (August 1995), amended by the Office of Management and Finance, Fiscal Services Division, LR 25:426 (March 1999), amended by the Office of the Secretary, Legal Division, LR 43:932 (May 2017), LR 52:</w:t>
      </w:r>
    </w:p>
    <w:p w14:paraId="08B55F7B" w14:textId="77777777" w:rsidR="00182FE6" w:rsidRPr="00182FE6" w:rsidRDefault="00182FE6" w:rsidP="00182FE6">
      <w:pPr>
        <w:keepNext/>
        <w:jc w:val="center"/>
        <w:rPr>
          <w:b/>
          <w:noProof/>
        </w:rPr>
      </w:pPr>
      <w:r w:rsidRPr="00182FE6">
        <w:rPr>
          <w:b/>
          <w:noProof/>
        </w:rPr>
        <w:t>Subpart 3.  Laboratory Accreditation</w:t>
      </w:r>
    </w:p>
    <w:p w14:paraId="311CAB8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77" w:name="TOC_Chap142"/>
      <w:r w:rsidRPr="00182FE6">
        <w:rPr>
          <w:b/>
          <w:kern w:val="2"/>
        </w:rPr>
        <w:t>Chapter 47.</w:t>
      </w:r>
      <w:bookmarkStart w:id="378" w:name="TOCT_Chap142"/>
      <w:bookmarkEnd w:id="377"/>
      <w:r w:rsidRPr="00182FE6">
        <w:rPr>
          <w:b/>
          <w:kern w:val="2"/>
        </w:rPr>
        <w:tab/>
        <w:t>Louisiana Environmental Laboratory Accreditation Program (LELAP) State Accreditation Requirements</w:t>
      </w:r>
      <w:bookmarkEnd w:id="378"/>
    </w:p>
    <w:p w14:paraId="33ED3C9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79" w:name="TOC_Sect352"/>
      <w:r w:rsidRPr="00182FE6">
        <w:rPr>
          <w:b/>
          <w:kern w:val="2"/>
        </w:rPr>
        <w:t>§4707.</w:t>
      </w:r>
      <w:r w:rsidRPr="00182FE6">
        <w:rPr>
          <w:b/>
          <w:kern w:val="2"/>
        </w:rPr>
        <w:tab/>
        <w:t>Fees</w:t>
      </w:r>
      <w:bookmarkEnd w:id="379"/>
    </w:p>
    <w:p w14:paraId="2F39A7C6" w14:textId="77777777" w:rsidR="00182FE6" w:rsidRPr="00182FE6" w:rsidRDefault="00182FE6" w:rsidP="00182FE6">
      <w:pPr>
        <w:tabs>
          <w:tab w:val="left" w:pos="144"/>
          <w:tab w:val="left" w:pos="187"/>
          <w:tab w:val="left" w:pos="540"/>
          <w:tab w:val="left" w:pos="990"/>
          <w:tab w:val="left" w:pos="1080"/>
        </w:tabs>
        <w:ind w:firstLine="187"/>
        <w:jc w:val="both"/>
        <w:outlineLvl w:val="3"/>
        <w:rPr>
          <w:kern w:val="2"/>
        </w:rPr>
      </w:pPr>
      <w:r w:rsidRPr="00182FE6">
        <w:rPr>
          <w:kern w:val="2"/>
        </w:rPr>
        <w:t>A. - G.3.</w:t>
      </w:r>
      <w:r w:rsidRPr="00182FE6">
        <w:rPr>
          <w:kern w:val="2"/>
        </w:rPr>
        <w:tab/>
        <w:t>…</w:t>
      </w:r>
    </w:p>
    <w:p w14:paraId="51E61EA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H.</w:t>
      </w:r>
      <w:r w:rsidRPr="00182FE6">
        <w:rPr>
          <w:kern w:val="2"/>
        </w:rPr>
        <w:tab/>
        <w:t>Late Payment Fee</w:t>
      </w:r>
    </w:p>
    <w:p w14:paraId="0432268A"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br w:type="page"/>
        <w:t>1.</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12FD2F0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30:2011.</w:t>
      </w:r>
    </w:p>
    <w:p w14:paraId="1601466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the Secretary, LR 24:920 (May 1998), amended by the Office of Environmental Assessment, Environmental Planning Division, LR 26:1436 (July 2000), LR 29:672 (May 2003), LR 29:2041 (October 2003), amended by the Office of the Secretary, Legal Division, LR 43:934 (May 2017), amended by the Office of the Secretary, Legal Affairs and Criminal Investigations Division, LR 48:1499 (June 2022), amended by the Office of Secretary, Legal Affairs Division, LR 52:</w:t>
      </w:r>
    </w:p>
    <w:p w14:paraId="49F5CB3C" w14:textId="77777777" w:rsidR="00182FE6" w:rsidRPr="00182FE6" w:rsidRDefault="00182FE6" w:rsidP="00182FE6">
      <w:pPr>
        <w:keepNext/>
        <w:jc w:val="center"/>
        <w:rPr>
          <w:b/>
          <w:noProof/>
        </w:rPr>
      </w:pPr>
      <w:bookmarkStart w:id="380" w:name="TOC_SubP3"/>
      <w:r w:rsidRPr="00182FE6">
        <w:rPr>
          <w:b/>
          <w:noProof/>
        </w:rPr>
        <w:t>Subpart 5.  Voluntary Environmental Self-Audit Program</w:t>
      </w:r>
      <w:bookmarkEnd w:id="380"/>
    </w:p>
    <w:p w14:paraId="7582880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81" w:name="TOC_Chap158"/>
      <w:r w:rsidRPr="00182FE6">
        <w:rPr>
          <w:b/>
          <w:kern w:val="2"/>
        </w:rPr>
        <w:t>Chapter 70.</w:t>
      </w:r>
      <w:bookmarkEnd w:id="381"/>
      <w:r w:rsidRPr="00182FE6">
        <w:rPr>
          <w:b/>
          <w:kern w:val="2"/>
        </w:rPr>
        <w:tab/>
      </w:r>
      <w:bookmarkStart w:id="382" w:name="TOCT_Chap158"/>
      <w:r w:rsidRPr="00182FE6">
        <w:rPr>
          <w:b/>
          <w:kern w:val="2"/>
        </w:rPr>
        <w:t>Voluntary Environmental Self-Audit Regulations</w:t>
      </w:r>
      <w:bookmarkEnd w:id="382"/>
    </w:p>
    <w:p w14:paraId="2BA9361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§7013.</w:t>
      </w:r>
      <w:r w:rsidRPr="00182FE6">
        <w:rPr>
          <w:b/>
          <w:kern w:val="2"/>
        </w:rPr>
        <w:tab/>
        <w:t>Fees</w:t>
      </w:r>
    </w:p>
    <w:p w14:paraId="158D814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D.2.b.</w:t>
      </w:r>
      <w:r w:rsidRPr="00182FE6">
        <w:rPr>
          <w:kern w:val="2"/>
        </w:rPr>
        <w:tab/>
        <w:t>…</w:t>
      </w:r>
    </w:p>
    <w:p w14:paraId="70A44D1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Late Payment Fee</w:t>
      </w:r>
    </w:p>
    <w:p w14:paraId="6A2F3BB5"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t>1.</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3112776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30:2044(C).</w:t>
      </w:r>
    </w:p>
    <w:p w14:paraId="2C7C874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the Office of the Secretary, Legal Affairs and Criminal Investigations Division, LR 49:2102 (December 2023), amended by the Office of Secretary, Legal Affairs Division, LR 52:</w:t>
      </w:r>
    </w:p>
    <w:p w14:paraId="405ECA92" w14:textId="77777777" w:rsidR="00182FE6" w:rsidRPr="00182FE6" w:rsidRDefault="00182FE6" w:rsidP="00182FE6">
      <w:pPr>
        <w:keepNext/>
        <w:jc w:val="center"/>
        <w:rPr>
          <w:b/>
          <w:noProof/>
        </w:rPr>
      </w:pPr>
      <w:bookmarkStart w:id="383" w:name="TOC_Chap6"/>
      <w:bookmarkStart w:id="384" w:name="_Toc382830233"/>
      <w:r w:rsidRPr="00182FE6">
        <w:rPr>
          <w:b/>
          <w:noProof/>
        </w:rPr>
        <w:t>Part III.  Air</w:t>
      </w:r>
    </w:p>
    <w:p w14:paraId="0F8E0EB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2.</w:t>
      </w:r>
      <w:bookmarkStart w:id="385" w:name="TOCT_Chap6"/>
      <w:bookmarkEnd w:id="383"/>
      <w:r w:rsidRPr="00182FE6">
        <w:rPr>
          <w:b/>
          <w:kern w:val="2"/>
        </w:rPr>
        <w:tab/>
        <w:t>Rules and Regulations for the Fee System of the Air Quality Control Programs</w:t>
      </w:r>
      <w:bookmarkEnd w:id="384"/>
      <w:bookmarkEnd w:id="385"/>
    </w:p>
    <w:p w14:paraId="57D76DD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86" w:name="_Toc382830242"/>
      <w:bookmarkStart w:id="387" w:name="TOC_Sect456"/>
      <w:r w:rsidRPr="00182FE6">
        <w:rPr>
          <w:b/>
          <w:kern w:val="2"/>
        </w:rPr>
        <w:t>§217.</w:t>
      </w:r>
      <w:r w:rsidRPr="00182FE6">
        <w:rPr>
          <w:b/>
          <w:kern w:val="2"/>
        </w:rPr>
        <w:tab/>
        <w:t>Late Payment Fee</w:t>
      </w:r>
      <w:bookmarkEnd w:id="386"/>
      <w:bookmarkEnd w:id="387"/>
    </w:p>
    <w:p w14:paraId="7E9E2932"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A.</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149F5DA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30:2054.</w:t>
      </w:r>
    </w:p>
    <w:p w14:paraId="40D968B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Air Quality and Nuclear Energy, Air Quality Division, LR 13:741 (December 1987), amended LR 14:612 (September 1988), amended by the Office of Air Quality and Radiation Protection, Air Quality Division, LR 18:706 (July 1992), LR 19:1373 (October 1993), LR 21:781 (August 1995), amended by the Office of Management and Finance, Fiscal Services Division, LR 25:426 (March 1999), amended by the Office of the Secretary, Legal Division, LR 43:935 (May 2017), LR 52:</w:t>
      </w:r>
    </w:p>
    <w:p w14:paraId="6F9367DB" w14:textId="77777777" w:rsidR="00182FE6" w:rsidRPr="00182FE6" w:rsidRDefault="00182FE6" w:rsidP="00182FE6">
      <w:pPr>
        <w:keepNext/>
        <w:jc w:val="center"/>
        <w:rPr>
          <w:b/>
          <w:noProof/>
        </w:rPr>
      </w:pPr>
      <w:r w:rsidRPr="00182FE6">
        <w:rPr>
          <w:b/>
          <w:noProof/>
        </w:rPr>
        <w:t>Part V.  Hazardous Waste and Hazardous Materials</w:t>
      </w:r>
    </w:p>
    <w:p w14:paraId="050436EC" w14:textId="77777777" w:rsidR="00182FE6" w:rsidRPr="00182FE6" w:rsidRDefault="00182FE6" w:rsidP="00182FE6">
      <w:pPr>
        <w:keepNext/>
        <w:jc w:val="center"/>
        <w:rPr>
          <w:b/>
          <w:noProof/>
        </w:rPr>
      </w:pPr>
      <w:r w:rsidRPr="00182FE6">
        <w:rPr>
          <w:b/>
          <w:noProof/>
        </w:rPr>
        <w:t>Subpart 1.  Department of Environmental Quality—Hazardous Waste</w:t>
      </w:r>
    </w:p>
    <w:p w14:paraId="0DBBA0AD"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51.</w:t>
      </w:r>
      <w:r w:rsidRPr="00182FE6">
        <w:rPr>
          <w:b/>
          <w:kern w:val="2"/>
        </w:rPr>
        <w:tab/>
        <w:t>Fee Schedules</w:t>
      </w:r>
    </w:p>
    <w:p w14:paraId="720FD56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§5129.</w:t>
      </w:r>
      <w:r w:rsidRPr="00182FE6">
        <w:rPr>
          <w:b/>
          <w:kern w:val="2"/>
        </w:rPr>
        <w:tab/>
        <w:t>Late Payment Fee</w:t>
      </w:r>
    </w:p>
    <w:p w14:paraId="6479BD7B"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A.</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2D671065" w14:textId="0D135856"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30:2014 et seq.</w:t>
      </w:r>
    </w:p>
    <w:p w14:paraId="65ECBE1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Solid and Hazardous Waste, Hazardous Waste Division, LR 10:200 (March 1984), amended LR 11:533 (May 1985), LR 12:676 (October 1986), LR 18:725 (July 1992), amended by the Office of Management and Finance, Fiscal Services Division, LR 22:18 (January 1996), LR 25:427 (March 1999), amended by the Office of the Secretary, Legal Division, LR 43:945 (May 2017), LR 52:</w:t>
      </w:r>
    </w:p>
    <w:p w14:paraId="4644880A" w14:textId="77777777" w:rsidR="00182FE6" w:rsidRPr="00182FE6" w:rsidRDefault="00182FE6" w:rsidP="00182FE6">
      <w:pPr>
        <w:keepNext/>
        <w:jc w:val="center"/>
        <w:rPr>
          <w:b/>
          <w:noProof/>
        </w:rPr>
      </w:pPr>
      <w:r w:rsidRPr="00182FE6">
        <w:rPr>
          <w:b/>
          <w:noProof/>
        </w:rPr>
        <w:t>Part VII.  Solid Waste</w:t>
      </w:r>
    </w:p>
    <w:p w14:paraId="4E23B6C2" w14:textId="77777777" w:rsidR="00182FE6" w:rsidRPr="00182FE6" w:rsidRDefault="00182FE6" w:rsidP="00182FE6">
      <w:pPr>
        <w:keepNext/>
        <w:jc w:val="center"/>
        <w:rPr>
          <w:b/>
          <w:noProof/>
        </w:rPr>
      </w:pPr>
      <w:r w:rsidRPr="00182FE6">
        <w:rPr>
          <w:b/>
          <w:noProof/>
        </w:rPr>
        <w:t>Subpart 1.  Solid Waste Regulations</w:t>
      </w:r>
    </w:p>
    <w:p w14:paraId="4B27031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88" w:name="TOC_Chap109"/>
      <w:r w:rsidRPr="00182FE6">
        <w:rPr>
          <w:b/>
          <w:kern w:val="2"/>
        </w:rPr>
        <w:t>Chapter 15.</w:t>
      </w:r>
      <w:bookmarkStart w:id="389" w:name="TOCT_Chap109"/>
      <w:bookmarkEnd w:id="388"/>
      <w:r w:rsidRPr="00182FE6">
        <w:rPr>
          <w:b/>
          <w:kern w:val="2"/>
        </w:rPr>
        <w:tab/>
        <w:t>Solid Waste Fees</w:t>
      </w:r>
      <w:bookmarkEnd w:id="389"/>
    </w:p>
    <w:p w14:paraId="32AFA38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90" w:name="TOC_Sect188"/>
      <w:r w:rsidRPr="00182FE6">
        <w:rPr>
          <w:b/>
          <w:kern w:val="2"/>
        </w:rPr>
        <w:t>§1509.</w:t>
      </w:r>
      <w:r w:rsidRPr="00182FE6">
        <w:rPr>
          <w:b/>
          <w:kern w:val="2"/>
        </w:rPr>
        <w:tab/>
        <w:t>Late Payment Fee</w:t>
      </w:r>
      <w:bookmarkEnd w:id="390"/>
    </w:p>
    <w:p w14:paraId="1720BDF8"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A.</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5E24A3B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et seq., and in particular R.S. 30:2154, and R.S. 49:316.1(A)(2)(a) and (c).</w:t>
      </w:r>
    </w:p>
    <w:p w14:paraId="3EA98E6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the Secretary, Legal Division, LR 43:947 (May 2017), amended by the Office of Secretary, Legal Affairs Division, LR 52:</w:t>
      </w:r>
    </w:p>
    <w:p w14:paraId="09C8E6FA" w14:textId="77777777" w:rsidR="00182FE6" w:rsidRPr="00182FE6" w:rsidRDefault="00182FE6" w:rsidP="00182FE6">
      <w:pPr>
        <w:keepNext/>
        <w:jc w:val="center"/>
        <w:rPr>
          <w:b/>
          <w:noProof/>
        </w:rPr>
      </w:pPr>
      <w:bookmarkStart w:id="391" w:name="TOC_Chap54"/>
      <w:bookmarkStart w:id="392" w:name="_Toc483474916"/>
      <w:r w:rsidRPr="00182FE6">
        <w:rPr>
          <w:b/>
          <w:noProof/>
        </w:rPr>
        <w:t>Part IX.  Water Quality</w:t>
      </w:r>
    </w:p>
    <w:p w14:paraId="7B51CB53" w14:textId="77777777" w:rsidR="00182FE6" w:rsidRPr="00182FE6" w:rsidRDefault="00182FE6" w:rsidP="00182FE6">
      <w:pPr>
        <w:keepNext/>
        <w:jc w:val="center"/>
        <w:rPr>
          <w:b/>
          <w:noProof/>
        </w:rPr>
      </w:pPr>
      <w:r w:rsidRPr="00182FE6">
        <w:rPr>
          <w:b/>
          <w:noProof/>
        </w:rPr>
        <w:t>Subpart 1.  Water Pollution Control</w:t>
      </w:r>
    </w:p>
    <w:p w14:paraId="0BF22C7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13.</w:t>
      </w:r>
      <w:bookmarkStart w:id="393" w:name="TOCT_Chap54"/>
      <w:bookmarkEnd w:id="391"/>
      <w:r w:rsidRPr="00182FE6">
        <w:rPr>
          <w:b/>
          <w:kern w:val="2"/>
        </w:rPr>
        <w:tab/>
        <w:t>Louisiana Water Pollution Control Fee System Regulation</w:t>
      </w:r>
      <w:bookmarkEnd w:id="392"/>
      <w:bookmarkEnd w:id="393"/>
    </w:p>
    <w:p w14:paraId="649F6CC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94" w:name="_Toc483474921"/>
      <w:bookmarkStart w:id="395" w:name="TOC_Sect377"/>
      <w:r w:rsidRPr="00182FE6">
        <w:rPr>
          <w:b/>
          <w:kern w:val="2"/>
        </w:rPr>
        <w:t>§1309.</w:t>
      </w:r>
      <w:r w:rsidRPr="00182FE6">
        <w:rPr>
          <w:b/>
          <w:kern w:val="2"/>
        </w:rPr>
        <w:tab/>
        <w:t>Fee System</w:t>
      </w:r>
      <w:bookmarkEnd w:id="394"/>
      <w:bookmarkEnd w:id="395"/>
    </w:p>
    <w:p w14:paraId="531CC89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G.</w:t>
      </w:r>
      <w:r w:rsidRPr="00182FE6">
        <w:rPr>
          <w:kern w:val="2"/>
        </w:rPr>
        <w:tab/>
        <w:t>…</w:t>
      </w:r>
    </w:p>
    <w:p w14:paraId="1248087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H.</w:t>
      </w:r>
      <w:r w:rsidRPr="00182FE6">
        <w:rPr>
          <w:kern w:val="2"/>
        </w:rPr>
        <w:tab/>
        <w:t>Late Payment Fee</w:t>
      </w:r>
    </w:p>
    <w:p w14:paraId="7079C599"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t>1.</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0A9E6EE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 - N.</w:t>
      </w:r>
      <w:r w:rsidRPr="00182FE6">
        <w:rPr>
          <w:kern w:val="2"/>
        </w:rPr>
        <w:tab/>
        <w:t>...</w:t>
      </w:r>
    </w:p>
    <w:p w14:paraId="7B11522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628AACB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396" w:name="TOC_SubP4"/>
      <w:r w:rsidRPr="00182FE6">
        <w:rPr>
          <w:kern w:val="2"/>
          <w:sz w:val="18"/>
        </w:rPr>
        <w:t>AUTHORITY NOTE:</w:t>
      </w:r>
      <w:r w:rsidRPr="00182FE6">
        <w:rPr>
          <w:kern w:val="2"/>
          <w:sz w:val="18"/>
        </w:rPr>
        <w:tab/>
        <w:t>Promulgated in accordance with R.S. 30:2001 et seq., and in particular Section 2014(B), and R.S. 49:316.1(A)(2)(a) and (c).</w:t>
      </w:r>
    </w:p>
    <w:p w14:paraId="74E86E9D" w14:textId="77777777" w:rsidR="00341FED"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182FE6">
          <w:type w:val="continuous"/>
          <w:pgSz w:w="12240" w:h="15840" w:code="1"/>
          <w:pgMar w:top="720" w:right="864" w:bottom="317" w:left="864" w:header="576" w:footer="432" w:gutter="0"/>
          <w:cols w:num="2" w:space="720"/>
        </w:sectPr>
      </w:pPr>
      <w:r w:rsidRPr="00182FE6">
        <w:rPr>
          <w:kern w:val="2"/>
          <w:sz w:val="18"/>
        </w:rPr>
        <w:t>HISTORICAL NOTE:</w:t>
      </w:r>
      <w:r w:rsidRPr="00182FE6">
        <w:rPr>
          <w:kern w:val="2"/>
          <w:sz w:val="18"/>
        </w:rPr>
        <w:tab/>
        <w:t>Promulgated by the Department of Environmental Quality, Office of Water Resources, LR 11:534 (May 1985), amended LR 14:626 (September 1988), LR 18:731 (July 1992), LR 21:798 (August 1995), amended by the Office of Management and Finance, Fiscal Services Division, LR 22:19 (January 1996), amended by the Office of Water Resources, LR 24:326 (February 1998), amended by the Office of Management and Finance, Fiscal Services Division, LR 25:427 (March 1999), amended by the Office of Environmental Assessment, Environmental Planning Division, LR 29:689 (May 2003), LR 29:2052 (October 2003), amended by the Office of the Secretary, Legal Affairs Division, LR 35:1493 (August 2009), LR 35:2181 (October 2009), amended by the Office of the Secretary, Legal Division, LR 43:948 (May 2017), amended by the Office of the Secretary, Legal Affairs and Criminal Investigations Division, LR 44:1241 (July 2018), amended by the Office of Secretary, Legal Affairs Division, LR 52:</w:t>
      </w:r>
    </w:p>
    <w:p w14:paraId="3A30959D" w14:textId="77777777" w:rsidR="00341FED" w:rsidRDefault="00341FED"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182FE6">
          <w:type w:val="continuous"/>
          <w:pgSz w:w="12240" w:h="15840" w:code="1"/>
          <w:pgMar w:top="720" w:right="864" w:bottom="317" w:left="864" w:header="576" w:footer="432" w:gutter="0"/>
          <w:cols w:num="2" w:space="720"/>
        </w:sectPr>
      </w:pPr>
    </w:p>
    <w:p w14:paraId="2C7C6584" w14:textId="77777777" w:rsidR="00182FE6" w:rsidRPr="00182FE6" w:rsidRDefault="00182FE6" w:rsidP="00182FE6">
      <w:pPr>
        <w:keepNext/>
        <w:jc w:val="center"/>
        <w:rPr>
          <w:b/>
          <w:noProof/>
        </w:rPr>
      </w:pPr>
      <w:r w:rsidRPr="00182FE6">
        <w:rPr>
          <w:b/>
          <w:noProof/>
        </w:rPr>
        <w:t>Subpart 3.  Louisiana Sewage Sludge and Biosolids Program</w:t>
      </w:r>
      <w:bookmarkEnd w:id="396"/>
    </w:p>
    <w:p w14:paraId="3B4F3439"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97" w:name="TOC_Chap273"/>
      <w:bookmarkStart w:id="398" w:name="_Toc483475154"/>
      <w:r w:rsidRPr="00182FE6">
        <w:rPr>
          <w:b/>
          <w:kern w:val="2"/>
        </w:rPr>
        <w:t>Chapter 73.</w:t>
      </w:r>
      <w:bookmarkStart w:id="399" w:name="TOCT_Chap273"/>
      <w:bookmarkEnd w:id="397"/>
      <w:r w:rsidRPr="00182FE6">
        <w:rPr>
          <w:b/>
          <w:kern w:val="2"/>
        </w:rPr>
        <w:tab/>
        <w:t>Standards for the Use or Disposal of Sewage Sludge and Biosolids [Formerly Chapter 69]</w:t>
      </w:r>
      <w:bookmarkEnd w:id="398"/>
      <w:bookmarkEnd w:id="399"/>
    </w:p>
    <w:p w14:paraId="68933C2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A.</w:t>
      </w:r>
      <w:r w:rsidRPr="00182FE6">
        <w:rPr>
          <w:b/>
          <w:kern w:val="2"/>
        </w:rPr>
        <w:tab/>
        <w:t>Program Requirements</w:t>
      </w:r>
    </w:p>
    <w:p w14:paraId="7378A9D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00" w:name="_Toc483475163"/>
      <w:bookmarkStart w:id="401" w:name="TOC_Sect594"/>
      <w:r w:rsidRPr="00182FE6">
        <w:rPr>
          <w:b/>
          <w:kern w:val="2"/>
        </w:rPr>
        <w:t>§7315.</w:t>
      </w:r>
      <w:r w:rsidRPr="00182FE6">
        <w:rPr>
          <w:b/>
          <w:kern w:val="2"/>
        </w:rPr>
        <w:tab/>
        <w:t>Fee Schedule</w:t>
      </w:r>
      <w:bookmarkEnd w:id="400"/>
      <w:bookmarkEnd w:id="401"/>
    </w:p>
    <w:p w14:paraId="77199ED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C.</w:t>
      </w:r>
      <w:r w:rsidRPr="00182FE6">
        <w:rPr>
          <w:kern w:val="2"/>
        </w:rPr>
        <w:tab/>
        <w:t>…</w:t>
      </w:r>
    </w:p>
    <w:p w14:paraId="2CEF54E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Late Payment Fee</w:t>
      </w:r>
    </w:p>
    <w:p w14:paraId="74980D2F"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t>1.</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083EAEE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 - G.3.</w:t>
      </w:r>
      <w:r w:rsidRPr="00182FE6">
        <w:rPr>
          <w:kern w:val="2"/>
        </w:rPr>
        <w:tab/>
        <w:t>…</w:t>
      </w:r>
    </w:p>
    <w:p w14:paraId="67C96E7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30:2014.</w:t>
      </w:r>
    </w:p>
    <w:p w14:paraId="359FF08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the Secretary, Legal Division, LR 43:949 (May 2017), ), amended by the Office of the Secretary, Legal Affairs Division, LR 51:1156 (August 2025), LR 52:</w:t>
      </w:r>
    </w:p>
    <w:p w14:paraId="53DB12FB" w14:textId="77777777" w:rsidR="00182FE6" w:rsidRPr="00182FE6" w:rsidRDefault="00182FE6" w:rsidP="00182FE6">
      <w:pPr>
        <w:keepNext/>
        <w:jc w:val="center"/>
        <w:rPr>
          <w:b/>
          <w:noProof/>
        </w:rPr>
      </w:pPr>
      <w:bookmarkStart w:id="402" w:name="TOC_Chap10"/>
      <w:r w:rsidRPr="00182FE6">
        <w:rPr>
          <w:b/>
          <w:noProof/>
        </w:rPr>
        <w:t>Part XI.  Underground Storage Tanks</w:t>
      </w:r>
    </w:p>
    <w:p w14:paraId="1673F9E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w:t>
      </w:r>
      <w:bookmarkStart w:id="403" w:name="TOCT_Chap10"/>
      <w:bookmarkEnd w:id="402"/>
      <w:r w:rsidRPr="00182FE6">
        <w:rPr>
          <w:b/>
          <w:kern w:val="2"/>
        </w:rPr>
        <w:tab/>
        <w:t>Registration Requirements, Standards, and Fee Schedule</w:t>
      </w:r>
      <w:bookmarkEnd w:id="403"/>
    </w:p>
    <w:p w14:paraId="7A47012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04" w:name="TOC_Sect98"/>
      <w:r w:rsidRPr="00182FE6">
        <w:rPr>
          <w:b/>
          <w:kern w:val="2"/>
        </w:rPr>
        <w:t>§307.</w:t>
      </w:r>
      <w:r w:rsidRPr="00182FE6">
        <w:rPr>
          <w:b/>
          <w:kern w:val="2"/>
        </w:rPr>
        <w:tab/>
        <w:t>Fee Schedule</w:t>
      </w:r>
      <w:bookmarkEnd w:id="404"/>
    </w:p>
    <w:p w14:paraId="11037CFA" w14:textId="77777777" w:rsidR="00182FE6" w:rsidRPr="00182FE6" w:rsidRDefault="00182FE6" w:rsidP="00182FE6">
      <w:pPr>
        <w:tabs>
          <w:tab w:val="left" w:pos="144"/>
          <w:tab w:val="left" w:pos="187"/>
          <w:tab w:val="left" w:pos="540"/>
          <w:tab w:val="left" w:pos="990"/>
          <w:tab w:val="left" w:pos="1080"/>
        </w:tabs>
        <w:ind w:firstLine="187"/>
        <w:jc w:val="both"/>
        <w:outlineLvl w:val="3"/>
        <w:rPr>
          <w:kern w:val="2"/>
        </w:rPr>
      </w:pPr>
      <w:r w:rsidRPr="00182FE6">
        <w:rPr>
          <w:kern w:val="2"/>
        </w:rPr>
        <w:t>A. - D.3.</w:t>
      </w:r>
      <w:r w:rsidRPr="00182FE6">
        <w:rPr>
          <w:kern w:val="2"/>
        </w:rPr>
        <w:tab/>
        <w:t>…</w:t>
      </w:r>
    </w:p>
    <w:p w14:paraId="4DDE2D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Late Payment Fee</w:t>
      </w:r>
    </w:p>
    <w:p w14:paraId="5F886248"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t>1.</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0E2F4F3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w:t>
      </w:r>
    </w:p>
    <w:p w14:paraId="47FF539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2014, 2195, and 2195.3 et seq., and R.S. 49:316.1(A)(2)(a) and (c).</w:t>
      </w:r>
    </w:p>
    <w:p w14:paraId="29359FF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Environmental Quality, Office of Solid and Hazardous Waste, Underground Storage Tank Division, LR 11:1139 (December 1985), amended LR 16:614 (July 1990), LR 17:658 (July 1991), LR 18:727 (July 1992), amended by the Office of Management and Finance, Fiscal Services Division, LR 22:19 (January 1996), LR 25:427 (March 1999), amended by the Office of Environmental Assessment, Environmental Planning Division, LR 25:2400 (December 1999), LR 29:690 (May 2003), LR 29:2052 (October 2003), amended by the Office of the Secretary, Legal Affairs Division, LR 35:2181 (October 2009), amended by the Office of the Secretary, Legal Division, LR 43:950 (May 2017), amended by the Office of the Secretary, Legal Affairs and Criminal Investigations Division, LR 44:1597 (September 2018), LR 45:659 (May 2019), amended by the Office of Secretary, Legal Affairs Division, LR 52:</w:t>
      </w:r>
    </w:p>
    <w:p w14:paraId="0945B838" w14:textId="77777777" w:rsidR="00182FE6" w:rsidRPr="00182FE6" w:rsidRDefault="00182FE6" w:rsidP="00182FE6">
      <w:pPr>
        <w:keepNext/>
        <w:jc w:val="center"/>
        <w:rPr>
          <w:b/>
          <w:noProof/>
          <w:lang w:val="fr-MC"/>
        </w:rPr>
      </w:pPr>
      <w:bookmarkStart w:id="405" w:name="TOC_Chap365"/>
      <w:bookmarkStart w:id="406" w:name="_Toc435609651"/>
      <w:r w:rsidRPr="00182FE6">
        <w:rPr>
          <w:b/>
          <w:noProof/>
          <w:lang w:val="fr-MC"/>
        </w:rPr>
        <w:t>Part XV.  Radiation Protection</w:t>
      </w:r>
    </w:p>
    <w:p w14:paraId="52B903C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proofErr w:type="spellStart"/>
      <w:r w:rsidRPr="00182FE6">
        <w:rPr>
          <w:b/>
          <w:kern w:val="2"/>
          <w:lang w:val="fr-MC"/>
        </w:rPr>
        <w:t>Chapter</w:t>
      </w:r>
      <w:proofErr w:type="spellEnd"/>
      <w:r w:rsidRPr="00182FE6">
        <w:rPr>
          <w:b/>
          <w:kern w:val="2"/>
          <w:lang w:val="fr-MC"/>
        </w:rPr>
        <w:t xml:space="preserve"> 25.</w:t>
      </w:r>
      <w:bookmarkStart w:id="407" w:name="TOCT_Chap365"/>
      <w:bookmarkEnd w:id="405"/>
      <w:r w:rsidRPr="00182FE6">
        <w:rPr>
          <w:b/>
          <w:kern w:val="2"/>
          <w:lang w:val="fr-MC"/>
        </w:rPr>
        <w:tab/>
      </w:r>
      <w:r w:rsidRPr="00182FE6">
        <w:rPr>
          <w:b/>
          <w:kern w:val="2"/>
        </w:rPr>
        <w:t>Fee Schedule</w:t>
      </w:r>
      <w:bookmarkEnd w:id="406"/>
      <w:bookmarkEnd w:id="407"/>
    </w:p>
    <w:p w14:paraId="1ED1BA9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08" w:name="_Toc435609661"/>
      <w:bookmarkStart w:id="409" w:name="TOC_Sect790"/>
      <w:r w:rsidRPr="00182FE6">
        <w:rPr>
          <w:b/>
          <w:kern w:val="2"/>
        </w:rPr>
        <w:t>§2510.</w:t>
      </w:r>
      <w:r w:rsidRPr="00182FE6">
        <w:rPr>
          <w:b/>
          <w:kern w:val="2"/>
        </w:rPr>
        <w:tab/>
        <w:t>Late Payment Fee</w:t>
      </w:r>
      <w:bookmarkEnd w:id="408"/>
      <w:bookmarkEnd w:id="409"/>
    </w:p>
    <w:p w14:paraId="6EEEE9AC"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A.</w:t>
      </w:r>
      <w:r w:rsidRPr="00182FE6">
        <w:rPr>
          <w:kern w:val="2"/>
        </w:rPr>
        <w:tab/>
        <w:t>A late payment fee of 15 percent may be applied to an invoice remaining unpaid after a period of 90 days from the date of the invoice. This late payment fee shall be calculated based on the total outstanding amount of the invoice.</w:t>
      </w:r>
    </w:p>
    <w:p w14:paraId="5E8750A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30:2001 et seq.</w:t>
      </w:r>
    </w:p>
    <w:p w14:paraId="082D5F7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br w:type="column"/>
        <w:t>HISTORICAL NOTE:</w:t>
      </w:r>
      <w:r w:rsidRPr="00182FE6">
        <w:rPr>
          <w:kern w:val="2"/>
          <w:sz w:val="18"/>
        </w:rPr>
        <w:tab/>
        <w:t>Promulgated by the Department of Environmental Quality, Office of Air Quality and Nuclear Energy, LR 10:1013 (December 1984), amended by the Nuclear Energy Division, LR 13:569 (October 1987), amended by the Office of Air Quality and Radiation Protection, Radiation Protection Division, LR 18:719 (July 1992), amended LR 21:791 (August 1995), amended by the Office of Management and Finance, Fiscal Services Division, LR 25:428 (March 1999), amended by the Office of the Secretary, Legal Division, LR 43:951 (May 2017), amended by the Office of the Secretary, Legal Affairs Division, LR 52:</w:t>
      </w:r>
    </w:p>
    <w:p w14:paraId="4FB37746" w14:textId="77777777" w:rsidR="00182FE6" w:rsidRPr="00182FE6" w:rsidRDefault="00182FE6" w:rsidP="00182FE6">
      <w:pPr>
        <w:keepNext/>
        <w:jc w:val="center"/>
        <w:rPr>
          <w:b/>
          <w:kern w:val="28"/>
        </w:rPr>
      </w:pPr>
      <w:r w:rsidRPr="00182FE6">
        <w:rPr>
          <w:b/>
          <w:kern w:val="28"/>
        </w:rPr>
        <w:t>Family Impact Statement</w:t>
      </w:r>
    </w:p>
    <w:p w14:paraId="32F3909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family formation, stability, and autonomy as described in R.S. 49:972.</w:t>
      </w:r>
    </w:p>
    <w:p w14:paraId="44FFF595" w14:textId="77777777" w:rsidR="00182FE6" w:rsidRPr="00182FE6" w:rsidRDefault="00182FE6" w:rsidP="00182FE6">
      <w:pPr>
        <w:keepNext/>
        <w:jc w:val="center"/>
        <w:rPr>
          <w:b/>
          <w:kern w:val="28"/>
        </w:rPr>
      </w:pPr>
      <w:r w:rsidRPr="00182FE6">
        <w:rPr>
          <w:b/>
          <w:kern w:val="28"/>
        </w:rPr>
        <w:t>Poverty Impact Statement</w:t>
      </w:r>
    </w:p>
    <w:p w14:paraId="2A7D3C7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poverty as described in R.S. 49:973.</w:t>
      </w:r>
    </w:p>
    <w:p w14:paraId="21851A7D" w14:textId="77777777" w:rsidR="00182FE6" w:rsidRPr="00182FE6" w:rsidRDefault="00182FE6" w:rsidP="00182FE6">
      <w:pPr>
        <w:keepNext/>
        <w:jc w:val="center"/>
        <w:rPr>
          <w:b/>
          <w:kern w:val="28"/>
        </w:rPr>
      </w:pPr>
      <w:r w:rsidRPr="00182FE6">
        <w:rPr>
          <w:b/>
          <w:kern w:val="28"/>
        </w:rPr>
        <w:t>Small Business Analysis</w:t>
      </w:r>
    </w:p>
    <w:p w14:paraId="0A55F9E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small business as described in R.S. 49:974.1 - 974.8.</w:t>
      </w:r>
    </w:p>
    <w:p w14:paraId="1F614AF2" w14:textId="77777777" w:rsidR="00182FE6" w:rsidRPr="00182FE6" w:rsidRDefault="00182FE6" w:rsidP="00182FE6">
      <w:pPr>
        <w:keepNext/>
        <w:jc w:val="center"/>
        <w:rPr>
          <w:b/>
          <w:kern w:val="28"/>
        </w:rPr>
      </w:pPr>
      <w:r w:rsidRPr="00182FE6">
        <w:rPr>
          <w:b/>
          <w:kern w:val="28"/>
        </w:rPr>
        <w:t>Provider Impact Statement</w:t>
      </w:r>
    </w:p>
    <w:p w14:paraId="7284DD9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providers as described in HCR 170 of 2014.</w:t>
      </w:r>
    </w:p>
    <w:p w14:paraId="6E359BC1" w14:textId="77777777" w:rsidR="00182FE6" w:rsidRPr="00182FE6" w:rsidRDefault="00182FE6" w:rsidP="00182FE6">
      <w:pPr>
        <w:keepNext/>
        <w:jc w:val="center"/>
        <w:rPr>
          <w:b/>
          <w:kern w:val="28"/>
        </w:rPr>
      </w:pPr>
      <w:r w:rsidRPr="00182FE6">
        <w:rPr>
          <w:b/>
          <w:kern w:val="28"/>
        </w:rPr>
        <w:t>Public Comments</w:t>
      </w:r>
    </w:p>
    <w:p w14:paraId="19A53A6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All interested persons are invited to submit written comments on the proposed Rule. Persons commenting should reference this proposed Rule by </w:t>
      </w:r>
      <w:r w:rsidRPr="00182FE6">
        <w:rPr>
          <w:noProof/>
          <w:kern w:val="2"/>
        </w:rPr>
        <w:t>MM024</w:t>
      </w:r>
      <w:r w:rsidRPr="00182FE6">
        <w:rPr>
          <w:kern w:val="2"/>
        </w:rPr>
        <w:t xml:space="preserve">. Such comments must be received no later than </w:t>
      </w:r>
      <w:r w:rsidRPr="00182FE6">
        <w:rPr>
          <w:noProof/>
          <w:kern w:val="2"/>
        </w:rPr>
        <w:t>March 4, 2026</w:t>
      </w:r>
      <w:r w:rsidRPr="00182FE6">
        <w:rPr>
          <w:kern w:val="2"/>
        </w:rPr>
        <w:t xml:space="preserve">, at 4:30 p.m., and should be sent to William Little, Attorney Supervisor, </w:t>
      </w:r>
      <w:r w:rsidRPr="00182FE6">
        <w:rPr>
          <w:kern w:val="2"/>
          <w:szCs w:val="24"/>
        </w:rPr>
        <w:t xml:space="preserve">Office of the Secretary, </w:t>
      </w:r>
      <w:r w:rsidRPr="00182FE6">
        <w:rPr>
          <w:kern w:val="2"/>
        </w:rPr>
        <w:t>Legal Affairs Division</w:t>
      </w:r>
      <w:r w:rsidRPr="00182FE6">
        <w:rPr>
          <w:kern w:val="2"/>
          <w:szCs w:val="24"/>
        </w:rPr>
        <w:t xml:space="preserve">, P.O. Box 4302, Baton Rouge, LA 70821-4302, by fax </w:t>
      </w:r>
      <w:r w:rsidRPr="00182FE6">
        <w:rPr>
          <w:kern w:val="2"/>
        </w:rPr>
        <w:t xml:space="preserve">(225) 219-4068, or by E-mail to </w:t>
      </w:r>
      <w:r w:rsidRPr="00182FE6">
        <w:rPr>
          <w:kern w:val="2"/>
          <w:sz w:val="18"/>
          <w:szCs w:val="18"/>
        </w:rPr>
        <w:t>DEQ.Reg.Dev.Comments@la.gov</w:t>
      </w:r>
      <w:r w:rsidRPr="00182FE6">
        <w:rPr>
          <w:kern w:val="2"/>
        </w:rPr>
        <w:t xml:space="preserve">. Copies of the proposed Rule can be purchased by contacting the LDEQ Public Records Center at (225) 219-3168. Check or money order is required in advance for each copy of </w:t>
      </w:r>
      <w:r w:rsidRPr="00182FE6">
        <w:rPr>
          <w:noProof/>
          <w:kern w:val="2"/>
        </w:rPr>
        <w:t>MM024</w:t>
      </w:r>
      <w:r w:rsidRPr="00182FE6">
        <w:rPr>
          <w:kern w:val="2"/>
        </w:rPr>
        <w:t>. The proposed Rule is available on the Internet at https://deq.louisiana.gov/page/rules-regulations.</w:t>
      </w:r>
    </w:p>
    <w:p w14:paraId="72BEE5B9" w14:textId="77777777" w:rsidR="00182FE6" w:rsidRPr="00182FE6" w:rsidRDefault="00182FE6" w:rsidP="00182FE6">
      <w:pPr>
        <w:keepNext/>
        <w:jc w:val="center"/>
        <w:rPr>
          <w:b/>
          <w:kern w:val="28"/>
        </w:rPr>
      </w:pPr>
      <w:r w:rsidRPr="00182FE6">
        <w:rPr>
          <w:b/>
          <w:kern w:val="28"/>
        </w:rPr>
        <w:t>Public Hearing</w:t>
      </w:r>
    </w:p>
    <w:p w14:paraId="207FD5A8" w14:textId="67FC9295"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 public hearing will be held on </w:t>
      </w:r>
      <w:r w:rsidRPr="00182FE6">
        <w:rPr>
          <w:noProof/>
          <w:kern w:val="2"/>
        </w:rPr>
        <w:t>February 25, 2026</w:t>
      </w:r>
      <w:r w:rsidRPr="00182FE6">
        <w:rPr>
          <w:kern w:val="2"/>
        </w:rPr>
        <w:t xml:space="preserve">, at 1:30 p.m. in the Galvez Building, Oliver Pollock Conference Room, 602 N. Fifth Street, Baton Rouge, LA 70802. Interested persons are invited to attend in person or online via Zoom at </w:t>
      </w:r>
      <w:r w:rsidR="00341FED" w:rsidRPr="00182FE6">
        <w:rPr>
          <w:kern w:val="2"/>
          <w:sz w:val="18"/>
          <w:szCs w:val="18"/>
        </w:rPr>
        <w:t>https://deqlouisiana.zoom.us/j/6836133613</w:t>
      </w:r>
      <w:r w:rsidRPr="00182FE6">
        <w:rPr>
          <w:kern w:val="2"/>
          <w:sz w:val="18"/>
          <w:szCs w:val="18"/>
        </w:rPr>
        <w:t>?</w:t>
      </w:r>
      <w:r w:rsidR="00341FED">
        <w:rPr>
          <w:kern w:val="2"/>
          <w:sz w:val="18"/>
          <w:szCs w:val="18"/>
        </w:rPr>
        <w:t xml:space="preserve"> </w:t>
      </w:r>
      <w:proofErr w:type="spellStart"/>
      <w:r w:rsidRPr="00182FE6">
        <w:rPr>
          <w:kern w:val="2"/>
          <w:sz w:val="18"/>
          <w:szCs w:val="18"/>
        </w:rPr>
        <w:t>omn</w:t>
      </w:r>
      <w:proofErr w:type="spellEnd"/>
      <w:r w:rsidRPr="00182FE6">
        <w:rPr>
          <w:kern w:val="2"/>
          <w:sz w:val="18"/>
          <w:szCs w:val="18"/>
        </w:rPr>
        <w:t>=96984013461</w:t>
      </w:r>
      <w:r w:rsidRPr="00182FE6">
        <w:rPr>
          <w:kern w:val="2"/>
        </w:rPr>
        <w:t xml:space="preserve"> or by phone at (309) 740-3221. Meeting ID 683 613 3613. Should individuals with a disability need an accommodation in order to participate, contact Doug Bordelon at the address given below or at (225) 219-1325.</w:t>
      </w:r>
    </w:p>
    <w:p w14:paraId="633453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82FE6">
        <w:rPr>
          <w:rFonts w:ascii="CG Times (W1)" w:hAnsi="CG Times (W1)"/>
          <w:kern w:val="2"/>
        </w:rPr>
        <w:t xml:space="preserve"> </w:t>
      </w:r>
      <w:r w:rsidRPr="00182FE6">
        <w:rPr>
          <w:kern w:val="2"/>
        </w:rPr>
        <w:t xml:space="preserve">111 New Center Drive, Lafayette, LA 70508; 110 Barataria Street, Lockport, LA 70374; </w:t>
      </w:r>
      <w:r w:rsidRPr="00182FE6">
        <w:rPr>
          <w:kern w:val="2"/>
          <w:szCs w:val="24"/>
        </w:rPr>
        <w:t>201 Evans Road, Bldg. 4, Suite 420, New Orleans, LA 70123</w:t>
      </w:r>
      <w:r w:rsidRPr="00182FE6">
        <w:rPr>
          <w:kern w:val="2"/>
        </w:rPr>
        <w:t>.</w:t>
      </w:r>
    </w:p>
    <w:p w14:paraId="697F4A5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5353E344" w14:textId="77777777" w:rsidR="00182FE6" w:rsidRPr="00182FE6" w:rsidRDefault="00182FE6" w:rsidP="00341FED">
      <w:pPr>
        <w:ind w:left="2160"/>
        <w:jc w:val="both"/>
      </w:pPr>
      <w:r w:rsidRPr="00182FE6">
        <w:t>Jill C. Clark</w:t>
      </w:r>
    </w:p>
    <w:p w14:paraId="5442849D" w14:textId="77777777" w:rsidR="00182FE6" w:rsidRPr="00182FE6" w:rsidRDefault="00182FE6" w:rsidP="00341FED">
      <w:pPr>
        <w:ind w:left="2160"/>
        <w:jc w:val="both"/>
      </w:pPr>
      <w:r w:rsidRPr="00182FE6">
        <w:t>General Counsel</w:t>
      </w:r>
    </w:p>
    <w:p w14:paraId="1EABD788" w14:textId="77777777" w:rsidR="00182FE6" w:rsidRPr="00182FE6" w:rsidRDefault="00182FE6" w:rsidP="00182FE6">
      <w:pPr>
        <w:keepNext/>
        <w:jc w:val="center"/>
        <w:rPr>
          <w:b/>
        </w:rPr>
      </w:pPr>
      <w:r w:rsidRPr="00182FE6">
        <w:rPr>
          <w:b/>
        </w:rPr>
        <w:t>FISCAL AND ECONOMIC IMPACT STATEMENT FOR ADMINISTRATIVE RULES</w:t>
      </w:r>
    </w:p>
    <w:p w14:paraId="417833A1" w14:textId="77777777" w:rsidR="00182FE6" w:rsidRPr="00182FE6" w:rsidRDefault="00182FE6" w:rsidP="00182FE6">
      <w:pPr>
        <w:keepNext/>
        <w:jc w:val="center"/>
        <w:rPr>
          <w:b/>
          <w:noProof/>
        </w:rPr>
      </w:pPr>
      <w:r w:rsidRPr="00182FE6">
        <w:rPr>
          <w:b/>
          <w:noProof/>
        </w:rPr>
        <w:t>RULE TITLE:  Late Fee Update</w:t>
      </w:r>
    </w:p>
    <w:p w14:paraId="3B617C4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5EAADDB"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371C6527" w14:textId="77777777" w:rsidR="00182FE6" w:rsidRPr="00182FE6" w:rsidRDefault="00182FE6" w:rsidP="00182FE6">
      <w:pPr>
        <w:ind w:left="288" w:firstLine="288"/>
        <w:jc w:val="both"/>
        <w:rPr>
          <w:noProof/>
          <w:sz w:val="18"/>
        </w:rPr>
      </w:pPr>
      <w:r w:rsidRPr="00182FE6">
        <w:rPr>
          <w:noProof/>
          <w:sz w:val="18"/>
        </w:rPr>
        <w:t>The Department of Environmental Quality (DEQ) does not anticipate any implementation costs or savings associated with the proposed rule change as it will align the administrative code with current practice concerning the assessment of late payment penalties.</w:t>
      </w:r>
    </w:p>
    <w:p w14:paraId="576164A8" w14:textId="77777777" w:rsidR="00182FE6" w:rsidRPr="00182FE6" w:rsidRDefault="00182FE6" w:rsidP="00182FE6">
      <w:pPr>
        <w:ind w:left="288" w:firstLine="288"/>
        <w:jc w:val="both"/>
        <w:rPr>
          <w:sz w:val="18"/>
        </w:rPr>
      </w:pPr>
      <w:r w:rsidRPr="00182FE6">
        <w:rPr>
          <w:sz w:val="18"/>
        </w:rPr>
        <w:t>The proposed rule change removes 15-day and 30-day late payment penalties. Currently, if payment is received less than 15 days after the invoice is due, there is no penalty; if received 15 days to 29 days after the due date, the penalty is 5%; if received 30 days to 59 days after payment is due, the penalty is 10%; and if payment is received 60 days or later after payment is due then the penalty is 15%, payable to the department. The proposed rule change removes this tiered fee schedule and replaces it with a late fee of 15%, assessed 60 days after payment is due.</w:t>
      </w:r>
    </w:p>
    <w:p w14:paraId="4E5F528D"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39EEDD0A" w14:textId="77777777" w:rsidR="00182FE6" w:rsidRPr="00182FE6" w:rsidRDefault="00182FE6" w:rsidP="00182FE6">
      <w:pPr>
        <w:ind w:left="288" w:firstLine="288"/>
        <w:jc w:val="both"/>
        <w:rPr>
          <w:sz w:val="18"/>
        </w:rPr>
      </w:pPr>
      <w:r w:rsidRPr="00182FE6">
        <w:rPr>
          <w:sz w:val="18"/>
        </w:rPr>
        <w:t>The proposed rule change removes the assessment of the 15-day and 30-day late fees. However, the department reports it has not collected the 15-day late fee since 2016 and the 30-day late fee since 2020. Based on this and data showing the department typically receives payment from entities within 60 days following the due date, DEQ does not anticipate any impact on revenue collections as a result of the proposed rule change.</w:t>
      </w:r>
    </w:p>
    <w:p w14:paraId="1BA29F1A"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48BE7373" w14:textId="77777777" w:rsidR="00182FE6" w:rsidRPr="00182FE6" w:rsidRDefault="00182FE6" w:rsidP="00182FE6">
      <w:pPr>
        <w:ind w:left="288" w:firstLine="288"/>
        <w:jc w:val="both"/>
        <w:rPr>
          <w:sz w:val="18"/>
        </w:rPr>
      </w:pPr>
      <w:r w:rsidRPr="00182FE6">
        <w:rPr>
          <w:sz w:val="18"/>
        </w:rPr>
        <w:t>The proposed rule change is anticipated to economically benefit businesses working within the industries regulated by DEQ. Currently, these businesses are required to pay invoices within 15 days. The removal of any late fees charged prior to the 60</w:t>
      </w:r>
      <w:r w:rsidRPr="00182FE6">
        <w:rPr>
          <w:sz w:val="18"/>
          <w:vertAlign w:val="superscript"/>
        </w:rPr>
        <w:t>th</w:t>
      </w:r>
      <w:r w:rsidRPr="00182FE6">
        <w:rPr>
          <w:sz w:val="18"/>
        </w:rPr>
        <w:t xml:space="preserve"> day following a due date will provide more time for businesses to process invoices without penalties.</w:t>
      </w:r>
    </w:p>
    <w:p w14:paraId="4D5FD5CC"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7099D6D6" w14:textId="77777777" w:rsidR="00182FE6" w:rsidRPr="00182FE6" w:rsidRDefault="00182FE6" w:rsidP="00182FE6">
      <w:pPr>
        <w:ind w:left="288" w:firstLine="288"/>
        <w:jc w:val="both"/>
        <w:rPr>
          <w:sz w:val="18"/>
        </w:rPr>
      </w:pPr>
      <w:r w:rsidRPr="00182FE6">
        <w:rPr>
          <w:sz w:val="18"/>
        </w:rPr>
        <w:t>The proposed rule change is not anticipated to impact competition or employment in either the public or private sector.</w:t>
      </w:r>
    </w:p>
    <w:p w14:paraId="58D3C6E1" w14:textId="77777777" w:rsidR="00182FE6" w:rsidRPr="00182FE6" w:rsidRDefault="00182FE6" w:rsidP="00182FE6">
      <w:pPr>
        <w:ind w:left="288" w:firstLine="288"/>
        <w:jc w:val="both"/>
        <w:rPr>
          <w:sz w:val="18"/>
        </w:rPr>
      </w:pPr>
    </w:p>
    <w:p w14:paraId="4F817862" w14:textId="77777777" w:rsidR="00182FE6" w:rsidRPr="00182FE6" w:rsidRDefault="00182FE6" w:rsidP="00182FE6">
      <w:pPr>
        <w:tabs>
          <w:tab w:val="left" w:pos="2988"/>
        </w:tabs>
        <w:outlineLvl w:val="8"/>
        <w:rPr>
          <w:kern w:val="2"/>
          <w:sz w:val="18"/>
        </w:rPr>
      </w:pPr>
      <w:r w:rsidRPr="00182FE6">
        <w:rPr>
          <w:kern w:val="2"/>
          <w:sz w:val="18"/>
        </w:rPr>
        <w:t>Jill C. Clark</w:t>
      </w:r>
      <w:r w:rsidRPr="00182FE6">
        <w:rPr>
          <w:kern w:val="2"/>
          <w:sz w:val="18"/>
        </w:rPr>
        <w:tab/>
        <w:t>Patrice Thomas</w:t>
      </w:r>
    </w:p>
    <w:p w14:paraId="34F42EDB" w14:textId="77777777" w:rsidR="00182FE6" w:rsidRPr="00182FE6" w:rsidRDefault="00182FE6" w:rsidP="00182FE6">
      <w:pPr>
        <w:tabs>
          <w:tab w:val="left" w:pos="2988"/>
        </w:tabs>
        <w:outlineLvl w:val="8"/>
        <w:rPr>
          <w:kern w:val="2"/>
          <w:sz w:val="18"/>
        </w:rPr>
      </w:pPr>
      <w:r w:rsidRPr="00182FE6">
        <w:rPr>
          <w:kern w:val="2"/>
          <w:sz w:val="18"/>
        </w:rPr>
        <w:t>General Counsel</w:t>
      </w:r>
      <w:r w:rsidRPr="00182FE6">
        <w:rPr>
          <w:kern w:val="2"/>
          <w:sz w:val="18"/>
        </w:rPr>
        <w:tab/>
        <w:t>Deputy Fiscal Officer</w:t>
      </w:r>
    </w:p>
    <w:p w14:paraId="16B64693" w14:textId="77777777" w:rsidR="00182FE6" w:rsidRPr="00182FE6" w:rsidRDefault="00182FE6" w:rsidP="00182FE6">
      <w:pPr>
        <w:tabs>
          <w:tab w:val="left" w:pos="2988"/>
        </w:tabs>
        <w:outlineLvl w:val="8"/>
        <w:rPr>
          <w:kern w:val="2"/>
          <w:sz w:val="18"/>
        </w:rPr>
      </w:pPr>
      <w:r w:rsidRPr="00182FE6">
        <w:rPr>
          <w:noProof/>
          <w:sz w:val="16"/>
        </w:rPr>
        <w:t>2601#033</w:t>
      </w:r>
      <w:r w:rsidRPr="00182FE6">
        <w:rPr>
          <w:kern w:val="2"/>
        </w:rPr>
        <w:tab/>
      </w:r>
      <w:r w:rsidRPr="00182FE6">
        <w:rPr>
          <w:kern w:val="2"/>
          <w:sz w:val="18"/>
        </w:rPr>
        <w:t>Legislative Fiscal Office</w:t>
      </w:r>
    </w:p>
    <w:p w14:paraId="69BE4606" w14:textId="77777777" w:rsidR="00182FE6" w:rsidRPr="00182FE6" w:rsidRDefault="00182FE6" w:rsidP="00182FE6"/>
    <w:p w14:paraId="43913F1A"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362EAA01" w14:textId="77777777" w:rsidR="00182FE6" w:rsidRPr="00182FE6" w:rsidRDefault="00182FE6" w:rsidP="00182FE6">
      <w:pPr>
        <w:keepNext/>
        <w:jc w:val="center"/>
        <w:rPr>
          <w:b/>
          <w:noProof/>
        </w:rPr>
      </w:pPr>
      <w:r w:rsidRPr="00182FE6">
        <w:rPr>
          <w:b/>
          <w:noProof/>
        </w:rPr>
        <w:t>Department of Environmental Quality</w:t>
      </w:r>
    </w:p>
    <w:p w14:paraId="373CAEDF" w14:textId="77777777" w:rsidR="00182FE6" w:rsidRPr="00182FE6" w:rsidRDefault="00182FE6" w:rsidP="00182FE6">
      <w:pPr>
        <w:keepNext/>
        <w:jc w:val="center"/>
        <w:rPr>
          <w:b/>
          <w:noProof/>
        </w:rPr>
      </w:pPr>
      <w:r w:rsidRPr="00182FE6">
        <w:rPr>
          <w:b/>
          <w:noProof/>
        </w:rPr>
        <w:t>Office of the Secretary</w:t>
      </w:r>
    </w:p>
    <w:p w14:paraId="2E0D77EE" w14:textId="77777777" w:rsidR="00182FE6" w:rsidRPr="00182FE6" w:rsidRDefault="00182FE6" w:rsidP="00182FE6">
      <w:pPr>
        <w:keepNext/>
        <w:jc w:val="center"/>
        <w:rPr>
          <w:b/>
          <w:noProof/>
        </w:rPr>
      </w:pPr>
      <w:r w:rsidRPr="00182FE6">
        <w:rPr>
          <w:b/>
          <w:noProof/>
        </w:rPr>
        <w:t>Legal Affairs Division</w:t>
      </w:r>
    </w:p>
    <w:p w14:paraId="55BEB3E9" w14:textId="77777777" w:rsidR="00182FE6" w:rsidRPr="00182FE6" w:rsidRDefault="00182FE6" w:rsidP="00182FE6">
      <w:pPr>
        <w:keepNext/>
        <w:spacing w:before="240" w:after="240"/>
        <w:jc w:val="center"/>
        <w:rPr>
          <w:noProof/>
        </w:rPr>
      </w:pPr>
      <w:r w:rsidRPr="00182FE6">
        <w:rPr>
          <w:noProof/>
        </w:rPr>
        <w:t>Water Quality Standards Triennial Revision</w:t>
      </w:r>
      <w:r w:rsidRPr="00182FE6">
        <w:rPr>
          <w:noProof/>
        </w:rPr>
        <w:br/>
        <w:t>(LAC 33:IX.1109)</w:t>
      </w:r>
    </w:p>
    <w:p w14:paraId="1008D24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182FE6">
        <w:rPr>
          <w:noProof/>
          <w:kern w:val="2"/>
        </w:rPr>
        <w:t>Water Quality</w:t>
      </w:r>
      <w:r w:rsidRPr="00182FE6">
        <w:rPr>
          <w:kern w:val="2"/>
        </w:rPr>
        <w:t xml:space="preserve"> regulations, </w:t>
      </w:r>
      <w:r w:rsidRPr="00182FE6">
        <w:rPr>
          <w:noProof/>
          <w:kern w:val="2"/>
        </w:rPr>
        <w:t>LAC 33:IX.1109</w:t>
      </w:r>
      <w:r w:rsidRPr="00182FE6">
        <w:rPr>
          <w:kern w:val="2"/>
        </w:rPr>
        <w:t xml:space="preserve"> (</w:t>
      </w:r>
      <w:r w:rsidRPr="00182FE6">
        <w:rPr>
          <w:noProof/>
          <w:kern w:val="2"/>
        </w:rPr>
        <w:t>WQ117</w:t>
      </w:r>
      <w:r w:rsidRPr="00182FE6">
        <w:rPr>
          <w:kern w:val="2"/>
        </w:rPr>
        <w:t>).</w:t>
      </w:r>
    </w:p>
    <w:p w14:paraId="3D78B9F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noProof/>
          <w:kern w:val="2"/>
        </w:rPr>
        <w:t>The proposed Rule will revise Chapter 11 of the Water Quality regulations for clarification. This action is required in order to fulfill the department's obligation to review and revise, as necessary, at least once every three years, the state's water quality standards.</w:t>
      </w:r>
      <w:r w:rsidRPr="00182FE6">
        <w:rPr>
          <w:kern w:val="2"/>
        </w:rPr>
        <w:t xml:space="preserve"> T</w:t>
      </w:r>
      <w:r w:rsidRPr="00182FE6">
        <w:rPr>
          <w:noProof/>
          <w:kern w:val="2"/>
        </w:rPr>
        <w:t>he basis and rationale for this proposed Rule are to conform to Section 303(c) of the Clean Water Act and to maintain and protect state waters.</w:t>
      </w:r>
      <w:r w:rsidRPr="00182FE6">
        <w:rPr>
          <w:kern w:val="2"/>
        </w:rPr>
        <w:t xml:space="preserve"> This proposed Rule meets an exception listed in R.S. 30:2019(D)(2) and R.S. 49:963.B(3); therefore, no report regarding environmental/health benefits and social/economic costs is required.</w:t>
      </w:r>
    </w:p>
    <w:p w14:paraId="5B828148" w14:textId="77777777" w:rsidR="00182FE6" w:rsidRPr="00182FE6" w:rsidRDefault="00182FE6" w:rsidP="00182FE6">
      <w:pPr>
        <w:keepNext/>
        <w:jc w:val="center"/>
        <w:rPr>
          <w:b/>
          <w:kern w:val="28"/>
        </w:rPr>
      </w:pPr>
      <w:r w:rsidRPr="00182FE6">
        <w:rPr>
          <w:b/>
          <w:kern w:val="28"/>
        </w:rPr>
        <w:t>Title 33</w:t>
      </w:r>
    </w:p>
    <w:p w14:paraId="38A69779" w14:textId="77777777" w:rsidR="00182FE6" w:rsidRPr="00182FE6" w:rsidRDefault="00182FE6" w:rsidP="00182FE6">
      <w:pPr>
        <w:keepNext/>
        <w:jc w:val="center"/>
        <w:rPr>
          <w:b/>
          <w:kern w:val="28"/>
        </w:rPr>
      </w:pPr>
      <w:r w:rsidRPr="00182FE6">
        <w:rPr>
          <w:b/>
          <w:kern w:val="28"/>
        </w:rPr>
        <w:t>ENVIRONMENTAL QUALITY</w:t>
      </w:r>
    </w:p>
    <w:p w14:paraId="6A0DE182" w14:textId="77777777" w:rsidR="00182FE6" w:rsidRPr="00182FE6" w:rsidRDefault="00182FE6" w:rsidP="00182FE6">
      <w:pPr>
        <w:keepNext/>
        <w:jc w:val="center"/>
        <w:rPr>
          <w:b/>
          <w:noProof/>
        </w:rPr>
      </w:pPr>
      <w:r w:rsidRPr="00182FE6">
        <w:rPr>
          <w:b/>
          <w:noProof/>
        </w:rPr>
        <w:t>Part IX.  Water Quality</w:t>
      </w:r>
    </w:p>
    <w:p w14:paraId="31912F4A" w14:textId="77777777" w:rsidR="00182FE6" w:rsidRPr="00182FE6" w:rsidRDefault="00182FE6" w:rsidP="00182FE6">
      <w:pPr>
        <w:keepNext/>
        <w:jc w:val="center"/>
        <w:rPr>
          <w:b/>
          <w:noProof/>
        </w:rPr>
      </w:pPr>
      <w:r w:rsidRPr="00182FE6">
        <w:rPr>
          <w:b/>
          <w:noProof/>
        </w:rPr>
        <w:t>Subpart 1.  Water Pollution Control</w:t>
      </w:r>
    </w:p>
    <w:p w14:paraId="29CFF56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11.</w:t>
      </w:r>
      <w:r w:rsidRPr="00182FE6">
        <w:rPr>
          <w:b/>
          <w:kern w:val="2"/>
        </w:rPr>
        <w:tab/>
        <w:t>Surface Water Quality Standards</w:t>
      </w:r>
    </w:p>
    <w:p w14:paraId="2A069A9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§1109.</w:t>
      </w:r>
      <w:r w:rsidRPr="00182FE6">
        <w:rPr>
          <w:b/>
          <w:kern w:val="2"/>
        </w:rPr>
        <w:tab/>
        <w:t>Policy</w:t>
      </w:r>
    </w:p>
    <w:p w14:paraId="5A650D0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Water quality standards policies concerned with the protection and enhancement of water quality in the state are discussed in this Section. Policy statements on antidegradation, water use, water body exception classification, compliance schedules, variances, short-term activity authorization, errors, severability, revisions to standards, and sample collection and analytical procedures are described.</w:t>
      </w:r>
    </w:p>
    <w:p w14:paraId="71B0FF7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K.4.e.i.</w:t>
      </w:r>
      <w:r w:rsidRPr="00182FE6">
        <w:rPr>
          <w:kern w:val="2"/>
        </w:rPr>
        <w:tab/>
        <w:t>…</w:t>
      </w:r>
    </w:p>
    <w:p w14:paraId="2E46184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Poydras-Verret Marsh Wetland - Designated Naturally Dystrophic Waters Segment. The following criteria are applicable:</w:t>
      </w:r>
    </w:p>
    <w:p w14:paraId="521D582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no more than 50 percent reduction in the wetlands faunal assemblage total abundance, total abundance of dominant species, or the species richness of fish and macroinvertebrates, minimum of five replicate samples per site; p = 0.05; and</w:t>
      </w:r>
    </w:p>
    <w:p w14:paraId="4ACB57C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szCs w:val="24"/>
        </w:rPr>
      </w:pPr>
      <w:r w:rsidRPr="00182FE6">
        <w:rPr>
          <w:kern w:val="2"/>
        </w:rPr>
        <w:t>(b).</w:t>
      </w:r>
      <w:r w:rsidRPr="00182FE6">
        <w:rPr>
          <w:kern w:val="2"/>
        </w:rPr>
        <w:tab/>
        <w:t>no more than 20 percent reduction in the total above-ground wetland productivity as measured by tree, shrub, and/or marsh grass productivity.</w:t>
      </w:r>
    </w:p>
    <w:p w14:paraId="75F48E4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Breaux Bridge Swamp and Thibodaux Swamp - Designated Naturally Dystrophic Waters Segment. The following criteria are applicable:</w:t>
      </w:r>
    </w:p>
    <w:p w14:paraId="4202C06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no more than 20 percent decrease in naturally occurring litter fall or stem growth;</w:t>
      </w:r>
    </w:p>
    <w:p w14:paraId="7E9B6F3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no significant decrease in the dominance index or stem density of bald cypress; and</w:t>
      </w:r>
    </w:p>
    <w:p w14:paraId="2C06048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szCs w:val="24"/>
        </w:rPr>
      </w:pPr>
      <w:r w:rsidRPr="00182FE6">
        <w:rPr>
          <w:kern w:val="2"/>
        </w:rPr>
        <w:t>(c).</w:t>
      </w:r>
      <w:r w:rsidRPr="00182FE6">
        <w:rPr>
          <w:kern w:val="2"/>
        </w:rPr>
        <w:tab/>
        <w:t>no significant decrease in faunal species diversity and no more than a 20 percent decrease in biomass.</w:t>
      </w:r>
    </w:p>
    <w:p w14:paraId="7DE91CA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Bayou Ramos Swamp Wetland - Designated Naturally Dystrophic Waters Segment. The following criteria are applicable:</w:t>
      </w:r>
    </w:p>
    <w:p w14:paraId="72FC98B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no more than 20 percent decrease in naturally occurring litter fall or stem growth;</w:t>
      </w:r>
    </w:p>
    <w:p w14:paraId="5F7C90D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no significant decrease in the dominance index or stem density of bald cypress; and</w:t>
      </w:r>
    </w:p>
    <w:p w14:paraId="48CE07B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szCs w:val="24"/>
        </w:rPr>
      </w:pPr>
      <w:r w:rsidRPr="00182FE6">
        <w:rPr>
          <w:kern w:val="2"/>
        </w:rPr>
        <w:t>(c).</w:t>
      </w:r>
      <w:r w:rsidRPr="00182FE6">
        <w:rPr>
          <w:kern w:val="2"/>
        </w:rPr>
        <w:tab/>
        <w:t>no significant decrease in faunal species diversity and no more than a 20 percent decrease in abundance.</w:t>
      </w:r>
    </w:p>
    <w:p w14:paraId="2309B48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 - 6.</w:t>
      </w:r>
      <w:r w:rsidRPr="00182FE6">
        <w:rPr>
          <w:kern w:val="2"/>
        </w:rPr>
        <w:tab/>
        <w:t>…</w:t>
      </w:r>
    </w:p>
    <w:p w14:paraId="7B9155BA" w14:textId="77777777" w:rsidR="00341FED"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pgSz w:w="12240" w:h="15840" w:code="1"/>
          <w:pgMar w:top="720" w:right="864" w:bottom="317" w:left="864" w:header="576" w:footer="432" w:gutter="0"/>
          <w:cols w:num="2" w:space="720"/>
        </w:sectPr>
      </w:pPr>
      <w:r w:rsidRPr="00182FE6">
        <w:rPr>
          <w:kern w:val="2"/>
          <w:sz w:val="18"/>
        </w:rPr>
        <w:t>AUTHORITY NOTE:</w:t>
      </w:r>
      <w:r w:rsidRPr="00182FE6">
        <w:rPr>
          <w:kern w:val="2"/>
          <w:sz w:val="18"/>
        </w:rPr>
        <w:tab/>
        <w:t>Promulgated in accordance with R.S. 30:2074(B)(1).</w:t>
      </w:r>
    </w:p>
    <w:p w14:paraId="465F140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p>
    <w:p w14:paraId="489035D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br w:type="page"/>
        <w:t>HISTORICAL NOTE:</w:t>
      </w:r>
      <w:r w:rsidRPr="00182FE6">
        <w:rPr>
          <w:kern w:val="2"/>
          <w:sz w:val="18"/>
        </w:rPr>
        <w:tab/>
        <w:t>Promulgated by the Department of Environmental Quality, Office of Water Resources, LR 10:745 (October 1984), amended LR 15:738 (September 1989), LR 17:264 (March 1991), LR 17:967 (October 1991), repromulgated LR 17:1083, amended LR 20:883 (August 1994), LR 24:688 (April 1998), amended by the Office of Environmental Assessment, Environmental Planning Division, LR 26:2402 (December 1999), LR 26:2547 (November 2000), LR 24:289 (March 2001), LR 30:1474 (July 2004), amended by the Office of the Secretary, Legal Affairs Division, LR 33:457 (March 2007), LR 33:829 (May 2007), LR 35:446 (March 2009), amended by the Office of the Secretary, Legal Division, LR 42:736 (May 2016), amended by the Office of the Secretary, Legal Affairs and Criminal Investigations Division, LR 45:1188 (September 2019), LR 46:1550 (November 2020), LR 48:1498 (June 2022), LR 49:1553 (September 2023), amended by the Office of the Secretary, Legal Affairs Division, LR 52:</w:t>
      </w:r>
    </w:p>
    <w:p w14:paraId="5F6E8F7C" w14:textId="77777777" w:rsidR="00182FE6" w:rsidRPr="00182FE6" w:rsidRDefault="00182FE6" w:rsidP="00182FE6">
      <w:pPr>
        <w:keepNext/>
        <w:jc w:val="center"/>
        <w:rPr>
          <w:b/>
          <w:kern w:val="28"/>
        </w:rPr>
      </w:pPr>
      <w:r w:rsidRPr="00182FE6">
        <w:rPr>
          <w:b/>
          <w:kern w:val="28"/>
        </w:rPr>
        <w:t>Family Impact Statement</w:t>
      </w:r>
    </w:p>
    <w:p w14:paraId="2F83771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family formation, stability, and autonomy as described in R.S. 49:972.</w:t>
      </w:r>
    </w:p>
    <w:p w14:paraId="617C8E89" w14:textId="77777777" w:rsidR="00182FE6" w:rsidRPr="00182FE6" w:rsidRDefault="00182FE6" w:rsidP="00182FE6">
      <w:pPr>
        <w:keepNext/>
        <w:jc w:val="center"/>
        <w:rPr>
          <w:b/>
          <w:kern w:val="28"/>
        </w:rPr>
      </w:pPr>
      <w:r w:rsidRPr="00182FE6">
        <w:rPr>
          <w:b/>
          <w:kern w:val="28"/>
        </w:rPr>
        <w:t>Poverty Impact Statement</w:t>
      </w:r>
    </w:p>
    <w:p w14:paraId="02750E2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poverty as described in R.S. 49:973.</w:t>
      </w:r>
    </w:p>
    <w:p w14:paraId="5FAD266A" w14:textId="77777777" w:rsidR="00182FE6" w:rsidRPr="00182FE6" w:rsidRDefault="00182FE6" w:rsidP="00182FE6">
      <w:pPr>
        <w:keepNext/>
        <w:jc w:val="center"/>
        <w:rPr>
          <w:b/>
          <w:kern w:val="28"/>
        </w:rPr>
      </w:pPr>
      <w:r w:rsidRPr="00182FE6">
        <w:rPr>
          <w:b/>
          <w:kern w:val="28"/>
        </w:rPr>
        <w:t>Small Business Analysis</w:t>
      </w:r>
    </w:p>
    <w:p w14:paraId="10A7A37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small business as described in R.S. 49:974.1 - 974.8.</w:t>
      </w:r>
    </w:p>
    <w:p w14:paraId="0A3655B0" w14:textId="77777777" w:rsidR="00182FE6" w:rsidRPr="00182FE6" w:rsidRDefault="00182FE6" w:rsidP="00182FE6">
      <w:pPr>
        <w:keepNext/>
        <w:jc w:val="center"/>
        <w:rPr>
          <w:b/>
          <w:kern w:val="28"/>
        </w:rPr>
      </w:pPr>
      <w:r w:rsidRPr="00182FE6">
        <w:rPr>
          <w:b/>
          <w:kern w:val="28"/>
        </w:rPr>
        <w:t>Provider Impact Statement</w:t>
      </w:r>
    </w:p>
    <w:p w14:paraId="6181EB6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providers as described in HCR 170 of 2014.</w:t>
      </w:r>
    </w:p>
    <w:p w14:paraId="503167B3" w14:textId="77777777" w:rsidR="00182FE6" w:rsidRPr="00182FE6" w:rsidRDefault="00182FE6" w:rsidP="00182FE6">
      <w:pPr>
        <w:keepNext/>
        <w:jc w:val="center"/>
        <w:rPr>
          <w:b/>
          <w:kern w:val="28"/>
        </w:rPr>
      </w:pPr>
      <w:r w:rsidRPr="00182FE6">
        <w:rPr>
          <w:b/>
          <w:kern w:val="28"/>
        </w:rPr>
        <w:t>Public Comments</w:t>
      </w:r>
    </w:p>
    <w:p w14:paraId="1264133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All interested persons are invited to submit written comments on the proposed Rule. Persons commenting should reference this proposed Rule by </w:t>
      </w:r>
      <w:r w:rsidRPr="00182FE6">
        <w:rPr>
          <w:noProof/>
          <w:kern w:val="2"/>
        </w:rPr>
        <w:t>WQ117</w:t>
      </w:r>
      <w:r w:rsidRPr="00182FE6">
        <w:rPr>
          <w:kern w:val="2"/>
        </w:rPr>
        <w:t xml:space="preserve">. Such comments must be received no later than </w:t>
      </w:r>
      <w:r w:rsidRPr="00182FE6">
        <w:rPr>
          <w:noProof/>
          <w:kern w:val="2"/>
        </w:rPr>
        <w:t>March 4, 2026</w:t>
      </w:r>
      <w:r w:rsidRPr="00182FE6">
        <w:rPr>
          <w:kern w:val="2"/>
        </w:rPr>
        <w:t xml:space="preserve">, at 4:30 p.m., and should be sent to William Little, Attorney Supervisor, </w:t>
      </w:r>
      <w:r w:rsidRPr="00182FE6">
        <w:rPr>
          <w:kern w:val="2"/>
          <w:szCs w:val="24"/>
        </w:rPr>
        <w:t xml:space="preserve">Office of the Secretary, </w:t>
      </w:r>
      <w:r w:rsidRPr="00182FE6">
        <w:rPr>
          <w:kern w:val="2"/>
        </w:rPr>
        <w:t>Legal Affairs Division</w:t>
      </w:r>
      <w:r w:rsidRPr="00182FE6">
        <w:rPr>
          <w:kern w:val="2"/>
          <w:szCs w:val="24"/>
        </w:rPr>
        <w:t xml:space="preserve">, P.O. Box 4302, Baton Rouge, LA 70821-4302, by fax </w:t>
      </w:r>
      <w:r w:rsidRPr="00182FE6">
        <w:rPr>
          <w:kern w:val="2"/>
        </w:rPr>
        <w:t xml:space="preserve">(225) 219-4068, or by E-mail to </w:t>
      </w:r>
      <w:r w:rsidRPr="00182FE6">
        <w:rPr>
          <w:kern w:val="2"/>
          <w:sz w:val="18"/>
          <w:szCs w:val="18"/>
        </w:rPr>
        <w:t>DEQ.Reg.Dev.Comments@la.gov</w:t>
      </w:r>
      <w:r w:rsidRPr="00182FE6">
        <w:rPr>
          <w:kern w:val="2"/>
        </w:rPr>
        <w:t xml:space="preserve">. Copies of the proposed Rule can be purchased by contacting the LDEQ Public Records Center at (225) 219-3168. Check or money order is required in advance for each copy of </w:t>
      </w:r>
      <w:r w:rsidRPr="00182FE6">
        <w:rPr>
          <w:noProof/>
          <w:kern w:val="2"/>
        </w:rPr>
        <w:t>WQ117</w:t>
      </w:r>
      <w:r w:rsidRPr="00182FE6">
        <w:rPr>
          <w:kern w:val="2"/>
        </w:rPr>
        <w:t>. The proposed Rule is available on the Internet at https://deq.louisiana.gov/page/rules-regulations.</w:t>
      </w:r>
    </w:p>
    <w:p w14:paraId="24423957" w14:textId="77777777" w:rsidR="00182FE6" w:rsidRPr="00182FE6" w:rsidRDefault="00182FE6" w:rsidP="00182FE6">
      <w:pPr>
        <w:keepNext/>
        <w:jc w:val="center"/>
        <w:rPr>
          <w:b/>
          <w:kern w:val="28"/>
        </w:rPr>
      </w:pPr>
      <w:r w:rsidRPr="00182FE6">
        <w:rPr>
          <w:b/>
          <w:kern w:val="28"/>
        </w:rPr>
        <w:t>Public Hearing</w:t>
      </w:r>
    </w:p>
    <w:p w14:paraId="1B9E8AF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 public hearing will be held on </w:t>
      </w:r>
      <w:r w:rsidRPr="00182FE6">
        <w:rPr>
          <w:noProof/>
          <w:kern w:val="2"/>
        </w:rPr>
        <w:t>February 25, 2026</w:t>
      </w:r>
      <w:r w:rsidRPr="00182FE6">
        <w:rPr>
          <w:kern w:val="2"/>
        </w:rPr>
        <w:t>, at 1:30 p.m. in the Galvez Building, Oliver Pollock Conference Room, 602 N. Fifth Street, Baton Rouge, LA 70802. Interested persons are invited to attend in person or online via Zoom at https://deqlouisiana.zoom.us/j/6836133613?omn=96984013461 or by phone at (309) 740-3221. Meeting ID 683 613 3613. Should individuals with a disability need an accommodation in order to participate, contact Doug Bordelon at the address given below or at (225) 219-1325.</w:t>
      </w:r>
    </w:p>
    <w:p w14:paraId="2C45B65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82FE6">
        <w:rPr>
          <w:rFonts w:ascii="CG Times (W1)" w:hAnsi="CG Times (W1)"/>
          <w:kern w:val="2"/>
        </w:rPr>
        <w:t xml:space="preserve"> </w:t>
      </w:r>
      <w:r w:rsidRPr="00182FE6">
        <w:rPr>
          <w:kern w:val="2"/>
        </w:rPr>
        <w:t xml:space="preserve">111 New Center Drive, Lafayette, LA 70508; 110 Barataria Street, Lockport, LA 70374; </w:t>
      </w:r>
      <w:r w:rsidRPr="00182FE6">
        <w:rPr>
          <w:kern w:val="2"/>
          <w:szCs w:val="24"/>
        </w:rPr>
        <w:t>201 Evans Road, Bldg. 4, Suite 420, New Orleans, LA 70123</w:t>
      </w:r>
      <w:r w:rsidRPr="00182FE6">
        <w:rPr>
          <w:kern w:val="2"/>
        </w:rPr>
        <w:t>.</w:t>
      </w:r>
    </w:p>
    <w:p w14:paraId="0971F41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73ACE153" w14:textId="77777777" w:rsidR="00182FE6" w:rsidRPr="00182FE6" w:rsidRDefault="00182FE6" w:rsidP="00182FE6">
      <w:pPr>
        <w:keepNext/>
        <w:ind w:left="2160"/>
        <w:jc w:val="both"/>
      </w:pPr>
      <w:r w:rsidRPr="00182FE6">
        <w:t>Jill C. Clark</w:t>
      </w:r>
    </w:p>
    <w:p w14:paraId="4A4D3359" w14:textId="77777777" w:rsidR="00182FE6" w:rsidRPr="00182FE6" w:rsidRDefault="00182FE6" w:rsidP="00182FE6">
      <w:pPr>
        <w:keepNext/>
        <w:ind w:left="2160"/>
        <w:jc w:val="both"/>
      </w:pPr>
      <w:r w:rsidRPr="00182FE6">
        <w:t>General Counsel</w:t>
      </w:r>
    </w:p>
    <w:p w14:paraId="0EB7C376" w14:textId="77777777" w:rsidR="00182FE6" w:rsidRPr="00182FE6" w:rsidRDefault="00182FE6" w:rsidP="00182FE6">
      <w:pPr>
        <w:keepNext/>
        <w:jc w:val="center"/>
        <w:rPr>
          <w:b/>
        </w:rPr>
      </w:pPr>
    </w:p>
    <w:p w14:paraId="3AD24F73" w14:textId="77777777" w:rsidR="00182FE6" w:rsidRPr="00182FE6" w:rsidRDefault="00182FE6" w:rsidP="00182FE6">
      <w:pPr>
        <w:keepNext/>
        <w:jc w:val="center"/>
        <w:rPr>
          <w:b/>
        </w:rPr>
      </w:pPr>
      <w:r w:rsidRPr="00182FE6">
        <w:rPr>
          <w:b/>
        </w:rPr>
        <w:t>FISCAL AND ECONOMIC IMPACT STATEMENT FOR ADMINISTRATIVE RULES</w:t>
      </w:r>
    </w:p>
    <w:p w14:paraId="313EB07E" w14:textId="1192B610" w:rsidR="00182FE6" w:rsidRPr="00182FE6" w:rsidRDefault="00182FE6" w:rsidP="00182FE6">
      <w:pPr>
        <w:keepNext/>
        <w:jc w:val="center"/>
        <w:rPr>
          <w:b/>
          <w:noProof/>
        </w:rPr>
      </w:pPr>
      <w:r w:rsidRPr="00182FE6">
        <w:rPr>
          <w:b/>
          <w:noProof/>
        </w:rPr>
        <w:t xml:space="preserve">RULE TITLE:  Water Quality Standards </w:t>
      </w:r>
      <w:r w:rsidR="00341FED">
        <w:rPr>
          <w:b/>
          <w:noProof/>
        </w:rPr>
        <w:br/>
      </w:r>
      <w:r w:rsidRPr="00182FE6">
        <w:rPr>
          <w:b/>
          <w:noProof/>
        </w:rPr>
        <w:t>Triennial Revision</w:t>
      </w:r>
    </w:p>
    <w:p w14:paraId="4D0590B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98D8622"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755FB564" w14:textId="77777777" w:rsidR="00182FE6" w:rsidRPr="00182FE6" w:rsidRDefault="00182FE6" w:rsidP="00182FE6">
      <w:pPr>
        <w:ind w:left="288" w:firstLine="288"/>
        <w:jc w:val="both"/>
        <w:rPr>
          <w:sz w:val="18"/>
        </w:rPr>
      </w:pPr>
      <w:r w:rsidRPr="00182FE6">
        <w:rPr>
          <w:sz w:val="18"/>
        </w:rPr>
        <w:t>There are no estimated implementation costs or savings to state or local governmental units as a result of the proposed rule changes. The proposed rule change will revise and clarify the intent of Chapter 11 of the Department of Environmental Quality’s (DEQ) Water Quality regulations. The 2024 Triennial Review Report of Findings, a federally mandated review of water quality standards conducted by DEQ every three years, identified one citation in Section 1109 with errors; specifically, three uses of “and/or” when “and” is appropriate. This change in verbiage is not anticipated to create more stringent requirements, as it is a technical correction to align the administrative code with the existing Water Quality Management Plan, which is the primary document governing water quality management, pollution control, and planning activities carried out by the state in order to comply with the provisions of the federal Clean Water Act.</w:t>
      </w:r>
    </w:p>
    <w:p w14:paraId="73BEC4DF"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78938F7A" w14:textId="77777777" w:rsidR="00182FE6" w:rsidRPr="00182FE6" w:rsidRDefault="00182FE6" w:rsidP="00182FE6">
      <w:pPr>
        <w:ind w:left="288" w:firstLine="288"/>
        <w:jc w:val="both"/>
        <w:rPr>
          <w:sz w:val="18"/>
        </w:rPr>
      </w:pPr>
      <w:r w:rsidRPr="00182FE6">
        <w:rPr>
          <w:sz w:val="18"/>
        </w:rPr>
        <w:t>The proposed rule change is not anticipated to impact the revenue collections of state or local governmental units.</w:t>
      </w:r>
    </w:p>
    <w:p w14:paraId="4FF42DE3"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65912CF6" w14:textId="77777777" w:rsidR="00182FE6" w:rsidRPr="00182FE6" w:rsidRDefault="00182FE6" w:rsidP="00182FE6">
      <w:pPr>
        <w:ind w:left="288" w:firstLine="288"/>
        <w:jc w:val="both"/>
        <w:rPr>
          <w:sz w:val="18"/>
        </w:rPr>
      </w:pPr>
      <w:r w:rsidRPr="00182FE6">
        <w:rPr>
          <w:sz w:val="18"/>
        </w:rPr>
        <w:t>There are no estimated costs and/or economic benefits to directly affected persons or non-governmental groups as a result of the proposed rule change.</w:t>
      </w:r>
    </w:p>
    <w:p w14:paraId="0D76CEDC"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21EA7A35" w14:textId="77777777" w:rsidR="00182FE6" w:rsidRPr="00182FE6" w:rsidRDefault="00182FE6" w:rsidP="00182FE6">
      <w:pPr>
        <w:ind w:left="288" w:firstLine="288"/>
        <w:jc w:val="both"/>
        <w:rPr>
          <w:sz w:val="18"/>
        </w:rPr>
      </w:pPr>
      <w:r w:rsidRPr="00182FE6">
        <w:rPr>
          <w:sz w:val="18"/>
        </w:rPr>
        <w:t>There is no estimated effect on competition and employment as a result of the proposed rule change.</w:t>
      </w:r>
    </w:p>
    <w:p w14:paraId="3B5F0424" w14:textId="77777777" w:rsidR="00182FE6" w:rsidRPr="00182FE6" w:rsidRDefault="00182FE6" w:rsidP="00182FE6">
      <w:pPr>
        <w:ind w:left="288" w:firstLine="288"/>
        <w:jc w:val="both"/>
        <w:rPr>
          <w:sz w:val="18"/>
        </w:rPr>
      </w:pPr>
    </w:p>
    <w:p w14:paraId="472EBE75" w14:textId="77777777" w:rsidR="00182FE6" w:rsidRPr="00182FE6" w:rsidRDefault="00182FE6" w:rsidP="00182FE6">
      <w:pPr>
        <w:tabs>
          <w:tab w:val="left" w:pos="2988"/>
        </w:tabs>
        <w:outlineLvl w:val="8"/>
        <w:rPr>
          <w:kern w:val="2"/>
          <w:sz w:val="18"/>
        </w:rPr>
      </w:pPr>
      <w:r w:rsidRPr="00182FE6">
        <w:rPr>
          <w:kern w:val="2"/>
          <w:sz w:val="18"/>
        </w:rPr>
        <w:t>Jill C. Clark</w:t>
      </w:r>
      <w:r w:rsidRPr="00182FE6">
        <w:rPr>
          <w:kern w:val="2"/>
          <w:sz w:val="18"/>
        </w:rPr>
        <w:tab/>
        <w:t>Patrice Thomas</w:t>
      </w:r>
    </w:p>
    <w:p w14:paraId="674D5F20" w14:textId="77777777" w:rsidR="00182FE6" w:rsidRPr="00182FE6" w:rsidRDefault="00182FE6" w:rsidP="00182FE6">
      <w:pPr>
        <w:tabs>
          <w:tab w:val="left" w:pos="2988"/>
        </w:tabs>
        <w:outlineLvl w:val="8"/>
        <w:rPr>
          <w:kern w:val="2"/>
          <w:sz w:val="18"/>
        </w:rPr>
      </w:pPr>
      <w:r w:rsidRPr="00182FE6">
        <w:rPr>
          <w:kern w:val="2"/>
          <w:sz w:val="18"/>
        </w:rPr>
        <w:t>General Counsel</w:t>
      </w:r>
      <w:r w:rsidRPr="00182FE6">
        <w:rPr>
          <w:kern w:val="2"/>
          <w:sz w:val="18"/>
        </w:rPr>
        <w:tab/>
        <w:t>Deputy Fiscal Officer</w:t>
      </w:r>
    </w:p>
    <w:p w14:paraId="1E47398D" w14:textId="77777777" w:rsidR="00182FE6" w:rsidRPr="00182FE6" w:rsidRDefault="00182FE6" w:rsidP="00182FE6">
      <w:pPr>
        <w:tabs>
          <w:tab w:val="left" w:pos="2988"/>
        </w:tabs>
        <w:outlineLvl w:val="8"/>
        <w:rPr>
          <w:kern w:val="2"/>
          <w:sz w:val="18"/>
        </w:rPr>
      </w:pPr>
      <w:r w:rsidRPr="00182FE6">
        <w:rPr>
          <w:noProof/>
          <w:sz w:val="16"/>
        </w:rPr>
        <w:t>2601#035</w:t>
      </w:r>
      <w:r w:rsidRPr="00182FE6">
        <w:rPr>
          <w:kern w:val="2"/>
        </w:rPr>
        <w:tab/>
      </w:r>
      <w:r w:rsidRPr="00182FE6">
        <w:rPr>
          <w:kern w:val="2"/>
          <w:sz w:val="18"/>
        </w:rPr>
        <w:t>Legislative Fiscal Office</w:t>
      </w:r>
    </w:p>
    <w:p w14:paraId="2D77916B" w14:textId="77777777" w:rsidR="00182FE6" w:rsidRPr="00182FE6" w:rsidRDefault="00182FE6" w:rsidP="00182FE6"/>
    <w:p w14:paraId="5F127C61" w14:textId="77777777" w:rsidR="00182FE6" w:rsidRPr="00182FE6" w:rsidRDefault="00182FE6" w:rsidP="00182FE6">
      <w:pPr>
        <w:keepNext/>
        <w:tabs>
          <w:tab w:val="left" w:pos="-1440"/>
        </w:tabs>
        <w:spacing w:after="120"/>
        <w:jc w:val="center"/>
        <w:rPr>
          <w:b/>
          <w:noProof/>
        </w:rPr>
      </w:pPr>
      <w:bookmarkStart w:id="410" w:name="_Toc351376322"/>
      <w:r w:rsidRPr="00182FE6">
        <w:rPr>
          <w:b/>
          <w:noProof/>
        </w:rPr>
        <w:t>NOTICE OF INTENT</w:t>
      </w:r>
    </w:p>
    <w:p w14:paraId="633A6C27" w14:textId="77777777" w:rsidR="00182FE6" w:rsidRPr="00182FE6" w:rsidRDefault="00182FE6" w:rsidP="00182FE6">
      <w:pPr>
        <w:keepNext/>
        <w:jc w:val="center"/>
        <w:rPr>
          <w:b/>
          <w:noProof/>
        </w:rPr>
      </w:pPr>
      <w:r w:rsidRPr="00182FE6">
        <w:rPr>
          <w:b/>
          <w:noProof/>
        </w:rPr>
        <w:t>Office of the Governor</w:t>
      </w:r>
    </w:p>
    <w:p w14:paraId="535408FB" w14:textId="77777777" w:rsidR="00182FE6" w:rsidRPr="00182FE6" w:rsidRDefault="00182FE6" w:rsidP="00182FE6">
      <w:pPr>
        <w:keepNext/>
        <w:jc w:val="center"/>
        <w:rPr>
          <w:b/>
          <w:noProof/>
        </w:rPr>
      </w:pPr>
      <w:r w:rsidRPr="00182FE6">
        <w:rPr>
          <w:b/>
          <w:noProof/>
        </w:rPr>
        <w:t>Board of Architectural Examiners</w:t>
      </w:r>
    </w:p>
    <w:p w14:paraId="59E965D7" w14:textId="77777777" w:rsidR="00182FE6" w:rsidRPr="00182FE6" w:rsidRDefault="00182FE6" w:rsidP="00182FE6">
      <w:pPr>
        <w:keepNext/>
        <w:spacing w:before="240" w:after="240"/>
        <w:jc w:val="center"/>
        <w:rPr>
          <w:noProof/>
        </w:rPr>
      </w:pPr>
      <w:r w:rsidRPr="00182FE6">
        <w:rPr>
          <w:noProof/>
        </w:rPr>
        <w:t>Louisiana Architecture Education and Research Fund</w:t>
      </w:r>
      <w:r w:rsidRPr="00182FE6">
        <w:rPr>
          <w:noProof/>
        </w:rPr>
        <w:br/>
        <w:t>(LAC 46:I.Chapter 22)</w:t>
      </w:r>
    </w:p>
    <w:p w14:paraId="69F4CF1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Notice is hereby given that the Board of Architectural Examiners, in accordance with the provisions of R.S. 49:950 et seq., and through the authority granted in R.S. 37:144(C), proposes to amend many of the Sections in LAC 46:I.Chapter 22 pertaining to the Louisiana Architecture Education and Research Fund. More specifically, the board gives notice that it proposes to amend LAC 46:I.2201</w:t>
      </w:r>
      <w:bookmarkStart w:id="411" w:name="_Hlk204707564"/>
      <w:r w:rsidRPr="00182FE6">
        <w:rPr>
          <w:kern w:val="2"/>
        </w:rPr>
        <w:t xml:space="preserve"> pertaining to </w:t>
      </w:r>
      <w:bookmarkEnd w:id="411"/>
      <w:r w:rsidRPr="00182FE6">
        <w:rPr>
          <w:kern w:val="2"/>
        </w:rPr>
        <w:t xml:space="preserve">proposals, LAC 46:I.2211 pertaining to awards, LAC 46:I.2213 pertaining to use of funds awarded, and LAC 46:I.2115 pertaining to the final report. </w:t>
      </w:r>
    </w:p>
    <w:p w14:paraId="6FB93AA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Act 192 of 2024 mandated that all state agencies which make rules (</w:t>
      </w:r>
      <w:proofErr w:type="spellStart"/>
      <w:r w:rsidRPr="00182FE6">
        <w:rPr>
          <w:kern w:val="2"/>
        </w:rPr>
        <w:t>i</w:t>
      </w:r>
      <w:proofErr w:type="spellEnd"/>
      <w:r w:rsidRPr="00182FE6">
        <w:rPr>
          <w:kern w:val="2"/>
        </w:rPr>
        <w:t xml:space="preserve">) systematically review in accordance with stated criteria a sufficient number of rules each year so that all rules have been reviewed within a five-year period and (ii) submit a report of their review to the appropriate legislative oversight committee. Executive Order JML 25-038 issued April 1, 2025, mandated that by December 31, 2025, state agencies review at least 50 percent of the rules listed in the order or a minimum of 100 rules, whichever is greater. Each Rule should be evaluated to determine if it is necessary, consistent with the law, aligned with the agency’s mission, and otherwise complies with the legislation described therein. </w:t>
      </w:r>
    </w:p>
    <w:p w14:paraId="300B492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Applying the criteria required by Act 192 and EO JML 25-035, the board reviewed Chapter 22 of its rules (LAC 46:I.Chapter 22) and determined that several of the rules therein should be modernized and clarified. The amendments proposed herein allow that proposals for awards include digital deliverables </w:t>
      </w:r>
      <w:bookmarkStart w:id="412" w:name="_Hlk207367779"/>
      <w:r w:rsidRPr="00182FE6">
        <w:rPr>
          <w:kern w:val="2"/>
        </w:rPr>
        <w:t xml:space="preserve">(LAC 46:I.2201); </w:t>
      </w:r>
      <w:bookmarkEnd w:id="412"/>
      <w:r w:rsidRPr="00182FE6">
        <w:rPr>
          <w:kern w:val="2"/>
        </w:rPr>
        <w:t xml:space="preserve">clarify that failure to submit the final report will result in forfeiture of a portion of the award and for ineligibility for future awards unless good cause is shown (LAC 46:I.2211.E); provide for exceptions to excuse non-use of funds received </w:t>
      </w:r>
      <w:bookmarkStart w:id="413" w:name="_Hlk207368081"/>
      <w:r w:rsidRPr="00182FE6">
        <w:rPr>
          <w:kern w:val="2"/>
        </w:rPr>
        <w:t xml:space="preserve">during the academic year received (LAC 46:I.2211.F); </w:t>
      </w:r>
      <w:bookmarkEnd w:id="413"/>
      <w:r w:rsidRPr="00182FE6">
        <w:rPr>
          <w:kern w:val="2"/>
        </w:rPr>
        <w:t xml:space="preserve">clarify permissible and non-permissible use of funds awarded </w:t>
      </w:r>
      <w:bookmarkStart w:id="414" w:name="_Hlk210483591"/>
      <w:r w:rsidRPr="00182FE6">
        <w:rPr>
          <w:kern w:val="2"/>
        </w:rPr>
        <w:t xml:space="preserve">(LAC 46:I.2213); </w:t>
      </w:r>
      <w:bookmarkEnd w:id="414"/>
      <w:r w:rsidRPr="00182FE6">
        <w:rPr>
          <w:kern w:val="2"/>
        </w:rPr>
        <w:t>clarify when the final report must be submitted (LAC 46:I.2215); and provide for related matters.</w:t>
      </w:r>
    </w:p>
    <w:p w14:paraId="3C02DB40" w14:textId="77777777" w:rsidR="00182FE6" w:rsidRPr="00182FE6" w:rsidRDefault="00182FE6" w:rsidP="00182FE6">
      <w:pPr>
        <w:keepNext/>
        <w:jc w:val="center"/>
        <w:rPr>
          <w:b/>
          <w:kern w:val="28"/>
        </w:rPr>
      </w:pPr>
      <w:r w:rsidRPr="00182FE6">
        <w:rPr>
          <w:b/>
          <w:kern w:val="28"/>
        </w:rPr>
        <w:t>Title 46</w:t>
      </w:r>
    </w:p>
    <w:p w14:paraId="54A1FDEA" w14:textId="77777777" w:rsidR="00182FE6" w:rsidRPr="00182FE6" w:rsidRDefault="00182FE6" w:rsidP="00182FE6">
      <w:pPr>
        <w:keepNext/>
        <w:jc w:val="center"/>
        <w:rPr>
          <w:b/>
          <w:kern w:val="28"/>
        </w:rPr>
      </w:pPr>
      <w:r w:rsidRPr="00182FE6">
        <w:rPr>
          <w:b/>
          <w:kern w:val="28"/>
        </w:rPr>
        <w:t xml:space="preserve">PROFESSIONAL </w:t>
      </w:r>
      <w:smartTag w:uri="urn:schemas-microsoft-com:office:smarttags" w:element="stockticker">
        <w:r w:rsidRPr="00182FE6">
          <w:rPr>
            <w:b/>
            <w:kern w:val="28"/>
          </w:rPr>
          <w:t>AND</w:t>
        </w:r>
      </w:smartTag>
      <w:r w:rsidRPr="00182FE6">
        <w:rPr>
          <w:b/>
          <w:kern w:val="28"/>
        </w:rPr>
        <w:t xml:space="preserve"> OCCUPATIONAL STANDARDS</w:t>
      </w:r>
    </w:p>
    <w:p w14:paraId="6596E7C7" w14:textId="77777777" w:rsidR="00182FE6" w:rsidRPr="00182FE6" w:rsidRDefault="00182FE6" w:rsidP="00182FE6">
      <w:pPr>
        <w:keepNext/>
        <w:jc w:val="center"/>
        <w:rPr>
          <w:b/>
          <w:noProof/>
        </w:rPr>
      </w:pPr>
      <w:r w:rsidRPr="00182FE6">
        <w:rPr>
          <w:b/>
          <w:noProof/>
        </w:rPr>
        <w:t>Part I.  Architects</w:t>
      </w:r>
    </w:p>
    <w:p w14:paraId="69469B1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17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15" w:name="_Toc138331150"/>
      <w:r w:rsidRPr="00182FE6">
        <w:rPr>
          <w:b/>
          <w:kern w:val="2"/>
        </w:rPr>
        <w:t>Chapter 22.</w:t>
      </w:r>
      <w:r w:rsidRPr="00182FE6">
        <w:rPr>
          <w:b/>
          <w:kern w:val="2"/>
        </w:rPr>
        <w:tab/>
        <w:t xml:space="preserve">Louisiana Architecture Education </w:t>
      </w:r>
      <w:r w:rsidRPr="00182FE6">
        <w:rPr>
          <w:b/>
          <w:kern w:val="2"/>
        </w:rPr>
        <w:br/>
        <w:t>and Research Fund</w:t>
      </w:r>
      <w:bookmarkEnd w:id="415"/>
    </w:p>
    <w:p w14:paraId="54B91E2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6" w:name="_Toc507054222"/>
      <w:r w:rsidRPr="00182FE6">
        <w:rPr>
          <w:b/>
          <w:kern w:val="2"/>
        </w:rPr>
        <w:t>§2201.</w:t>
      </w:r>
      <w:r w:rsidRPr="00182FE6">
        <w:rPr>
          <w:b/>
          <w:kern w:val="2"/>
        </w:rPr>
        <w:tab/>
        <w:t>Proposals</w:t>
      </w:r>
      <w:bookmarkEnd w:id="416"/>
    </w:p>
    <w:p w14:paraId="5CC73CC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D.</w:t>
      </w:r>
      <w:r w:rsidRPr="00182FE6">
        <w:rPr>
          <w:kern w:val="2"/>
        </w:rPr>
        <w:tab/>
        <w:t>…</w:t>
      </w:r>
    </w:p>
    <w:p w14:paraId="62735A0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 xml:space="preserve">Proposals may include digital deliverables, such as electronic publications, instructional videos, online modules, or open-source resources, provided they advance the purposes of R.S. 37:144(G). </w:t>
      </w:r>
    </w:p>
    <w:p w14:paraId="7E50F60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Proposals must be offered as part of a NAAB-accredited B. Arch or M. Arch professional degree program or as part of a pre-professional degree program with direct entry into a NAAB-accredited M. Arch degree program.</w:t>
      </w:r>
    </w:p>
    <w:p w14:paraId="02FAB18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Two or more NAAB-accredited institutions may collaborate on a proposal for activities, programs, or projects that the architecture programs of each institution will work together jointly in fulfillment of the objectives of the award.</w:t>
      </w:r>
    </w:p>
    <w:p w14:paraId="667932D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H.</w:t>
      </w:r>
      <w:r w:rsidRPr="00182FE6">
        <w:rPr>
          <w:kern w:val="2"/>
        </w:rPr>
        <w:tab/>
        <w:t>There are no restrictions on the type of proposal, so long as it meets the requirements presented in these guidelines and is in keeping with R.S. 37:144(G).</w:t>
      </w:r>
    </w:p>
    <w:p w14:paraId="529FBDF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37:144.</w:t>
      </w:r>
    </w:p>
    <w:p w14:paraId="554894F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 xml:space="preserve">Promulgated by the Office of the Governor, Board of Architectural Examiners, LR 44:268 (February 2018), </w:t>
      </w:r>
      <w:bookmarkStart w:id="417" w:name="_Hlk210478999"/>
      <w:r w:rsidRPr="00182FE6">
        <w:rPr>
          <w:kern w:val="2"/>
          <w:sz w:val="18"/>
          <w:lang w:bidi="en-US"/>
        </w:rPr>
        <w:t xml:space="preserve">amended LR </w:t>
      </w:r>
      <w:bookmarkEnd w:id="417"/>
      <w:r w:rsidRPr="00182FE6">
        <w:rPr>
          <w:kern w:val="2"/>
          <w:sz w:val="18"/>
          <w:lang w:bidi="en-US"/>
        </w:rPr>
        <w:t>52:</w:t>
      </w:r>
    </w:p>
    <w:p w14:paraId="5C886DF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8" w:name="_Toc507054227"/>
      <w:r w:rsidRPr="00182FE6">
        <w:rPr>
          <w:b/>
          <w:kern w:val="2"/>
        </w:rPr>
        <w:t>§2211.</w:t>
      </w:r>
      <w:r w:rsidRPr="00182FE6">
        <w:rPr>
          <w:b/>
          <w:kern w:val="2"/>
        </w:rPr>
        <w:tab/>
        <w:t>Awards</w:t>
      </w:r>
      <w:bookmarkEnd w:id="418"/>
    </w:p>
    <w:p w14:paraId="78EFCEE8" w14:textId="77777777" w:rsidR="00182FE6" w:rsidRPr="00182FE6" w:rsidRDefault="00182FE6" w:rsidP="00182FE6">
      <w:pPr>
        <w:tabs>
          <w:tab w:val="left" w:pos="144"/>
          <w:tab w:val="left" w:pos="187"/>
          <w:tab w:val="left" w:pos="540"/>
          <w:tab w:val="left" w:pos="1080"/>
          <w:tab w:val="left" w:pos="1170"/>
        </w:tabs>
        <w:ind w:firstLine="187"/>
        <w:jc w:val="both"/>
        <w:outlineLvl w:val="3"/>
        <w:rPr>
          <w:kern w:val="2"/>
        </w:rPr>
      </w:pPr>
      <w:r w:rsidRPr="00182FE6">
        <w:rPr>
          <w:kern w:val="2"/>
        </w:rPr>
        <w:t>A. - E.2.</w:t>
      </w:r>
      <w:r w:rsidRPr="00182FE6">
        <w:rPr>
          <w:kern w:val="2"/>
        </w:rPr>
        <w:tab/>
        <w:t>…</w:t>
      </w:r>
    </w:p>
    <w:p w14:paraId="22E198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Failure to submit the final report will result in forfeiture of the remaining 20 percent of the award. In addition, unless the architecture academic division demonstrates good cause for its failure to submit the final report to the board, the division will be ineligible for future awards until the final report is submitted. </w:t>
      </w:r>
    </w:p>
    <w:p w14:paraId="439A1CA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 - H.</w:t>
      </w:r>
      <w:r w:rsidRPr="00182FE6">
        <w:rPr>
          <w:kern w:val="2"/>
        </w:rPr>
        <w:tab/>
        <w:t>…</w:t>
      </w:r>
    </w:p>
    <w:p w14:paraId="0A4ADB6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w:t>
      </w:r>
      <w:r w:rsidRPr="00182FE6">
        <w:rPr>
          <w:kern w:val="2"/>
        </w:rPr>
        <w:tab/>
        <w:t>If funds awarded are not used within the academic year received, the architecture program will be unable to receive funds in the succeeding academic year. Exceptions may be granted in cases of force majeure, including natural disasters, public health emergencies, or other events beyond the control of the institution.</w:t>
      </w:r>
    </w:p>
    <w:p w14:paraId="74CF23D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J.</w:t>
      </w:r>
      <w:r w:rsidRPr="00182FE6">
        <w:rPr>
          <w:kern w:val="2"/>
        </w:rPr>
        <w:tab/>
        <w:t>…</w:t>
      </w:r>
    </w:p>
    <w:p w14:paraId="499E651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37:144.</w:t>
      </w:r>
    </w:p>
    <w:p w14:paraId="5C980A2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 xml:space="preserve">Promulgated by the Office of the Governor, Board of Architectural Examiners, LR 44:270 (February 2018), </w:t>
      </w:r>
      <w:bookmarkStart w:id="419" w:name="_Hlk210481481"/>
      <w:r w:rsidRPr="00182FE6">
        <w:rPr>
          <w:kern w:val="2"/>
          <w:sz w:val="18"/>
          <w:lang w:bidi="en-US"/>
        </w:rPr>
        <w:t xml:space="preserve">amended LR </w:t>
      </w:r>
      <w:bookmarkEnd w:id="419"/>
      <w:r w:rsidRPr="00182FE6">
        <w:rPr>
          <w:kern w:val="2"/>
          <w:sz w:val="18"/>
          <w:lang w:bidi="en-US"/>
        </w:rPr>
        <w:t>52:</w:t>
      </w:r>
    </w:p>
    <w:p w14:paraId="4FC95C5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0" w:name="_Toc507054228"/>
      <w:r w:rsidRPr="00182FE6">
        <w:rPr>
          <w:b/>
          <w:kern w:val="2"/>
        </w:rPr>
        <w:t>§2213.</w:t>
      </w:r>
      <w:r w:rsidRPr="00182FE6">
        <w:rPr>
          <w:b/>
          <w:kern w:val="2"/>
        </w:rPr>
        <w:tab/>
        <w:t>Use of Funds Awarded</w:t>
      </w:r>
      <w:bookmarkEnd w:id="420"/>
    </w:p>
    <w:p w14:paraId="7AE96DD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Funds awarded may be used toward costs and expenses such as:</w:t>
      </w:r>
    </w:p>
    <w:p w14:paraId="6826EBC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w:t>
      </w:r>
    </w:p>
    <w:p w14:paraId="3831017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new equipment and technology, including hardware, software, interconnectivity with non-faculty architect practitioners, and related digital infrastructure or subscriptions, etc.;</w:t>
      </w:r>
    </w:p>
    <w:p w14:paraId="4B133FC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 - 6.</w:t>
      </w:r>
      <w:r w:rsidRPr="00182FE6">
        <w:rPr>
          <w:kern w:val="2"/>
        </w:rPr>
        <w:tab/>
        <w:t xml:space="preserve">… </w:t>
      </w:r>
    </w:p>
    <w:p w14:paraId="3C836D1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Funds awarded may not be used toward costs or expenses such as:</w:t>
      </w:r>
    </w:p>
    <w:p w14:paraId="18FC1DF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 - 2.</w:t>
      </w:r>
      <w:r w:rsidRPr="00182FE6">
        <w:rPr>
          <w:kern w:val="2"/>
        </w:rPr>
        <w:tab/>
        <w:t>…</w:t>
      </w:r>
    </w:p>
    <w:p w14:paraId="1B1638B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expenses for existing courses; </w:t>
      </w:r>
    </w:p>
    <w:p w14:paraId="3E8A8FD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individual faculty enhancement activities; or</w:t>
      </w:r>
    </w:p>
    <w:p w14:paraId="64BDBA6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food or beverages.</w:t>
      </w:r>
    </w:p>
    <w:p w14:paraId="5DA5905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w:t>
      </w:r>
    </w:p>
    <w:p w14:paraId="339FEC1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37:144.</w:t>
      </w:r>
    </w:p>
    <w:p w14:paraId="19302F6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 xml:space="preserve">Promulgated by the Office of the Governor, Board of Architectural Examiners, LR 44:270 (February 2018), </w:t>
      </w:r>
      <w:bookmarkStart w:id="421" w:name="_Hlk210481613"/>
      <w:r w:rsidRPr="00182FE6">
        <w:rPr>
          <w:kern w:val="2"/>
          <w:sz w:val="18"/>
          <w:szCs w:val="24"/>
          <w:lang w:bidi="en-US"/>
        </w:rPr>
        <w:t xml:space="preserve">amended LR </w:t>
      </w:r>
      <w:bookmarkEnd w:id="421"/>
      <w:r w:rsidRPr="00182FE6">
        <w:rPr>
          <w:kern w:val="2"/>
          <w:sz w:val="18"/>
          <w:szCs w:val="24"/>
          <w:lang w:bidi="en-US"/>
        </w:rPr>
        <w:t>52:</w:t>
      </w:r>
    </w:p>
    <w:p w14:paraId="68984DF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2" w:name="_Toc507054229"/>
      <w:r w:rsidRPr="00182FE6">
        <w:rPr>
          <w:b/>
          <w:kern w:val="2"/>
        </w:rPr>
        <w:t>§2215.</w:t>
      </w:r>
      <w:r w:rsidRPr="00182FE6">
        <w:rPr>
          <w:b/>
          <w:kern w:val="2"/>
        </w:rPr>
        <w:tab/>
        <w:t>Final Report</w:t>
      </w:r>
      <w:bookmarkEnd w:id="422"/>
    </w:p>
    <w:p w14:paraId="35F4407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architecture academic division must complete a final report documenting the degree to which the expected outcomes were achieved and the degree to which the project was implemented.</w:t>
      </w:r>
    </w:p>
    <w:p w14:paraId="765919F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final report should detail how the award was spent, including any portion of the award which was not spent.</w:t>
      </w:r>
    </w:p>
    <w:p w14:paraId="5346470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The final report must be submitted to the board no later than September 1 of the fiscal year immediately following the fiscal year of the award. </w:t>
      </w:r>
    </w:p>
    <w:p w14:paraId="4A1F2B1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Any portion of the award not spent should be returned to the board.</w:t>
      </w:r>
    </w:p>
    <w:p w14:paraId="28C5B60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37:144.</w:t>
      </w:r>
    </w:p>
    <w:p w14:paraId="43E4F0C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szCs w:val="24"/>
          <w:lang w:bidi="en-US"/>
        </w:rPr>
      </w:pPr>
      <w:r w:rsidRPr="00182FE6">
        <w:rPr>
          <w:kern w:val="2"/>
          <w:sz w:val="18"/>
        </w:rPr>
        <w:t>HISTORICAL NOTE:</w:t>
      </w:r>
      <w:r w:rsidRPr="00182FE6">
        <w:rPr>
          <w:kern w:val="2"/>
          <w:sz w:val="18"/>
        </w:rPr>
        <w:tab/>
        <w:t xml:space="preserve">Promulgated by the Office of the Governor, Board of Architectural Examiners, LR 44:270 (February 2018), </w:t>
      </w:r>
      <w:r w:rsidRPr="00182FE6">
        <w:rPr>
          <w:kern w:val="2"/>
          <w:sz w:val="18"/>
          <w:szCs w:val="24"/>
          <w:lang w:bidi="en-US"/>
        </w:rPr>
        <w:t>amended LR 52:</w:t>
      </w:r>
    </w:p>
    <w:p w14:paraId="40F4D728" w14:textId="77777777" w:rsidR="00182FE6" w:rsidRPr="00182FE6" w:rsidRDefault="00182FE6" w:rsidP="00182FE6">
      <w:pPr>
        <w:keepNext/>
        <w:jc w:val="center"/>
        <w:rPr>
          <w:b/>
          <w:kern w:val="28"/>
        </w:rPr>
      </w:pPr>
      <w:r w:rsidRPr="00182FE6">
        <w:rPr>
          <w:b/>
          <w:kern w:val="28"/>
        </w:rPr>
        <w:t>Family Impact Statement</w:t>
      </w:r>
    </w:p>
    <w:p w14:paraId="0BEEF87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423" w:name="_Hlk138069397"/>
      <w:r w:rsidRPr="00182FE6">
        <w:rPr>
          <w:kern w:val="2"/>
        </w:rPr>
        <w:t>In accordance with R.S. 49:961(A)(2)(h)(</w:t>
      </w:r>
      <w:proofErr w:type="spellStart"/>
      <w:r w:rsidRPr="00182FE6">
        <w:rPr>
          <w:kern w:val="2"/>
        </w:rPr>
        <w:t>i</w:t>
      </w:r>
      <w:proofErr w:type="spellEnd"/>
      <w:r w:rsidRPr="00182FE6">
        <w:rPr>
          <w:kern w:val="2"/>
        </w:rPr>
        <w:t xml:space="preserve">) and 972, the following Family Impact Statement is submitted with the Notice of Intent for publication in the </w:t>
      </w:r>
      <w:r w:rsidRPr="00182FE6">
        <w:rPr>
          <w:i/>
          <w:iCs/>
          <w:kern w:val="2"/>
        </w:rPr>
        <w:t>Louisiana Register</w:t>
      </w:r>
      <w:r w:rsidRPr="00182FE6">
        <w:rPr>
          <w:kern w:val="2"/>
        </w:rPr>
        <w:t xml:space="preserve">: </w:t>
      </w:r>
      <w:bookmarkEnd w:id="423"/>
      <w:r w:rsidRPr="00182FE6">
        <w:rPr>
          <w:kern w:val="2"/>
        </w:rPr>
        <w:t xml:space="preserve">The proposed Rule </w:t>
      </w:r>
      <w:bookmarkStart w:id="424" w:name="_Hlk138069476"/>
      <w:r w:rsidRPr="00182FE6">
        <w:rPr>
          <w:kern w:val="2"/>
        </w:rPr>
        <w:t xml:space="preserve">has no known impact on </w:t>
      </w:r>
      <w:bookmarkEnd w:id="424"/>
      <w:r w:rsidRPr="00182FE6">
        <w:rPr>
          <w:kern w:val="2"/>
        </w:rPr>
        <w:t>family formation, stability, or autonomy.</w:t>
      </w:r>
    </w:p>
    <w:p w14:paraId="69BECC63" w14:textId="77777777" w:rsidR="00182FE6" w:rsidRPr="00182FE6" w:rsidRDefault="00182FE6" w:rsidP="00182FE6">
      <w:pPr>
        <w:keepNext/>
        <w:jc w:val="center"/>
        <w:rPr>
          <w:b/>
          <w:kern w:val="28"/>
        </w:rPr>
      </w:pPr>
      <w:r w:rsidRPr="00182FE6">
        <w:rPr>
          <w:b/>
          <w:kern w:val="28"/>
        </w:rPr>
        <w:t>Poverty Impact Statement</w:t>
      </w:r>
    </w:p>
    <w:p w14:paraId="57B3E60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425" w:name="_Hlk138069571"/>
      <w:r w:rsidRPr="00182FE6">
        <w:rPr>
          <w:kern w:val="2"/>
        </w:rPr>
        <w:t xml:space="preserve">In accordance with R.S. 49:961(A)(2)(h)(ii) and 973, the following Poverty Impact Statement is submitted with the Notice of Intent for publication in the </w:t>
      </w:r>
      <w:r w:rsidRPr="00182FE6">
        <w:rPr>
          <w:i/>
          <w:iCs/>
          <w:kern w:val="2"/>
        </w:rPr>
        <w:t>Louisiana Register</w:t>
      </w:r>
      <w:r w:rsidRPr="00182FE6">
        <w:rPr>
          <w:kern w:val="2"/>
        </w:rPr>
        <w:t xml:space="preserve">: </w:t>
      </w:r>
      <w:bookmarkEnd w:id="425"/>
      <w:r w:rsidRPr="00182FE6">
        <w:rPr>
          <w:kern w:val="2"/>
        </w:rPr>
        <w:t>The proposed Rule has no known impact on child, individual, or family poverty in relation to individual or community asset development as described in R.S. 49:973.</w:t>
      </w:r>
      <w:bookmarkStart w:id="426" w:name="_Hlk138069604"/>
      <w:bookmarkStart w:id="427" w:name="_Hlk138069801"/>
    </w:p>
    <w:bookmarkEnd w:id="426"/>
    <w:bookmarkEnd w:id="427"/>
    <w:p w14:paraId="2B8C823F" w14:textId="77777777" w:rsidR="00182FE6" w:rsidRPr="00182FE6" w:rsidRDefault="00182FE6" w:rsidP="00182FE6">
      <w:pPr>
        <w:keepNext/>
        <w:jc w:val="center"/>
        <w:rPr>
          <w:b/>
          <w:kern w:val="28"/>
        </w:rPr>
      </w:pPr>
      <w:r w:rsidRPr="00182FE6">
        <w:rPr>
          <w:b/>
          <w:kern w:val="28"/>
        </w:rPr>
        <w:t>Small Business Analysis</w:t>
      </w:r>
    </w:p>
    <w:p w14:paraId="486D6D59" w14:textId="77777777" w:rsidR="00182FE6" w:rsidRPr="00182FE6" w:rsidRDefault="00182FE6" w:rsidP="00182FE6">
      <w:pPr>
        <w:tabs>
          <w:tab w:val="left" w:pos="144"/>
          <w:tab w:val="left" w:pos="187"/>
          <w:tab w:val="left" w:pos="540"/>
          <w:tab w:val="left" w:pos="907"/>
          <w:tab w:val="left" w:pos="1080"/>
        </w:tabs>
        <w:ind w:firstLine="187"/>
        <w:jc w:val="both"/>
        <w:outlineLvl w:val="3"/>
        <w:rPr>
          <w:color w:val="000000"/>
          <w:kern w:val="2"/>
        </w:rPr>
      </w:pPr>
      <w:r w:rsidRPr="00182FE6">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2908CD98" w14:textId="77777777" w:rsidR="00182FE6" w:rsidRPr="00182FE6" w:rsidRDefault="00182FE6" w:rsidP="00182FE6">
      <w:pPr>
        <w:keepNext/>
        <w:jc w:val="center"/>
        <w:rPr>
          <w:b/>
          <w:kern w:val="28"/>
        </w:rPr>
      </w:pPr>
      <w:r w:rsidRPr="00182FE6">
        <w:rPr>
          <w:b/>
          <w:kern w:val="28"/>
        </w:rPr>
        <w:t>Provider Impact Statement</w:t>
      </w:r>
    </w:p>
    <w:p w14:paraId="51C4070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HCR 170 of the 2014 Regular Legislative Session, the following Provider Impact Statement is submitted with the Notice of Intent for publication in the </w:t>
      </w:r>
      <w:r w:rsidRPr="00182FE6">
        <w:rPr>
          <w:i/>
          <w:iCs/>
          <w:kern w:val="2"/>
        </w:rPr>
        <w:t>Louisiana Register</w:t>
      </w:r>
      <w:r w:rsidRPr="00182FE6">
        <w:rPr>
          <w:kern w:val="2"/>
        </w:rPr>
        <w:t>: The proposed Rule has no known effect on the staffing level requirements or qualifications required to provide the same level of service, the cost to the provider to provide such services, or the ability of the provider to provide the same level of service.</w:t>
      </w:r>
    </w:p>
    <w:p w14:paraId="684E63F8" w14:textId="77777777" w:rsidR="00182FE6" w:rsidRPr="00182FE6" w:rsidRDefault="00182FE6" w:rsidP="00182FE6">
      <w:pPr>
        <w:keepNext/>
        <w:jc w:val="center"/>
        <w:rPr>
          <w:b/>
          <w:kern w:val="28"/>
        </w:rPr>
      </w:pPr>
      <w:r w:rsidRPr="00182FE6">
        <w:rPr>
          <w:b/>
          <w:kern w:val="28"/>
        </w:rPr>
        <w:t>Public Comments</w:t>
      </w:r>
    </w:p>
    <w:p w14:paraId="225E056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on the proposed Rules to Tyson Ducote, Executive Director, Louisiana State Board of Architectural Examiners, 9625 Fenway Avenue, Suite B, Baton Rouge, LA 70809. All comments must be submitted by 4:30 pm on February 13, 2026.</w:t>
      </w:r>
    </w:p>
    <w:p w14:paraId="0C02E26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65B3EE38" w14:textId="77777777" w:rsidR="00182FE6" w:rsidRPr="00182FE6" w:rsidRDefault="00182FE6" w:rsidP="00182FE6">
      <w:pPr>
        <w:keepNext/>
        <w:ind w:left="2160"/>
        <w:jc w:val="both"/>
      </w:pPr>
      <w:r w:rsidRPr="00182FE6">
        <w:t>Tyson Ducote</w:t>
      </w:r>
    </w:p>
    <w:p w14:paraId="42C6B6A8" w14:textId="77777777" w:rsidR="00182FE6" w:rsidRPr="00182FE6" w:rsidRDefault="00182FE6" w:rsidP="00182FE6">
      <w:pPr>
        <w:keepNext/>
        <w:ind w:left="2160"/>
        <w:jc w:val="both"/>
      </w:pPr>
      <w:r w:rsidRPr="00182FE6">
        <w:t>Executive Director</w:t>
      </w:r>
    </w:p>
    <w:bookmarkEnd w:id="410"/>
    <w:p w14:paraId="5C5A1C7A" w14:textId="77777777" w:rsidR="00182FE6" w:rsidRPr="00182FE6" w:rsidRDefault="00182FE6" w:rsidP="00182FE6">
      <w:pPr>
        <w:keepNext/>
        <w:jc w:val="center"/>
        <w:rPr>
          <w:b/>
        </w:rPr>
      </w:pPr>
    </w:p>
    <w:p w14:paraId="08035F2C" w14:textId="77777777" w:rsidR="00182FE6" w:rsidRPr="00182FE6" w:rsidRDefault="00182FE6" w:rsidP="00182FE6">
      <w:pPr>
        <w:keepNext/>
        <w:jc w:val="center"/>
        <w:rPr>
          <w:b/>
        </w:rPr>
      </w:pPr>
      <w:r w:rsidRPr="00182FE6">
        <w:rPr>
          <w:b/>
        </w:rPr>
        <w:t>FISCAL AND ECONOMIC IMPACT STATEMENT FOR ADMINISTRATIVE RULES</w:t>
      </w:r>
    </w:p>
    <w:p w14:paraId="0466CF37" w14:textId="77777777" w:rsidR="00182FE6" w:rsidRPr="00182FE6" w:rsidRDefault="00182FE6" w:rsidP="00182FE6">
      <w:pPr>
        <w:keepNext/>
        <w:jc w:val="center"/>
        <w:rPr>
          <w:b/>
          <w:noProof/>
        </w:rPr>
      </w:pPr>
      <w:r w:rsidRPr="00182FE6">
        <w:rPr>
          <w:b/>
          <w:noProof/>
        </w:rPr>
        <w:t>RULE TITLE:  Louisiana Architecture Education and Research Fund</w:t>
      </w:r>
    </w:p>
    <w:p w14:paraId="7728153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7C3E86E"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11B89603" w14:textId="77777777" w:rsidR="00182FE6" w:rsidRPr="00182FE6" w:rsidRDefault="00182FE6" w:rsidP="00182FE6">
      <w:pPr>
        <w:ind w:left="288" w:firstLine="288"/>
        <w:jc w:val="both"/>
        <w:rPr>
          <w:sz w:val="18"/>
          <w:szCs w:val="18"/>
        </w:rPr>
      </w:pPr>
      <w:r w:rsidRPr="00182FE6">
        <w:rPr>
          <w:sz w:val="18"/>
          <w:szCs w:val="18"/>
        </w:rPr>
        <w:t>There are no anticipated costs or savings to state or local governmental units resulting from the proposed rule changes. The proposed rule changes clarify that proposals may include digital deliverables, awards may be used for expenses such as digital infrastructure and subscriptions, but not food or beverages, and force majeure is an acceptable excuse for failing to use an award during the year in which it was received. The proposed changes further provide a deadline for submitting the final report and clarify that failure to submit the final report, unless good cause is demonstrated, will result in forfeiture of the second installment of the award and ineligibility for future awards until the final report is submitted.</w:t>
      </w:r>
    </w:p>
    <w:p w14:paraId="715FA097"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7CA0C733" w14:textId="77777777" w:rsidR="00182FE6" w:rsidRPr="00182FE6" w:rsidRDefault="00182FE6" w:rsidP="00182FE6">
      <w:pPr>
        <w:ind w:left="288" w:firstLine="288"/>
        <w:jc w:val="both"/>
        <w:rPr>
          <w:sz w:val="18"/>
          <w:szCs w:val="18"/>
        </w:rPr>
      </w:pPr>
      <w:r w:rsidRPr="00182FE6">
        <w:rPr>
          <w:sz w:val="18"/>
          <w:szCs w:val="18"/>
        </w:rPr>
        <w:t>The proposed rule changes have no anticipated effect on the revenue collections of state or local governmental units.</w:t>
      </w:r>
    </w:p>
    <w:p w14:paraId="3F06E397"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0655FFA3" w14:textId="77777777" w:rsidR="00182FE6" w:rsidRPr="00182FE6" w:rsidRDefault="00182FE6" w:rsidP="00182FE6">
      <w:pPr>
        <w:ind w:left="288" w:firstLine="288"/>
        <w:jc w:val="both"/>
        <w:rPr>
          <w:sz w:val="18"/>
          <w:szCs w:val="18"/>
        </w:rPr>
      </w:pPr>
      <w:bookmarkStart w:id="428" w:name="_Hlk215504508"/>
      <w:r w:rsidRPr="00182FE6">
        <w:rPr>
          <w:sz w:val="18"/>
          <w:szCs w:val="18"/>
        </w:rPr>
        <w:t xml:space="preserve">The proposed changes clarify that failure to submit the final report, unless good cause is demonstrated, will result in forfeiture of the payment of the second installment of the award and ineligibility for future awards until the final report is submitted. </w:t>
      </w:r>
      <w:bookmarkStart w:id="429" w:name="_Hlk215501858"/>
      <w:r w:rsidRPr="00182FE6">
        <w:rPr>
          <w:sz w:val="18"/>
          <w:szCs w:val="18"/>
        </w:rPr>
        <w:t>Otherwise, there are no anticipated costs or economic benefits to directly affected persons, small businesses, or non-governmental groups.</w:t>
      </w:r>
      <w:bookmarkEnd w:id="428"/>
      <w:bookmarkEnd w:id="429"/>
    </w:p>
    <w:p w14:paraId="2C3CB348"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2FB6AB4C" w14:textId="77777777" w:rsidR="00182FE6" w:rsidRPr="00182FE6" w:rsidRDefault="00182FE6" w:rsidP="00182FE6">
      <w:pPr>
        <w:ind w:left="288" w:firstLine="288"/>
        <w:jc w:val="both"/>
        <w:rPr>
          <w:sz w:val="18"/>
          <w:szCs w:val="18"/>
        </w:rPr>
      </w:pPr>
      <w:r w:rsidRPr="00182FE6">
        <w:rPr>
          <w:sz w:val="18"/>
          <w:szCs w:val="18"/>
        </w:rPr>
        <w:t>The proposed rule changes are not anticipated to affect competition or employment in either the public or private sectors.</w:t>
      </w:r>
    </w:p>
    <w:p w14:paraId="0DD649CB" w14:textId="77777777" w:rsidR="00182FE6" w:rsidRPr="00182FE6" w:rsidRDefault="00182FE6" w:rsidP="00182FE6">
      <w:pPr>
        <w:ind w:left="288" w:firstLine="288"/>
        <w:jc w:val="both"/>
        <w:rPr>
          <w:sz w:val="18"/>
        </w:rPr>
      </w:pPr>
    </w:p>
    <w:p w14:paraId="70D9B9A6" w14:textId="77777777" w:rsidR="00182FE6" w:rsidRPr="00182FE6" w:rsidRDefault="00182FE6" w:rsidP="00182FE6">
      <w:pPr>
        <w:tabs>
          <w:tab w:val="left" w:pos="2988"/>
        </w:tabs>
        <w:outlineLvl w:val="8"/>
        <w:rPr>
          <w:kern w:val="2"/>
          <w:sz w:val="18"/>
        </w:rPr>
      </w:pPr>
      <w:r w:rsidRPr="00182FE6">
        <w:rPr>
          <w:kern w:val="2"/>
          <w:sz w:val="18"/>
        </w:rPr>
        <w:t>Tyson J. Ducote</w:t>
      </w:r>
      <w:r w:rsidRPr="00182FE6">
        <w:rPr>
          <w:kern w:val="2"/>
          <w:sz w:val="18"/>
        </w:rPr>
        <w:tab/>
        <w:t>Alan M. Boxberger</w:t>
      </w:r>
    </w:p>
    <w:p w14:paraId="6BB40B64"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7525DF5B" w14:textId="77777777" w:rsidR="00182FE6" w:rsidRPr="00182FE6" w:rsidRDefault="00182FE6" w:rsidP="00182FE6">
      <w:pPr>
        <w:tabs>
          <w:tab w:val="left" w:pos="2988"/>
        </w:tabs>
        <w:outlineLvl w:val="8"/>
        <w:rPr>
          <w:kern w:val="2"/>
          <w:sz w:val="18"/>
        </w:rPr>
      </w:pPr>
      <w:r w:rsidRPr="00182FE6">
        <w:rPr>
          <w:noProof/>
          <w:sz w:val="16"/>
          <w:lang w:bidi="en-US"/>
        </w:rPr>
        <w:t>2601#025</w:t>
      </w:r>
      <w:r w:rsidRPr="00182FE6">
        <w:rPr>
          <w:kern w:val="2"/>
        </w:rPr>
        <w:tab/>
      </w:r>
      <w:r w:rsidRPr="00182FE6">
        <w:rPr>
          <w:kern w:val="2"/>
          <w:sz w:val="18"/>
        </w:rPr>
        <w:t>Legislative Fiscal Office</w:t>
      </w:r>
    </w:p>
    <w:p w14:paraId="48F692C8" w14:textId="77777777" w:rsidR="00182FE6" w:rsidRPr="00182FE6" w:rsidRDefault="00182FE6" w:rsidP="00182FE6"/>
    <w:p w14:paraId="3669CBB6" w14:textId="77777777" w:rsidR="00182FE6" w:rsidRPr="00182FE6" w:rsidRDefault="00182FE6" w:rsidP="00182FE6">
      <w:pPr>
        <w:keepNext/>
        <w:tabs>
          <w:tab w:val="left" w:pos="-1440"/>
        </w:tabs>
        <w:spacing w:after="120"/>
        <w:jc w:val="center"/>
        <w:rPr>
          <w:b/>
          <w:noProof/>
        </w:rPr>
      </w:pPr>
      <w:bookmarkStart w:id="430" w:name="_Toc507054221"/>
      <w:bookmarkStart w:id="431" w:name="_Hlk210477263"/>
      <w:r w:rsidRPr="00182FE6">
        <w:rPr>
          <w:b/>
          <w:noProof/>
        </w:rPr>
        <w:t>NOTICE OF INTENT</w:t>
      </w:r>
    </w:p>
    <w:p w14:paraId="13B8E2C8" w14:textId="77777777" w:rsidR="00182FE6" w:rsidRPr="00182FE6" w:rsidRDefault="00182FE6" w:rsidP="00182FE6">
      <w:pPr>
        <w:keepNext/>
        <w:jc w:val="center"/>
        <w:rPr>
          <w:b/>
          <w:noProof/>
        </w:rPr>
      </w:pPr>
      <w:r w:rsidRPr="00182FE6">
        <w:rPr>
          <w:b/>
          <w:noProof/>
        </w:rPr>
        <w:t>Office of the Governor</w:t>
      </w:r>
    </w:p>
    <w:p w14:paraId="36E0C815" w14:textId="77777777" w:rsidR="00182FE6" w:rsidRPr="00182FE6" w:rsidRDefault="00182FE6" w:rsidP="00182FE6">
      <w:pPr>
        <w:keepNext/>
        <w:jc w:val="center"/>
        <w:rPr>
          <w:b/>
          <w:noProof/>
        </w:rPr>
      </w:pPr>
      <w:r w:rsidRPr="00182FE6">
        <w:rPr>
          <w:b/>
          <w:noProof/>
        </w:rPr>
        <w:t>Board of Architectural Examiners</w:t>
      </w:r>
    </w:p>
    <w:p w14:paraId="686894A9" w14:textId="77777777" w:rsidR="00182FE6" w:rsidRPr="00182FE6" w:rsidRDefault="00182FE6" w:rsidP="00182FE6">
      <w:pPr>
        <w:keepNext/>
        <w:spacing w:before="240" w:after="240"/>
        <w:jc w:val="center"/>
        <w:rPr>
          <w:noProof/>
        </w:rPr>
      </w:pPr>
      <w:r w:rsidRPr="00182FE6">
        <w:rPr>
          <w:noProof/>
        </w:rPr>
        <w:t>Titles, Firm Names, and Assumed Names</w:t>
      </w:r>
      <w:r w:rsidRPr="00182FE6">
        <w:rPr>
          <w:noProof/>
        </w:rPr>
        <w:br/>
        <w:t>(LAC 46:I.Chapter 15)</w:t>
      </w:r>
    </w:p>
    <w:p w14:paraId="0F1BF8B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Notice is hereby given that the Board of Architectural Examiners, in accordance with the provisions of R.S. 49:950 et seq., and through the authority granted in R.S. 37:144(C), proposes to amend virtually all of the Sections in LAC 46:I.Chapter 15 pertaining to the titles, firm names, and assumed names of architects and architectural firms. More specifically, the board gives notice that it proposes to amend </w:t>
      </w:r>
      <w:bookmarkStart w:id="432" w:name="_Hlk214961372"/>
      <w:r w:rsidRPr="00182FE6">
        <w:rPr>
          <w:kern w:val="2"/>
        </w:rPr>
        <w:t>LAC 46:I.1501</w:t>
      </w:r>
      <w:bookmarkEnd w:id="432"/>
      <w:r w:rsidRPr="00182FE6">
        <w:rPr>
          <w:kern w:val="2"/>
        </w:rPr>
        <w:t xml:space="preserve"> pertaining to the prohibition against misleading and confusing names; consolidate LAC 46:I.1503 (Architect’s Responsibility) into LAC 46:I.1501; repeal </w:t>
      </w:r>
      <w:bookmarkStart w:id="433" w:name="_Hlk214965295"/>
      <w:r w:rsidRPr="00182FE6">
        <w:rPr>
          <w:kern w:val="2"/>
        </w:rPr>
        <w:t xml:space="preserve">LAC 46:I.1505 (Use of Term “Architect,” “Architecture,” or “Architectural”); repeal LAC 46:I.1507 (Use of the Plural Term “Architects); repeal LAC 46:I.1509 (Firm Name Which Includes Names of Licensed Architect or Architects Only); </w:t>
      </w:r>
      <w:bookmarkStart w:id="434" w:name="_Hlk214962222"/>
      <w:r w:rsidRPr="00182FE6">
        <w:rPr>
          <w:kern w:val="2"/>
        </w:rPr>
        <w:t xml:space="preserve">repeal LAC </w:t>
      </w:r>
      <w:bookmarkEnd w:id="434"/>
      <w:r w:rsidRPr="00182FE6">
        <w:rPr>
          <w:kern w:val="2"/>
        </w:rPr>
        <w:t>46:I.1511 (Use of “AIA”); repeal LAC 46:I.1513 (Use of the Term “Associate”); repeal LAC 46:I.1515 (Sole Proprietorship, Partnership, Group, Association, or Limited Liability Company);</w:t>
      </w:r>
      <w:bookmarkEnd w:id="433"/>
      <w:r w:rsidRPr="00182FE6">
        <w:rPr>
          <w:kern w:val="2"/>
        </w:rPr>
        <w:t xml:space="preserve"> </w:t>
      </w:r>
      <w:bookmarkStart w:id="435" w:name="_Hlk214972789"/>
      <w:bookmarkStart w:id="436" w:name="_Hlk214962665"/>
      <w:r w:rsidRPr="00182FE6">
        <w:rPr>
          <w:kern w:val="2"/>
        </w:rPr>
        <w:t xml:space="preserve">amend </w:t>
      </w:r>
      <w:bookmarkStart w:id="437" w:name="_Hlk214965637"/>
      <w:bookmarkEnd w:id="435"/>
      <w:r w:rsidRPr="00182FE6">
        <w:rPr>
          <w:kern w:val="2"/>
        </w:rPr>
        <w:t>LAC 46:I.1517 (Professional Architectural Corporations);</w:t>
      </w:r>
      <w:bookmarkEnd w:id="436"/>
      <w:r w:rsidRPr="00182FE6">
        <w:rPr>
          <w:kern w:val="2"/>
        </w:rPr>
        <w:t xml:space="preserve"> </w:t>
      </w:r>
      <w:bookmarkStart w:id="438" w:name="_Hlk214963212"/>
      <w:r w:rsidRPr="00182FE6">
        <w:rPr>
          <w:kern w:val="2"/>
        </w:rPr>
        <w:t xml:space="preserve">amend LAC 46:I.1519 (Architectural-Engineering Corporations); </w:t>
      </w:r>
      <w:bookmarkStart w:id="439" w:name="_Hlk214963120"/>
      <w:bookmarkStart w:id="440" w:name="_Hlk214962864"/>
      <w:bookmarkEnd w:id="438"/>
      <w:r w:rsidRPr="00182FE6">
        <w:rPr>
          <w:kern w:val="2"/>
        </w:rPr>
        <w:t>amend LAC 46:I.1521 (Fictitious Names</w:t>
      </w:r>
      <w:bookmarkEnd w:id="439"/>
      <w:r w:rsidRPr="00182FE6">
        <w:rPr>
          <w:kern w:val="2"/>
        </w:rPr>
        <w:t>);</w:t>
      </w:r>
      <w:bookmarkEnd w:id="440"/>
      <w:r w:rsidRPr="00182FE6">
        <w:rPr>
          <w:kern w:val="2"/>
        </w:rPr>
        <w:t xml:space="preserve"> amend LAC 46:I.1523 (Practicing in a Firm with Other Professionals); </w:t>
      </w:r>
      <w:bookmarkStart w:id="441" w:name="_Hlk214963959"/>
      <w:bookmarkStart w:id="442" w:name="_Hlk214963353"/>
      <w:r w:rsidRPr="00182FE6">
        <w:rPr>
          <w:kern w:val="2"/>
        </w:rPr>
        <w:t xml:space="preserve">maintain </w:t>
      </w:r>
      <w:bookmarkEnd w:id="441"/>
      <w:r w:rsidRPr="00182FE6">
        <w:rPr>
          <w:kern w:val="2"/>
        </w:rPr>
        <w:t xml:space="preserve">without change LAC 46:I.1525 (Deceased or Retired Member Predecessor Firms); </w:t>
      </w:r>
      <w:bookmarkStart w:id="443" w:name="_Hlk214963297"/>
      <w:bookmarkEnd w:id="442"/>
      <w:r w:rsidRPr="00182FE6">
        <w:rPr>
          <w:kern w:val="2"/>
        </w:rPr>
        <w:t xml:space="preserve">amend LAC 46:I.1527 (Unlicensed Persons); </w:t>
      </w:r>
      <w:bookmarkStart w:id="444" w:name="_Hlk214963451"/>
      <w:bookmarkEnd w:id="443"/>
      <w:r w:rsidRPr="00182FE6">
        <w:rPr>
          <w:kern w:val="2"/>
        </w:rPr>
        <w:t>amend LAC 46:I.1529 (Intern Architect</w:t>
      </w:r>
      <w:bookmarkStart w:id="445" w:name="_Hlk214964115"/>
      <w:r w:rsidRPr="00182FE6">
        <w:rPr>
          <w:kern w:val="2"/>
        </w:rPr>
        <w:t xml:space="preserve">); </w:t>
      </w:r>
      <w:bookmarkEnd w:id="444"/>
      <w:r w:rsidRPr="00182FE6">
        <w:rPr>
          <w:kern w:val="2"/>
        </w:rPr>
        <w:t>amend LAC 46:I.1531 (Business Cards)</w:t>
      </w:r>
      <w:bookmarkEnd w:id="445"/>
      <w:r w:rsidRPr="00182FE6">
        <w:rPr>
          <w:kern w:val="2"/>
        </w:rPr>
        <w:t xml:space="preserve">; </w:t>
      </w:r>
      <w:bookmarkStart w:id="446" w:name="_Hlk214964049"/>
      <w:bookmarkStart w:id="447" w:name="_Hlk214964180"/>
      <w:r w:rsidRPr="00182FE6">
        <w:rPr>
          <w:kern w:val="2"/>
        </w:rPr>
        <w:t>amend LAC 46:I.1533 (Limited Liability Company);</w:t>
      </w:r>
      <w:bookmarkEnd w:id="446"/>
      <w:r w:rsidRPr="00182FE6">
        <w:rPr>
          <w:kern w:val="2"/>
        </w:rPr>
        <w:t xml:space="preserve"> </w:t>
      </w:r>
      <w:bookmarkEnd w:id="447"/>
      <w:r w:rsidRPr="00182FE6">
        <w:rPr>
          <w:kern w:val="2"/>
        </w:rPr>
        <w:t>amend LAC 46:I.1535 (Non-Resident Firms); maintain without change LAC 46:I.1537 (Exemptions); and amend LAC 46:I.1539 (Architect Emeritus).</w:t>
      </w:r>
      <w:bookmarkEnd w:id="437"/>
    </w:p>
    <w:p w14:paraId="3F21CF8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Act 192 of 2024 mandated that all state agencies which make rules systematically review in accordance with stated criteria a sufficient number of rules each year so that all rules have been reviewed within a five-year period. Executive Order JML 25-038 issued April 1, 2025, mandated that by December 31, 2025, state agencies review at least 50% of the rules listed in the order or a minimum of 100 rules, whichever is greater. Each rule should be evaluated to determine if it is necessary, consistent with the law, aligned with the agency’s mission, and otherwise complies with the legislation described therein. </w:t>
      </w:r>
    </w:p>
    <w:p w14:paraId="445F3018" w14:textId="77777777" w:rsidR="00341FED" w:rsidRDefault="00182FE6" w:rsidP="00182FE6">
      <w:pPr>
        <w:tabs>
          <w:tab w:val="left" w:pos="144"/>
          <w:tab w:val="left" w:pos="187"/>
          <w:tab w:val="left" w:pos="540"/>
          <w:tab w:val="left" w:pos="907"/>
          <w:tab w:val="left" w:pos="1080"/>
        </w:tabs>
        <w:ind w:firstLine="187"/>
        <w:jc w:val="both"/>
        <w:outlineLvl w:val="3"/>
        <w:rPr>
          <w:kern w:val="2"/>
        </w:rPr>
        <w:sectPr w:rsidR="00341FED" w:rsidSect="00341FED">
          <w:type w:val="continuous"/>
          <w:pgSz w:w="12240" w:h="15840" w:code="1"/>
          <w:pgMar w:top="720" w:right="864" w:bottom="317" w:left="864" w:header="576" w:footer="432" w:gutter="0"/>
          <w:cols w:num="2" w:space="720"/>
        </w:sectPr>
      </w:pPr>
      <w:r w:rsidRPr="00182FE6">
        <w:rPr>
          <w:kern w:val="2"/>
        </w:rPr>
        <w:t xml:space="preserve">Applying the criteria required by Act 192 and EO JML 25-035, the board reviewed Chapter 15 of its rules (LAC 46:I.Chapter 15). It determined that virtually all of the rules </w:t>
      </w:r>
    </w:p>
    <w:p w14:paraId="0F239E0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br w:type="page"/>
        <w:t xml:space="preserve">therein should be simplified, modernized, and clarified, and that others were outdated, unnecessary, and should be repealed in their entirety. The amendments proposed herein consolidate for simplification the rules prohibiting misleading or confusing names (LAC 46:I.1501 and LAC 46:I.1503) and clarify the prohibition. The board is proposing the repealing as unnecessary and obsolete LAC 46:I.1505 (Use of Term “Architect,” “Architecture,” or “Architectural”), LAC 46:I.1507 (Use of the Plural Term “Architects”), LAC 46:I.1509 (Firm Name Which Includes Names of Licensed Architect or Architects Only), LAC 46:I.1511 (Use of “AIA”), LAC 46:I.1513 (Use of the Term “Associate”), and LAC 46:I.1515 (Sole Proprietorship, Partnership, Group, Association, or Limited Liability Company). </w:t>
      </w:r>
    </w:p>
    <w:p w14:paraId="6473260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board is proposing the simplification, clarification, and amendment of </w:t>
      </w:r>
      <w:bookmarkStart w:id="448" w:name="_Hlk215042253"/>
      <w:r w:rsidRPr="00182FE6">
        <w:rPr>
          <w:kern w:val="2"/>
        </w:rPr>
        <w:t xml:space="preserve">LAC 46:I.1517 </w:t>
      </w:r>
      <w:bookmarkEnd w:id="448"/>
      <w:r w:rsidRPr="00182FE6">
        <w:rPr>
          <w:kern w:val="2"/>
        </w:rPr>
        <w:t>(Professional Architectural Corporations),</w:t>
      </w:r>
      <w:bookmarkStart w:id="449" w:name="_Hlk215042334"/>
      <w:r w:rsidRPr="00182FE6">
        <w:rPr>
          <w:kern w:val="2"/>
        </w:rPr>
        <w:t xml:space="preserve"> </w:t>
      </w:r>
      <w:bookmarkEnd w:id="449"/>
      <w:r w:rsidRPr="00182FE6">
        <w:rPr>
          <w:kern w:val="2"/>
        </w:rPr>
        <w:t xml:space="preserve">LAC 46:I.1519 (Architectural-Engineering Corporations), LAC 46:I.1521 (Fictitious Names), LAC 46:I.1523 (Practicing in a Firm with Other Professionals), LAC 46:I.1527 (Unlicensed Persons), LAC 46:I.1529 (Intern Architect), LAC 46:I.1531 (Business Cards), LAC 46:I.1533 (Limited Liability Company), LAC 46:I.1535 (Non-Resident Firms), and LAC 46:I.1539 (Architect Emeritus). The “Allowed” and “Not Allowed” charts contained in many of the rules in this Chapter have been confusing to some architects, and all such charts are being deleted in the proposed rules. </w:t>
      </w:r>
    </w:p>
    <w:p w14:paraId="3087859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board is proposing that </w:t>
      </w:r>
      <w:bookmarkStart w:id="450" w:name="_Hlk215041956"/>
      <w:r w:rsidRPr="00182FE6">
        <w:rPr>
          <w:kern w:val="2"/>
        </w:rPr>
        <w:t xml:space="preserve">LAC 46:I.1525 </w:t>
      </w:r>
      <w:bookmarkEnd w:id="450"/>
      <w:r w:rsidRPr="00182FE6">
        <w:rPr>
          <w:kern w:val="2"/>
        </w:rPr>
        <w:t>(Deceased or Retired Member Predecessor Firms) and LAC 46:I.1537 (Exemptions) be maintained without change.</w:t>
      </w:r>
    </w:p>
    <w:p w14:paraId="5A1C7C32" w14:textId="77777777" w:rsidR="00182FE6" w:rsidRPr="00182FE6" w:rsidRDefault="00182FE6" w:rsidP="00182FE6">
      <w:pPr>
        <w:keepNext/>
        <w:jc w:val="center"/>
        <w:rPr>
          <w:b/>
          <w:kern w:val="28"/>
        </w:rPr>
      </w:pPr>
      <w:r w:rsidRPr="00182FE6">
        <w:rPr>
          <w:b/>
          <w:kern w:val="28"/>
        </w:rPr>
        <w:t>Title 46</w:t>
      </w:r>
    </w:p>
    <w:p w14:paraId="11D5668E" w14:textId="77777777" w:rsidR="00182FE6" w:rsidRPr="00182FE6" w:rsidRDefault="00182FE6" w:rsidP="00182FE6">
      <w:pPr>
        <w:keepNext/>
        <w:jc w:val="center"/>
        <w:rPr>
          <w:b/>
          <w:kern w:val="28"/>
        </w:rPr>
      </w:pPr>
      <w:r w:rsidRPr="00182FE6">
        <w:rPr>
          <w:b/>
          <w:kern w:val="28"/>
        </w:rPr>
        <w:t xml:space="preserve">PROFESSIONAL </w:t>
      </w:r>
      <w:smartTag w:uri="urn:schemas-microsoft-com:office:smarttags" w:element="stockticker">
        <w:r w:rsidRPr="00182FE6">
          <w:rPr>
            <w:b/>
            <w:kern w:val="28"/>
          </w:rPr>
          <w:t>AND</w:t>
        </w:r>
      </w:smartTag>
      <w:r w:rsidRPr="00182FE6">
        <w:rPr>
          <w:b/>
          <w:kern w:val="28"/>
        </w:rPr>
        <w:t xml:space="preserve"> OCCUPATIONAL STANDARDS</w:t>
      </w:r>
    </w:p>
    <w:p w14:paraId="42CC07A3" w14:textId="77777777" w:rsidR="00182FE6" w:rsidRPr="00182FE6" w:rsidRDefault="00182FE6" w:rsidP="00182FE6">
      <w:pPr>
        <w:keepNext/>
        <w:jc w:val="center"/>
        <w:rPr>
          <w:b/>
          <w:bCs/>
          <w:noProof/>
        </w:rPr>
      </w:pPr>
      <w:r w:rsidRPr="00182FE6">
        <w:rPr>
          <w:b/>
          <w:noProof/>
        </w:rPr>
        <w:t>Part I.  Architects</w:t>
      </w:r>
    </w:p>
    <w:p w14:paraId="284DDEF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15.</w:t>
      </w:r>
      <w:r w:rsidRPr="00182FE6">
        <w:rPr>
          <w:b/>
          <w:kern w:val="2"/>
        </w:rPr>
        <w:tab/>
      </w:r>
      <w:bookmarkEnd w:id="430"/>
      <w:r w:rsidRPr="00182FE6">
        <w:rPr>
          <w:b/>
          <w:kern w:val="2"/>
        </w:rPr>
        <w:t>Titles, Firm Names, and Assumed Names</w:t>
      </w:r>
    </w:p>
    <w:p w14:paraId="4E6E9E8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§1501.</w:t>
      </w:r>
      <w:r w:rsidRPr="00182FE6">
        <w:rPr>
          <w:b/>
          <w:kern w:val="2"/>
          <w:lang w:bidi="en-US"/>
        </w:rPr>
        <w:tab/>
        <w:t>Misleading and Confusing Names Prohibited</w:t>
      </w:r>
    </w:p>
    <w:p w14:paraId="04C3F51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 xml:space="preserve">The statutory authorization for architects and firms to practice architecture and render architectural services is not an authorization to hold out to the public any person who is not registered and licensed by the board as an architect. An architect or firm shall not practice architecture under an assumed, fictitious or corporate name that is misleading as to the identity, responsibility, or status of those practicing thereunder or is otherwise false, fraudulent, or confusing. </w:t>
      </w:r>
    </w:p>
    <w:p w14:paraId="6C9D28B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B.</w:t>
      </w:r>
      <w:r w:rsidRPr="00182FE6">
        <w:rPr>
          <w:kern w:val="2"/>
          <w:lang w:bidi="en-US"/>
        </w:rPr>
        <w:tab/>
        <w:t>As a licensed professional, it is the responsibility of the architect to select and use a name which is neither misleading nor confusing. In case of doubt, an architect should first consult the</w:t>
      </w:r>
      <w:r w:rsidRPr="00182FE6">
        <w:rPr>
          <w:spacing w:val="-2"/>
          <w:kern w:val="2"/>
          <w:lang w:bidi="en-US"/>
        </w:rPr>
        <w:t xml:space="preserve"> </w:t>
      </w:r>
      <w:r w:rsidRPr="00182FE6">
        <w:rPr>
          <w:kern w:val="2"/>
          <w:lang w:bidi="en-US"/>
        </w:rPr>
        <w:t>board.</w:t>
      </w:r>
      <w:bookmarkStart w:id="451" w:name="_Hlk215733759"/>
    </w:p>
    <w:p w14:paraId="6431219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4BE2A7F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w:t>
      </w:r>
      <w:bookmarkStart w:id="452" w:name="_Hlk214967606"/>
      <w:r w:rsidRPr="00182FE6">
        <w:rPr>
          <w:kern w:val="2"/>
          <w:sz w:val="18"/>
          <w:lang w:bidi="en-US"/>
        </w:rPr>
        <w:t xml:space="preserve">LR 52: </w:t>
      </w:r>
    </w:p>
    <w:bookmarkEnd w:id="451"/>
    <w:p w14:paraId="5151E60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§1503.</w:t>
      </w:r>
      <w:r w:rsidRPr="00182FE6">
        <w:rPr>
          <w:b/>
          <w:kern w:val="2"/>
          <w:lang w:bidi="en-US"/>
        </w:rPr>
        <w:tab/>
        <w:t>Architect's Responsibility</w:t>
      </w:r>
      <w:bookmarkStart w:id="453" w:name="_Hlk214956816"/>
    </w:p>
    <w:p w14:paraId="4DF3533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bookmarkStart w:id="454" w:name="_Hlk215735022"/>
      <w:r w:rsidRPr="00182FE6">
        <w:rPr>
          <w:kern w:val="2"/>
          <w:lang w:bidi="en-US"/>
        </w:rPr>
        <w:t>Repealed.</w:t>
      </w:r>
      <w:bookmarkEnd w:id="454"/>
    </w:p>
    <w:p w14:paraId="0ACC64A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5E3E6EA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w:t>
      </w:r>
      <w:bookmarkStart w:id="455" w:name="_Hlk215735869"/>
      <w:r w:rsidRPr="00182FE6">
        <w:rPr>
          <w:kern w:val="2"/>
          <w:sz w:val="18"/>
          <w:lang w:bidi="en-US"/>
        </w:rPr>
        <w:t>repealed</w:t>
      </w:r>
      <w:bookmarkEnd w:id="455"/>
      <w:r w:rsidRPr="00182FE6">
        <w:rPr>
          <w:kern w:val="2"/>
          <w:sz w:val="18"/>
          <w:lang w:bidi="en-US"/>
        </w:rPr>
        <w:t xml:space="preserve"> LR 52: </w:t>
      </w:r>
    </w:p>
    <w:bookmarkEnd w:id="453"/>
    <w:p w14:paraId="1C27CC8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§1505.</w:t>
      </w:r>
      <w:r w:rsidRPr="00182FE6">
        <w:rPr>
          <w:b/>
          <w:kern w:val="2"/>
          <w:lang w:bidi="en-US"/>
        </w:rPr>
        <w:tab/>
        <w:t>Use of Term “Architect,” “Architecture,” or “Architectural”</w:t>
      </w:r>
    </w:p>
    <w:p w14:paraId="3DDEBC19"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lang w:bidi="en-US"/>
        </w:rPr>
      </w:pPr>
      <w:bookmarkStart w:id="456" w:name="_Hlk215735101"/>
      <w:r w:rsidRPr="00182FE6">
        <w:rPr>
          <w:kern w:val="2"/>
          <w:lang w:bidi="en-US"/>
        </w:rPr>
        <w:t>Repealed.</w:t>
      </w:r>
      <w:bookmarkEnd w:id="456"/>
    </w:p>
    <w:p w14:paraId="24E2EF7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310A512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repealed LR 52: </w:t>
      </w:r>
    </w:p>
    <w:p w14:paraId="73D8D8C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§1507.</w:t>
      </w:r>
      <w:r w:rsidRPr="00182FE6">
        <w:rPr>
          <w:b/>
          <w:kern w:val="2"/>
          <w:lang w:bidi="en-US"/>
        </w:rPr>
        <w:tab/>
        <w:t>Use of the Plural Term “Architects”</w:t>
      </w:r>
    </w:p>
    <w:p w14:paraId="610040CC"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lang w:bidi="en-US"/>
        </w:rPr>
      </w:pPr>
      <w:bookmarkStart w:id="457" w:name="_Hlk215735178"/>
      <w:r w:rsidRPr="00182FE6">
        <w:rPr>
          <w:kern w:val="2"/>
          <w:lang w:bidi="en-US"/>
        </w:rPr>
        <w:t>Repealed.</w:t>
      </w:r>
      <w:bookmarkEnd w:id="457"/>
    </w:p>
    <w:p w14:paraId="61C2C67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0844ED2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repealed LR 52: </w:t>
      </w:r>
    </w:p>
    <w:p w14:paraId="574B62F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§1509.</w:t>
      </w:r>
      <w:r w:rsidRPr="00182FE6">
        <w:rPr>
          <w:b/>
          <w:kern w:val="2"/>
          <w:lang w:bidi="en-US"/>
        </w:rPr>
        <w:tab/>
        <w:t>Firm Name Which Includes Names of Licensed Architect or Architects Only</w:t>
      </w:r>
    </w:p>
    <w:p w14:paraId="02205721"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lang w:bidi="en-US"/>
        </w:rPr>
      </w:pPr>
      <w:r w:rsidRPr="00182FE6">
        <w:rPr>
          <w:kern w:val="2"/>
          <w:lang w:bidi="en-US"/>
        </w:rPr>
        <w:t>Repealed.</w:t>
      </w:r>
    </w:p>
    <w:p w14:paraId="2DBB45B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046E1DD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repealed LR 52: </w:t>
      </w:r>
    </w:p>
    <w:p w14:paraId="0F7C10A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§1511.</w:t>
      </w:r>
      <w:r w:rsidRPr="00182FE6">
        <w:rPr>
          <w:b/>
          <w:kern w:val="2"/>
          <w:lang w:bidi="en-US"/>
        </w:rPr>
        <w:tab/>
        <w:t>Use of “AIA”</w:t>
      </w:r>
    </w:p>
    <w:p w14:paraId="2597DC6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Repealed.</w:t>
      </w:r>
    </w:p>
    <w:p w14:paraId="4DEFB11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7F6A80D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repealed LR 52: </w:t>
      </w:r>
    </w:p>
    <w:p w14:paraId="33DED4F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§1513.</w:t>
      </w:r>
      <w:r w:rsidRPr="00182FE6">
        <w:rPr>
          <w:b/>
          <w:kern w:val="2"/>
          <w:lang w:bidi="en-US"/>
        </w:rPr>
        <w:tab/>
        <w:t>Use of the Term “Associate”</w:t>
      </w:r>
    </w:p>
    <w:p w14:paraId="069CB53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Repealed.</w:t>
      </w:r>
    </w:p>
    <w:p w14:paraId="44E0BC4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7CA3933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repealed LR 52: </w:t>
      </w:r>
    </w:p>
    <w:p w14:paraId="2A543B6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§1515.</w:t>
      </w:r>
      <w:r w:rsidRPr="00182FE6">
        <w:rPr>
          <w:b/>
          <w:kern w:val="2"/>
          <w:lang w:bidi="en-US"/>
        </w:rPr>
        <w:tab/>
        <w:t>Sole Proprietorship, Partnership, Group, Association, or Limited Liability</w:t>
      </w:r>
      <w:r w:rsidRPr="00182FE6">
        <w:rPr>
          <w:b/>
          <w:spacing w:val="-20"/>
          <w:kern w:val="2"/>
          <w:lang w:bidi="en-US"/>
        </w:rPr>
        <w:t xml:space="preserve"> </w:t>
      </w:r>
      <w:r w:rsidRPr="00182FE6">
        <w:rPr>
          <w:b/>
          <w:kern w:val="2"/>
          <w:lang w:bidi="en-US"/>
        </w:rPr>
        <w:t>Company</w:t>
      </w:r>
    </w:p>
    <w:p w14:paraId="7C782A72"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lang w:bidi="en-US"/>
        </w:rPr>
      </w:pPr>
      <w:r w:rsidRPr="00182FE6">
        <w:rPr>
          <w:kern w:val="2"/>
          <w:lang w:bidi="en-US"/>
        </w:rPr>
        <w:t>Repealed.</w:t>
      </w:r>
    </w:p>
    <w:p w14:paraId="2901488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3149543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29:568 (April 2003), amended LR 37:2402 (August 2011), repealed LR 52: </w:t>
      </w:r>
    </w:p>
    <w:bookmarkEnd w:id="452"/>
    <w:p w14:paraId="653099A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§1517.</w:t>
      </w:r>
      <w:bookmarkStart w:id="458" w:name="_Hlk214959786"/>
      <w:r w:rsidRPr="00182FE6">
        <w:rPr>
          <w:b/>
          <w:kern w:val="2"/>
          <w:lang w:bidi="en-US"/>
        </w:rPr>
        <w:tab/>
        <w:t>Professional Architectural Corporations</w:t>
      </w:r>
      <w:bookmarkEnd w:id="458"/>
    </w:p>
    <w:p w14:paraId="14833CB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The corporate name of a professional architectural corporation registered with this board must comply with R.S.</w:t>
      </w:r>
      <w:r w:rsidRPr="00182FE6">
        <w:rPr>
          <w:spacing w:val="-1"/>
          <w:kern w:val="2"/>
          <w:lang w:bidi="en-US"/>
        </w:rPr>
        <w:t xml:space="preserve"> </w:t>
      </w:r>
      <w:r w:rsidRPr="00182FE6">
        <w:rPr>
          <w:kern w:val="2"/>
          <w:lang w:bidi="en-US"/>
        </w:rPr>
        <w:t>12:1088.</w:t>
      </w:r>
    </w:p>
    <w:p w14:paraId="09BCEFE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B.</w:t>
      </w:r>
      <w:r w:rsidRPr="00182FE6">
        <w:rPr>
          <w:kern w:val="2"/>
          <w:lang w:bidi="en-US"/>
        </w:rPr>
        <w:tab/>
        <w:t xml:space="preserve">The corporate name of a professional architectural corporation may include an acronym such as </w:t>
      </w:r>
      <w:r w:rsidRPr="00182FE6">
        <w:rPr>
          <w:spacing w:val="-4"/>
          <w:kern w:val="2"/>
          <w:lang w:bidi="en-US"/>
        </w:rPr>
        <w:t xml:space="preserve">“PAC,” </w:t>
      </w:r>
      <w:r w:rsidRPr="00182FE6">
        <w:rPr>
          <w:spacing w:val="-3"/>
          <w:kern w:val="2"/>
          <w:lang w:bidi="en-US"/>
        </w:rPr>
        <w:t xml:space="preserve">“APAC,” </w:t>
      </w:r>
      <w:r w:rsidRPr="00182FE6">
        <w:rPr>
          <w:kern w:val="2"/>
          <w:lang w:bidi="en-US"/>
        </w:rPr>
        <w:t>or “APC” as an acceptable substitute for one of the suffixes listed in R.S. 12:1088.</w:t>
      </w:r>
      <w:bookmarkStart w:id="459" w:name="_Hlk211850594"/>
    </w:p>
    <w:p w14:paraId="304D40D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1EBC9D7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29:569 (April 2003), amended LR 37:2403 (August 2011), </w:t>
      </w:r>
      <w:bookmarkStart w:id="460" w:name="_Hlk214967704"/>
      <w:r w:rsidRPr="00182FE6">
        <w:rPr>
          <w:kern w:val="2"/>
          <w:sz w:val="18"/>
          <w:lang w:bidi="en-US"/>
        </w:rPr>
        <w:t xml:space="preserve">LR 52: </w:t>
      </w:r>
      <w:bookmarkEnd w:id="459"/>
      <w:bookmarkEnd w:id="460"/>
    </w:p>
    <w:p w14:paraId="44F0DA2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§1519.</w:t>
      </w:r>
      <w:bookmarkStart w:id="461" w:name="_Hlk214959876"/>
      <w:r w:rsidRPr="00182FE6">
        <w:rPr>
          <w:b/>
          <w:kern w:val="2"/>
          <w:lang w:bidi="en-US"/>
        </w:rPr>
        <w:tab/>
        <w:t>Architectural-Engineering Corporation</w:t>
      </w:r>
      <w:bookmarkEnd w:id="461"/>
    </w:p>
    <w:p w14:paraId="66ED1B4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The corporate name of an architectural-engineering corporation registered with this board must comply with R.S. 12:1172.</w:t>
      </w:r>
    </w:p>
    <w:p w14:paraId="313C2CD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6C91EB5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29:570 (April 2003), </w:t>
      </w:r>
      <w:bookmarkStart w:id="462" w:name="_Hlk214968011"/>
      <w:bookmarkStart w:id="463" w:name="_Hlk214967919"/>
      <w:r w:rsidRPr="00182FE6">
        <w:rPr>
          <w:kern w:val="2"/>
          <w:sz w:val="18"/>
          <w:lang w:bidi="en-US"/>
        </w:rPr>
        <w:t>amended LR</w:t>
      </w:r>
      <w:bookmarkEnd w:id="462"/>
      <w:bookmarkEnd w:id="463"/>
      <w:r w:rsidRPr="00182FE6">
        <w:rPr>
          <w:kern w:val="2"/>
          <w:sz w:val="18"/>
          <w:lang w:bidi="en-US"/>
        </w:rPr>
        <w:t xml:space="preserve"> 52:</w:t>
      </w:r>
    </w:p>
    <w:p w14:paraId="34FEF06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§1521</w:t>
      </w:r>
      <w:bookmarkStart w:id="464" w:name="_Hlk214959976"/>
      <w:r w:rsidRPr="00182FE6">
        <w:rPr>
          <w:b/>
          <w:kern w:val="2"/>
          <w:lang w:bidi="en-US"/>
        </w:rPr>
        <w:tab/>
        <w:t>Fictitious Name</w:t>
      </w:r>
      <w:bookmarkEnd w:id="464"/>
    </w:p>
    <w:p w14:paraId="335A74D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 xml:space="preserve">For the purpose of these rules, a fictitious name is any name other than the real name or names of an individual. Any individual, partnership, corporation, limited liability company, group, or association may practice architecture under a fictitious name provided the name complies with all of the rules of this Chapter. </w:t>
      </w:r>
    </w:p>
    <w:p w14:paraId="3042386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7779788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Promulgated by the Office of the Governor, Board of Architectural Examiners, LR 29:570 (April 2003), amended LR 37:2403 (August 2011), LR 52:</w:t>
      </w:r>
    </w:p>
    <w:p w14:paraId="0A1232C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§1523.</w:t>
      </w:r>
      <w:bookmarkStart w:id="465" w:name="_Hlk214960050"/>
      <w:r w:rsidRPr="00182FE6">
        <w:rPr>
          <w:b/>
          <w:kern w:val="2"/>
          <w:lang w:bidi="en-US"/>
        </w:rPr>
        <w:tab/>
        <w:t>Practicing in a Firm with Other Professionals</w:t>
      </w:r>
      <w:bookmarkEnd w:id="465"/>
    </w:p>
    <w:p w14:paraId="7732E4D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An architect who practices in a firm with one or more engineers, land surveyors, landscape architects, interior designers, or other professionals in an allied profession is permitted to use in the firm title a phrase describing the professions involved such as "architect and engineer," "architects, engineers, and surveyors," etc.</w:t>
      </w:r>
      <w:r w:rsidRPr="00182FE6">
        <w:rPr>
          <w:spacing w:val="-2"/>
          <w:kern w:val="2"/>
          <w:lang w:bidi="en-US"/>
        </w:rPr>
        <w:t xml:space="preserve"> </w:t>
      </w:r>
      <w:r w:rsidRPr="00182FE6">
        <w:rPr>
          <w:kern w:val="2"/>
          <w:lang w:bidi="en-US"/>
        </w:rPr>
        <w:t>provided:</w:t>
      </w:r>
    </w:p>
    <w:p w14:paraId="76810EAC" w14:textId="77777777" w:rsidR="00182FE6" w:rsidRPr="00182FE6" w:rsidRDefault="00182FE6" w:rsidP="00182FE6">
      <w:pPr>
        <w:tabs>
          <w:tab w:val="left" w:pos="720"/>
          <w:tab w:val="left" w:pos="979"/>
          <w:tab w:val="left" w:pos="1152"/>
        </w:tabs>
        <w:ind w:firstLine="360"/>
        <w:jc w:val="both"/>
        <w:outlineLvl w:val="4"/>
        <w:rPr>
          <w:kern w:val="2"/>
          <w:lang w:bidi="en-US"/>
        </w:rPr>
      </w:pPr>
      <w:r w:rsidRPr="00182FE6">
        <w:rPr>
          <w:kern w:val="2"/>
          <w:lang w:bidi="en-US"/>
        </w:rPr>
        <w:t>1.</w:t>
      </w:r>
      <w:r w:rsidRPr="00182FE6">
        <w:rPr>
          <w:kern w:val="2"/>
          <w:lang w:bidi="en-US"/>
        </w:rPr>
        <w:tab/>
        <w:t>the title does not hold out to the public as an architect any person who is not registered and licensed by the</w:t>
      </w:r>
      <w:r w:rsidRPr="00182FE6">
        <w:rPr>
          <w:spacing w:val="-9"/>
          <w:kern w:val="2"/>
          <w:lang w:bidi="en-US"/>
        </w:rPr>
        <w:t xml:space="preserve"> </w:t>
      </w:r>
      <w:r w:rsidRPr="00182FE6">
        <w:rPr>
          <w:kern w:val="2"/>
          <w:lang w:bidi="en-US"/>
        </w:rPr>
        <w:t>board;</w:t>
      </w:r>
    </w:p>
    <w:p w14:paraId="501CDA4A" w14:textId="77777777" w:rsidR="00182FE6" w:rsidRPr="00182FE6" w:rsidRDefault="00182FE6" w:rsidP="00182FE6">
      <w:pPr>
        <w:tabs>
          <w:tab w:val="left" w:pos="720"/>
          <w:tab w:val="left" w:pos="979"/>
          <w:tab w:val="left" w:pos="1152"/>
        </w:tabs>
        <w:ind w:firstLine="360"/>
        <w:jc w:val="both"/>
        <w:outlineLvl w:val="4"/>
        <w:rPr>
          <w:kern w:val="2"/>
          <w:lang w:bidi="en-US"/>
        </w:rPr>
      </w:pPr>
      <w:r w:rsidRPr="00182FE6">
        <w:rPr>
          <w:kern w:val="2"/>
          <w:lang w:bidi="en-US"/>
        </w:rPr>
        <w:t>2.</w:t>
      </w:r>
      <w:r w:rsidRPr="00182FE6">
        <w:rPr>
          <w:kern w:val="2"/>
          <w:lang w:bidi="en-US"/>
        </w:rPr>
        <w:tab/>
        <w:t>the name of any allied professional in the firm title is practicing in accordance with the applicable statutes and regulations that govern the practice of that allied profession; and</w:t>
      </w:r>
    </w:p>
    <w:p w14:paraId="7DEF21D2" w14:textId="77777777" w:rsidR="00182FE6" w:rsidRPr="00182FE6" w:rsidRDefault="00182FE6" w:rsidP="00182FE6">
      <w:pPr>
        <w:tabs>
          <w:tab w:val="left" w:pos="720"/>
          <w:tab w:val="left" w:pos="979"/>
          <w:tab w:val="left" w:pos="1152"/>
        </w:tabs>
        <w:ind w:firstLine="360"/>
        <w:jc w:val="both"/>
        <w:outlineLvl w:val="4"/>
        <w:rPr>
          <w:kern w:val="2"/>
          <w:lang w:bidi="en-US"/>
        </w:rPr>
      </w:pPr>
      <w:r w:rsidRPr="00182FE6">
        <w:rPr>
          <w:kern w:val="2"/>
          <w:lang w:bidi="en-US"/>
        </w:rPr>
        <w:t>3.</w:t>
      </w:r>
      <w:r w:rsidRPr="00182FE6">
        <w:rPr>
          <w:kern w:val="2"/>
          <w:lang w:bidi="en-US"/>
        </w:rPr>
        <w:tab/>
        <w:t>the title complies with all the rules of this</w:t>
      </w:r>
      <w:r w:rsidRPr="00182FE6">
        <w:rPr>
          <w:spacing w:val="-21"/>
          <w:kern w:val="2"/>
          <w:lang w:bidi="en-US"/>
        </w:rPr>
        <w:t xml:space="preserve"> </w:t>
      </w:r>
      <w:r w:rsidRPr="00182FE6">
        <w:rPr>
          <w:kern w:val="2"/>
          <w:lang w:bidi="en-US"/>
        </w:rPr>
        <w:t xml:space="preserve">Chapter. </w:t>
      </w:r>
    </w:p>
    <w:p w14:paraId="59F1666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1CF36E9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29:570 (April 2003), amended LR 37:2403 (August 2011), </w:t>
      </w:r>
      <w:bookmarkStart w:id="466" w:name="_Hlk214970881"/>
      <w:r w:rsidRPr="00182FE6">
        <w:rPr>
          <w:kern w:val="2"/>
          <w:sz w:val="18"/>
          <w:lang w:bidi="en-US"/>
        </w:rPr>
        <w:t>LR 52:</w:t>
      </w:r>
    </w:p>
    <w:p w14:paraId="41E66E8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bookmarkStart w:id="467" w:name="_Hlk198824459"/>
      <w:bookmarkEnd w:id="466"/>
      <w:r w:rsidRPr="00182FE6">
        <w:rPr>
          <w:b/>
          <w:kern w:val="2"/>
          <w:lang w:bidi="en-US"/>
        </w:rPr>
        <w:t>§1527.</w:t>
      </w:r>
      <w:bookmarkStart w:id="468" w:name="_Hlk214960187"/>
      <w:r w:rsidRPr="00182FE6">
        <w:rPr>
          <w:b/>
          <w:kern w:val="2"/>
          <w:lang w:bidi="en-US"/>
        </w:rPr>
        <w:tab/>
        <w:t>Unlicensed Persons</w:t>
      </w:r>
      <w:bookmarkEnd w:id="468"/>
    </w:p>
    <w:p w14:paraId="402AD21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 xml:space="preserve">Unlicensed persons cannot use the term </w:t>
      </w:r>
      <w:r w:rsidRPr="00182FE6">
        <w:rPr>
          <w:i/>
          <w:kern w:val="2"/>
          <w:lang w:bidi="en-US"/>
        </w:rPr>
        <w:t>architect</w:t>
      </w:r>
      <w:r w:rsidRPr="00182FE6">
        <w:rPr>
          <w:kern w:val="2"/>
          <w:lang w:bidi="en-US"/>
        </w:rPr>
        <w:t xml:space="preserve">, </w:t>
      </w:r>
      <w:r w:rsidRPr="00182FE6">
        <w:rPr>
          <w:i/>
          <w:kern w:val="2"/>
          <w:lang w:bidi="en-US"/>
        </w:rPr>
        <w:t>architectural</w:t>
      </w:r>
      <w:r w:rsidRPr="00182FE6">
        <w:rPr>
          <w:kern w:val="2"/>
          <w:lang w:bidi="en-US"/>
        </w:rPr>
        <w:t xml:space="preserve">, </w:t>
      </w:r>
      <w:r w:rsidRPr="00182FE6">
        <w:rPr>
          <w:i/>
          <w:kern w:val="2"/>
          <w:lang w:bidi="en-US"/>
        </w:rPr>
        <w:t xml:space="preserve">architecture </w:t>
      </w:r>
      <w:r w:rsidRPr="00182FE6">
        <w:rPr>
          <w:kern w:val="2"/>
          <w:lang w:bidi="en-US"/>
        </w:rPr>
        <w:t xml:space="preserve">or anything confusingly similar to indicate that such person practices or offers to practice architecture, or is rendering architectural services. Except as set forth in Rule §1529, a person who has obtained a degree in architecture may not use the title </w:t>
      </w:r>
      <w:r w:rsidRPr="00182FE6">
        <w:rPr>
          <w:i/>
          <w:iCs/>
          <w:kern w:val="2"/>
          <w:lang w:bidi="en-US"/>
        </w:rPr>
        <w:t>architect,</w:t>
      </w:r>
      <w:r w:rsidRPr="00182FE6">
        <w:rPr>
          <w:kern w:val="2"/>
          <w:lang w:bidi="en-US"/>
        </w:rPr>
        <w:t xml:space="preserve"> </w:t>
      </w:r>
      <w:r w:rsidRPr="00182FE6">
        <w:rPr>
          <w:i/>
          <w:kern w:val="2"/>
          <w:lang w:bidi="en-US"/>
        </w:rPr>
        <w:t>graduate architect</w:t>
      </w:r>
      <w:r w:rsidRPr="00182FE6">
        <w:rPr>
          <w:i/>
          <w:iCs/>
          <w:kern w:val="2"/>
          <w:lang w:bidi="en-US"/>
        </w:rPr>
        <w:t>,</w:t>
      </w:r>
      <w:r w:rsidRPr="00182FE6">
        <w:rPr>
          <w:kern w:val="2"/>
          <w:lang w:bidi="en-US"/>
        </w:rPr>
        <w:t xml:space="preserve"> or any other title with the word </w:t>
      </w:r>
      <w:r w:rsidRPr="00182FE6">
        <w:rPr>
          <w:i/>
          <w:iCs/>
          <w:kern w:val="2"/>
          <w:lang w:bidi="en-US"/>
        </w:rPr>
        <w:t xml:space="preserve">architect, architectural, </w:t>
      </w:r>
      <w:r w:rsidRPr="00182FE6">
        <w:rPr>
          <w:kern w:val="2"/>
          <w:lang w:bidi="en-US"/>
        </w:rPr>
        <w:t>or</w:t>
      </w:r>
      <w:r w:rsidRPr="00182FE6">
        <w:rPr>
          <w:i/>
          <w:iCs/>
          <w:kern w:val="2"/>
          <w:lang w:bidi="en-US"/>
        </w:rPr>
        <w:t xml:space="preserve"> architecture </w:t>
      </w:r>
      <w:r w:rsidRPr="00182FE6">
        <w:rPr>
          <w:kern w:val="2"/>
          <w:lang w:bidi="en-US"/>
        </w:rPr>
        <w:t>therein.</w:t>
      </w:r>
      <w:bookmarkEnd w:id="467"/>
    </w:p>
    <w:p w14:paraId="45CA73C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 xml:space="preserve">Promulgated in accordance with R.S. 37:144. </w:t>
      </w:r>
    </w:p>
    <w:p w14:paraId="02C9693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29:570 (April 2003), </w:t>
      </w:r>
      <w:bookmarkStart w:id="469" w:name="_Hlk214971568"/>
      <w:r w:rsidRPr="00182FE6">
        <w:rPr>
          <w:kern w:val="2"/>
          <w:sz w:val="18"/>
          <w:lang w:bidi="en-US"/>
        </w:rPr>
        <w:t>amended LR</w:t>
      </w:r>
      <w:bookmarkEnd w:id="469"/>
      <w:r w:rsidRPr="00182FE6">
        <w:rPr>
          <w:kern w:val="2"/>
          <w:sz w:val="18"/>
          <w:lang w:bidi="en-US"/>
        </w:rPr>
        <w:t xml:space="preserve"> 52:</w:t>
      </w:r>
    </w:p>
    <w:p w14:paraId="03D5885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bookmarkStart w:id="470" w:name="_Hlk198824507"/>
      <w:r w:rsidRPr="00182FE6">
        <w:rPr>
          <w:b/>
          <w:kern w:val="2"/>
          <w:lang w:bidi="en-US"/>
        </w:rPr>
        <w:t>§1529.</w:t>
      </w:r>
      <w:r w:rsidRPr="00182FE6">
        <w:rPr>
          <w:b/>
          <w:kern w:val="2"/>
          <w:lang w:bidi="en-US"/>
        </w:rPr>
        <w:tab/>
        <w:t>Intern Architect</w:t>
      </w:r>
    </w:p>
    <w:p w14:paraId="31DB6D8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A.1.</w:t>
      </w:r>
      <w:r w:rsidRPr="00182FE6">
        <w:rPr>
          <w:kern w:val="2"/>
          <w:lang w:bidi="en-US"/>
        </w:rPr>
        <w:tab/>
      </w:r>
      <w:r w:rsidRPr="00182FE6">
        <w:rPr>
          <w:kern w:val="2"/>
          <w:lang w:bidi="en-US"/>
        </w:rPr>
        <w:tab/>
        <w:t>A person</w:t>
      </w:r>
      <w:r w:rsidRPr="00182FE6">
        <w:rPr>
          <w:spacing w:val="-14"/>
          <w:kern w:val="2"/>
          <w:lang w:bidi="en-US"/>
        </w:rPr>
        <w:t xml:space="preserve"> </w:t>
      </w:r>
      <w:r w:rsidRPr="00182FE6">
        <w:rPr>
          <w:kern w:val="2"/>
          <w:lang w:bidi="en-US"/>
        </w:rPr>
        <w:t>who:</w:t>
      </w:r>
    </w:p>
    <w:p w14:paraId="4A04FC24" w14:textId="77777777" w:rsidR="00182FE6" w:rsidRPr="00182FE6" w:rsidRDefault="00182FE6" w:rsidP="00182FE6">
      <w:pPr>
        <w:tabs>
          <w:tab w:val="left" w:pos="907"/>
        </w:tabs>
        <w:ind w:firstLine="547"/>
        <w:jc w:val="both"/>
        <w:outlineLvl w:val="5"/>
        <w:rPr>
          <w:kern w:val="2"/>
          <w:lang w:bidi="en-US"/>
        </w:rPr>
      </w:pPr>
      <w:r w:rsidRPr="00182FE6">
        <w:rPr>
          <w:kern w:val="2"/>
          <w:lang w:bidi="en-US"/>
        </w:rPr>
        <w:t>a.</w:t>
      </w:r>
      <w:r w:rsidRPr="00182FE6">
        <w:rPr>
          <w:kern w:val="2"/>
          <w:lang w:bidi="en-US"/>
        </w:rPr>
        <w:tab/>
        <w:t>has completed an approved educational program;</w:t>
      </w:r>
    </w:p>
    <w:p w14:paraId="3C49DF8F" w14:textId="77777777" w:rsidR="00182FE6" w:rsidRPr="00182FE6" w:rsidRDefault="00182FE6" w:rsidP="00182FE6">
      <w:pPr>
        <w:tabs>
          <w:tab w:val="left" w:pos="907"/>
        </w:tabs>
        <w:ind w:firstLine="547"/>
        <w:jc w:val="both"/>
        <w:outlineLvl w:val="5"/>
        <w:rPr>
          <w:kern w:val="2"/>
          <w:lang w:bidi="en-US"/>
        </w:rPr>
      </w:pPr>
      <w:r w:rsidRPr="00182FE6">
        <w:rPr>
          <w:kern w:val="2"/>
          <w:lang w:bidi="en-US"/>
        </w:rPr>
        <w:t>b.</w:t>
      </w:r>
      <w:r w:rsidRPr="00182FE6">
        <w:rPr>
          <w:kern w:val="2"/>
          <w:lang w:bidi="en-US"/>
        </w:rPr>
        <w:tab/>
        <w:t>is participating in or who has successfully completed an approved experience program;</w:t>
      </w:r>
      <w:r w:rsidRPr="00182FE6">
        <w:rPr>
          <w:spacing w:val="-13"/>
          <w:kern w:val="2"/>
          <w:lang w:bidi="en-US"/>
        </w:rPr>
        <w:t xml:space="preserve"> </w:t>
      </w:r>
      <w:r w:rsidRPr="00182FE6">
        <w:rPr>
          <w:kern w:val="2"/>
          <w:lang w:bidi="en-US"/>
        </w:rPr>
        <w:t>and</w:t>
      </w:r>
    </w:p>
    <w:p w14:paraId="79125773" w14:textId="77777777" w:rsidR="00182FE6" w:rsidRPr="00182FE6" w:rsidRDefault="00182FE6" w:rsidP="00182FE6">
      <w:pPr>
        <w:tabs>
          <w:tab w:val="left" w:pos="907"/>
        </w:tabs>
        <w:ind w:firstLine="547"/>
        <w:jc w:val="both"/>
        <w:outlineLvl w:val="5"/>
        <w:rPr>
          <w:kern w:val="2"/>
          <w:lang w:bidi="en-US"/>
        </w:rPr>
      </w:pPr>
      <w:r w:rsidRPr="00182FE6">
        <w:rPr>
          <w:kern w:val="2"/>
          <w:lang w:bidi="en-US"/>
        </w:rPr>
        <w:t>c.</w:t>
      </w:r>
      <w:r w:rsidRPr="00182FE6">
        <w:rPr>
          <w:kern w:val="2"/>
          <w:lang w:bidi="en-US"/>
        </w:rPr>
        <w:tab/>
        <w:t>is employed by a firm which is lawfully engaged in the practice of architecture in this state may use the title "intern architect" but only in connection with that person's employment with such</w:t>
      </w:r>
      <w:r w:rsidRPr="00182FE6">
        <w:rPr>
          <w:spacing w:val="1"/>
          <w:kern w:val="2"/>
          <w:lang w:bidi="en-US"/>
        </w:rPr>
        <w:t xml:space="preserve"> </w:t>
      </w:r>
      <w:r w:rsidRPr="00182FE6">
        <w:rPr>
          <w:kern w:val="2"/>
          <w:lang w:bidi="en-US"/>
        </w:rPr>
        <w:t>firm.</w:t>
      </w:r>
    </w:p>
    <w:p w14:paraId="4FB1C333" w14:textId="12C4EFF9" w:rsidR="00182FE6" w:rsidRPr="00182FE6" w:rsidRDefault="00182FE6" w:rsidP="00182FE6">
      <w:pPr>
        <w:tabs>
          <w:tab w:val="left" w:pos="720"/>
          <w:tab w:val="left" w:pos="979"/>
          <w:tab w:val="left" w:pos="1152"/>
        </w:tabs>
        <w:ind w:firstLine="360"/>
        <w:jc w:val="both"/>
        <w:outlineLvl w:val="4"/>
        <w:rPr>
          <w:kern w:val="2"/>
          <w:lang w:bidi="en-US"/>
        </w:rPr>
      </w:pPr>
      <w:r w:rsidRPr="00182FE6">
        <w:rPr>
          <w:kern w:val="2"/>
          <w:lang w:bidi="en-US"/>
        </w:rPr>
        <w:t>2.</w:t>
      </w:r>
      <w:r w:rsidRPr="00182FE6">
        <w:rPr>
          <w:kern w:val="2"/>
          <w:lang w:bidi="en-US"/>
        </w:rPr>
        <w:tab/>
        <w:t xml:space="preserve">The title may not be used to advertise or offer to the public that such person is performing or offering to perform architectural services, and accordingly such person may not include himself in any listing of architects or in any listing of </w:t>
      </w:r>
      <w:bookmarkStart w:id="471" w:name="_Hlk198824531"/>
      <w:bookmarkEnd w:id="470"/>
      <w:r w:rsidRPr="00182FE6">
        <w:rPr>
          <w:kern w:val="2"/>
          <w:lang w:bidi="en-US"/>
        </w:rPr>
        <w:t>persons performing architectural services. Such person may use a business card identifying themselves as an "intern architect," provided such business card also includes the name of the architectural firm employing such person.</w:t>
      </w:r>
    </w:p>
    <w:bookmarkEnd w:id="471"/>
    <w:p w14:paraId="719A4F1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47D853A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29:570 (April 2003), </w:t>
      </w:r>
      <w:bookmarkStart w:id="472" w:name="_Hlk214971609"/>
      <w:r w:rsidRPr="00182FE6">
        <w:rPr>
          <w:kern w:val="2"/>
          <w:sz w:val="18"/>
          <w:lang w:bidi="en-US"/>
        </w:rPr>
        <w:t>amended LR</w:t>
      </w:r>
      <w:bookmarkEnd w:id="472"/>
      <w:r w:rsidRPr="00182FE6">
        <w:rPr>
          <w:kern w:val="2"/>
          <w:sz w:val="18"/>
          <w:lang w:bidi="en-US"/>
        </w:rPr>
        <w:t xml:space="preserve"> 52:</w:t>
      </w:r>
    </w:p>
    <w:p w14:paraId="510F3B0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§1531.</w:t>
      </w:r>
      <w:bookmarkStart w:id="473" w:name="_Hlk214960354"/>
      <w:r w:rsidRPr="00182FE6">
        <w:rPr>
          <w:b/>
          <w:kern w:val="2"/>
          <w:lang w:bidi="en-US"/>
        </w:rPr>
        <w:tab/>
        <w:t>Business Cards</w:t>
      </w:r>
      <w:bookmarkEnd w:id="473"/>
    </w:p>
    <w:p w14:paraId="5057C52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The business card of an architect should comply with all the rules of this Chapter.</w:t>
      </w:r>
    </w:p>
    <w:p w14:paraId="5232FB3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08DCB14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29:571 (April 2003), amended LR 37:2404 (August 2011), </w:t>
      </w:r>
      <w:bookmarkStart w:id="474" w:name="_Hlk214972031"/>
      <w:r w:rsidRPr="00182FE6">
        <w:rPr>
          <w:kern w:val="2"/>
          <w:sz w:val="18"/>
          <w:lang w:bidi="en-US"/>
        </w:rPr>
        <w:t>LR 52:</w:t>
      </w:r>
      <w:bookmarkEnd w:id="474"/>
    </w:p>
    <w:p w14:paraId="158A603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§1533.</w:t>
      </w:r>
      <w:bookmarkStart w:id="475" w:name="_Hlk214960422"/>
      <w:r w:rsidRPr="00182FE6">
        <w:rPr>
          <w:b/>
          <w:kern w:val="2"/>
          <w:lang w:bidi="en-US"/>
        </w:rPr>
        <w:tab/>
        <w:t>Limited Liability Company</w:t>
      </w:r>
      <w:bookmarkEnd w:id="475"/>
    </w:p>
    <w:p w14:paraId="7898F86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 xml:space="preserve">The name of a limited liability company registered with the board must comply with R.S.12:1306 and include the words "limited liability company" or “professional limited liability company,” or the abbreviation "L.L.C."; </w:t>
      </w:r>
      <w:r w:rsidRPr="00182FE6">
        <w:rPr>
          <w:spacing w:val="-3"/>
          <w:kern w:val="2"/>
          <w:lang w:bidi="en-US"/>
        </w:rPr>
        <w:t xml:space="preserve">“P.L.L.C.”, </w:t>
      </w:r>
      <w:r w:rsidRPr="00182FE6">
        <w:rPr>
          <w:kern w:val="2"/>
          <w:lang w:bidi="en-US"/>
        </w:rPr>
        <w:t>or</w:t>
      </w:r>
      <w:r w:rsidRPr="00182FE6">
        <w:rPr>
          <w:spacing w:val="4"/>
          <w:kern w:val="2"/>
          <w:lang w:bidi="en-US"/>
        </w:rPr>
        <w:t xml:space="preserve"> </w:t>
      </w:r>
      <w:r w:rsidRPr="00182FE6">
        <w:rPr>
          <w:kern w:val="2"/>
          <w:lang w:bidi="en-US"/>
        </w:rPr>
        <w:t>"L.C.".</w:t>
      </w:r>
    </w:p>
    <w:p w14:paraId="1F7DDDD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 Promulgated in accordance with R.S. 37:144.</w:t>
      </w:r>
    </w:p>
    <w:p w14:paraId="3AB4159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 Promulgated by the Office of the Governor, Board of Architectural Examiners, LR 29:571 (April 2003), amended LR 37:2404 (August 2011), LR 52:</w:t>
      </w:r>
    </w:p>
    <w:p w14:paraId="29ABFF5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§1535.</w:t>
      </w:r>
      <w:bookmarkStart w:id="476" w:name="_Hlk214960495"/>
      <w:r w:rsidRPr="00182FE6">
        <w:rPr>
          <w:b/>
          <w:kern w:val="2"/>
          <w:lang w:bidi="en-US"/>
        </w:rPr>
        <w:tab/>
        <w:t>Non-Resident Firms</w:t>
      </w:r>
      <w:bookmarkEnd w:id="476"/>
    </w:p>
    <w:p w14:paraId="466F982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A non-resident corporation, limited liability company, partnership or other entity legally engaged in the practice of architecture in the jurisdiction of its origin shall have the right to retain its non-resident identity upon registration with and obtaining a firm license from the board for practicing architecture in Louisiana, provided its identity is in full compliance with the jurisdiction of its origin and the entity is in full compliance with all of the requirements for practicing architecture in Louisiana.</w:t>
      </w:r>
    </w:p>
    <w:p w14:paraId="422BF69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2B9EE49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 xml:space="preserve">Promulgated by the Office of the Governor, Board of Architectural Examiners, LR 37:2404 (August 2011), </w:t>
      </w:r>
      <w:bookmarkStart w:id="477" w:name="_Hlk214972416"/>
      <w:r w:rsidRPr="00182FE6">
        <w:rPr>
          <w:kern w:val="2"/>
          <w:sz w:val="18"/>
          <w:lang w:bidi="en-US"/>
        </w:rPr>
        <w:t>amended LR</w:t>
      </w:r>
      <w:bookmarkEnd w:id="477"/>
      <w:r w:rsidRPr="00182FE6">
        <w:rPr>
          <w:kern w:val="2"/>
          <w:sz w:val="18"/>
          <w:lang w:bidi="en-US"/>
        </w:rPr>
        <w:t xml:space="preserve"> 52:</w:t>
      </w:r>
    </w:p>
    <w:p w14:paraId="09B3DBA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lang w:bidi="en-US"/>
        </w:rPr>
      </w:pPr>
      <w:r w:rsidRPr="00182FE6">
        <w:rPr>
          <w:b/>
          <w:kern w:val="2"/>
          <w:lang w:bidi="en-US"/>
        </w:rPr>
        <w:t>§1539.</w:t>
      </w:r>
      <w:bookmarkStart w:id="478" w:name="_Hlk214960702"/>
      <w:r w:rsidRPr="00182FE6">
        <w:rPr>
          <w:b/>
          <w:kern w:val="2"/>
          <w:lang w:bidi="en-US"/>
        </w:rPr>
        <w:tab/>
        <w:t>Architect Emeritus</w:t>
      </w:r>
      <w:bookmarkEnd w:id="478"/>
    </w:p>
    <w:p w14:paraId="53FF7AD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lang w:bidi="en-US"/>
        </w:rPr>
      </w:pPr>
      <w:r w:rsidRPr="00182FE6">
        <w:rPr>
          <w:kern w:val="2"/>
          <w:lang w:bidi="en-US"/>
        </w:rPr>
        <w:t>A.</w:t>
      </w:r>
      <w:r w:rsidRPr="00182FE6">
        <w:rPr>
          <w:kern w:val="2"/>
          <w:lang w:bidi="en-US"/>
        </w:rPr>
        <w:tab/>
        <w:t xml:space="preserve">An architect who has received emeritus status from the board should use the title “Architect Emeritus.” </w:t>
      </w:r>
    </w:p>
    <w:p w14:paraId="0B18D27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AUTHORITY NOTE:</w:t>
      </w:r>
      <w:r w:rsidRPr="00182FE6">
        <w:rPr>
          <w:kern w:val="2"/>
          <w:sz w:val="18"/>
          <w:lang w:bidi="en-US"/>
        </w:rPr>
        <w:tab/>
        <w:t>Promulgated in accordance with R.S. 37:144.</w:t>
      </w:r>
    </w:p>
    <w:p w14:paraId="524EEDD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bidi="en-US"/>
        </w:rPr>
      </w:pPr>
      <w:r w:rsidRPr="00182FE6">
        <w:rPr>
          <w:kern w:val="2"/>
          <w:sz w:val="18"/>
          <w:lang w:bidi="en-US"/>
        </w:rPr>
        <w:t>HISTORICAL NOTE:</w:t>
      </w:r>
      <w:r w:rsidRPr="00182FE6">
        <w:rPr>
          <w:kern w:val="2"/>
          <w:sz w:val="18"/>
          <w:lang w:bidi="en-US"/>
        </w:rPr>
        <w:tab/>
        <w:t>Promulgated by the Office of the Governor, Board of Architectural Examiners, LR 39:2737 (October 2013), amended LR 52:</w:t>
      </w:r>
    </w:p>
    <w:p w14:paraId="3906CC9C" w14:textId="77777777" w:rsidR="00182FE6" w:rsidRPr="00182FE6" w:rsidRDefault="00182FE6" w:rsidP="00182FE6">
      <w:pPr>
        <w:keepNext/>
        <w:jc w:val="center"/>
        <w:rPr>
          <w:b/>
          <w:kern w:val="28"/>
        </w:rPr>
      </w:pPr>
      <w:r w:rsidRPr="00182FE6">
        <w:rPr>
          <w:b/>
          <w:kern w:val="28"/>
        </w:rPr>
        <w:t>Family Impact Statement</w:t>
      </w:r>
    </w:p>
    <w:p w14:paraId="54E45A6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R.S. 49:961(A)(2)(h)(</w:t>
      </w:r>
      <w:proofErr w:type="spellStart"/>
      <w:r w:rsidRPr="00182FE6">
        <w:rPr>
          <w:kern w:val="2"/>
        </w:rPr>
        <w:t>i</w:t>
      </w:r>
      <w:proofErr w:type="spellEnd"/>
      <w:r w:rsidRPr="00182FE6">
        <w:rPr>
          <w:kern w:val="2"/>
        </w:rPr>
        <w:t xml:space="preserve">) and 972, the following Family Impact Statement is submitted with the Notice of Intent for publication in the </w:t>
      </w:r>
      <w:r w:rsidRPr="00182FE6">
        <w:rPr>
          <w:i/>
          <w:iCs/>
          <w:kern w:val="2"/>
        </w:rPr>
        <w:t>Louisiana Register</w:t>
      </w:r>
      <w:r w:rsidRPr="00182FE6">
        <w:rPr>
          <w:kern w:val="2"/>
        </w:rPr>
        <w:t>. The proposed Rule has no known impact on family formation, stability, or autonomy.</w:t>
      </w:r>
    </w:p>
    <w:p w14:paraId="576D2A89" w14:textId="77777777" w:rsidR="00182FE6" w:rsidRPr="00182FE6" w:rsidRDefault="00182FE6" w:rsidP="00182FE6">
      <w:pPr>
        <w:keepNext/>
        <w:jc w:val="center"/>
        <w:rPr>
          <w:b/>
          <w:kern w:val="28"/>
        </w:rPr>
      </w:pPr>
      <w:r w:rsidRPr="00182FE6">
        <w:rPr>
          <w:b/>
          <w:kern w:val="28"/>
        </w:rPr>
        <w:t>Poverty Impact Statement</w:t>
      </w:r>
    </w:p>
    <w:p w14:paraId="5C9B0C94" w14:textId="77777777" w:rsidR="00341FED" w:rsidRDefault="00182FE6" w:rsidP="00182FE6">
      <w:pPr>
        <w:tabs>
          <w:tab w:val="left" w:pos="144"/>
          <w:tab w:val="left" w:pos="187"/>
          <w:tab w:val="left" w:pos="540"/>
          <w:tab w:val="left" w:pos="907"/>
          <w:tab w:val="left" w:pos="1080"/>
        </w:tabs>
        <w:ind w:firstLine="187"/>
        <w:jc w:val="both"/>
        <w:outlineLvl w:val="3"/>
        <w:rPr>
          <w:kern w:val="2"/>
        </w:rPr>
        <w:sectPr w:rsidR="00341FED" w:rsidSect="00341FED">
          <w:type w:val="continuous"/>
          <w:pgSz w:w="12240" w:h="15840" w:code="1"/>
          <w:pgMar w:top="720" w:right="864" w:bottom="317" w:left="864" w:header="576" w:footer="432" w:gutter="0"/>
          <w:cols w:num="2" w:space="720"/>
        </w:sectPr>
      </w:pPr>
      <w:r w:rsidRPr="00182FE6">
        <w:rPr>
          <w:kern w:val="2"/>
        </w:rPr>
        <w:t xml:space="preserve">In accordance with R.S. 49:961(A)(2)(h)(ii) and 973, the following Poverty Impact Statement is submitted with the Notice of Intent for publication in the </w:t>
      </w:r>
      <w:r w:rsidRPr="00182FE6">
        <w:rPr>
          <w:i/>
          <w:iCs/>
          <w:kern w:val="2"/>
        </w:rPr>
        <w:t>Louisiana Register</w:t>
      </w:r>
      <w:r w:rsidRPr="00182FE6">
        <w:rPr>
          <w:kern w:val="2"/>
        </w:rPr>
        <w:t>. The proposed Rule has no known impact on child, individual, or family poverty in relation to individual or community asset development as described in R.S. 49:973.</w:t>
      </w:r>
    </w:p>
    <w:p w14:paraId="2836E279" w14:textId="77777777" w:rsidR="00341FED" w:rsidRDefault="00341FED" w:rsidP="00182FE6">
      <w:pPr>
        <w:tabs>
          <w:tab w:val="left" w:pos="144"/>
          <w:tab w:val="left" w:pos="187"/>
          <w:tab w:val="left" w:pos="540"/>
          <w:tab w:val="left" w:pos="907"/>
          <w:tab w:val="left" w:pos="1080"/>
        </w:tabs>
        <w:ind w:firstLine="187"/>
        <w:jc w:val="both"/>
        <w:outlineLvl w:val="3"/>
        <w:rPr>
          <w:kern w:val="2"/>
        </w:rPr>
        <w:sectPr w:rsidR="00341FED" w:rsidSect="00341FED">
          <w:type w:val="continuous"/>
          <w:pgSz w:w="12240" w:h="15840" w:code="1"/>
          <w:pgMar w:top="720" w:right="864" w:bottom="317" w:left="864" w:header="576" w:footer="432" w:gutter="0"/>
          <w:cols w:num="2" w:space="720"/>
        </w:sectPr>
      </w:pPr>
    </w:p>
    <w:p w14:paraId="7FB28EB3" w14:textId="77777777" w:rsidR="00182FE6" w:rsidRPr="00182FE6" w:rsidRDefault="00182FE6" w:rsidP="00182FE6">
      <w:pPr>
        <w:keepNext/>
        <w:jc w:val="center"/>
        <w:rPr>
          <w:b/>
          <w:kern w:val="28"/>
        </w:rPr>
      </w:pPr>
      <w:r w:rsidRPr="00182FE6">
        <w:rPr>
          <w:b/>
          <w:kern w:val="28"/>
        </w:rPr>
        <w:t>Small Business Analysis</w:t>
      </w:r>
    </w:p>
    <w:p w14:paraId="001963D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6917D77D" w14:textId="77777777" w:rsidR="00182FE6" w:rsidRPr="00182FE6" w:rsidRDefault="00182FE6" w:rsidP="00182FE6">
      <w:pPr>
        <w:keepNext/>
        <w:jc w:val="center"/>
        <w:rPr>
          <w:b/>
          <w:kern w:val="28"/>
        </w:rPr>
      </w:pPr>
      <w:r w:rsidRPr="00182FE6">
        <w:rPr>
          <w:b/>
          <w:kern w:val="28"/>
        </w:rPr>
        <w:t>Provider Impact Statement</w:t>
      </w:r>
    </w:p>
    <w:p w14:paraId="52B2D2F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HCR 170 of the 2014 Regular Legislative Session, the following Provider Impact Statement is submitted with the Notice of Intent for publication in the </w:t>
      </w:r>
      <w:r w:rsidRPr="00182FE6">
        <w:rPr>
          <w:i/>
          <w:iCs/>
          <w:kern w:val="2"/>
        </w:rPr>
        <w:t xml:space="preserve">Louisiana </w:t>
      </w:r>
      <w:r w:rsidRPr="00182FE6">
        <w:rPr>
          <w:i/>
          <w:kern w:val="2"/>
        </w:rPr>
        <w:t>Register</w:t>
      </w:r>
      <w:r w:rsidRPr="00182FE6">
        <w:rPr>
          <w:kern w:val="2"/>
        </w:rPr>
        <w:t>. The proposed Rule has no known effect on the staffing level requirements or qualifications required to provide the same level of service, the cost to the provider to provide such services, or the ability of the provider to provide the same level of service.</w:t>
      </w:r>
    </w:p>
    <w:p w14:paraId="31534AAF" w14:textId="77777777" w:rsidR="00182FE6" w:rsidRPr="00182FE6" w:rsidRDefault="00182FE6" w:rsidP="00182FE6">
      <w:pPr>
        <w:keepNext/>
        <w:jc w:val="center"/>
        <w:rPr>
          <w:b/>
          <w:kern w:val="28"/>
        </w:rPr>
      </w:pPr>
      <w:r w:rsidRPr="00182FE6">
        <w:rPr>
          <w:b/>
          <w:kern w:val="28"/>
        </w:rPr>
        <w:t>Public Comments</w:t>
      </w:r>
    </w:p>
    <w:p w14:paraId="6364DAF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on the proposed Rule to Tyson Ducote, Executive Director, Louisiana State Board of Architectural Examiners, 9625 Fenway Avenue, Suite B, Baton Rouge, LA 70809. All comments must be submitted by 4:30 pm on February 13, 2026.</w:t>
      </w:r>
    </w:p>
    <w:p w14:paraId="2F3102D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6467BB3" w14:textId="77777777" w:rsidR="00182FE6" w:rsidRPr="00182FE6" w:rsidRDefault="00182FE6" w:rsidP="00182FE6">
      <w:pPr>
        <w:keepNext/>
        <w:ind w:left="2160"/>
        <w:jc w:val="both"/>
      </w:pPr>
      <w:r w:rsidRPr="00182FE6">
        <w:t>Tyson Ducote</w:t>
      </w:r>
    </w:p>
    <w:p w14:paraId="59043F18" w14:textId="77777777" w:rsidR="00182FE6" w:rsidRPr="00182FE6" w:rsidRDefault="00182FE6" w:rsidP="00182FE6">
      <w:pPr>
        <w:keepNext/>
        <w:ind w:left="2160"/>
        <w:jc w:val="both"/>
      </w:pPr>
      <w:r w:rsidRPr="00182FE6">
        <w:t>Executive Director</w:t>
      </w:r>
    </w:p>
    <w:bookmarkEnd w:id="431"/>
    <w:p w14:paraId="12F556FC" w14:textId="77777777" w:rsidR="00182FE6" w:rsidRPr="00182FE6" w:rsidRDefault="00182FE6" w:rsidP="00182FE6">
      <w:pPr>
        <w:keepNext/>
        <w:jc w:val="center"/>
        <w:rPr>
          <w:b/>
        </w:rPr>
      </w:pPr>
    </w:p>
    <w:p w14:paraId="6916BE29" w14:textId="77777777" w:rsidR="00182FE6" w:rsidRPr="00182FE6" w:rsidRDefault="00182FE6" w:rsidP="00182FE6">
      <w:pPr>
        <w:keepNext/>
        <w:jc w:val="center"/>
        <w:rPr>
          <w:b/>
        </w:rPr>
      </w:pPr>
      <w:r w:rsidRPr="00182FE6">
        <w:rPr>
          <w:b/>
        </w:rPr>
        <w:t>FISCAL AND ECONOMIC IMPACT STATEMENT FOR ADMINISTRATIVE RULES</w:t>
      </w:r>
    </w:p>
    <w:p w14:paraId="288A2913" w14:textId="77777777" w:rsidR="00182FE6" w:rsidRPr="00182FE6" w:rsidRDefault="00182FE6" w:rsidP="00182FE6">
      <w:pPr>
        <w:keepNext/>
        <w:jc w:val="center"/>
        <w:rPr>
          <w:b/>
          <w:noProof/>
        </w:rPr>
      </w:pPr>
      <w:r w:rsidRPr="00182FE6">
        <w:rPr>
          <w:b/>
          <w:noProof/>
        </w:rPr>
        <w:t>RULE TITLE:  Titles, Firm Names, and Assumed Names</w:t>
      </w:r>
    </w:p>
    <w:p w14:paraId="5756933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F5BAD75"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6B1A259D" w14:textId="77777777" w:rsidR="00182FE6" w:rsidRPr="00182FE6" w:rsidRDefault="00182FE6" w:rsidP="00182FE6">
      <w:pPr>
        <w:ind w:left="288" w:firstLine="288"/>
        <w:jc w:val="both"/>
        <w:rPr>
          <w:sz w:val="18"/>
          <w:szCs w:val="18"/>
        </w:rPr>
      </w:pPr>
      <w:r w:rsidRPr="00182FE6">
        <w:rPr>
          <w:sz w:val="18"/>
          <w:szCs w:val="18"/>
        </w:rPr>
        <w:t xml:space="preserve">There are no anticipated implementation costs or savings to state or local governmental units </w:t>
      </w:r>
      <w:bookmarkStart w:id="479" w:name="_Hlk215648974"/>
      <w:r w:rsidRPr="00182FE6">
        <w:rPr>
          <w:sz w:val="18"/>
          <w:szCs w:val="18"/>
        </w:rPr>
        <w:t xml:space="preserve">resulting from </w:t>
      </w:r>
      <w:bookmarkEnd w:id="479"/>
      <w:r w:rsidRPr="00182FE6">
        <w:rPr>
          <w:sz w:val="18"/>
          <w:szCs w:val="18"/>
        </w:rPr>
        <w:t>the proposed rule changes. The proposed rule changes seek to simplify, modernize, and clarify provisions of LAC 46:1 in accordance with Act 192 of RS 2024 and Executive Order JML 25-038.</w:t>
      </w:r>
    </w:p>
    <w:p w14:paraId="6521D625"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5E2128AC" w14:textId="77777777" w:rsidR="00182FE6" w:rsidRPr="00182FE6" w:rsidRDefault="00182FE6" w:rsidP="00182FE6">
      <w:pPr>
        <w:ind w:left="288" w:firstLine="288"/>
        <w:jc w:val="both"/>
        <w:rPr>
          <w:sz w:val="18"/>
        </w:rPr>
      </w:pPr>
      <w:bookmarkStart w:id="480" w:name="_Hlk207310859"/>
      <w:r w:rsidRPr="00182FE6">
        <w:rPr>
          <w:sz w:val="18"/>
        </w:rPr>
        <w:t xml:space="preserve">There is no anticipated effect on the revenue collections of state or local governmental units </w:t>
      </w:r>
      <w:bookmarkEnd w:id="480"/>
      <w:r w:rsidRPr="00182FE6">
        <w:rPr>
          <w:sz w:val="18"/>
        </w:rPr>
        <w:t>resulting from the proposed rule changes.</w:t>
      </w:r>
    </w:p>
    <w:p w14:paraId="39224984"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736B3088" w14:textId="77777777" w:rsidR="00182FE6" w:rsidRPr="00182FE6" w:rsidRDefault="00182FE6" w:rsidP="00182FE6">
      <w:pPr>
        <w:ind w:left="288" w:firstLine="288"/>
        <w:jc w:val="both"/>
        <w:rPr>
          <w:sz w:val="18"/>
        </w:rPr>
      </w:pPr>
      <w:r w:rsidRPr="00182FE6">
        <w:rPr>
          <w:sz w:val="18"/>
        </w:rPr>
        <w:t xml:space="preserve">There are no anticipated </w:t>
      </w:r>
      <w:bookmarkStart w:id="481" w:name="_Hlk207272504"/>
      <w:r w:rsidRPr="00182FE6">
        <w:rPr>
          <w:sz w:val="18"/>
        </w:rPr>
        <w:t>costs or economic benefits to directly affected persons, small businesses, or non-governmental groups resulting from the proposed rule changes.</w:t>
      </w:r>
      <w:bookmarkEnd w:id="481"/>
    </w:p>
    <w:p w14:paraId="7231BA9A"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78D0A70B" w14:textId="77777777" w:rsidR="00182FE6" w:rsidRPr="00182FE6" w:rsidRDefault="00182FE6" w:rsidP="00182FE6">
      <w:pPr>
        <w:ind w:left="288" w:firstLine="288"/>
        <w:jc w:val="both"/>
        <w:rPr>
          <w:sz w:val="18"/>
        </w:rPr>
      </w:pPr>
      <w:r w:rsidRPr="00182FE6">
        <w:rPr>
          <w:sz w:val="18"/>
        </w:rPr>
        <w:t>There is no anticipated effect on competition or employment in either the public or private sectors resulting from the proposed rule changes.</w:t>
      </w:r>
    </w:p>
    <w:p w14:paraId="77A54FFF" w14:textId="77777777" w:rsidR="00182FE6" w:rsidRPr="00182FE6" w:rsidRDefault="00182FE6" w:rsidP="00182FE6">
      <w:pPr>
        <w:ind w:left="288" w:firstLine="288"/>
        <w:jc w:val="both"/>
        <w:rPr>
          <w:sz w:val="18"/>
        </w:rPr>
      </w:pPr>
    </w:p>
    <w:p w14:paraId="1BFAE559" w14:textId="77777777" w:rsidR="00182FE6" w:rsidRPr="00182FE6" w:rsidRDefault="00182FE6" w:rsidP="00182FE6">
      <w:pPr>
        <w:tabs>
          <w:tab w:val="left" w:pos="2988"/>
        </w:tabs>
        <w:outlineLvl w:val="8"/>
        <w:rPr>
          <w:kern w:val="2"/>
          <w:sz w:val="18"/>
        </w:rPr>
      </w:pPr>
      <w:r w:rsidRPr="00182FE6">
        <w:rPr>
          <w:kern w:val="2"/>
          <w:sz w:val="18"/>
        </w:rPr>
        <w:t>Tyson J. Ducote</w:t>
      </w:r>
      <w:r w:rsidRPr="00182FE6">
        <w:rPr>
          <w:kern w:val="2"/>
          <w:sz w:val="18"/>
        </w:rPr>
        <w:tab/>
        <w:t>Alan M. Boxberger</w:t>
      </w:r>
    </w:p>
    <w:p w14:paraId="033D369E"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5E64F01D" w14:textId="77777777" w:rsidR="00182FE6" w:rsidRPr="00182FE6" w:rsidRDefault="00182FE6" w:rsidP="00182FE6">
      <w:pPr>
        <w:tabs>
          <w:tab w:val="left" w:pos="2988"/>
        </w:tabs>
        <w:outlineLvl w:val="8"/>
        <w:rPr>
          <w:kern w:val="2"/>
          <w:sz w:val="18"/>
        </w:rPr>
      </w:pPr>
      <w:r w:rsidRPr="00182FE6">
        <w:rPr>
          <w:noProof/>
          <w:sz w:val="16"/>
          <w:lang w:bidi="en-US"/>
        </w:rPr>
        <w:t>2601#021</w:t>
      </w:r>
      <w:r w:rsidRPr="00182FE6">
        <w:rPr>
          <w:kern w:val="2"/>
        </w:rPr>
        <w:tab/>
      </w:r>
      <w:r w:rsidRPr="00182FE6">
        <w:rPr>
          <w:kern w:val="2"/>
          <w:sz w:val="18"/>
        </w:rPr>
        <w:t>Legislative Fiscal Office</w:t>
      </w:r>
    </w:p>
    <w:p w14:paraId="615C6286" w14:textId="77777777" w:rsidR="00182FE6" w:rsidRPr="00182FE6" w:rsidRDefault="00182FE6" w:rsidP="00182FE6">
      <w:pPr>
        <w:rPr>
          <w:noProof/>
          <w:sz w:val="16"/>
          <w:lang w:bidi="en-US"/>
        </w:rPr>
      </w:pPr>
    </w:p>
    <w:p w14:paraId="303CA54B" w14:textId="77777777" w:rsidR="00182FE6" w:rsidRPr="00182FE6" w:rsidRDefault="00182FE6" w:rsidP="00182FE6"/>
    <w:p w14:paraId="219DF654" w14:textId="77777777" w:rsidR="00182FE6" w:rsidRPr="00182FE6" w:rsidRDefault="00182FE6" w:rsidP="00182FE6">
      <w:pPr>
        <w:keepNext/>
        <w:tabs>
          <w:tab w:val="left" w:pos="-1440"/>
        </w:tabs>
        <w:spacing w:after="120"/>
        <w:jc w:val="center"/>
        <w:rPr>
          <w:rFonts w:eastAsia="Calibri"/>
          <w:b/>
          <w:noProof/>
        </w:rPr>
      </w:pPr>
      <w:r w:rsidRPr="00182FE6">
        <w:rPr>
          <w:rFonts w:eastAsia="Calibri"/>
          <w:b/>
          <w:noProof/>
        </w:rPr>
        <w:t>NOTICE OF INTENT</w:t>
      </w:r>
    </w:p>
    <w:p w14:paraId="43FFC450" w14:textId="77777777" w:rsidR="00182FE6" w:rsidRPr="00182FE6" w:rsidRDefault="00182FE6" w:rsidP="00182FE6">
      <w:pPr>
        <w:keepNext/>
        <w:jc w:val="center"/>
        <w:rPr>
          <w:rFonts w:eastAsia="Calibri"/>
          <w:b/>
          <w:noProof/>
        </w:rPr>
      </w:pPr>
      <w:r w:rsidRPr="00182FE6">
        <w:rPr>
          <w:rFonts w:eastAsia="Calibri"/>
          <w:b/>
          <w:noProof/>
        </w:rPr>
        <w:t>Office of the Governor</w:t>
      </w:r>
    </w:p>
    <w:p w14:paraId="461B1C0F" w14:textId="77777777" w:rsidR="00182FE6" w:rsidRPr="00182FE6" w:rsidRDefault="00182FE6" w:rsidP="00182FE6">
      <w:pPr>
        <w:keepNext/>
        <w:jc w:val="center"/>
        <w:rPr>
          <w:rFonts w:eastAsia="Calibri"/>
          <w:b/>
          <w:noProof/>
        </w:rPr>
      </w:pPr>
      <w:r w:rsidRPr="00182FE6">
        <w:rPr>
          <w:rFonts w:eastAsia="Calibri"/>
          <w:b/>
          <w:noProof/>
        </w:rPr>
        <w:t>Real Estate Appraisers Board</w:t>
      </w:r>
    </w:p>
    <w:p w14:paraId="191053FA" w14:textId="77777777" w:rsidR="00182FE6" w:rsidRPr="00182FE6" w:rsidRDefault="00182FE6" w:rsidP="00182FE6">
      <w:pPr>
        <w:keepNext/>
        <w:spacing w:before="240" w:after="240"/>
        <w:jc w:val="center"/>
        <w:rPr>
          <w:bCs/>
          <w:noProof/>
        </w:rPr>
      </w:pPr>
      <w:r w:rsidRPr="00182FE6">
        <w:rPr>
          <w:noProof/>
        </w:rPr>
        <w:t>Real Estate Appraisers Board</w:t>
      </w:r>
      <w:r w:rsidRPr="00182FE6">
        <w:rPr>
          <w:noProof/>
        </w:rPr>
        <w:br/>
      </w:r>
      <w:r w:rsidRPr="00182FE6">
        <w:rPr>
          <w:bCs/>
          <w:noProof/>
        </w:rPr>
        <w:t>(LAC 46:LXVII.Chapters 101-311)</w:t>
      </w:r>
    </w:p>
    <w:p w14:paraId="2272603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Real Estate Appraisers Board has determined to amend its administrative rules in consideration of R.S. 49:964(D) and 966(K) and the </w:t>
      </w:r>
      <w:bookmarkStart w:id="482" w:name="_Hlk216257029"/>
      <w:r w:rsidRPr="00182FE6">
        <w:rPr>
          <w:kern w:val="2"/>
        </w:rPr>
        <w:t>April 1, 2025, Executive Order Number 25-038</w:t>
      </w:r>
      <w:bookmarkEnd w:id="482"/>
      <w:r w:rsidRPr="00182FE6">
        <w:rPr>
          <w:kern w:val="2"/>
        </w:rPr>
        <w:t>. During open meetings conducted on August 18, 2025 and November 17, 2025, the board reviewed 100 percent of its current administrative rules and the proposed rules and determined that the proposed rules are necessary, consistent with applicable law, aligned with its mission to protect the public interest by reasonably regulating real estate appraisers and appraisal management companies, and the benefits of the proposed changes outweigh their burdens and costs. Accordingly, the board hereby gives notice of its intent to initiate rulemaking and effectuate the proposed rules in accordance with the Administrative Procedure Act, R.S. 49:950 et seq, and the authority granted by R.S. 37:3391 et seq and R.S. 37:3415.1 et seq.</w:t>
      </w:r>
    </w:p>
    <w:p w14:paraId="18E1A88C" w14:textId="77777777" w:rsidR="00182FE6" w:rsidRPr="00182FE6" w:rsidRDefault="00182FE6" w:rsidP="00182FE6">
      <w:pPr>
        <w:keepNext/>
        <w:jc w:val="center"/>
        <w:rPr>
          <w:b/>
          <w:kern w:val="28"/>
        </w:rPr>
      </w:pPr>
      <w:r w:rsidRPr="00182FE6">
        <w:rPr>
          <w:b/>
          <w:kern w:val="28"/>
        </w:rPr>
        <w:t>Title 46</w:t>
      </w:r>
    </w:p>
    <w:p w14:paraId="240BCDCA" w14:textId="77777777" w:rsidR="00182FE6" w:rsidRPr="00182FE6" w:rsidRDefault="00182FE6" w:rsidP="00182FE6">
      <w:pPr>
        <w:keepNext/>
        <w:jc w:val="center"/>
        <w:rPr>
          <w:b/>
          <w:kern w:val="28"/>
        </w:rPr>
      </w:pPr>
      <w:r w:rsidRPr="00182FE6">
        <w:rPr>
          <w:b/>
          <w:kern w:val="28"/>
        </w:rPr>
        <w:t>PROFESSIONAL AND OCCUPATIONAL STANDARDS</w:t>
      </w:r>
    </w:p>
    <w:p w14:paraId="73E28A6F" w14:textId="77777777" w:rsidR="00182FE6" w:rsidRPr="00182FE6" w:rsidRDefault="00182FE6" w:rsidP="00182FE6">
      <w:pPr>
        <w:keepNext/>
        <w:jc w:val="center"/>
        <w:rPr>
          <w:b/>
          <w:noProof/>
        </w:rPr>
      </w:pPr>
      <w:r w:rsidRPr="00182FE6">
        <w:rPr>
          <w:b/>
          <w:noProof/>
        </w:rPr>
        <w:t>Part LXVII.  Real Estate</w:t>
      </w:r>
    </w:p>
    <w:p w14:paraId="54E5AC2D" w14:textId="77777777" w:rsidR="00182FE6" w:rsidRPr="00182FE6" w:rsidRDefault="00182FE6" w:rsidP="00182FE6">
      <w:pPr>
        <w:keepNext/>
        <w:jc w:val="center"/>
        <w:rPr>
          <w:b/>
          <w:noProof/>
        </w:rPr>
      </w:pPr>
      <w:r w:rsidRPr="00182FE6">
        <w:rPr>
          <w:b/>
          <w:noProof/>
        </w:rPr>
        <w:t>Subpart 2.  Appraisers</w:t>
      </w:r>
    </w:p>
    <w:p w14:paraId="0A0B0AE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bCs/>
          <w:kern w:val="2"/>
        </w:rPr>
      </w:pPr>
      <w:r w:rsidRPr="00182FE6">
        <w:rPr>
          <w:b/>
          <w:kern w:val="2"/>
        </w:rPr>
        <w:t>Chapter 101.</w:t>
      </w:r>
      <w:r w:rsidRPr="00182FE6">
        <w:rPr>
          <w:b/>
          <w:kern w:val="2"/>
        </w:rPr>
        <w:tab/>
        <w:t>Authority</w:t>
      </w:r>
    </w:p>
    <w:p w14:paraId="64ADD72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83" w:name="_Hlk205554845"/>
      <w:r w:rsidRPr="00182FE6">
        <w:rPr>
          <w:b/>
          <w:kern w:val="2"/>
        </w:rPr>
        <w:t>§10101.</w:t>
      </w:r>
      <w:r w:rsidRPr="00182FE6">
        <w:rPr>
          <w:b/>
          <w:kern w:val="2"/>
        </w:rPr>
        <w:tab/>
        <w:t>Adoption; Authority</w:t>
      </w:r>
      <w:bookmarkEnd w:id="483"/>
    </w:p>
    <w:p w14:paraId="7C238C1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rules and regulations of the Louisiana Real Estate Appraisers Board included in this Subpart have been adopted pursuant to and in compliance with the Louisiana Real Estate Appraisers Law (R.S. 37:3391 et seq), and any violation of these rules or regulations shall be sufficient cause for any disciplinary action permitted by law.</w:t>
      </w:r>
    </w:p>
    <w:p w14:paraId="7AC3476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 xml:space="preserve">The terms </w:t>
      </w:r>
      <w:r w:rsidRPr="00182FE6">
        <w:rPr>
          <w:i/>
          <w:iCs/>
          <w:kern w:val="2"/>
        </w:rPr>
        <w:t>license</w:t>
      </w:r>
      <w:r w:rsidRPr="00182FE6">
        <w:rPr>
          <w:kern w:val="2"/>
        </w:rPr>
        <w:t xml:space="preserve"> and </w:t>
      </w:r>
      <w:r w:rsidRPr="00182FE6">
        <w:rPr>
          <w:i/>
          <w:iCs/>
          <w:kern w:val="2"/>
        </w:rPr>
        <w:t>certificate</w:t>
      </w:r>
      <w:r w:rsidRPr="00182FE6">
        <w:rPr>
          <w:kern w:val="2"/>
        </w:rPr>
        <w:t xml:space="preserve"> are used interchangeably throughout the Louisiana Real Estate Appraisers Law and this Subpart and shall be interpreted to have the same meaning.</w:t>
      </w:r>
    </w:p>
    <w:p w14:paraId="3096C82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484" w:name="_Hlk216095517"/>
      <w:r w:rsidRPr="00182FE6">
        <w:rPr>
          <w:kern w:val="2"/>
          <w:sz w:val="18"/>
        </w:rPr>
        <w:t>AUTHORITY NOTE:</w:t>
      </w:r>
      <w:r w:rsidRPr="00182FE6">
        <w:rPr>
          <w:kern w:val="2"/>
          <w:sz w:val="18"/>
        </w:rPr>
        <w:tab/>
        <w:t xml:space="preserve">Promulgated in accordance with R.S. </w:t>
      </w:r>
      <w:bookmarkEnd w:id="484"/>
      <w:r w:rsidRPr="00182FE6">
        <w:rPr>
          <w:kern w:val="2"/>
          <w:sz w:val="18"/>
        </w:rPr>
        <w:t xml:space="preserve">37:3395. </w:t>
      </w:r>
    </w:p>
    <w:p w14:paraId="23887D1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25:1425 (August 1999), amended by the Office of the Governor, Real Estate Appraisers Board, LR 31:1332 (June 2005), LR 52:</w:t>
      </w:r>
    </w:p>
    <w:p w14:paraId="4634CDA7"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§10103.</w:t>
      </w:r>
      <w:r w:rsidRPr="00182FE6">
        <w:rPr>
          <w:b/>
          <w:kern w:val="2"/>
        </w:rPr>
        <w:tab/>
        <w:t>Open Meetings; Electronic Means; Disability Accommodations</w:t>
      </w:r>
    </w:p>
    <w:p w14:paraId="72C24CC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The board is a state agency, as defined by R.S. 49:951, and is authorized to conduct and its members may attend and participate in open meetings via electronic means in accordance with the Open Meetings Law (R.S. 42:11 et seq), including but not limited to R.S. </w:t>
      </w:r>
      <w:bookmarkStart w:id="485" w:name="_Hlk216095344"/>
      <w:r w:rsidRPr="00182FE6">
        <w:rPr>
          <w:kern w:val="2"/>
        </w:rPr>
        <w:t>42:17.2 and 17.2.1</w:t>
      </w:r>
      <w:bookmarkEnd w:id="485"/>
      <w:r w:rsidRPr="00182FE6">
        <w:rPr>
          <w:kern w:val="2"/>
        </w:rPr>
        <w:t>.</w:t>
      </w:r>
    </w:p>
    <w:p w14:paraId="2307F7E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board shall provide for participation via electronic means on an individualized basis for persons with disabilities. “Persons with disabilities” means or includes the following:</w:t>
      </w:r>
    </w:p>
    <w:p w14:paraId="03BD7C8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member of the public with a disability recognized by the Americans with Disabilities Act (ADA) or his or her designated caregiver; or</w:t>
      </w:r>
    </w:p>
    <w:p w14:paraId="433E74B0" w14:textId="77777777" w:rsidR="00341FED" w:rsidRDefault="00341FED" w:rsidP="00182FE6">
      <w:pPr>
        <w:tabs>
          <w:tab w:val="left" w:pos="720"/>
          <w:tab w:val="left" w:pos="979"/>
          <w:tab w:val="left" w:pos="1152"/>
        </w:tabs>
        <w:ind w:firstLine="360"/>
        <w:jc w:val="both"/>
        <w:outlineLvl w:val="4"/>
        <w:rPr>
          <w:kern w:val="2"/>
        </w:rPr>
        <w:sectPr w:rsidR="00341FED" w:rsidSect="00341FED">
          <w:pgSz w:w="12240" w:h="15840" w:code="1"/>
          <w:pgMar w:top="720" w:right="864" w:bottom="317" w:left="864" w:header="576" w:footer="432" w:gutter="0"/>
          <w:cols w:num="2" w:space="720"/>
        </w:sectPr>
      </w:pPr>
    </w:p>
    <w:p w14:paraId="175F48A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 participant board member with an ADA-qualifying disability.</w:t>
      </w:r>
    </w:p>
    <w:p w14:paraId="3D73AB1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Upon receipt of any reasonable accommodation request by a person with disabilities, relative to participation via electronic means, the board’s designated representative shall provide the requestor with the teleconference or videoconference link as soon as possible following receipt of the request but no later than the start of the scheduled meeting. Any other related reasonable accommodation request shall be considered in accordance with applicable law.</w:t>
      </w:r>
    </w:p>
    <w:p w14:paraId="1977DC4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486" w:name="_Hlk216095808"/>
      <w:r w:rsidRPr="00182FE6">
        <w:rPr>
          <w:kern w:val="2"/>
          <w:sz w:val="18"/>
        </w:rPr>
        <w:t>AUTHORITY NOTE:</w:t>
      </w:r>
      <w:r w:rsidRPr="00182FE6">
        <w:rPr>
          <w:kern w:val="2"/>
          <w:sz w:val="18"/>
        </w:rPr>
        <w:tab/>
        <w:t xml:space="preserve">Promulgated in accordance with R.S. </w:t>
      </w:r>
      <w:bookmarkEnd w:id="486"/>
      <w:r w:rsidRPr="00182FE6">
        <w:rPr>
          <w:kern w:val="2"/>
          <w:sz w:val="18"/>
        </w:rPr>
        <w:t>42:17.2 and 17.2.1.</w:t>
      </w:r>
    </w:p>
    <w:p w14:paraId="2649CBA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182FE6">
        <w:rPr>
          <w:kern w:val="2"/>
          <w:sz w:val="18"/>
        </w:rPr>
        <w:t>HISTORICAL NOTE:</w:t>
      </w:r>
      <w:r w:rsidRPr="00182FE6">
        <w:rPr>
          <w:kern w:val="2"/>
          <w:sz w:val="18"/>
        </w:rPr>
        <w:tab/>
        <w:t>Promulgated by the Office of the Governor, Real Estate Appraisers Board, LR 52:</w:t>
      </w:r>
    </w:p>
    <w:p w14:paraId="7817CE2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87" w:name="_Hlk216082556"/>
      <w:r w:rsidRPr="00182FE6">
        <w:rPr>
          <w:b/>
          <w:kern w:val="2"/>
        </w:rPr>
        <w:t>§10105.</w:t>
      </w:r>
      <w:r w:rsidRPr="00182FE6">
        <w:rPr>
          <w:b/>
          <w:kern w:val="2"/>
        </w:rPr>
        <w:tab/>
        <w:t>Reporting; Change of Contact Information of Record</w:t>
      </w:r>
      <w:bookmarkEnd w:id="487"/>
    </w:p>
    <w:p w14:paraId="444C258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Each licensee or registrant shall notify the board, in writing, within 10 days of a change in any of the following contact information of record:</w:t>
      </w:r>
    </w:p>
    <w:p w14:paraId="3849706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mailing address, business address, residence address, or email address;</w:t>
      </w:r>
    </w:p>
    <w:p w14:paraId="746A2BF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primary telephone number; and</w:t>
      </w:r>
    </w:p>
    <w:p w14:paraId="2826331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any other required contact information for the business or domicile of record for the licensee or registrant.</w:t>
      </w:r>
    </w:p>
    <w:p w14:paraId="5C8303B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488" w:name="_Hlk216096330"/>
      <w:r w:rsidRPr="00182FE6">
        <w:rPr>
          <w:kern w:val="2"/>
          <w:sz w:val="18"/>
        </w:rPr>
        <w:t>AUTHORITY NOTE:</w:t>
      </w:r>
      <w:r w:rsidRPr="00182FE6">
        <w:rPr>
          <w:kern w:val="2"/>
          <w:sz w:val="18"/>
        </w:rPr>
        <w:tab/>
        <w:t>Promulgated in accordance with R.S. 37:</w:t>
      </w:r>
      <w:bookmarkEnd w:id="488"/>
      <w:r w:rsidRPr="00182FE6">
        <w:rPr>
          <w:kern w:val="2"/>
          <w:sz w:val="18"/>
        </w:rPr>
        <w:t>3395 and 3396.</w:t>
      </w:r>
    </w:p>
    <w:p w14:paraId="2933A30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52:</w:t>
      </w:r>
    </w:p>
    <w:p w14:paraId="3D02524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103.</w:t>
      </w:r>
      <w:r w:rsidRPr="00182FE6">
        <w:rPr>
          <w:b/>
          <w:kern w:val="2"/>
        </w:rPr>
        <w:tab/>
        <w:t>License Requirements</w:t>
      </w:r>
    </w:p>
    <w:p w14:paraId="1D1B6EF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§10301.</w:t>
      </w:r>
      <w:r w:rsidRPr="00182FE6">
        <w:rPr>
          <w:b/>
          <w:kern w:val="2"/>
        </w:rPr>
        <w:tab/>
        <w:t>Applications/Renewals</w:t>
      </w:r>
    </w:p>
    <w:p w14:paraId="407CFFA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shall issue an examination authorization on receipt of a properly completed application.</w:t>
      </w:r>
    </w:p>
    <w:p w14:paraId="16678DA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bCs/>
          <w:kern w:val="2"/>
        </w:rPr>
        <w:tab/>
      </w:r>
      <w:r w:rsidRPr="00182FE6">
        <w:rPr>
          <w:kern w:val="2"/>
        </w:rPr>
        <w:t>When an applicant has made a false statement of material fact on an initial or renewal application for a license or registration, or in any document submitted in connection with the application process, such false statement constitutes sufficient grounds for refusal of a license.</w:t>
      </w:r>
    </w:p>
    <w:p w14:paraId="1DB2AC3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responsibility for timely submission of the renewal application and payment of the required fees rests solely with the applicant.</w:t>
      </w:r>
    </w:p>
    <w:p w14:paraId="6A85A4A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37:3395, 3396, and 3401.</w:t>
      </w:r>
    </w:p>
    <w:p w14:paraId="240B73D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25:1425 (August 1999), amended by the Office of the Governor, Real Estate Appraisers Board, LR 31:1332 (June 2005), LR 37:332 (January 2011), LR 41:368 (February 2015), LR 52:</w:t>
      </w:r>
    </w:p>
    <w:p w14:paraId="6668B827"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§10303.</w:t>
      </w:r>
      <w:bookmarkStart w:id="489" w:name="_Hlk118551004"/>
      <w:r w:rsidRPr="00182FE6">
        <w:rPr>
          <w:b/>
          <w:kern w:val="2"/>
        </w:rPr>
        <w:tab/>
        <w:t>Examination</w:t>
      </w:r>
      <w:bookmarkEnd w:id="489"/>
    </w:p>
    <w:p w14:paraId="5A6DAC5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Any applicant who fails an examination may apply to retake the examination by submitting a copy of the fail notice and a new examination processing fee to the board. If the applicant has not successfully passed the examination after one year from the date the application was filed, the applicant shall be required to submit a new application and remit all prescribed fees to be eligible for the licensing examination.</w:t>
      </w:r>
    </w:p>
    <w:p w14:paraId="3C78C52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3398.</w:t>
      </w:r>
    </w:p>
    <w:p w14:paraId="0030D45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25:1425 (August 1999), amended by the Office of the Governor, Real Estate Appraisers Board, LR 31:1332 (June 2005), LR 37:332 (January 2011), LR 41:368 (February 2015), LR 45:419 (March 2019), LR 52:</w:t>
      </w:r>
    </w:p>
    <w:p w14:paraId="6C4FFA8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§10305.</w:t>
      </w:r>
      <w:r w:rsidRPr="00182FE6">
        <w:rPr>
          <w:b/>
          <w:kern w:val="2"/>
        </w:rPr>
        <w:tab/>
        <w:t>Fees; nonsufficient checks</w:t>
      </w:r>
    </w:p>
    <w:p w14:paraId="534A175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All fees submitted to the board are nonrefundable and shall be imposed in accordance with R.S. 37:3407.</w:t>
      </w:r>
    </w:p>
    <w:p w14:paraId="5C6DF27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 - D.</w:t>
      </w:r>
      <w:r w:rsidRPr="00182FE6">
        <w:rPr>
          <w:kern w:val="2"/>
        </w:rPr>
        <w:tab/>
        <w:t>…</w:t>
      </w:r>
    </w:p>
    <w:p w14:paraId="00FBB03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Nonsufficient funds. Persons issuing checks that are returned by financial institutions will be notified, in writing, of the return of the check to the address registered with the board. Within 10 days from the mailing or electronic delivery of the notification, the person issuing the check shall remit a certified check, cashier's check, or money order payable to the Louisiana Real Estate Appraisers Board in the amount of the returned check plus a $25 processing fee.</w:t>
      </w:r>
    </w:p>
    <w:p w14:paraId="52A4514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3407.</w:t>
      </w:r>
    </w:p>
    <w:p w14:paraId="04CDD63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25:1425 (August 1999), amended by the Office of the Governor, Real Estate Appraisers Board, LR 31:1333 (June 2005), LR 45:420 (March 2019), LR 52:</w:t>
      </w:r>
    </w:p>
    <w:p w14:paraId="67A0231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highlight w:val="yellow"/>
        </w:rPr>
      </w:pPr>
      <w:r w:rsidRPr="00182FE6">
        <w:rPr>
          <w:b/>
          <w:kern w:val="2"/>
        </w:rPr>
        <w:t>§10308.</w:t>
      </w:r>
      <w:r w:rsidRPr="00182FE6">
        <w:rPr>
          <w:b/>
          <w:kern w:val="2"/>
        </w:rPr>
        <w:tab/>
        <w:t>Appraiser Trainees; Supervision; Termination</w:t>
      </w:r>
    </w:p>
    <w:p w14:paraId="056E45A1"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A.</w:t>
      </w:r>
      <w:r w:rsidRPr="00182FE6">
        <w:rPr>
          <w:kern w:val="2"/>
        </w:rPr>
        <w:tab/>
        <w:t xml:space="preserve">A certified residential or certified general real property appraiser may supervise trainee appraisers in accordance with the requirements of R.S. 37:3391 </w:t>
      </w:r>
      <w:r w:rsidRPr="00182FE6">
        <w:rPr>
          <w:i/>
          <w:iCs/>
          <w:kern w:val="2"/>
        </w:rPr>
        <w:t>et seq</w:t>
      </w:r>
      <w:r w:rsidRPr="00182FE6">
        <w:rPr>
          <w:kern w:val="2"/>
        </w:rPr>
        <w:t xml:space="preserve"> and </w:t>
      </w:r>
      <w:bookmarkStart w:id="490" w:name="_Hlk205463953"/>
      <w:bookmarkStart w:id="491" w:name="_Hlk216098524"/>
      <w:r w:rsidRPr="00182FE6">
        <w:rPr>
          <w:kern w:val="2"/>
        </w:rPr>
        <w:t>the applicable editions of both the Real Property Appraiser Qualification Criteria</w:t>
      </w:r>
      <w:bookmarkEnd w:id="490"/>
      <w:r w:rsidRPr="00182FE6">
        <w:rPr>
          <w:kern w:val="2"/>
        </w:rPr>
        <w:t>, or its successor,</w:t>
      </w:r>
      <w:r w:rsidRPr="00182FE6">
        <w:rPr>
          <w:i/>
          <w:iCs/>
          <w:kern w:val="2"/>
        </w:rPr>
        <w:t xml:space="preserve"> </w:t>
      </w:r>
      <w:r w:rsidRPr="00182FE6">
        <w:rPr>
          <w:kern w:val="2"/>
        </w:rPr>
        <w:t xml:space="preserve">and </w:t>
      </w:r>
      <w:bookmarkStart w:id="492" w:name="_Hlk205219694"/>
      <w:r w:rsidRPr="00182FE6">
        <w:rPr>
          <w:kern w:val="2"/>
        </w:rPr>
        <w:t>the Uniform Standards of Professional Appraisal Practice or its successor</w:t>
      </w:r>
      <w:bookmarkEnd w:id="491"/>
      <w:bookmarkEnd w:id="492"/>
      <w:r w:rsidRPr="00182FE6">
        <w:rPr>
          <w:kern w:val="2"/>
        </w:rPr>
        <w:t>.</w:t>
      </w:r>
    </w:p>
    <w:p w14:paraId="7271EE0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supervisory appraiser shall immediately notify the board and the appraiser trainee, in writing, when the supervisory appraiser terminates the supervision of the trainee appraiser. The trainee appraiser shall not engage in a real estate appraisal at any time that he or she is not registered under the supervision of a supervisory appraiser.</w:t>
      </w:r>
    </w:p>
    <w:p w14:paraId="17C579C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37:3392 and 3395.</w:t>
      </w:r>
    </w:p>
    <w:p w14:paraId="0DDCBAA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31:1333 (June 2005), amended LR 37:333 (January 2011), LR 41:368 (February 2015), LR 42:870 (June 2016), LR 45:420 (March 2019); LR 52:</w:t>
      </w:r>
    </w:p>
    <w:p w14:paraId="67F174D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3" w:name="_Hlk120038552"/>
      <w:r w:rsidRPr="00182FE6">
        <w:rPr>
          <w:b/>
          <w:kern w:val="2"/>
        </w:rPr>
        <w:t>§10309.</w:t>
      </w:r>
      <w:r w:rsidRPr="00182FE6">
        <w:rPr>
          <w:b/>
          <w:kern w:val="2"/>
        </w:rPr>
        <w:tab/>
        <w:t>Application; Education; Experience Credit</w:t>
      </w:r>
    </w:p>
    <w:bookmarkEnd w:id="493"/>
    <w:p w14:paraId="351BD2E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Applicants for a real property appraiser license shall satisfy the education and experience requirements, as included in </w:t>
      </w:r>
      <w:bookmarkStart w:id="494" w:name="_Hlk205216001"/>
      <w:r w:rsidRPr="00182FE6">
        <w:rPr>
          <w:kern w:val="2"/>
        </w:rPr>
        <w:t>the applicable edition of the Real Property Appraiser Qualification Criteria, or its successor</w:t>
      </w:r>
      <w:bookmarkEnd w:id="494"/>
      <w:r w:rsidRPr="00182FE6">
        <w:rPr>
          <w:kern w:val="2"/>
        </w:rPr>
        <w:t>, prior to receiving an authorization for testing.</w:t>
      </w:r>
    </w:p>
    <w:p w14:paraId="0776418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Experience credit shall be reviewed and approved by the board in accordance with the applicable edition of the Real Property Appraiser Qualification Criteria, or its successor. Calculation of experience hours shall be based solely on actual hours of experience.</w:t>
      </w:r>
    </w:p>
    <w:p w14:paraId="5EBDBE6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Only those real property appraisals consistent with the “Uniform Standards of Professional Appraisal Practice” or its successor may be accepted by the board for experience credit.</w:t>
      </w:r>
    </w:p>
    <w:p w14:paraId="303F2D4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A peer review committee appointed by the board pursuant to R.S. 37:3395.1 shall serve in the following capacity.</w:t>
      </w:r>
    </w:p>
    <w:p w14:paraId="02B8897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Committee members shall serve at the discretion of the board and may be removed at any time with or without cause</w:t>
      </w:r>
      <w:r w:rsidRPr="00182FE6">
        <w:rPr>
          <w:strike/>
          <w:kern w:val="2"/>
        </w:rPr>
        <w:t>,</w:t>
      </w:r>
      <w:r w:rsidRPr="00182FE6">
        <w:rPr>
          <w:kern w:val="2"/>
        </w:rPr>
        <w:t xml:space="preserve"> upon written notice from the board.</w:t>
      </w:r>
    </w:p>
    <w:p w14:paraId="7C7E1BB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Committee members assigned to assist investigators shall remove themselves from any investigation where there may be an actual or perceived conflict of interest.</w:t>
      </w:r>
    </w:p>
    <w:p w14:paraId="4E0F657E" w14:textId="77777777" w:rsidR="00341FED" w:rsidRDefault="00341FED" w:rsidP="00182FE6">
      <w:pPr>
        <w:tabs>
          <w:tab w:val="left" w:pos="144"/>
          <w:tab w:val="left" w:pos="187"/>
          <w:tab w:val="left" w:pos="540"/>
          <w:tab w:val="left" w:pos="907"/>
          <w:tab w:val="left" w:pos="1080"/>
        </w:tabs>
        <w:ind w:firstLine="187"/>
        <w:jc w:val="both"/>
        <w:outlineLvl w:val="3"/>
        <w:rPr>
          <w:kern w:val="2"/>
        </w:rPr>
        <w:sectPr w:rsidR="00341FED" w:rsidSect="00341FED">
          <w:pgSz w:w="12240" w:h="15840" w:code="1"/>
          <w:pgMar w:top="720" w:right="864" w:bottom="317" w:left="864" w:header="576" w:footer="432" w:gutter="0"/>
          <w:cols w:num="2" w:space="720"/>
        </w:sectPr>
      </w:pPr>
    </w:p>
    <w:p w14:paraId="0CFAA0B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An applicant who is currently licensed and in good standing in a state approved by the Appraisal Subcommittee (ASC) of the Federal Financial Institutions Examination Council (FFEIC) shall be deemed to satisfy the experience requirements for the same level of licensure in Louisiana. The applicant shall provide appropriate documentation as required by the board.</w:t>
      </w:r>
    </w:p>
    <w:p w14:paraId="05F362E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3395.1.</w:t>
      </w:r>
    </w:p>
    <w:p w14:paraId="6526A92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25:1426 (August 1999), amended by the Office of the Governor, Real Estate Appraisers Board, LR 31:1333 (June 2005), LR 37:333 (January 2011), LR 39:310 (February 2013), LR 41:368 (February 2015), LR 42:871 (June 2016), LR 45:420 (March 2019), LR 52:</w:t>
      </w:r>
    </w:p>
    <w:p w14:paraId="17356BC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strike/>
          <w:kern w:val="2"/>
        </w:rPr>
      </w:pPr>
      <w:r w:rsidRPr="00182FE6">
        <w:rPr>
          <w:b/>
          <w:kern w:val="2"/>
        </w:rPr>
        <w:t>§10311.</w:t>
      </w:r>
      <w:r w:rsidRPr="00182FE6">
        <w:rPr>
          <w:b/>
          <w:kern w:val="2"/>
        </w:rPr>
        <w:tab/>
        <w:t>Experience Requirements</w:t>
      </w:r>
    </w:p>
    <w:p w14:paraId="7774AD39"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A.</w:t>
      </w:r>
      <w:r w:rsidRPr="00182FE6">
        <w:rPr>
          <w:kern w:val="2"/>
        </w:rPr>
        <w:tab/>
        <w:t xml:space="preserve">This Section regarding determination of experience credit applies to </w:t>
      </w:r>
      <w:bookmarkStart w:id="495" w:name="_Hlk216099742"/>
      <w:r w:rsidRPr="00182FE6">
        <w:rPr>
          <w:kern w:val="2"/>
        </w:rPr>
        <w:t>all real property appraiser license classes defined in R.S. 37:3397</w:t>
      </w:r>
      <w:bookmarkEnd w:id="495"/>
      <w:r w:rsidRPr="00182FE6">
        <w:rPr>
          <w:kern w:val="2"/>
        </w:rPr>
        <w:t>.</w:t>
      </w:r>
    </w:p>
    <w:p w14:paraId="52264E2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A.1. - B.4.</w:t>
      </w:r>
      <w:r w:rsidRPr="00182FE6">
        <w:rPr>
          <w:kern w:val="2"/>
        </w:rPr>
        <w:tab/>
        <w:t>…</w:t>
      </w:r>
    </w:p>
    <w:p w14:paraId="229218E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496" w:name="_Hlk216099946"/>
      <w:r w:rsidRPr="00182FE6">
        <w:rPr>
          <w:kern w:val="2"/>
          <w:sz w:val="18"/>
        </w:rPr>
        <w:t>AUTHORITY NOTE:</w:t>
      </w:r>
      <w:r w:rsidRPr="00182FE6">
        <w:rPr>
          <w:kern w:val="2"/>
          <w:sz w:val="18"/>
        </w:rPr>
        <w:tab/>
        <w:t>Promulgated in accordance with R.S. 37:3395 through 3397.</w:t>
      </w:r>
      <w:bookmarkEnd w:id="496"/>
    </w:p>
    <w:p w14:paraId="59D1EF6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25:1426 (August 1999), amended by the Office of the Governor, Real Estate Appraisers Board of Certification, LR 29:126 (February 2003), amended by the Office of the Governor, Real Estate Appraisers Board, LR 31:1334 (June 2005), LR 37:333 (January 2011), LR 41:369 (February 2015), LR 45:420 (March 2019), LR 52:</w:t>
      </w:r>
    </w:p>
    <w:p w14:paraId="65D9C63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§10313.</w:t>
      </w:r>
      <w:r w:rsidRPr="00182FE6">
        <w:rPr>
          <w:b/>
          <w:kern w:val="2"/>
        </w:rPr>
        <w:tab/>
        <w:t>General Experience Requirements</w:t>
      </w:r>
    </w:p>
    <w:p w14:paraId="6E96F61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182FE6">
        <w:rPr>
          <w:kern w:val="2"/>
        </w:rPr>
        <w:t>Repealed.</w:t>
      </w:r>
    </w:p>
    <w:p w14:paraId="306C9C3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through 3397.</w:t>
      </w:r>
    </w:p>
    <w:p w14:paraId="51B1B03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25:1427 (August 1999), amended by the Office of the Governor, Real Estate Appraisers Board of Certification, LR 29:126 (February 2003), amended by the Office of the Governor, Real Estate Appraisers Board, LR 31:1334 (June 2005), LR 37:333 (January 2011), LR 41:369 (February 2015), LR 42:871 (June 2016), LR 45:420 (March 2019), repealed LR 52:</w:t>
      </w:r>
    </w:p>
    <w:p w14:paraId="28C102D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§10315.</w:t>
      </w:r>
      <w:r w:rsidRPr="00182FE6">
        <w:rPr>
          <w:b/>
          <w:kern w:val="2"/>
        </w:rPr>
        <w:tab/>
        <w:t>Appraisal Review Requirements</w:t>
      </w:r>
    </w:p>
    <w:p w14:paraId="0F96F76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For the purposes of this Subpart, “appraisal review” means the act or process of developing an opinion about the quality of another appraiser’s work (i.e., a report, part of a report, a </w:t>
      </w:r>
      <w:proofErr w:type="spellStart"/>
      <w:r w:rsidRPr="00182FE6">
        <w:rPr>
          <w:kern w:val="2"/>
        </w:rPr>
        <w:t>workfile</w:t>
      </w:r>
      <w:proofErr w:type="spellEnd"/>
      <w:r w:rsidRPr="00182FE6">
        <w:rPr>
          <w:kern w:val="2"/>
        </w:rPr>
        <w:t>, or some combination of these), that was performed as part of an appraisal or appraisal review assignment.</w:t>
      </w:r>
    </w:p>
    <w:p w14:paraId="2D9E099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An appraiser shall develop and report appraisal reviews in accordance with the applicable edition of the Uniform Standards of Professional Appraisal Practice or its successor.</w:t>
      </w:r>
    </w:p>
    <w:p w14:paraId="22E2407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 </w:t>
      </w:r>
    </w:p>
    <w:p w14:paraId="5CCFFCE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497" w:name="_Hlk119857286"/>
      <w:r w:rsidRPr="00182FE6">
        <w:rPr>
          <w:kern w:val="2"/>
          <w:sz w:val="18"/>
        </w:rPr>
        <w:t>AUTHORITY NOTE:</w:t>
      </w:r>
      <w:r w:rsidRPr="00182FE6">
        <w:rPr>
          <w:kern w:val="2"/>
          <w:sz w:val="18"/>
        </w:rPr>
        <w:tab/>
        <w:t>Promulgated in accordance with R.S. 37:3395.</w:t>
      </w:r>
    </w:p>
    <w:p w14:paraId="32271F4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25:1428 (August 1999), amended by the Office of the Governor, Real Estate Appraisers Board, LR 31:1335 (June 2005), LR 37:334 (January 2011), LR 52:</w:t>
      </w:r>
    </w:p>
    <w:p w14:paraId="21E811C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§10319.</w:t>
      </w:r>
      <w:r w:rsidRPr="00182FE6">
        <w:rPr>
          <w:b/>
          <w:kern w:val="2"/>
        </w:rPr>
        <w:tab/>
        <w:t>Temporary Practice Registration</w:t>
      </w:r>
    </w:p>
    <w:p w14:paraId="5EFEEC7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An applicant shall be granted a temporary practice registration to perform the appraisal assignment described in his or her application, if:</w:t>
      </w:r>
    </w:p>
    <w:p w14:paraId="74C25DA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 - 2.</w:t>
      </w:r>
      <w:r w:rsidRPr="00182FE6">
        <w:rPr>
          <w:kern w:val="2"/>
        </w:rPr>
        <w:tab/>
        <w:t>…</w:t>
      </w:r>
    </w:p>
    <w:p w14:paraId="5F8FDA5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applicant has satisfied the board as to his qualifications and eligibility for temporary registration privileges; and</w:t>
      </w:r>
    </w:p>
    <w:p w14:paraId="2CB8DDA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time projected by the applicant for completion of the assignment is reasonable, given the scope and complexity of the assignment.</w:t>
      </w:r>
    </w:p>
    <w:p w14:paraId="4B1C2E8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 temporary practice registration shall expire upon completion of the appraisal assignment described in the relevant application for temporary registration.</w:t>
      </w:r>
    </w:p>
    <w:p w14:paraId="1331C93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board shall reasonably extend the applicant’s projected temporary practice registration expiration date, if the applicant shows, in writing, that additional time is needed to complete the assignment.</w:t>
      </w:r>
      <w:bookmarkEnd w:id="497"/>
    </w:p>
    <w:p w14:paraId="7801D49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3401.</w:t>
      </w:r>
    </w:p>
    <w:p w14:paraId="794698B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42:871 (June 2016), LR 52:</w:t>
      </w:r>
    </w:p>
    <w:p w14:paraId="245DDDA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104.</w:t>
      </w:r>
      <w:r w:rsidRPr="00182FE6">
        <w:rPr>
          <w:b/>
          <w:kern w:val="2"/>
        </w:rPr>
        <w:tab/>
        <w:t>Education Providers/Course Approval</w:t>
      </w:r>
    </w:p>
    <w:p w14:paraId="400C3D0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8" w:name="_Hlk204937514"/>
      <w:r w:rsidRPr="00182FE6">
        <w:rPr>
          <w:b/>
          <w:kern w:val="2"/>
        </w:rPr>
        <w:t>§10401.</w:t>
      </w:r>
      <w:r w:rsidRPr="00182FE6">
        <w:rPr>
          <w:b/>
          <w:kern w:val="2"/>
        </w:rPr>
        <w:tab/>
        <w:t>Approval of Education Providers</w:t>
      </w:r>
      <w:bookmarkEnd w:id="498"/>
    </w:p>
    <w:p w14:paraId="308E4A0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t>
      </w:r>
    </w:p>
    <w:p w14:paraId="5DBBAF0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occurrence of any of the following shall constitute grounds for refusal to grant approval as an education provider:</w:t>
      </w:r>
    </w:p>
    <w:p w14:paraId="0435DB3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applicant has been convicted of a forgery, embezzlement, obtaining money under false pretenses, larceny, extortion, conspiracy to defraud, or theft, or has been convicted of a felony in any court of competent jurisdiction;</w:t>
      </w:r>
    </w:p>
    <w:p w14:paraId="2127674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applicant has made a false statement of material fact on the application;</w:t>
      </w:r>
    </w:p>
    <w:p w14:paraId="7FB205A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the applicant refuses to agree to monitoring of courses by the board or its duly authorized representatives to ensure that approved courses satisfy the requirements required by </w:t>
      </w:r>
      <w:bookmarkStart w:id="499" w:name="_Hlk205464111"/>
      <w:r w:rsidRPr="00182FE6">
        <w:rPr>
          <w:kern w:val="2"/>
        </w:rPr>
        <w:t xml:space="preserve">the board and </w:t>
      </w:r>
      <w:bookmarkStart w:id="500" w:name="_Hlk205469628"/>
      <w:r w:rsidRPr="00182FE6">
        <w:rPr>
          <w:kern w:val="2"/>
        </w:rPr>
        <w:t>the applicable edition of the Real Property Appraiser Qualification Criteria</w:t>
      </w:r>
      <w:bookmarkEnd w:id="499"/>
      <w:r w:rsidRPr="00182FE6">
        <w:rPr>
          <w:kern w:val="2"/>
        </w:rPr>
        <w:t xml:space="preserve"> or its successor</w:t>
      </w:r>
      <w:bookmarkEnd w:id="500"/>
      <w:r w:rsidRPr="00182FE6">
        <w:rPr>
          <w:kern w:val="2"/>
        </w:rPr>
        <w:t>.</w:t>
      </w:r>
    </w:p>
    <w:p w14:paraId="6B8ECE7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 - D.1.</w:t>
      </w:r>
      <w:r w:rsidRPr="00182FE6">
        <w:rPr>
          <w:kern w:val="2"/>
        </w:rPr>
        <w:tab/>
        <w:t>…</w:t>
      </w:r>
    </w:p>
    <w:p w14:paraId="6093E1D4" w14:textId="77777777" w:rsidR="00182FE6" w:rsidRPr="00182FE6" w:rsidRDefault="00182FE6" w:rsidP="00182FE6">
      <w:pPr>
        <w:tabs>
          <w:tab w:val="left" w:pos="720"/>
          <w:tab w:val="left" w:pos="979"/>
          <w:tab w:val="left" w:pos="1152"/>
        </w:tabs>
        <w:ind w:firstLine="360"/>
        <w:jc w:val="both"/>
        <w:outlineLvl w:val="4"/>
        <w:rPr>
          <w:kern w:val="2"/>
          <w:highlight w:val="yellow"/>
        </w:rPr>
      </w:pPr>
      <w:r w:rsidRPr="00182FE6">
        <w:rPr>
          <w:kern w:val="2"/>
        </w:rPr>
        <w:t>2.</w:t>
      </w:r>
      <w:r w:rsidRPr="00182FE6">
        <w:rPr>
          <w:kern w:val="2"/>
        </w:rPr>
        <w:tab/>
        <w:t>ensure that all course offerings satisfy all requirements mandated by the board and</w:t>
      </w:r>
      <w:bookmarkStart w:id="501" w:name="_Hlk205466333"/>
      <w:r w:rsidRPr="00182FE6">
        <w:rPr>
          <w:kern w:val="2"/>
        </w:rPr>
        <w:t xml:space="preserve"> the applicable edition of the Real Property Appraiser Qualification Criteria or its successor</w:t>
      </w:r>
      <w:bookmarkEnd w:id="501"/>
      <w:r w:rsidRPr="00182FE6">
        <w:rPr>
          <w:kern w:val="2"/>
        </w:rPr>
        <w:t>.</w:t>
      </w:r>
    </w:p>
    <w:p w14:paraId="244B752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 - 5.</w:t>
      </w:r>
      <w:r w:rsidRPr="00182FE6">
        <w:rPr>
          <w:kern w:val="2"/>
        </w:rPr>
        <w:tab/>
        <w:t>…</w:t>
      </w:r>
    </w:p>
    <w:p w14:paraId="7DDB468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report any change in registered mailing or physical address, email address, or telephone number to the board, in writing, within 10 days of the date of the change.</w:t>
      </w:r>
    </w:p>
    <w:p w14:paraId="602D29D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3FAC037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25:1429 (August 1999), amended by the Office of the Governor, Real Estate Appraisers Board, LR 31:1336 (June 2005), LR 45:420 (March 2019), LR 52:</w:t>
      </w:r>
    </w:p>
    <w:p w14:paraId="450EA41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§10403.</w:t>
      </w:r>
      <w:r w:rsidRPr="00182FE6">
        <w:rPr>
          <w:b/>
          <w:kern w:val="2"/>
        </w:rPr>
        <w:tab/>
        <w:t>Approval of Qualifying/Continuing Education Courses</w:t>
      </w:r>
    </w:p>
    <w:p w14:paraId="5DB9930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Education providers shall apply directly to the board for qualifying and continuing education course approval. Application forms shall be prescribed by the board. Information to be submitted for each course offering shall include:</w:t>
      </w:r>
    </w:p>
    <w:p w14:paraId="3349F50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A.1. - B.</w:t>
      </w:r>
      <w:r w:rsidRPr="00182FE6">
        <w:rPr>
          <w:kern w:val="2"/>
        </w:rPr>
        <w:tab/>
        <w:t>…</w:t>
      </w:r>
    </w:p>
    <w:p w14:paraId="374A72C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All approved courses shall be valid through December 31 following the initial approval date. The board may extend such approval for the next renewal period if course materials remain current or are updated as changes in the applicable law or rules require. Courses approved through the Appraiser Qualifications Board (AQB) of the Appraisal Foundation/International Distance Education Certification Center (IDECC) shall be valid through the AQB/IDECC issued expiration date.</w:t>
      </w:r>
    </w:p>
    <w:p w14:paraId="3E20FBB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1265EF7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25:1429 (August 1999), amended by the Office of the Governor, Real Estate Appraisers Board, LR 31:1336 (June 2005), LR 37:334 (January 2011), LR 45:420 (March 2019), LR 52:</w:t>
      </w:r>
    </w:p>
    <w:p w14:paraId="6BA009A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§10405.</w:t>
      </w:r>
      <w:r w:rsidRPr="00182FE6">
        <w:rPr>
          <w:b/>
          <w:kern w:val="2"/>
        </w:rPr>
        <w:tab/>
      </w:r>
      <w:bookmarkStart w:id="502" w:name="_Hlk216102478"/>
      <w:r w:rsidRPr="00182FE6">
        <w:rPr>
          <w:b/>
          <w:kern w:val="2"/>
        </w:rPr>
        <w:t>Course Requirements</w:t>
      </w:r>
    </w:p>
    <w:p w14:paraId="759F6E09"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Repealed.</w:t>
      </w:r>
      <w:bookmarkEnd w:id="502"/>
    </w:p>
    <w:p w14:paraId="004D40C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2EBB400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25:1429 (August 1999), amended by the Office of the Governor, Real Estate Appraisers Board, LR 31:1336 (June 2005), LR 45:421 (March 2019), repealed LR 52:</w:t>
      </w:r>
    </w:p>
    <w:p w14:paraId="6095152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§10407.</w:t>
      </w:r>
      <w:r w:rsidRPr="00182FE6">
        <w:rPr>
          <w:b/>
          <w:kern w:val="2"/>
        </w:rPr>
        <w:tab/>
        <w:t>Qualifying Education</w:t>
      </w:r>
    </w:p>
    <w:p w14:paraId="525A617F"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bookmarkStart w:id="503" w:name="_Hlk216103723"/>
      <w:r w:rsidRPr="00182FE6">
        <w:rPr>
          <w:kern w:val="2"/>
        </w:rPr>
        <w:t>Repealed.</w:t>
      </w:r>
      <w:bookmarkEnd w:id="503"/>
    </w:p>
    <w:p w14:paraId="705B328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75AE6CB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25:1429 (August 1999), amended by the Office of the Governor, Real Estate Appraisers Board, LR 31:1336 (June 2005), LR 37:334 (January 2011), LR 45:421 (March 2019), repealed LR 52:</w:t>
      </w:r>
    </w:p>
    <w:p w14:paraId="3F8E66B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§10409.</w:t>
      </w:r>
      <w:r w:rsidRPr="00182FE6">
        <w:rPr>
          <w:b/>
          <w:kern w:val="2"/>
        </w:rPr>
        <w:tab/>
        <w:t>Continuing Education</w:t>
      </w:r>
    </w:p>
    <w:p w14:paraId="5506CB5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Education that is not obtained through an approved continuing education provider shall be submitted to the board, prior to submission of the appraiser’s application for license renewal, to determine whether the course complies with the applicable edition of the Real Property Appraiser Qualification Criteria, or its successor, and shall be credited towards the appraiser’s annual continuing education requirement pursuant to R.S. 37:3408.</w:t>
      </w:r>
    </w:p>
    <w:p w14:paraId="00B40BD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Course work completed by licensees through non-approved providers shall be considered for credit by the board on an individual basis.</w:t>
      </w:r>
    </w:p>
    <w:p w14:paraId="16382B2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Each submission made in accordance with this Section shall include a cover letter that contains the licensee’s complete name, mailing address, and telephone number, with the following documentation:</w:t>
      </w:r>
    </w:p>
    <w:p w14:paraId="03DB3E8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certificate of completions;</w:t>
      </w:r>
    </w:p>
    <w:p w14:paraId="0CFB50A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hours completed;</w:t>
      </w:r>
    </w:p>
    <w:p w14:paraId="2050B81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date of completion;</w:t>
      </w:r>
    </w:p>
    <w:p w14:paraId="53B3481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detailed course content information;</w:t>
      </w:r>
    </w:p>
    <w:p w14:paraId="1FE2B5D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verification of successful completion of an examination on course content, if applicable.</w:t>
      </w:r>
    </w:p>
    <w:p w14:paraId="576638A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0798C9D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25:1430 (August 1999), amended by the Office of the Governor, Real Estate Appraisers Board, LR 31:1337 (June 2005), LR 37:335 (January 2011), LR 45:421 (March 2019), LR 52:</w:t>
      </w:r>
    </w:p>
    <w:p w14:paraId="0B852A02" w14:textId="30EEB3DC"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§10411.</w:t>
      </w:r>
      <w:r w:rsidRPr="00182FE6">
        <w:rPr>
          <w:b/>
          <w:kern w:val="2"/>
        </w:rPr>
        <w:tab/>
        <w:t>Instructor Qualifications</w:t>
      </w:r>
    </w:p>
    <w:p w14:paraId="0EA958D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Instructors for qualifying education courses shall satisfy at least one of the following qualification requirements:</w:t>
      </w:r>
    </w:p>
    <w:p w14:paraId="11C1AF8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A.1. - B.4.</w:t>
      </w:r>
      <w:r w:rsidRPr="00182FE6">
        <w:rPr>
          <w:kern w:val="2"/>
        </w:rPr>
        <w:tab/>
        <w:t>…</w:t>
      </w:r>
    </w:p>
    <w:p w14:paraId="4E76D6A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Instructors of the 15-hour National USPAP Course and seven-hour National USPAP Update Course shall be certified by the Appraiser Qualifications Board (AQB) and hold a current license as a state certified real property appraiser.</w:t>
      </w:r>
    </w:p>
    <w:p w14:paraId="4016C3D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4464589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25:1430 (August 1999), amended by the Office of the Governor, Real Estate Appraisers Board, LR 31:1338 (June 2005), LR 37:335 (January 2011), LR 52:</w:t>
      </w:r>
    </w:p>
    <w:p w14:paraId="58A75CE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§10413.</w:t>
      </w:r>
      <w:r w:rsidRPr="00182FE6">
        <w:rPr>
          <w:b/>
          <w:kern w:val="2"/>
        </w:rPr>
        <w:tab/>
        <w:t>Americans with Disabilities Act (ADA) Compliance</w:t>
      </w:r>
    </w:p>
    <w:p w14:paraId="27A36DF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For purposes of good faith compliance with the Americans with Disabilities Act (ADA), the board may permit an alternative method of course delivery other than the typical method of presentation. The board may require verification of the disability of the individual requesting the alternative delivery method prior to granting such a request in accordance with applicable law.</w:t>
      </w:r>
    </w:p>
    <w:p w14:paraId="43BEA67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04045E1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25:1431 (August 1999), amended by the Office of the Governor, Real Estate Appraisers Board, LR 31:1338 (June 2005), LR 37:335 (January 2011), LR 52:</w:t>
      </w:r>
    </w:p>
    <w:p w14:paraId="3699BFA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§10417.</w:t>
      </w:r>
      <w:r w:rsidRPr="00182FE6">
        <w:rPr>
          <w:b/>
          <w:kern w:val="2"/>
        </w:rPr>
        <w:tab/>
        <w:t>Distance Education Courses</w:t>
      </w:r>
    </w:p>
    <w:p w14:paraId="4359CE0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t>
      </w:r>
    </w:p>
    <w:p w14:paraId="67416EA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Any educational course based on the geographical separation of the learner and the instructor (e.g., CD ROM, on-line learning, correspondence courses, video conferencing, etc.) shall provide for interaction between the learner and the instructor. Courses designed for both qualifying education credit and continuing education credit shall include testing and proof of passage shall be furnished to students successfully completing the examination.</w:t>
      </w:r>
    </w:p>
    <w:p w14:paraId="543FF36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3468DF3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25:1431 (August 1999), amended by the Office of the Governor, Real Estate Appraisers Board, LR 41:370 (February 2015), LR 52:</w:t>
      </w:r>
    </w:p>
    <w:p w14:paraId="3647973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§10419.</w:t>
      </w:r>
      <w:r w:rsidRPr="00182FE6">
        <w:rPr>
          <w:b/>
          <w:kern w:val="2"/>
        </w:rPr>
        <w:tab/>
        <w:t>Video Presentations in Classroom Instruction</w:t>
      </w:r>
    </w:p>
    <w:p w14:paraId="73821F0E"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Repealed.</w:t>
      </w:r>
    </w:p>
    <w:p w14:paraId="61EE4DC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0E29ADB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25:1431 (August 1999), repealed LR 52:</w:t>
      </w:r>
    </w:p>
    <w:p w14:paraId="6FFA460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§10421.</w:t>
      </w:r>
      <w:r w:rsidRPr="00182FE6">
        <w:rPr>
          <w:b/>
          <w:kern w:val="2"/>
        </w:rPr>
        <w:tab/>
        <w:t xml:space="preserve">Combining Appraisal and Real Estate </w:t>
      </w:r>
      <w:proofErr w:type="spellStart"/>
      <w:r w:rsidRPr="00182FE6">
        <w:rPr>
          <w:b/>
          <w:kern w:val="2"/>
        </w:rPr>
        <w:t>Prelicensing</w:t>
      </w:r>
      <w:proofErr w:type="spellEnd"/>
      <w:r w:rsidRPr="00182FE6">
        <w:rPr>
          <w:b/>
          <w:kern w:val="2"/>
        </w:rPr>
        <w:t xml:space="preserve"> Courses Prohibited</w:t>
      </w:r>
    </w:p>
    <w:p w14:paraId="6F5E7B99"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bookmarkStart w:id="504" w:name="_Hlk216163708"/>
      <w:r w:rsidRPr="00182FE6">
        <w:rPr>
          <w:kern w:val="2"/>
        </w:rPr>
        <w:t>Repealed.</w:t>
      </w:r>
      <w:bookmarkEnd w:id="504"/>
    </w:p>
    <w:p w14:paraId="16B887C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37:3395.</w:t>
      </w:r>
    </w:p>
    <w:p w14:paraId="78B1962B" w14:textId="77777777" w:rsidR="00341FED"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pgSz w:w="12240" w:h="15840" w:code="1"/>
          <w:pgMar w:top="720" w:right="864" w:bottom="317" w:left="864" w:header="576" w:footer="432" w:gutter="0"/>
          <w:cols w:num="2" w:space="720"/>
        </w:sectPr>
      </w:pPr>
      <w:r w:rsidRPr="00182FE6">
        <w:rPr>
          <w:kern w:val="2"/>
          <w:sz w:val="18"/>
        </w:rPr>
        <w:t>HISTORICAL NOTE:</w:t>
      </w:r>
      <w:r w:rsidRPr="00182FE6">
        <w:rPr>
          <w:kern w:val="2"/>
          <w:sz w:val="18"/>
        </w:rPr>
        <w:tab/>
        <w:t>Promulgated by the Department of Economic Development, Real Estate Appraisal Board of Certification, LR 25:1431 (August 1999), repealed LR 52:</w:t>
      </w:r>
    </w:p>
    <w:p w14:paraId="5076CD5F" w14:textId="77777777" w:rsidR="00341FED" w:rsidRDefault="00341FED"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type w:val="continuous"/>
          <w:pgSz w:w="12240" w:h="15840" w:code="1"/>
          <w:pgMar w:top="720" w:right="864" w:bottom="317" w:left="864" w:header="576" w:footer="432" w:gutter="0"/>
          <w:cols w:num="2" w:space="720"/>
        </w:sectPr>
      </w:pPr>
    </w:p>
    <w:p w14:paraId="427E1A2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§10423.</w:t>
      </w:r>
      <w:r w:rsidRPr="00182FE6">
        <w:rPr>
          <w:b/>
          <w:kern w:val="2"/>
        </w:rPr>
        <w:tab/>
        <w:t>Determination of Credit Hours for Qualifying Education</w:t>
      </w:r>
    </w:p>
    <w:p w14:paraId="7ABF04A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Qualifying education credit shall not be granted to an individual for courses completed in duplicate, unless otherwise required by applicable law or rule.</w:t>
      </w:r>
    </w:p>
    <w:p w14:paraId="0D21EEA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69CE60A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25:1431 (August 1999), amended LR 52:</w:t>
      </w:r>
    </w:p>
    <w:p w14:paraId="2D5EBF8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§10425.</w:t>
      </w:r>
      <w:r w:rsidRPr="00182FE6">
        <w:rPr>
          <w:b/>
          <w:kern w:val="2"/>
        </w:rPr>
        <w:tab/>
        <w:t>Final Examination on Additional Education Required by Board</w:t>
      </w:r>
    </w:p>
    <w:p w14:paraId="26E6AE9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505" w:name="_Hlk216168515"/>
      <w:r w:rsidRPr="00182FE6">
        <w:rPr>
          <w:kern w:val="2"/>
        </w:rPr>
        <w:t>Repealed.</w:t>
      </w:r>
      <w:bookmarkEnd w:id="505"/>
    </w:p>
    <w:p w14:paraId="7AC44C5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37:3395 and 3409.</w:t>
      </w:r>
    </w:p>
    <w:p w14:paraId="57B27B8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Appraisers Board of Certification, LR 25:1431 (August 1999), repealed LR 52:</w:t>
      </w:r>
    </w:p>
    <w:p w14:paraId="7538D71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105.</w:t>
      </w:r>
      <w:r w:rsidRPr="00182FE6">
        <w:rPr>
          <w:b/>
          <w:kern w:val="2"/>
        </w:rPr>
        <w:tab/>
        <w:t>Investigations and Adjudicatory Proceedings</w:t>
      </w:r>
    </w:p>
    <w:p w14:paraId="20A11F7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§10501.</w:t>
      </w:r>
      <w:r w:rsidRPr="00182FE6">
        <w:rPr>
          <w:b/>
          <w:kern w:val="2"/>
        </w:rPr>
        <w:tab/>
        <w:t>Investigations</w:t>
      </w:r>
    </w:p>
    <w:p w14:paraId="60401CF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506" w:name="_Hlk205295093"/>
      <w:r w:rsidRPr="00182FE6">
        <w:rPr>
          <w:kern w:val="2"/>
        </w:rPr>
        <w:t>A.</w:t>
      </w:r>
      <w:r w:rsidRPr="00182FE6">
        <w:rPr>
          <w:kern w:val="2"/>
        </w:rPr>
        <w:tab/>
        <w:t>The board may, upon its own motion, and shall, upon the verified, written complaint of any person alleging violations of the laws or rules of the board, investigate the actions of a licensee or certificate holder, or any person who assumes to act as such. Written complaints shall bear the signature of the complainant or that of his legal representative before any action will be taken thereon by the board. The board shall not be required to take any action relating to an unsigned or anonymous complaint.</w:t>
      </w:r>
    </w:p>
    <w:p w14:paraId="16A45E0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Upon documented probable cause, the executive director of the board may issue written authorization to investigate apparent violations of the Louisiana Real Estate Appraisers Law and/or the rules and regulations of the board.</w:t>
      </w:r>
      <w:bookmarkEnd w:id="506"/>
    </w:p>
    <w:p w14:paraId="3AB785F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37:3395 and 3409.</w:t>
      </w:r>
    </w:p>
    <w:p w14:paraId="2D9B054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25:1431 (August 1999), amended by the Office of the Governor, Real Estate Appraisers Board, LR 31:1338 (June 2005), LR 52:</w:t>
      </w:r>
    </w:p>
    <w:p w14:paraId="2F268FF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§10503.</w:t>
      </w:r>
      <w:r w:rsidRPr="00182FE6">
        <w:rPr>
          <w:b/>
          <w:kern w:val="2"/>
        </w:rPr>
        <w:tab/>
        <w:t>Technical Assistance</w:t>
      </w:r>
    </w:p>
    <w:p w14:paraId="756DFDC0"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bookmarkStart w:id="507" w:name="_Hlk216172091"/>
      <w:r w:rsidRPr="00182FE6">
        <w:rPr>
          <w:kern w:val="2"/>
        </w:rPr>
        <w:t>Repealed.</w:t>
      </w:r>
      <w:bookmarkEnd w:id="507"/>
    </w:p>
    <w:p w14:paraId="17AC94B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37:3395.</w:t>
      </w:r>
    </w:p>
    <w:p w14:paraId="52D285A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25:1431 (August 1999), amended by the Office of the Governor, Real Estate Appraisers Board, LR 31:1338 (June 2005), repealed LR 52:</w:t>
      </w:r>
    </w:p>
    <w:p w14:paraId="715E289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§10505.</w:t>
      </w:r>
      <w:r w:rsidRPr="00182FE6">
        <w:rPr>
          <w:b/>
          <w:kern w:val="2"/>
        </w:rPr>
        <w:tab/>
        <w:t>Cooperation</w:t>
      </w:r>
    </w:p>
    <w:p w14:paraId="4448094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w:t>
      </w:r>
      <w:r w:rsidRPr="00182FE6">
        <w:rPr>
          <w:kern w:val="2"/>
        </w:rPr>
        <w:tab/>
        <w:t>…</w:t>
      </w:r>
    </w:p>
    <w:p w14:paraId="1A992D0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Any failure of a respondent to timely comply with this Section shall constitute a violation of this Subpart.</w:t>
      </w:r>
      <w:bookmarkStart w:id="508" w:name="_Hlk204942267"/>
    </w:p>
    <w:p w14:paraId="01615AE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3409.</w:t>
      </w:r>
    </w:p>
    <w:p w14:paraId="0EE854D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25:1432 (August 1999), amended by the Office of the Governor, Real Estate Appraisers Board, LR 31:1338 (June 2005), LR 52:</w:t>
      </w:r>
    </w:p>
    <w:p w14:paraId="020A78B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br w:type="column"/>
        <w:t>§10507.</w:t>
      </w:r>
      <w:r w:rsidRPr="00182FE6">
        <w:rPr>
          <w:b/>
          <w:kern w:val="2"/>
        </w:rPr>
        <w:tab/>
      </w:r>
      <w:bookmarkEnd w:id="508"/>
      <w:r w:rsidRPr="00182FE6">
        <w:rPr>
          <w:b/>
          <w:kern w:val="2"/>
        </w:rPr>
        <w:t>Adjudicatory Proceedings</w:t>
      </w:r>
    </w:p>
    <w:p w14:paraId="66C50E6E"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Repealed.</w:t>
      </w:r>
    </w:p>
    <w:p w14:paraId="30C7784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3409 and R.S. 49:975 et seq.</w:t>
      </w:r>
    </w:p>
    <w:p w14:paraId="6F5E1A9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Economic Development, Real Estate Appraisal Board of Certification, LR 25:1432 (August 1999), amended by the Office of the Governor, Real Estate Appraisers Board, LR 31:1338 (June 2005), LR 37:335 (January 2011), repealed LR 52:</w:t>
      </w:r>
    </w:p>
    <w:p w14:paraId="082E70F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§10509.</w:t>
      </w:r>
      <w:r w:rsidRPr="00182FE6">
        <w:rPr>
          <w:b/>
          <w:kern w:val="2"/>
        </w:rPr>
        <w:tab/>
        <w:t>Appellate Proceedings</w:t>
      </w:r>
    </w:p>
    <w:p w14:paraId="78B16FDA"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Repealed.</w:t>
      </w:r>
    </w:p>
    <w:p w14:paraId="4A1CE52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3409 and R.S. 49:975 et seq.</w:t>
      </w:r>
    </w:p>
    <w:p w14:paraId="518FAC7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31:1339 (June 2005), repealed LR 52:</w:t>
      </w:r>
    </w:p>
    <w:p w14:paraId="0FD7F38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09" w:name="_Hlk204942345"/>
      <w:r w:rsidRPr="00182FE6">
        <w:rPr>
          <w:b/>
          <w:kern w:val="2"/>
        </w:rPr>
        <w:t>§10511.</w:t>
      </w:r>
      <w:r w:rsidRPr="00182FE6">
        <w:rPr>
          <w:b/>
          <w:kern w:val="2"/>
        </w:rPr>
        <w:tab/>
        <w:t>Costs of Adjudicatory Proceedings</w:t>
      </w:r>
    </w:p>
    <w:p w14:paraId="6AA7230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Following a finding that a respondent has committed one or more violations as alleged in any adjudicatory proceeding, the respondent may be assessed the administrative costs of the proceeding and investigation as determined by the board. Payment of the assessed costs shall be a condition of satisfying any order issued by the board.</w:t>
      </w:r>
      <w:bookmarkEnd w:id="509"/>
      <w:r w:rsidRPr="00182FE6">
        <w:rPr>
          <w:kern w:val="2"/>
        </w:rPr>
        <w:t xml:space="preserve"> </w:t>
      </w:r>
    </w:p>
    <w:p w14:paraId="28F8270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 and 3409.</w:t>
      </w:r>
    </w:p>
    <w:p w14:paraId="52FDFCB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31:1339 (June 2005), amended LR 52:</w:t>
      </w:r>
    </w:p>
    <w:p w14:paraId="74D451F7"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§10513.</w:t>
      </w:r>
      <w:r w:rsidRPr="00182FE6">
        <w:rPr>
          <w:b/>
          <w:kern w:val="2"/>
        </w:rPr>
        <w:tab/>
        <w:t>Stay of Enforcement</w:t>
      </w:r>
    </w:p>
    <w:p w14:paraId="10596300"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bookmarkStart w:id="510" w:name="_Hlk216181029"/>
      <w:r w:rsidRPr="00182FE6">
        <w:rPr>
          <w:kern w:val="2"/>
        </w:rPr>
        <w:t>Repealed.</w:t>
      </w:r>
      <w:bookmarkEnd w:id="510"/>
    </w:p>
    <w:p w14:paraId="5037AAA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37:3395.</w:t>
      </w:r>
    </w:p>
    <w:p w14:paraId="02999BB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31:1339 (June 2005), repealed LR 52:</w:t>
      </w:r>
    </w:p>
    <w:p w14:paraId="59F84C7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107. Appraisal Management Companies</w:t>
      </w:r>
    </w:p>
    <w:p w14:paraId="2599806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§10701.</w:t>
      </w:r>
      <w:r w:rsidRPr="00182FE6">
        <w:rPr>
          <w:b/>
          <w:kern w:val="2"/>
        </w:rPr>
        <w:tab/>
        <w:t>Appraiser Requirements and Prohibitions</w:t>
      </w:r>
    </w:p>
    <w:p w14:paraId="0CDF580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It shall be unlawful for a licensee or certificate holder to enter into an agreement to perform valuation services, written or otherwise, with an appraisal management company, or a person, corporation, partnership, sole proprietorship, subsidiary, unit, or other business entity that engages, or attempts to engage, in the activities of an appraisal management company, as defined in R.S. 37:3415.2, unless the appraisal management company, person, corporation, partnership, sole proprietorship, subsidiary, unit, or other business entity is licensed in accordance with the Louisiana Appraisal Management Company Licensing and Regulation Act (R.S. 37:3415.1 et seq).</w:t>
      </w:r>
    </w:p>
    <w:p w14:paraId="6F415E0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 licensee or certificate holder who performs valuation services for an appraisal management company may include the license number of the appraisal management company in all appraisal reports or other instruments used by the licensee or certificate holder in conducting real property appraisal activities for the appraisal management company.</w:t>
      </w:r>
    </w:p>
    <w:p w14:paraId="39C24AE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37:3395.</w:t>
      </w:r>
    </w:p>
    <w:p w14:paraId="6DC057A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39:311 (February 2013), LR 52:</w:t>
      </w:r>
    </w:p>
    <w:p w14:paraId="4FDAD599" w14:textId="77777777" w:rsidR="00341FED" w:rsidRDefault="00341FED" w:rsidP="00182FE6">
      <w:pPr>
        <w:keepNext/>
        <w:jc w:val="center"/>
        <w:rPr>
          <w:b/>
          <w:noProof/>
        </w:rPr>
        <w:sectPr w:rsidR="00341FED" w:rsidSect="00341FED">
          <w:pgSz w:w="12240" w:h="15840" w:code="1"/>
          <w:pgMar w:top="720" w:right="864" w:bottom="317" w:left="864" w:header="576" w:footer="432" w:gutter="0"/>
          <w:cols w:num="2" w:space="720"/>
        </w:sectPr>
      </w:pPr>
    </w:p>
    <w:p w14:paraId="06EFBCC6" w14:textId="77777777" w:rsidR="00182FE6" w:rsidRPr="00182FE6" w:rsidRDefault="00182FE6" w:rsidP="00182FE6">
      <w:pPr>
        <w:keepNext/>
        <w:jc w:val="center"/>
        <w:rPr>
          <w:b/>
          <w:noProof/>
        </w:rPr>
      </w:pPr>
      <w:r w:rsidRPr="00182FE6">
        <w:rPr>
          <w:b/>
          <w:noProof/>
        </w:rPr>
        <w:t>Subpart 3.  Appraisal Management Companies</w:t>
      </w:r>
    </w:p>
    <w:p w14:paraId="3629AB6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301.</w:t>
      </w:r>
      <w:r w:rsidRPr="00182FE6">
        <w:rPr>
          <w:b/>
          <w:kern w:val="2"/>
        </w:rPr>
        <w:tab/>
        <w:t>Authority</w:t>
      </w:r>
    </w:p>
    <w:p w14:paraId="77A1867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§30101.</w:t>
      </w:r>
      <w:r w:rsidRPr="00182FE6">
        <w:rPr>
          <w:b/>
          <w:kern w:val="2"/>
        </w:rPr>
        <w:tab/>
        <w:t>Adoption; Powers of the Board</w:t>
      </w:r>
    </w:p>
    <w:p w14:paraId="0AAFE98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rules and regulations of the Louisiana Real Estate Appraisers Board included in this Subpart have been adopted pursuant to and in compliance with R.S. 37:3415.1 et seq. Any violation of these rules and regulations shall be sufficient cause for any disciplinary action permitted by law.</w:t>
      </w:r>
    </w:p>
    <w:p w14:paraId="199ED4B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board shall have the full power and authority to:</w:t>
      </w:r>
    </w:p>
    <w:p w14:paraId="7D52F67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regulate the issuance of appraisal management company licenses;</w:t>
      </w:r>
    </w:p>
    <w:p w14:paraId="72C66E2C"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t>2.</w:t>
      </w:r>
      <w:r w:rsidRPr="00182FE6">
        <w:rPr>
          <w:kern w:val="2"/>
        </w:rPr>
        <w:tab/>
        <w:t>censure appraisal management company licensees;</w:t>
      </w:r>
    </w:p>
    <w:p w14:paraId="417D95A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suspend or revoke appraisal management company licensees;</w:t>
      </w:r>
    </w:p>
    <w:p w14:paraId="09E40C4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levy fines or impose civil penalties not to exceed fifty thousand dollars in accordance with R.S. 37:3415.19; and</w:t>
      </w:r>
    </w:p>
    <w:p w14:paraId="0CB6DD8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require each licensee or registrant to notify the board, in writing, within 10 days of a change in any of the following contact information of record:</w:t>
      </w:r>
    </w:p>
    <w:p w14:paraId="5E5C40B4"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mailing address, business address, residence address, or email address;</w:t>
      </w:r>
    </w:p>
    <w:p w14:paraId="142B24FE"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primary telephone number; and</w:t>
      </w:r>
    </w:p>
    <w:p w14:paraId="5636D174"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any other required contact information for the business or domicile of record for the licensee or registrant.</w:t>
      </w:r>
    </w:p>
    <w:p w14:paraId="100E3D4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0D51F3D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37:2406 (August 2011), amended LR 52:</w:t>
      </w:r>
    </w:p>
    <w:p w14:paraId="1C032152"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303.</w:t>
      </w:r>
      <w:r w:rsidRPr="00182FE6">
        <w:rPr>
          <w:b/>
          <w:kern w:val="2"/>
        </w:rPr>
        <w:tab/>
        <w:t>Forms and Applications</w:t>
      </w:r>
    </w:p>
    <w:p w14:paraId="3F22077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1" w:name="_Hlk204944377"/>
      <w:r w:rsidRPr="00182FE6">
        <w:rPr>
          <w:b/>
          <w:kern w:val="2"/>
        </w:rPr>
        <w:t>§30301.</w:t>
      </w:r>
      <w:r w:rsidRPr="00182FE6">
        <w:rPr>
          <w:b/>
          <w:kern w:val="2"/>
        </w:rPr>
        <w:tab/>
        <w:t>Initial License Applications</w:t>
      </w:r>
    </w:p>
    <w:p w14:paraId="1784BD9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Applications for initial licensure as an appraisal management company shall include, at a minimum, the following information:</w:t>
      </w:r>
    </w:p>
    <w:p w14:paraId="5A6B0D0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name, business address, telephone number, and email address of the applicant;</w:t>
      </w:r>
    </w:p>
    <w:p w14:paraId="57DF629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name, address, and contact information of each individual or entity that has any ownership interest in the appraisal management company;</w:t>
      </w:r>
    </w:p>
    <w:p w14:paraId="2FD70D2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name, address, and contact information of the controlling person, as defined by R.S. 37:3415.2;</w:t>
      </w:r>
    </w:p>
    <w:p w14:paraId="6820957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designation of an agent for service of process.</w:t>
      </w:r>
    </w:p>
    <w:p w14:paraId="4513D41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Applicants for initial licensure as an appraisal management company shall acknowledge and certify all the following, at a minimum:</w:t>
      </w:r>
    </w:p>
    <w:p w14:paraId="24BB93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applicant has a system in place to verify that all real estate appraisers on the panel of the appraisal management company are Certified Residential or Certified General Appraisers.</w:t>
      </w:r>
    </w:p>
    <w:p w14:paraId="4B14859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applicant has a system in place to review the work of all independent appraisers performing appraisal services, which shall be conducted in conformity with the applicable edition of the Uniform Standards of Professional Appraisal Practice, or its successor.</w:t>
      </w:r>
    </w:p>
    <w:p w14:paraId="6D567B8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applicant will maintain a record of each request for appraisal services applicable to Louisiana properties, as well as the name of the independent appraiser that performs appraisal services, and the fee paid to the appraiser for each assignment.</w:t>
      </w:r>
    </w:p>
    <w:p w14:paraId="29CEADC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column"/>
        <w:t>4.</w:t>
      </w:r>
      <w:r w:rsidRPr="00182FE6">
        <w:rPr>
          <w:kern w:val="2"/>
        </w:rPr>
        <w:tab/>
        <w:t>The designated controlling person has accepted the responsibilities attendant to acting as such.</w:t>
      </w:r>
    </w:p>
    <w:p w14:paraId="78EEB31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Applications for initial licensure as an appraisal management company shall be submitted, at a minimum, with the following documentation:</w:t>
      </w:r>
    </w:p>
    <w:p w14:paraId="785971D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license history verification from each jurisdiction in which the applicant is currently licensed or has been licensed as an appraisal management company;</w:t>
      </w:r>
    </w:p>
    <w:p w14:paraId="1A7121F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 copy of any trade name and trademark registration issued by the Louisiana Secretary of State for use by the applicant;</w:t>
      </w:r>
    </w:p>
    <w:p w14:paraId="012FF67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 copy of the resolution or other document executed by a principal of the appraisal management company designating a controlling person; and</w:t>
      </w:r>
    </w:p>
    <w:p w14:paraId="280FEE6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a copy of any corporation, partnership, or limited liability company registration certificate issued to the applicant by the Louisiana Secretary of State.</w:t>
      </w:r>
    </w:p>
    <w:p w14:paraId="0638D85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When an applicant has made a false statement of material fact in any document submitted to the board, such false statement constitutes sufficient grounds for refusal of an initial license.</w:t>
      </w:r>
    </w:p>
    <w:p w14:paraId="4DCFF2B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If the board determines that an applicant has satisfactorily met the prescribed requirements for initial licensing, a Louisiana appraisal management company license shall be issued to the applicant.</w:t>
      </w:r>
      <w:bookmarkEnd w:id="511"/>
    </w:p>
    <w:p w14:paraId="3D9FDAD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37:3415.1 et seq.</w:t>
      </w:r>
    </w:p>
    <w:p w14:paraId="389A753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37:2407 (August 2011), amended LR 52:</w:t>
      </w:r>
    </w:p>
    <w:p w14:paraId="188FB16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§30302.</w:t>
      </w:r>
      <w:r w:rsidRPr="00182FE6">
        <w:rPr>
          <w:b/>
          <w:kern w:val="2"/>
        </w:rPr>
        <w:tab/>
        <w:t>Surety Bond Required; Amount and Conditions; Filing</w:t>
      </w:r>
    </w:p>
    <w:p w14:paraId="5B95578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E.</w:t>
      </w:r>
      <w:r w:rsidRPr="00182FE6">
        <w:rPr>
          <w:kern w:val="2"/>
        </w:rPr>
        <w:tab/>
        <w:t>…</w:t>
      </w:r>
    </w:p>
    <w:p w14:paraId="0B4C3FE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A licensee who elects to submit a cash deposit or security in lieu of a surety bond, as provided in R.S. 37:3415.3, shall restore the cash deposit or security annually upon license renewal, if a claim has reduced the deposit amount or security below $20,000.</w:t>
      </w:r>
    </w:p>
    <w:p w14:paraId="073C0A3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w:t>
      </w:r>
    </w:p>
    <w:p w14:paraId="2560812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024860B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39:3072 (November 2013), amended LR 52:</w:t>
      </w:r>
    </w:p>
    <w:p w14:paraId="2DB3C76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§30303.</w:t>
      </w:r>
      <w:r w:rsidRPr="00182FE6">
        <w:rPr>
          <w:b/>
          <w:kern w:val="2"/>
        </w:rPr>
        <w:tab/>
        <w:t>License Renewal Applications</w:t>
      </w:r>
    </w:p>
    <w:p w14:paraId="64F6136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w:t>
      </w:r>
      <w:r w:rsidRPr="00182FE6">
        <w:rPr>
          <w:kern w:val="2"/>
        </w:rPr>
        <w:tab/>
        <w:t>…</w:t>
      </w:r>
    </w:p>
    <w:p w14:paraId="4F53952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When an applicant has made a false statement of material fact on a license renewal application, or in any related document, such false statement constitutes sufficient grounds for refusal of a renewal license.</w:t>
      </w:r>
    </w:p>
    <w:p w14:paraId="548F177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 xml:space="preserve">A licensee that fails to renew by </w:t>
      </w:r>
      <w:bookmarkStart w:id="512" w:name="_Hlk216177264"/>
      <w:r w:rsidRPr="00182FE6">
        <w:rPr>
          <w:kern w:val="2"/>
        </w:rPr>
        <w:t>December thirty-first of each calendar year in accordance with R.S. 37:3415.6</w:t>
      </w:r>
      <w:bookmarkEnd w:id="512"/>
      <w:r w:rsidRPr="00182FE6">
        <w:rPr>
          <w:kern w:val="2"/>
        </w:rPr>
        <w:t xml:space="preserve"> shall be prohibited from operating as an appraisal management company in Louisiana until such time that the license has been renewed and any further requirements of the board have been met.</w:t>
      </w:r>
    </w:p>
    <w:p w14:paraId="1083556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1970BE0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37:2407 (August 2011), amended LR 52:</w:t>
      </w:r>
    </w:p>
    <w:p w14:paraId="1536789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br w:type="page"/>
        <w:t>Chapter 304.</w:t>
      </w:r>
      <w:r w:rsidRPr="00182FE6">
        <w:rPr>
          <w:b/>
          <w:kern w:val="2"/>
        </w:rPr>
        <w:tab/>
        <w:t>Competency</w:t>
      </w:r>
    </w:p>
    <w:p w14:paraId="65BE251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§30401.</w:t>
      </w:r>
      <w:r w:rsidRPr="00182FE6">
        <w:rPr>
          <w:b/>
          <w:kern w:val="2"/>
        </w:rPr>
        <w:tab/>
        <w:t>Appraiser License Verification</w:t>
      </w:r>
    </w:p>
    <w:p w14:paraId="4AA16EB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A.4.</w:t>
      </w:r>
      <w:r w:rsidRPr="00182FE6">
        <w:rPr>
          <w:kern w:val="2"/>
        </w:rPr>
        <w:tab/>
        <w:t>…</w:t>
      </w:r>
    </w:p>
    <w:p w14:paraId="2E22603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 xml:space="preserve">is aware that </w:t>
      </w:r>
      <w:bookmarkStart w:id="513" w:name="_Hlk216177987"/>
      <w:r w:rsidRPr="00182FE6">
        <w:rPr>
          <w:kern w:val="2"/>
        </w:rPr>
        <w:t>all appraisal services rendered in Louisiana shall comply with the applicable edition of the Uniform Standards of Professional Appraisal Practice (USPAP), or its successor.</w:t>
      </w:r>
      <w:bookmarkEnd w:id="513"/>
    </w:p>
    <w:p w14:paraId="77D2EF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Subsequent to a completed appraisal being submitted to the assigning licensee, any request made by the appraisal management company for additional information that may impact or alter the opinion of value stated therein shall be made by the certified appraiser completing the appraisal review.</w:t>
      </w:r>
    </w:p>
    <w:p w14:paraId="723EF94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74EE0F4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39:3072 (November 2013), amended LR 52:</w:t>
      </w:r>
    </w:p>
    <w:p w14:paraId="6BCC1132"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305.</w:t>
      </w:r>
      <w:r w:rsidRPr="00182FE6">
        <w:rPr>
          <w:b/>
          <w:kern w:val="2"/>
        </w:rPr>
        <w:tab/>
        <w:t>Responsibilities and Duties</w:t>
      </w:r>
    </w:p>
    <w:p w14:paraId="0EBC8A4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§30501.</w:t>
      </w:r>
      <w:r w:rsidRPr="00182FE6">
        <w:rPr>
          <w:b/>
          <w:kern w:val="2"/>
        </w:rPr>
        <w:tab/>
        <w:t>Record Keeping</w:t>
      </w:r>
    </w:p>
    <w:p w14:paraId="7210800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A.4.</w:t>
      </w:r>
      <w:r w:rsidRPr="00182FE6">
        <w:rPr>
          <w:kern w:val="2"/>
        </w:rPr>
        <w:tab/>
        <w:t>…</w:t>
      </w:r>
    </w:p>
    <w:p w14:paraId="7E0D8BD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In addition to the records that shall be maintained in Subsection A of this Section, licensees shall maintain a complete list of all real estate fee appraisers approved by the licensee to receive appraisal assignments. The list shall include at least the following information regarding each fee appraiser:</w:t>
      </w:r>
    </w:p>
    <w:p w14:paraId="68BBF4B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 - 3.</w:t>
      </w:r>
      <w:r w:rsidRPr="00182FE6">
        <w:rPr>
          <w:kern w:val="2"/>
        </w:rPr>
        <w:tab/>
        <w:t>…</w:t>
      </w:r>
    </w:p>
    <w:p w14:paraId="0DA77FA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areas in which each fee appraiser considers himself or herself geographically competent enumerated by parish or zip code;</w:t>
      </w:r>
    </w:p>
    <w:p w14:paraId="6DD7D59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 - 6.</w:t>
      </w:r>
      <w:r w:rsidRPr="00182FE6">
        <w:rPr>
          <w:kern w:val="2"/>
        </w:rPr>
        <w:tab/>
        <w:t>…</w:t>
      </w:r>
    </w:p>
    <w:p w14:paraId="0C2B0CF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the time in which the appraisal services are required to be performed;</w:t>
      </w:r>
    </w:p>
    <w:p w14:paraId="6A9CBE8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 - 9.</w:t>
      </w:r>
      <w:r w:rsidRPr="00182FE6">
        <w:rPr>
          <w:kern w:val="2"/>
        </w:rPr>
        <w:tab/>
        <w:t>…</w:t>
      </w:r>
    </w:p>
    <w:p w14:paraId="1A467C1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the fee, remuneration, or monetary compensation for each report or assignment.</w:t>
      </w:r>
    </w:p>
    <w:p w14:paraId="1D125A0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 - E.</w:t>
      </w:r>
      <w:r w:rsidRPr="00182FE6">
        <w:rPr>
          <w:kern w:val="2"/>
        </w:rPr>
        <w:tab/>
        <w:t>…</w:t>
      </w:r>
    </w:p>
    <w:p w14:paraId="6414FE8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1474A90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37:2407 (August 2011), amended LR 39:3072 (November 2013), LR 52:</w:t>
      </w:r>
    </w:p>
    <w:p w14:paraId="5A8454C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307.</w:t>
      </w:r>
      <w:r w:rsidRPr="00182FE6">
        <w:rPr>
          <w:b/>
          <w:kern w:val="2"/>
        </w:rPr>
        <w:tab/>
        <w:t>Prohibited Activities</w:t>
      </w:r>
    </w:p>
    <w:p w14:paraId="21B5C9E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§30701.</w:t>
      </w:r>
      <w:r w:rsidRPr="00182FE6">
        <w:rPr>
          <w:b/>
          <w:kern w:val="2"/>
        </w:rPr>
        <w:tab/>
        <w:t>Improper Influence</w:t>
      </w:r>
    </w:p>
    <w:p w14:paraId="560ED0A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A. - </w:t>
      </w:r>
      <w:bookmarkStart w:id="514" w:name="_Hlk216178613"/>
      <w:r w:rsidRPr="00182FE6">
        <w:rPr>
          <w:kern w:val="2"/>
        </w:rPr>
        <w:t>A.4.a.</w:t>
      </w:r>
      <w:bookmarkEnd w:id="514"/>
      <w:r w:rsidRPr="00182FE6">
        <w:rPr>
          <w:kern w:val="2"/>
        </w:rPr>
        <w:tab/>
        <w:t>…</w:t>
      </w:r>
    </w:p>
    <w:p w14:paraId="11673937"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the appraiser has violated the applicable edition of the Uniform Standards of Professional Appraisal Practice or its successor or other applicable state statutes or rules; or</w:t>
      </w:r>
    </w:p>
    <w:p w14:paraId="400A9C5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A.4.c. - A.9.</w:t>
      </w:r>
      <w:r w:rsidRPr="00182FE6">
        <w:rPr>
          <w:kern w:val="2"/>
        </w:rPr>
        <w:tab/>
        <w:t>…</w:t>
      </w:r>
    </w:p>
    <w:p w14:paraId="721C99A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4E3EC87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37:2408 (August 2011), amended LR 42:871 (June 2016), LR 52:</w:t>
      </w:r>
    </w:p>
    <w:p w14:paraId="599E98A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§30703.</w:t>
      </w:r>
      <w:r w:rsidRPr="00182FE6">
        <w:rPr>
          <w:b/>
          <w:kern w:val="2"/>
        </w:rPr>
        <w:tab/>
        <w:t>Exemptions to Prohibited Activities</w:t>
      </w:r>
    </w:p>
    <w:p w14:paraId="3453742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It shall not be deemed a prohibited activity to:</w:t>
      </w:r>
    </w:p>
    <w:p w14:paraId="009B86B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provide an appraiser with a copy of the sales contract for a purchase transaction; or</w:t>
      </w:r>
    </w:p>
    <w:p w14:paraId="698CA53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request that an independent appraiser provide further substantiation, detail, or explanation for the appraiser’s value conclusion.</w:t>
      </w:r>
    </w:p>
    <w:p w14:paraId="53AB6E1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br w:type="column"/>
        <w:t>AUTHORITY NOTE:</w:t>
      </w:r>
      <w:r w:rsidRPr="00182FE6">
        <w:rPr>
          <w:kern w:val="2"/>
          <w:sz w:val="18"/>
        </w:rPr>
        <w:tab/>
        <w:t xml:space="preserve">Promulgated in accordance with R.S. </w:t>
      </w:r>
      <w:bookmarkStart w:id="515" w:name="_Hlk216179583"/>
      <w:r w:rsidRPr="00182FE6">
        <w:rPr>
          <w:kern w:val="2"/>
          <w:sz w:val="18"/>
        </w:rPr>
        <w:t>37:3415.1 et seq</w:t>
      </w:r>
      <w:bookmarkEnd w:id="515"/>
      <w:r w:rsidRPr="00182FE6">
        <w:rPr>
          <w:kern w:val="2"/>
          <w:sz w:val="18"/>
        </w:rPr>
        <w:t>.</w:t>
      </w:r>
    </w:p>
    <w:p w14:paraId="72AC8E9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37:2408 (August 2011), amended LR 52:</w:t>
      </w:r>
    </w:p>
    <w:p w14:paraId="60E68C25"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309.</w:t>
      </w:r>
      <w:r w:rsidRPr="00182FE6">
        <w:rPr>
          <w:b/>
          <w:kern w:val="2"/>
        </w:rPr>
        <w:tab/>
        <w:t>Disciplinary Authority; Enforcement and Hearings</w:t>
      </w:r>
    </w:p>
    <w:p w14:paraId="079B534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§30900.</w:t>
      </w:r>
      <w:r w:rsidRPr="00182FE6">
        <w:rPr>
          <w:b/>
          <w:kern w:val="2"/>
        </w:rPr>
        <w:tab/>
        <w:t>Investigations</w:t>
      </w:r>
    </w:p>
    <w:p w14:paraId="6CD619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may, upon its own motion, and shall, upon the verified, written complaint of any person alleging violations of the laws or rules of the board, investigate the actions of a licensee or certificate holder, or any person who assumes to act as such. Written complaints shall bear the signature of the complainant or that of his legal representative before any action will be taken thereon by the board. The board shall not be required to take any action relating to an unsigned or anonymous complaint.</w:t>
      </w:r>
    </w:p>
    <w:p w14:paraId="6CA83C2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0D18F2C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board may file suit in the Nineteenth Judicial District Court in the parish of East Baton Rouge to enforce a subpoena against any person that does not comply with a subpoena issued by the board.</w:t>
      </w:r>
    </w:p>
    <w:p w14:paraId="11255AF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Full or partial compliance audits may be authorized by the executive director, or by affirmative vote of the board, to determine compliance with all provisions of applicable law and rules. A maximum of 10 percent of all registered licensees may be subject to audit in any calendar year. Licensees selected for audit shall be given 10 days written notice prior to commencement of the audit.</w:t>
      </w:r>
    </w:p>
    <w:p w14:paraId="612047F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2E75C77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39:3073 (November 2013), amended LR 52:</w:t>
      </w:r>
    </w:p>
    <w:p w14:paraId="7771056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§30901.</w:t>
      </w:r>
      <w:r w:rsidRPr="00182FE6">
        <w:rPr>
          <w:b/>
          <w:kern w:val="2"/>
        </w:rPr>
        <w:tab/>
        <w:t>Causes for Censure, Suspension, Revocation, or Denial of a License</w:t>
      </w:r>
    </w:p>
    <w:p w14:paraId="45EA1C7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In accordance with R.S. 37:3415.19, the Louisiana Real Estate Appraisers Board may censure, deny, suspend, or revoke an appraisal management company license, or may restrict or limit the activities of an appraisal management company or a person who owns an interest in or participates in the business of the appraisal management company, if the board finds that any of the following circumstances apply.</w:t>
      </w:r>
    </w:p>
    <w:p w14:paraId="4152AA1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application for licensing is found to contain one or more statements that, in light of the circumstances under which they were made, are false or misleading with respect to a material fact.</w:t>
      </w:r>
    </w:p>
    <w:p w14:paraId="1B5327CB"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kern w:val="2"/>
        </w:rPr>
        <w:t>2.</w:t>
      </w:r>
      <w:r w:rsidRPr="00182FE6">
        <w:rPr>
          <w:kern w:val="2"/>
        </w:rPr>
        <w:tab/>
        <w:t>The licensee's controlling principal has pled to or been found guilty of a felony or, within the past ten years, has pled guilty or been convicted of a misdemeanor involving mortgage lending or real estate appraising or has committed a violation of applicable laws or rules involving breach of trust, fraud, or dishonesty.</w:t>
      </w:r>
    </w:p>
    <w:p w14:paraId="602A538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licensee is permanently or temporarily enjoined by a court of competent jurisdiction from engaging in or continuing to conduct any practice involving appraisal management services or operation of an appraisal management company.</w:t>
      </w:r>
    </w:p>
    <w:p w14:paraId="52D2AE5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licensee is the subject of an order by the board denying, suspending, or revoking the licensee’s license to operate as an appraisal management company in Louisiana.</w:t>
      </w:r>
    </w:p>
    <w:p w14:paraId="7777331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5.</w:t>
      </w:r>
      <w:r w:rsidRPr="00182FE6">
        <w:rPr>
          <w:kern w:val="2"/>
        </w:rPr>
        <w:tab/>
        <w:t>The licensee acted as an appraisal management company while not properly licensed by the board.</w:t>
      </w:r>
    </w:p>
    <w:p w14:paraId="32EF0FD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The licensee failed to notify the board within ten days of any disciplinary action imposed against the licensee, its owners, or employees in any state.</w:t>
      </w:r>
    </w:p>
    <w:p w14:paraId="184027F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 - C.</w:t>
      </w:r>
      <w:r w:rsidRPr="00182FE6">
        <w:rPr>
          <w:kern w:val="2"/>
        </w:rPr>
        <w:tab/>
        <w:t>…</w:t>
      </w:r>
    </w:p>
    <w:p w14:paraId="704AF02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05ECAAF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37:2408 (August 2011), amended LR 42:872 (June 2016), LR 52:</w:t>
      </w:r>
    </w:p>
    <w:p w14:paraId="63679D9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r w:rsidRPr="00182FE6">
        <w:rPr>
          <w:b/>
          <w:bCs/>
          <w:kern w:val="2"/>
        </w:rPr>
        <w:t>§30903.</w:t>
      </w:r>
      <w:r w:rsidRPr="00182FE6">
        <w:rPr>
          <w:b/>
          <w:bCs/>
          <w:kern w:val="2"/>
        </w:rPr>
        <w:tab/>
      </w:r>
      <w:r w:rsidRPr="00182FE6">
        <w:rPr>
          <w:b/>
          <w:kern w:val="2"/>
        </w:rPr>
        <w:t>Appellate Proceedings</w:t>
      </w:r>
    </w:p>
    <w:p w14:paraId="1916B913"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bookmarkStart w:id="516" w:name="_Hlk216181566"/>
      <w:r w:rsidRPr="00182FE6">
        <w:rPr>
          <w:kern w:val="2"/>
        </w:rPr>
        <w:t>Repealed.</w:t>
      </w:r>
      <w:bookmarkEnd w:id="516"/>
    </w:p>
    <w:p w14:paraId="17C6DF5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4373442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37:2409 (August 2011), repealed LR 52:</w:t>
      </w:r>
    </w:p>
    <w:p w14:paraId="380B734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§30905.</w:t>
      </w:r>
      <w:r w:rsidRPr="00182FE6">
        <w:rPr>
          <w:b/>
          <w:kern w:val="2"/>
        </w:rPr>
        <w:tab/>
        <w:t>Costs of Adjudicatory Proceedings</w:t>
      </w:r>
    </w:p>
    <w:p w14:paraId="2A531B9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Following finding that a respondent has committed one or more violations as alleged in any adjudicatory proceeding, the respondent may be assessed the administrative costs of the proceeding as determined by the board. Payment of the assessed costs shall be a condition of satisfying any order issued by the board.</w:t>
      </w:r>
    </w:p>
    <w:p w14:paraId="5156B97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37:3415.1 et seq.</w:t>
      </w:r>
    </w:p>
    <w:p w14:paraId="0716C26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37:2410 (August 2011), amended LR 52:</w:t>
      </w:r>
    </w:p>
    <w:p w14:paraId="0F2BF88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§30907.</w:t>
      </w:r>
      <w:r w:rsidRPr="00182FE6">
        <w:rPr>
          <w:b/>
          <w:kern w:val="2"/>
        </w:rPr>
        <w:tab/>
        <w:t>Stay of Enforcement</w:t>
      </w:r>
    </w:p>
    <w:p w14:paraId="24E92A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2014499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trike/>
          <w:kern w:val="2"/>
          <w:sz w:val="18"/>
        </w:rPr>
      </w:pPr>
      <w:r w:rsidRPr="00182FE6">
        <w:rPr>
          <w:kern w:val="2"/>
          <w:sz w:val="18"/>
        </w:rPr>
        <w:t>AUTHORITY NOTE:</w:t>
      </w:r>
      <w:r w:rsidRPr="00182FE6">
        <w:rPr>
          <w:kern w:val="2"/>
          <w:sz w:val="18"/>
        </w:rPr>
        <w:tab/>
        <w:t>Promulgated in accordance with R.S. 37:3415.1 et seq.</w:t>
      </w:r>
    </w:p>
    <w:p w14:paraId="4556D73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Office of the Governor, Real Estate Appraisers Board, LR 37:2410 (August 2011), repealed LR 52:</w:t>
      </w:r>
    </w:p>
    <w:p w14:paraId="2F8AC114"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311.</w:t>
      </w:r>
      <w:r w:rsidRPr="00182FE6">
        <w:rPr>
          <w:b/>
          <w:kern w:val="2"/>
        </w:rPr>
        <w:tab/>
        <w:t>Compensation of Fee Appraisers</w:t>
      </w:r>
    </w:p>
    <w:p w14:paraId="791DF84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§31103.</w:t>
      </w:r>
      <w:r w:rsidRPr="00182FE6">
        <w:rPr>
          <w:b/>
          <w:kern w:val="2"/>
        </w:rPr>
        <w:tab/>
        <w:t>Disclosure</w:t>
      </w:r>
    </w:p>
    <w:p w14:paraId="0DCA97B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When an appraisal obtained through an appraisal management company is used for loan purposes, the borrower or loan applicant shall be provided with a written disclosure of the total compensation to the appraiser or appraisal firm within the certification body of the appraisal report that is transmitted to the client/intended end user, and it shall not be redacted or otherwise obscured.</w:t>
      </w:r>
    </w:p>
    <w:p w14:paraId="302BB5F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 Promulgated in accordance with R.S. 37:3415.1 et seq.</w:t>
      </w:r>
    </w:p>
    <w:p w14:paraId="17F117E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 Promulgated by the Office of the Governor, Real Estate Appraisers Board, LR 42:872 (June 2016), amended LR 52:</w:t>
      </w:r>
    </w:p>
    <w:p w14:paraId="172DE756" w14:textId="77777777" w:rsidR="00182FE6" w:rsidRPr="00182FE6" w:rsidRDefault="00182FE6" w:rsidP="00182FE6">
      <w:pPr>
        <w:keepNext/>
        <w:jc w:val="center"/>
        <w:rPr>
          <w:b/>
          <w:kern w:val="28"/>
        </w:rPr>
      </w:pPr>
      <w:r w:rsidRPr="00182FE6">
        <w:rPr>
          <w:b/>
          <w:kern w:val="28"/>
        </w:rPr>
        <w:t>Family Impact Statement</w:t>
      </w:r>
    </w:p>
    <w:p w14:paraId="5710847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proposed amendments to LAC 46:LXVII.10101 et seq and LAC 46:LXVII.30101 et seq are not anticipated to cause any impact, relative to family formation, stability, or autonomy as described in </w:t>
      </w:r>
      <w:bookmarkStart w:id="517" w:name="_Hlk216184063"/>
      <w:r w:rsidRPr="00182FE6">
        <w:rPr>
          <w:kern w:val="2"/>
        </w:rPr>
        <w:t>R.S. 49:972</w:t>
      </w:r>
      <w:bookmarkEnd w:id="517"/>
      <w:r w:rsidRPr="00182FE6">
        <w:rPr>
          <w:kern w:val="2"/>
        </w:rPr>
        <w:t>, including but not limited to the analysis factors enumerated in R.S. 49:972(B).</w:t>
      </w:r>
    </w:p>
    <w:p w14:paraId="2FB79CBB" w14:textId="77777777" w:rsidR="00182FE6" w:rsidRPr="00182FE6" w:rsidRDefault="00182FE6" w:rsidP="00182FE6">
      <w:pPr>
        <w:keepNext/>
        <w:jc w:val="center"/>
        <w:rPr>
          <w:b/>
          <w:kern w:val="28"/>
        </w:rPr>
      </w:pPr>
      <w:r w:rsidRPr="00182FE6">
        <w:rPr>
          <w:b/>
          <w:kern w:val="28"/>
        </w:rPr>
        <w:t>Poverty Impact Statement</w:t>
      </w:r>
    </w:p>
    <w:p w14:paraId="32048C4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518" w:name="_Hlk216183798"/>
      <w:bookmarkStart w:id="519" w:name="_Hlk216184393"/>
      <w:r w:rsidRPr="00182FE6">
        <w:rPr>
          <w:kern w:val="2"/>
        </w:rPr>
        <w:t xml:space="preserve">The proposed amendments to </w:t>
      </w:r>
      <w:bookmarkStart w:id="520" w:name="_Hlk216183498"/>
      <w:r w:rsidRPr="00182FE6">
        <w:rPr>
          <w:kern w:val="2"/>
        </w:rPr>
        <w:t>LAC 46:LXVII.10101</w:t>
      </w:r>
      <w:bookmarkEnd w:id="520"/>
      <w:r w:rsidRPr="00182FE6">
        <w:rPr>
          <w:kern w:val="2"/>
        </w:rPr>
        <w:t xml:space="preserve"> et seq and LAC 46:LXVII.30101 et seq are not anticipated to cause any impact</w:t>
      </w:r>
      <w:bookmarkEnd w:id="518"/>
      <w:r w:rsidRPr="00182FE6">
        <w:rPr>
          <w:kern w:val="2"/>
        </w:rPr>
        <w:t xml:space="preserve">, relative to </w:t>
      </w:r>
      <w:bookmarkEnd w:id="519"/>
      <w:r w:rsidRPr="00182FE6">
        <w:rPr>
          <w:kern w:val="2"/>
        </w:rPr>
        <w:t>child, individual, or family poverty in relation to individual or community asset development poverty as described in R.S. 49:973, including but not limited to the analysis factors enumerated in R.S. 49:973(B).</w:t>
      </w:r>
    </w:p>
    <w:p w14:paraId="73871BB2" w14:textId="77777777" w:rsidR="00182FE6" w:rsidRPr="00182FE6" w:rsidRDefault="00182FE6" w:rsidP="00182FE6">
      <w:pPr>
        <w:keepNext/>
        <w:jc w:val="center"/>
        <w:rPr>
          <w:b/>
          <w:kern w:val="28"/>
        </w:rPr>
      </w:pPr>
      <w:r w:rsidRPr="00182FE6">
        <w:rPr>
          <w:b/>
          <w:kern w:val="28"/>
        </w:rPr>
        <w:t>Small Business Economic Analysis</w:t>
      </w:r>
    </w:p>
    <w:p w14:paraId="213E5E9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Pursuant to the Administrative Procedure Act, including but not limited to R.S. 49:974.4 and 974.5, the board considered the impact of the proposed amendments to LAC 46:LXVII.10101 et seq and LAC 46:LXVII.30101 et seq, relative to small businesses and the methods of reducing such impact, and determined that such changes are not anticipated to have any adverse impact.</w:t>
      </w:r>
    </w:p>
    <w:p w14:paraId="70BED7E2" w14:textId="77777777" w:rsidR="00182FE6" w:rsidRPr="00182FE6" w:rsidRDefault="00182FE6" w:rsidP="00182FE6">
      <w:pPr>
        <w:tabs>
          <w:tab w:val="left" w:pos="144"/>
          <w:tab w:val="left" w:pos="187"/>
          <w:tab w:val="left" w:pos="540"/>
          <w:tab w:val="left" w:pos="907"/>
          <w:tab w:val="left" w:pos="1080"/>
        </w:tabs>
        <w:jc w:val="center"/>
        <w:rPr>
          <w:b/>
          <w:bCs/>
          <w:kern w:val="2"/>
        </w:rPr>
      </w:pPr>
      <w:r w:rsidRPr="00182FE6">
        <w:rPr>
          <w:b/>
          <w:bCs/>
          <w:kern w:val="2"/>
        </w:rPr>
        <w:t>Provider Impact Statement</w:t>
      </w:r>
    </w:p>
    <w:p w14:paraId="646CF8E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amendments to LAC 46:LXVII.10101 et seq and LAC 46:LXVII.30101 et seq are not anticipated to have an impact on providers of services funded by the state as described in HCR 170 of the 2014 Regular Legislative Session.</w:t>
      </w:r>
    </w:p>
    <w:p w14:paraId="439697CE" w14:textId="77777777" w:rsidR="00182FE6" w:rsidRPr="00182FE6" w:rsidRDefault="00182FE6" w:rsidP="00182FE6">
      <w:pPr>
        <w:keepNext/>
        <w:jc w:val="center"/>
        <w:rPr>
          <w:b/>
          <w:kern w:val="28"/>
        </w:rPr>
      </w:pPr>
      <w:r w:rsidRPr="00182FE6">
        <w:rPr>
          <w:b/>
          <w:kern w:val="28"/>
        </w:rPr>
        <w:t>Public Comments</w:t>
      </w:r>
    </w:p>
    <w:p w14:paraId="034A8F6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All interested persons may submit written comments, on or before noon on March 11, 2026, to Mr. Jeremy Travis (jtravis@lrec.gov), Public Information Director, Louisiana Real Estate Appraisers Board, 9071 Interline Avenue, Baton Rouge, Louisiana, 70809.</w:t>
      </w:r>
    </w:p>
    <w:p w14:paraId="5E6C4CE4" w14:textId="77777777" w:rsidR="00182FE6" w:rsidRPr="00182FE6" w:rsidRDefault="00182FE6" w:rsidP="00182FE6">
      <w:pPr>
        <w:keepNext/>
        <w:jc w:val="center"/>
        <w:rPr>
          <w:b/>
          <w:kern w:val="28"/>
        </w:rPr>
      </w:pPr>
      <w:r w:rsidRPr="00182FE6">
        <w:rPr>
          <w:b/>
          <w:kern w:val="28"/>
        </w:rPr>
        <w:t>Public Hearing</w:t>
      </w:r>
    </w:p>
    <w:p w14:paraId="7BCEA4F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hearing will be held on March 16, 2026 at 10 a.m. at the office of the Louisiana Real Estate Appraisers Board, 9071 Interline Avenue, Baton Rouge, Louisiana, 70809, if it becomes necessary to convene a public hearing to receive or consider comments in accordance with the Administrative Procedure Act.</w:t>
      </w:r>
    </w:p>
    <w:p w14:paraId="419A816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5F63FE59" w14:textId="77777777" w:rsidR="00182FE6" w:rsidRPr="00182FE6" w:rsidRDefault="00182FE6" w:rsidP="00182FE6">
      <w:pPr>
        <w:keepNext/>
        <w:ind w:left="2160"/>
        <w:jc w:val="both"/>
      </w:pPr>
      <w:r w:rsidRPr="00182FE6">
        <w:t>Summer S. Mire</w:t>
      </w:r>
    </w:p>
    <w:p w14:paraId="1A218EAD" w14:textId="77777777" w:rsidR="00182FE6" w:rsidRPr="00182FE6" w:rsidRDefault="00182FE6" w:rsidP="00182FE6">
      <w:pPr>
        <w:keepNext/>
        <w:ind w:left="2160"/>
        <w:jc w:val="both"/>
      </w:pPr>
      <w:r w:rsidRPr="00182FE6">
        <w:t>Executive Director</w:t>
      </w:r>
    </w:p>
    <w:p w14:paraId="146B3D5F" w14:textId="77777777" w:rsidR="00182FE6" w:rsidRPr="00182FE6" w:rsidRDefault="00182FE6" w:rsidP="00182FE6">
      <w:pPr>
        <w:keepNext/>
        <w:jc w:val="center"/>
        <w:rPr>
          <w:b/>
        </w:rPr>
      </w:pPr>
    </w:p>
    <w:p w14:paraId="711E13AA" w14:textId="77777777" w:rsidR="00182FE6" w:rsidRPr="00182FE6" w:rsidRDefault="00182FE6" w:rsidP="00182FE6">
      <w:pPr>
        <w:keepNext/>
        <w:jc w:val="center"/>
        <w:rPr>
          <w:b/>
        </w:rPr>
      </w:pPr>
      <w:r w:rsidRPr="00182FE6">
        <w:rPr>
          <w:b/>
        </w:rPr>
        <w:t>FISCAL AND ECONOMIC IMPACT STATEMENT FOR ADMINISTRATIVE RULES</w:t>
      </w:r>
    </w:p>
    <w:p w14:paraId="29E55CC4" w14:textId="77777777" w:rsidR="00182FE6" w:rsidRPr="00182FE6" w:rsidRDefault="00182FE6" w:rsidP="00182FE6">
      <w:pPr>
        <w:keepNext/>
        <w:jc w:val="center"/>
        <w:rPr>
          <w:b/>
          <w:noProof/>
        </w:rPr>
      </w:pPr>
      <w:r w:rsidRPr="00182FE6">
        <w:rPr>
          <w:b/>
          <w:noProof/>
        </w:rPr>
        <w:t>RULE TITLE:  Real Estate Appraisers Board</w:t>
      </w:r>
    </w:p>
    <w:p w14:paraId="5F24965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9A90205"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03BF2EF2" w14:textId="77777777" w:rsidR="00182FE6" w:rsidRPr="00182FE6" w:rsidRDefault="00182FE6" w:rsidP="00182FE6">
      <w:pPr>
        <w:ind w:left="288" w:firstLine="288"/>
        <w:jc w:val="both"/>
        <w:rPr>
          <w:sz w:val="18"/>
        </w:rPr>
      </w:pPr>
      <w:r w:rsidRPr="00182FE6">
        <w:rPr>
          <w:sz w:val="18"/>
        </w:rPr>
        <w:t>There are no implementation costs or savings to state or local governmental units associated with the proposed changes other than a one-time minimal cost of publishing the rule. The board determined that the proposed changes are necessary to comply with the April 1, 2025, Executive Order Number 25-038. The proposed changes make numerous technical and language changes intended to: reduce the overall length, number, and complexity of regulations; use more concise, plain language; and, repeal or greatly reduce rules that are redundant with existing statutes.</w:t>
      </w:r>
    </w:p>
    <w:p w14:paraId="5878A512"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2761955B" w14:textId="77777777" w:rsidR="00182FE6" w:rsidRPr="00182FE6" w:rsidRDefault="00182FE6" w:rsidP="00182FE6">
      <w:pPr>
        <w:ind w:left="288" w:firstLine="288"/>
        <w:jc w:val="both"/>
        <w:rPr>
          <w:sz w:val="18"/>
        </w:rPr>
      </w:pPr>
      <w:r w:rsidRPr="00182FE6">
        <w:rPr>
          <w:sz w:val="18"/>
        </w:rPr>
        <w:t>There is no anticipated impact on revenue collections to state or local government units as a result of the proposed changes.</w:t>
      </w:r>
    </w:p>
    <w:p w14:paraId="65AB9A86"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0353F80D" w14:textId="77777777" w:rsidR="00182FE6" w:rsidRPr="00182FE6" w:rsidRDefault="00182FE6" w:rsidP="00182FE6">
      <w:pPr>
        <w:ind w:left="288" w:firstLine="288"/>
        <w:jc w:val="both"/>
        <w:rPr>
          <w:sz w:val="18"/>
        </w:rPr>
      </w:pPr>
      <w:r w:rsidRPr="00182FE6">
        <w:rPr>
          <w:sz w:val="18"/>
        </w:rPr>
        <w:t>There are no estimated costs associated with the proposed changes.</w:t>
      </w:r>
    </w:p>
    <w:p w14:paraId="475FB761"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3E0AE7F8" w14:textId="77777777" w:rsidR="00182FE6" w:rsidRPr="00182FE6" w:rsidRDefault="00182FE6" w:rsidP="00182FE6">
      <w:pPr>
        <w:ind w:left="288" w:firstLine="288"/>
        <w:jc w:val="both"/>
        <w:rPr>
          <w:sz w:val="18"/>
        </w:rPr>
      </w:pPr>
      <w:r w:rsidRPr="00182FE6">
        <w:rPr>
          <w:sz w:val="18"/>
        </w:rPr>
        <w:t>The proposed changes will have no effect on competition and employment.</w:t>
      </w:r>
    </w:p>
    <w:p w14:paraId="4371FCDF" w14:textId="77777777" w:rsidR="00182FE6" w:rsidRPr="00182FE6" w:rsidRDefault="00182FE6" w:rsidP="00182FE6">
      <w:pPr>
        <w:ind w:left="288" w:firstLine="288"/>
        <w:jc w:val="both"/>
        <w:rPr>
          <w:sz w:val="18"/>
        </w:rPr>
      </w:pPr>
    </w:p>
    <w:p w14:paraId="06FEC072" w14:textId="77777777" w:rsidR="00182FE6" w:rsidRPr="00182FE6" w:rsidRDefault="00182FE6" w:rsidP="00182FE6">
      <w:pPr>
        <w:tabs>
          <w:tab w:val="left" w:pos="2988"/>
        </w:tabs>
        <w:outlineLvl w:val="8"/>
        <w:rPr>
          <w:kern w:val="2"/>
          <w:sz w:val="18"/>
        </w:rPr>
      </w:pPr>
      <w:r w:rsidRPr="00182FE6">
        <w:rPr>
          <w:kern w:val="2"/>
          <w:sz w:val="18"/>
        </w:rPr>
        <w:t>Summer S. Mire</w:t>
      </w:r>
      <w:r w:rsidRPr="00182FE6">
        <w:rPr>
          <w:kern w:val="2"/>
          <w:sz w:val="18"/>
        </w:rPr>
        <w:tab/>
        <w:t>Alan M. Boxberger</w:t>
      </w:r>
    </w:p>
    <w:p w14:paraId="76298930"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3280E3FC" w14:textId="77777777" w:rsidR="00182FE6" w:rsidRPr="00182FE6" w:rsidRDefault="00182FE6" w:rsidP="00182FE6">
      <w:pPr>
        <w:tabs>
          <w:tab w:val="left" w:pos="2988"/>
        </w:tabs>
        <w:outlineLvl w:val="8"/>
        <w:rPr>
          <w:kern w:val="2"/>
          <w:sz w:val="18"/>
        </w:rPr>
      </w:pPr>
      <w:r w:rsidRPr="00182FE6">
        <w:rPr>
          <w:noProof/>
          <w:sz w:val="16"/>
        </w:rPr>
        <w:t>2601#016</w:t>
      </w:r>
      <w:r w:rsidRPr="00182FE6">
        <w:rPr>
          <w:kern w:val="2"/>
        </w:rPr>
        <w:tab/>
      </w:r>
      <w:r w:rsidRPr="00182FE6">
        <w:rPr>
          <w:kern w:val="2"/>
          <w:sz w:val="18"/>
        </w:rPr>
        <w:t>Legislative Fiscal Office</w:t>
      </w:r>
    </w:p>
    <w:p w14:paraId="15B7039B" w14:textId="77777777" w:rsidR="00182FE6" w:rsidRPr="00182FE6" w:rsidRDefault="00182FE6" w:rsidP="00182FE6">
      <w:pPr>
        <w:rPr>
          <w:noProof/>
          <w:sz w:val="16"/>
        </w:rPr>
      </w:pPr>
    </w:p>
    <w:p w14:paraId="2912089B"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33E0FE19" w14:textId="77777777" w:rsidR="00182FE6" w:rsidRPr="00182FE6" w:rsidRDefault="00182FE6" w:rsidP="00182FE6">
      <w:pPr>
        <w:keepNext/>
        <w:jc w:val="center"/>
        <w:rPr>
          <w:b/>
          <w:noProof/>
        </w:rPr>
      </w:pPr>
      <w:r w:rsidRPr="00182FE6">
        <w:rPr>
          <w:b/>
          <w:noProof/>
        </w:rPr>
        <w:t>Department of Health</w:t>
      </w:r>
    </w:p>
    <w:p w14:paraId="5980CC1D" w14:textId="77777777" w:rsidR="00182FE6" w:rsidRPr="00182FE6" w:rsidRDefault="00182FE6" w:rsidP="00182FE6">
      <w:pPr>
        <w:keepNext/>
        <w:jc w:val="center"/>
        <w:rPr>
          <w:b/>
          <w:noProof/>
        </w:rPr>
      </w:pPr>
      <w:r w:rsidRPr="00182FE6">
        <w:rPr>
          <w:b/>
          <w:noProof/>
        </w:rPr>
        <w:t>Board of Examiners of Nursing Home Administrators</w:t>
      </w:r>
    </w:p>
    <w:p w14:paraId="3D2355DE" w14:textId="77777777" w:rsidR="00182FE6" w:rsidRPr="00182FE6" w:rsidRDefault="00182FE6" w:rsidP="00182FE6">
      <w:pPr>
        <w:keepNext/>
        <w:spacing w:before="240" w:after="240"/>
        <w:jc w:val="center"/>
        <w:rPr>
          <w:noProof/>
        </w:rPr>
      </w:pPr>
      <w:r w:rsidRPr="00182FE6">
        <w:rPr>
          <w:noProof/>
        </w:rPr>
        <w:t>Certified Nurses Aid Register</w:t>
      </w:r>
      <w:r w:rsidRPr="00182FE6">
        <w:rPr>
          <w:noProof/>
        </w:rPr>
        <w:br/>
        <w:t>(LAC 46:XLIX.1601 and 1603)</w:t>
      </w:r>
    </w:p>
    <w:p w14:paraId="0FA1FD9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Board of Examiners of Nursing Facility Administrators, pursuant to R.S. 37:2501 et seq.,</w:t>
      </w:r>
      <w:r w:rsidRPr="00182FE6">
        <w:rPr>
          <w:i/>
          <w:iCs/>
          <w:kern w:val="2"/>
        </w:rPr>
        <w:t xml:space="preserve"> </w:t>
      </w:r>
      <w:r w:rsidRPr="00182FE6">
        <w:rPr>
          <w:kern w:val="2"/>
        </w:rPr>
        <w:t xml:space="preserve">and in accordance with the Administrative Procedure Act, R.S. 49:950 et seq. hereby gives notice of its intent to remove Chapter 16 in its entirety. The Department of Health maintains the Certified </w:t>
      </w:r>
      <w:proofErr w:type="spellStart"/>
      <w:r w:rsidRPr="00182FE6">
        <w:rPr>
          <w:kern w:val="2"/>
        </w:rPr>
        <w:t>Nurses</w:t>
      </w:r>
      <w:proofErr w:type="spellEnd"/>
      <w:r w:rsidRPr="00182FE6">
        <w:rPr>
          <w:kern w:val="2"/>
        </w:rPr>
        <w:t xml:space="preserve"> Aide Register; therefore, continued maintenance and oversight by the Board of Examiners of Nursing Facility Administrators constitutes a duplication of effort.</w:t>
      </w:r>
    </w:p>
    <w:p w14:paraId="548B5350" w14:textId="77777777" w:rsidR="00182FE6" w:rsidRPr="00182FE6" w:rsidRDefault="00182FE6" w:rsidP="00182FE6">
      <w:pPr>
        <w:keepNext/>
        <w:jc w:val="center"/>
        <w:rPr>
          <w:b/>
          <w:kern w:val="28"/>
        </w:rPr>
      </w:pPr>
      <w:bookmarkStart w:id="521" w:name="_Hlk218684034"/>
      <w:r w:rsidRPr="00182FE6">
        <w:rPr>
          <w:b/>
          <w:kern w:val="28"/>
        </w:rPr>
        <w:t>Title 46</w:t>
      </w:r>
    </w:p>
    <w:p w14:paraId="000817C2" w14:textId="77777777" w:rsidR="00182FE6" w:rsidRPr="00182FE6" w:rsidRDefault="00182FE6" w:rsidP="00182FE6">
      <w:pPr>
        <w:keepNext/>
        <w:jc w:val="center"/>
        <w:rPr>
          <w:b/>
          <w:kern w:val="28"/>
        </w:rPr>
      </w:pPr>
      <w:r w:rsidRPr="00182FE6">
        <w:rPr>
          <w:b/>
          <w:kern w:val="28"/>
        </w:rPr>
        <w:t>PROFESSIONAL AND OCCUPATIONAL STANDARDS</w:t>
      </w:r>
    </w:p>
    <w:p w14:paraId="51840BF9" w14:textId="77777777" w:rsidR="00182FE6" w:rsidRPr="00182FE6" w:rsidRDefault="00182FE6" w:rsidP="00182FE6">
      <w:pPr>
        <w:keepNext/>
        <w:jc w:val="center"/>
        <w:rPr>
          <w:b/>
          <w:noProof/>
        </w:rPr>
      </w:pPr>
      <w:r w:rsidRPr="00182FE6">
        <w:rPr>
          <w:b/>
          <w:noProof/>
        </w:rPr>
        <w:t>Part XLIX.  Nursing Facility Administrators</w:t>
      </w:r>
    </w:p>
    <w:bookmarkEnd w:id="521"/>
    <w:p w14:paraId="51CC268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16.</w:t>
      </w:r>
      <w:r w:rsidRPr="00182FE6">
        <w:rPr>
          <w:b/>
          <w:kern w:val="2"/>
        </w:rPr>
        <w:tab/>
        <w:t xml:space="preserve">Certified Nurses Aid Register </w:t>
      </w:r>
    </w:p>
    <w:p w14:paraId="1FEECCB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2" w:name="_Toc354036023"/>
      <w:r w:rsidRPr="00182FE6">
        <w:rPr>
          <w:b/>
          <w:kern w:val="2"/>
        </w:rPr>
        <w:t>§1601.</w:t>
      </w:r>
      <w:r w:rsidRPr="00182FE6">
        <w:rPr>
          <w:b/>
          <w:kern w:val="2"/>
        </w:rPr>
        <w:tab/>
        <w:t>Operation of CNA Registry</w:t>
      </w:r>
      <w:bookmarkEnd w:id="522"/>
    </w:p>
    <w:p w14:paraId="272FF00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75191AA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37:2504.</w:t>
      </w:r>
    </w:p>
    <w:p w14:paraId="5F217DF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523" w:name="_Toc354036024"/>
      <w:r w:rsidRPr="00182FE6">
        <w:rPr>
          <w:kern w:val="2"/>
          <w:sz w:val="18"/>
        </w:rPr>
        <w:t>HISTORICAL NOTE:</w:t>
      </w:r>
      <w:r w:rsidRPr="00182FE6">
        <w:rPr>
          <w:kern w:val="2"/>
          <w:sz w:val="18"/>
        </w:rPr>
        <w:tab/>
        <w:t>Adopted by the Department of Health and Human Resources, Board of Examines of Nursing Home Administrators, April 1970, amended and promulgated 6:276 (June 1980), repealed and repromulgated by the Department of Health and Hospitals, Boad of Examiners of Nursing Home Administrators, LR 18:181 (February 1992), amended by the Department of Health and Hospitals, Board of Examiners of Nursing Facility Administrators, LR 20:789 (July 1994), LR 33:2423 (November 2007), LR 37:592 (February 2011), LR 39:1044 (April 2013), LR 51:685 (May 2024), LR 51:1276 (September 2024) repealed by the Department of Health, Board of Examiners of Nursing Facility Administrators, LR 52:</w:t>
      </w:r>
    </w:p>
    <w:p w14:paraId="22EB71F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§1603.</w:t>
      </w:r>
      <w:r w:rsidRPr="00182FE6">
        <w:rPr>
          <w:b/>
          <w:kern w:val="2"/>
        </w:rPr>
        <w:tab/>
        <w:t>Certificate of Certification</w:t>
      </w:r>
      <w:bookmarkEnd w:id="523"/>
    </w:p>
    <w:p w14:paraId="3D809BE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09EAA29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37:2504.</w:t>
      </w:r>
    </w:p>
    <w:p w14:paraId="096C96B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Adopted by the Department of Health and Human Resources, Board of Examines of Nursing Home Administrators, April 1970, amended and promulgated 6:276 (June 1980), repealed and repromulgated by the Department of Health and Hospitals, Boad of Examiners of Nursing Home Administrators, LR 18:181 (February 1992), amended by the Department of Health and Hospitals, Board of Examiners of Nursing Facility Administrators, LR 20:789 (July 1994), LR 33:2423 (November 2007), LR 37:592 (February 2011), LR 39:1044 (April 2013), LR 51:685 (May 2024), LR 51:1276 (September 2024) repealed by the Department of Health, Board of Examiners of Nursing Facility Administrators, LR 52:</w:t>
      </w:r>
    </w:p>
    <w:p w14:paraId="25DE7067" w14:textId="77777777" w:rsidR="00182FE6" w:rsidRPr="00182FE6" w:rsidRDefault="00182FE6" w:rsidP="00182FE6">
      <w:pPr>
        <w:keepNext/>
        <w:jc w:val="center"/>
        <w:rPr>
          <w:b/>
          <w:kern w:val="28"/>
        </w:rPr>
      </w:pPr>
      <w:r w:rsidRPr="00182FE6">
        <w:rPr>
          <w:b/>
          <w:kern w:val="28"/>
        </w:rPr>
        <w:t>Family Impact Statement</w:t>
      </w:r>
    </w:p>
    <w:p w14:paraId="618AE04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has no known impact on family formation, stability, or autonomy, as described in R.S. 49:972.</w:t>
      </w:r>
    </w:p>
    <w:p w14:paraId="27CBF5B7" w14:textId="77777777" w:rsidR="00182FE6" w:rsidRPr="00182FE6" w:rsidRDefault="00182FE6" w:rsidP="00182FE6">
      <w:pPr>
        <w:keepNext/>
        <w:jc w:val="center"/>
        <w:rPr>
          <w:b/>
          <w:kern w:val="28"/>
        </w:rPr>
      </w:pPr>
      <w:r w:rsidRPr="00182FE6">
        <w:rPr>
          <w:b/>
          <w:kern w:val="28"/>
        </w:rPr>
        <w:t>Poverty Impact Statement</w:t>
      </w:r>
    </w:p>
    <w:p w14:paraId="569E3E1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rulemaking will have no impact on poverty as described in R.S. 49:973.</w:t>
      </w:r>
    </w:p>
    <w:p w14:paraId="0FC1565F" w14:textId="77777777" w:rsidR="00182FE6" w:rsidRPr="00182FE6" w:rsidRDefault="00182FE6" w:rsidP="00182FE6">
      <w:pPr>
        <w:keepNext/>
        <w:jc w:val="center"/>
        <w:rPr>
          <w:b/>
          <w:kern w:val="28"/>
        </w:rPr>
      </w:pPr>
      <w:r w:rsidRPr="00182FE6">
        <w:rPr>
          <w:b/>
          <w:kern w:val="28"/>
        </w:rPr>
        <w:t>Small Business Analysis</w:t>
      </w:r>
    </w:p>
    <w:p w14:paraId="071B35B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proposed rulemaking will have no adverse impact on small business as described in R.S. 49:965.2 </w:t>
      </w:r>
      <w:r w:rsidRPr="00182FE6">
        <w:rPr>
          <w:i/>
          <w:iCs/>
          <w:kern w:val="2"/>
        </w:rPr>
        <w:t>et seq.</w:t>
      </w:r>
    </w:p>
    <w:p w14:paraId="39E82743" w14:textId="77777777" w:rsidR="00182FE6" w:rsidRPr="00182FE6" w:rsidRDefault="00182FE6" w:rsidP="00182FE6">
      <w:pPr>
        <w:keepNext/>
        <w:jc w:val="center"/>
        <w:rPr>
          <w:b/>
          <w:kern w:val="28"/>
        </w:rPr>
      </w:pPr>
      <w:r w:rsidRPr="00182FE6">
        <w:rPr>
          <w:b/>
          <w:kern w:val="28"/>
        </w:rPr>
        <w:t>Provider Impact Statement</w:t>
      </w:r>
    </w:p>
    <w:p w14:paraId="1A370C4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will have no adverse impact on providers of services for individuals with developmental disabilities as described in HCR 170 of 2014.</w:t>
      </w:r>
    </w:p>
    <w:p w14:paraId="4CDE0E6D" w14:textId="77777777" w:rsidR="00182FE6" w:rsidRPr="00182FE6" w:rsidRDefault="00182FE6" w:rsidP="00182FE6">
      <w:pPr>
        <w:keepNext/>
        <w:jc w:val="center"/>
        <w:rPr>
          <w:b/>
          <w:kern w:val="28"/>
        </w:rPr>
      </w:pPr>
      <w:r w:rsidRPr="00182FE6">
        <w:rPr>
          <w:b/>
          <w:kern w:val="28"/>
        </w:rPr>
        <w:t>Public Comments</w:t>
      </w:r>
    </w:p>
    <w:p w14:paraId="7DDC4C4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on the proposed Rule until 4:30 p.m., February 10, 2026 by mail to Joseph E. Townsend, Executive Director at Louisiana Board of Examiners of Nursing Facility Administrators, 5647 Superior Drive, Baton Rouge, Louisiana 70816-6049.</w:t>
      </w:r>
    </w:p>
    <w:p w14:paraId="07663F9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78A265EF" w14:textId="77777777" w:rsidR="00182FE6" w:rsidRPr="00182FE6" w:rsidRDefault="00182FE6" w:rsidP="00182FE6">
      <w:pPr>
        <w:keepNext/>
        <w:ind w:left="2160"/>
        <w:jc w:val="both"/>
      </w:pPr>
      <w:r w:rsidRPr="00182FE6">
        <w:t>Joseph E. Townsend</w:t>
      </w:r>
    </w:p>
    <w:p w14:paraId="092D791D" w14:textId="77777777" w:rsidR="00182FE6" w:rsidRPr="00182FE6" w:rsidRDefault="00182FE6" w:rsidP="00182FE6">
      <w:pPr>
        <w:keepNext/>
        <w:ind w:left="2160"/>
        <w:jc w:val="both"/>
      </w:pPr>
      <w:r w:rsidRPr="00182FE6">
        <w:t xml:space="preserve">Executive Director </w:t>
      </w:r>
    </w:p>
    <w:p w14:paraId="308C079B" w14:textId="77777777" w:rsidR="00182FE6" w:rsidRPr="00182FE6" w:rsidRDefault="00182FE6" w:rsidP="00182FE6">
      <w:pPr>
        <w:keepNext/>
        <w:jc w:val="center"/>
        <w:rPr>
          <w:b/>
        </w:rPr>
      </w:pPr>
    </w:p>
    <w:p w14:paraId="070C9663" w14:textId="77777777" w:rsidR="00182FE6" w:rsidRPr="00182FE6" w:rsidRDefault="00182FE6" w:rsidP="00182FE6">
      <w:pPr>
        <w:keepNext/>
        <w:jc w:val="center"/>
        <w:rPr>
          <w:b/>
        </w:rPr>
      </w:pPr>
      <w:r w:rsidRPr="00182FE6">
        <w:rPr>
          <w:b/>
        </w:rPr>
        <w:t>FISCAL AND ECONOMIC IMPACT STATEMENT FOR ADMINISTRATIVE RULES</w:t>
      </w:r>
    </w:p>
    <w:p w14:paraId="08F1F59D" w14:textId="77777777" w:rsidR="00182FE6" w:rsidRPr="00182FE6" w:rsidRDefault="00182FE6" w:rsidP="00182FE6">
      <w:pPr>
        <w:keepNext/>
        <w:jc w:val="center"/>
        <w:rPr>
          <w:b/>
          <w:noProof/>
        </w:rPr>
      </w:pPr>
      <w:r w:rsidRPr="00182FE6">
        <w:rPr>
          <w:b/>
          <w:noProof/>
        </w:rPr>
        <w:t>RULE TITLE:  Certified Nurses Aid Register</w:t>
      </w:r>
    </w:p>
    <w:p w14:paraId="45682A8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8335F9E"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75E8188C" w14:textId="77777777" w:rsidR="00182FE6" w:rsidRPr="00182FE6" w:rsidRDefault="00182FE6" w:rsidP="00182FE6">
      <w:pPr>
        <w:ind w:left="288" w:firstLine="288"/>
        <w:jc w:val="both"/>
        <w:rPr>
          <w:noProof/>
          <w:sz w:val="18"/>
        </w:rPr>
      </w:pPr>
      <w:r w:rsidRPr="00182FE6">
        <w:rPr>
          <w:noProof/>
          <w:sz w:val="18"/>
        </w:rPr>
        <w:t xml:space="preserve">Other than the cost of rulemaking, there are no estimated implementation costs or savings for state or local government units resulting from the promulgation of the proposed rule changes. The cost for the Louisiana Board of Examiners of Nursing Facility Administrators is approximately $393 in FY 26 for the notice and rule publication in the </w:t>
      </w:r>
      <w:r w:rsidRPr="00182FE6">
        <w:rPr>
          <w:i/>
          <w:iCs/>
          <w:noProof/>
          <w:sz w:val="18"/>
        </w:rPr>
        <w:t>Louisiana Register</w:t>
      </w:r>
      <w:r w:rsidRPr="00182FE6">
        <w:rPr>
          <w:noProof/>
          <w:sz w:val="18"/>
        </w:rPr>
        <w:t xml:space="preserve">. </w:t>
      </w:r>
    </w:p>
    <w:p w14:paraId="64029F21" w14:textId="77777777" w:rsidR="00182FE6" w:rsidRPr="00182FE6" w:rsidRDefault="00182FE6" w:rsidP="00182FE6">
      <w:pPr>
        <w:ind w:left="288" w:firstLine="288"/>
        <w:jc w:val="both"/>
        <w:rPr>
          <w:sz w:val="18"/>
        </w:rPr>
      </w:pPr>
      <w:r w:rsidRPr="00182FE6">
        <w:rPr>
          <w:sz w:val="18"/>
        </w:rPr>
        <w:t>The proposed rule change is repealing Chapter 16 in its entirety as LABENFA no longer oversees and has no authority over the Certified Nurse’s Aide Registry. The Louisiana Department of Health (LDH) through its Health Standards Section, currently manages the state’s Nurse Aide Registry.</w:t>
      </w:r>
    </w:p>
    <w:p w14:paraId="539FA0F6"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2DEECD64" w14:textId="77777777" w:rsidR="00182FE6" w:rsidRPr="00182FE6" w:rsidRDefault="00182FE6" w:rsidP="00182FE6">
      <w:pPr>
        <w:ind w:left="288" w:firstLine="288"/>
        <w:jc w:val="both"/>
        <w:rPr>
          <w:sz w:val="18"/>
        </w:rPr>
      </w:pPr>
      <w:r w:rsidRPr="00182FE6">
        <w:rPr>
          <w:sz w:val="18"/>
        </w:rPr>
        <w:t>The proposed rule change is not anticipated to impact the revenue collections of state or local governmental units.</w:t>
      </w:r>
    </w:p>
    <w:p w14:paraId="3D4A4EDE"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66C076CF" w14:textId="77777777" w:rsidR="00182FE6" w:rsidRPr="00182FE6" w:rsidRDefault="00182FE6" w:rsidP="00182FE6">
      <w:pPr>
        <w:ind w:left="288" w:firstLine="288"/>
        <w:jc w:val="both"/>
        <w:rPr>
          <w:sz w:val="18"/>
        </w:rPr>
      </w:pPr>
      <w:r w:rsidRPr="00182FE6">
        <w:rPr>
          <w:sz w:val="18"/>
        </w:rPr>
        <w:t>The proposed rule change will not result in any costs and/or economic benefits to directly affected persons, small business, or non-governmental groups.</w:t>
      </w:r>
    </w:p>
    <w:p w14:paraId="009ACD14"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4DBA1EA1" w14:textId="77777777" w:rsidR="00182FE6" w:rsidRPr="00182FE6" w:rsidRDefault="00182FE6" w:rsidP="00182FE6">
      <w:pPr>
        <w:ind w:left="288" w:firstLine="288"/>
        <w:jc w:val="both"/>
        <w:rPr>
          <w:sz w:val="18"/>
        </w:rPr>
      </w:pPr>
      <w:r w:rsidRPr="00182FE6">
        <w:rPr>
          <w:sz w:val="18"/>
        </w:rPr>
        <w:t>The proposed rule change will have no effect on competition or employment.</w:t>
      </w:r>
    </w:p>
    <w:p w14:paraId="7835E053" w14:textId="77777777" w:rsidR="00182FE6" w:rsidRPr="00182FE6" w:rsidRDefault="00182FE6" w:rsidP="00182FE6">
      <w:pPr>
        <w:ind w:left="288" w:firstLine="288"/>
        <w:jc w:val="both"/>
        <w:rPr>
          <w:sz w:val="18"/>
        </w:rPr>
      </w:pPr>
    </w:p>
    <w:p w14:paraId="45EBD3A7" w14:textId="77777777" w:rsidR="00182FE6" w:rsidRPr="00182FE6" w:rsidRDefault="00182FE6" w:rsidP="00182FE6">
      <w:pPr>
        <w:tabs>
          <w:tab w:val="left" w:pos="2988"/>
        </w:tabs>
        <w:outlineLvl w:val="8"/>
        <w:rPr>
          <w:kern w:val="2"/>
          <w:sz w:val="18"/>
        </w:rPr>
      </w:pPr>
      <w:r w:rsidRPr="00182FE6">
        <w:rPr>
          <w:kern w:val="2"/>
          <w:sz w:val="18"/>
        </w:rPr>
        <w:t>Joseph E. Townsend</w:t>
      </w:r>
      <w:r w:rsidRPr="00182FE6">
        <w:rPr>
          <w:kern w:val="2"/>
          <w:sz w:val="18"/>
        </w:rPr>
        <w:tab/>
        <w:t>Patrice Thomas</w:t>
      </w:r>
    </w:p>
    <w:p w14:paraId="03237F1E"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Deputy Fiscal Officer</w:t>
      </w:r>
    </w:p>
    <w:p w14:paraId="03D06663" w14:textId="77777777" w:rsidR="00182FE6" w:rsidRPr="00182FE6" w:rsidRDefault="00182FE6" w:rsidP="00182FE6">
      <w:pPr>
        <w:tabs>
          <w:tab w:val="left" w:pos="2988"/>
        </w:tabs>
        <w:outlineLvl w:val="8"/>
        <w:rPr>
          <w:kern w:val="2"/>
          <w:sz w:val="18"/>
        </w:rPr>
      </w:pPr>
      <w:r w:rsidRPr="00182FE6">
        <w:rPr>
          <w:noProof/>
          <w:sz w:val="16"/>
        </w:rPr>
        <w:t>2601#020</w:t>
      </w:r>
      <w:r w:rsidRPr="00182FE6">
        <w:rPr>
          <w:kern w:val="2"/>
        </w:rPr>
        <w:tab/>
      </w:r>
      <w:r w:rsidRPr="00182FE6">
        <w:rPr>
          <w:kern w:val="2"/>
          <w:sz w:val="18"/>
        </w:rPr>
        <w:t>Legislative Fiscal Office</w:t>
      </w:r>
    </w:p>
    <w:p w14:paraId="6CF49831" w14:textId="77777777" w:rsidR="00182FE6" w:rsidRPr="00182FE6" w:rsidRDefault="00182FE6" w:rsidP="00182FE6"/>
    <w:p w14:paraId="7E7F716B"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7A2F20DC" w14:textId="77777777" w:rsidR="00182FE6" w:rsidRPr="00182FE6" w:rsidRDefault="00182FE6" w:rsidP="00182FE6">
      <w:pPr>
        <w:keepNext/>
        <w:jc w:val="center"/>
        <w:rPr>
          <w:b/>
          <w:noProof/>
        </w:rPr>
      </w:pPr>
      <w:r w:rsidRPr="00182FE6">
        <w:rPr>
          <w:b/>
          <w:noProof/>
        </w:rPr>
        <w:t>Department of Health</w:t>
      </w:r>
    </w:p>
    <w:p w14:paraId="7D0C9606" w14:textId="77777777" w:rsidR="00182FE6" w:rsidRPr="00182FE6" w:rsidRDefault="00182FE6" w:rsidP="00182FE6">
      <w:pPr>
        <w:keepNext/>
        <w:jc w:val="center"/>
        <w:rPr>
          <w:b/>
          <w:noProof/>
        </w:rPr>
      </w:pPr>
      <w:r w:rsidRPr="00182FE6">
        <w:rPr>
          <w:b/>
          <w:noProof/>
        </w:rPr>
        <w:t>Board of Examiners of Nursing Home Administrators</w:t>
      </w:r>
    </w:p>
    <w:p w14:paraId="66E458FE" w14:textId="77777777" w:rsidR="00182FE6" w:rsidRPr="00182FE6" w:rsidRDefault="00182FE6" w:rsidP="00182FE6">
      <w:pPr>
        <w:keepNext/>
        <w:spacing w:before="240" w:after="240"/>
        <w:jc w:val="center"/>
        <w:rPr>
          <w:noProof/>
        </w:rPr>
      </w:pPr>
      <w:r w:rsidRPr="00182FE6">
        <w:rPr>
          <w:kern w:val="2"/>
        </w:rPr>
        <w:t>Complaints and Hearing Procedures</w:t>
      </w:r>
      <w:r w:rsidRPr="00182FE6">
        <w:rPr>
          <w:kern w:val="2"/>
        </w:rPr>
        <w:br/>
      </w:r>
      <w:r w:rsidRPr="00182FE6">
        <w:rPr>
          <w:noProof/>
        </w:rPr>
        <w:t>(LAC 46:XLIX.Chapter 13)</w:t>
      </w:r>
    </w:p>
    <w:p w14:paraId="6136E90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Board of Examiners of Nursing Facility Administrators, pursuant to R.S. 37:2501 et seq., and in accordance with the Administrative Procedure Act, R.S. 49:950 et seq</w:t>
      </w:r>
      <w:r w:rsidRPr="00182FE6">
        <w:rPr>
          <w:i/>
          <w:iCs/>
          <w:kern w:val="2"/>
        </w:rPr>
        <w:t>.</w:t>
      </w:r>
      <w:r w:rsidRPr="00182FE6">
        <w:rPr>
          <w:kern w:val="2"/>
        </w:rPr>
        <w:t xml:space="preserve"> hereby gives notice of its intent to amend this Rule to revise and clarify the processes by which the board receives, investigates, and adjudicates complaints against licensees. The updates establish clearer timelines for </w:t>
      </w:r>
      <w:r w:rsidRPr="00182FE6">
        <w:rPr>
          <w:kern w:val="2"/>
        </w:rPr>
        <w:br w:type="page"/>
        <w:t>investigations, specify notice and response requirements for respondents, and detail procedures for conducting preliminary and formal hearings. The revisions also clarify the role of hearing officers and the format of final decisions to align with the Louisiana Administrative Procedure Act. These proposed Rule changes are primarily procedural and are intended to ensure due process, consistency, and transparency in complaint resolution.</w:t>
      </w:r>
    </w:p>
    <w:p w14:paraId="1295B850" w14:textId="77777777" w:rsidR="00182FE6" w:rsidRPr="00182FE6" w:rsidRDefault="00182FE6" w:rsidP="00182FE6">
      <w:pPr>
        <w:keepNext/>
        <w:jc w:val="center"/>
        <w:rPr>
          <w:b/>
          <w:kern w:val="28"/>
        </w:rPr>
      </w:pPr>
      <w:r w:rsidRPr="00182FE6">
        <w:rPr>
          <w:b/>
          <w:kern w:val="28"/>
        </w:rPr>
        <w:t>Title 46</w:t>
      </w:r>
    </w:p>
    <w:p w14:paraId="14CC8C96" w14:textId="77777777" w:rsidR="00182FE6" w:rsidRPr="00182FE6" w:rsidRDefault="00182FE6" w:rsidP="00182FE6">
      <w:pPr>
        <w:keepNext/>
        <w:jc w:val="center"/>
        <w:rPr>
          <w:b/>
          <w:kern w:val="28"/>
        </w:rPr>
      </w:pPr>
      <w:r w:rsidRPr="00182FE6">
        <w:rPr>
          <w:b/>
          <w:kern w:val="28"/>
        </w:rPr>
        <w:t>PROFESSIONAL AND OCCUPATIONAL STANDARDS</w:t>
      </w:r>
    </w:p>
    <w:p w14:paraId="063A20D3" w14:textId="77777777" w:rsidR="00182FE6" w:rsidRPr="00182FE6" w:rsidRDefault="00182FE6" w:rsidP="00182FE6">
      <w:pPr>
        <w:keepNext/>
        <w:jc w:val="center"/>
        <w:rPr>
          <w:b/>
          <w:noProof/>
        </w:rPr>
      </w:pPr>
      <w:r w:rsidRPr="00182FE6">
        <w:rPr>
          <w:b/>
          <w:noProof/>
        </w:rPr>
        <w:t>Part XLIX.  Nursing Facility Administrators</w:t>
      </w:r>
    </w:p>
    <w:p w14:paraId="7F09F95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24" w:name="_Hlk216250292"/>
      <w:r w:rsidRPr="00182FE6">
        <w:rPr>
          <w:b/>
          <w:kern w:val="2"/>
        </w:rPr>
        <w:t>Chapter 13.</w:t>
      </w:r>
      <w:r w:rsidRPr="00182FE6">
        <w:rPr>
          <w:b/>
          <w:kern w:val="2"/>
        </w:rPr>
        <w:tab/>
        <w:t>Complaints and Hearing Procedures</w:t>
      </w:r>
    </w:p>
    <w:p w14:paraId="3CAEA13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§1301.</w:t>
      </w:r>
      <w:r w:rsidRPr="00182FE6">
        <w:rPr>
          <w:b/>
          <w:kern w:val="2"/>
        </w:rPr>
        <w:tab/>
        <w:t>Registration of Complaints</w:t>
      </w:r>
    </w:p>
    <w:p w14:paraId="126CBB7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Effective January 2013, anonymous written or oral complaints will not be accepted by the board.</w:t>
      </w:r>
    </w:p>
    <w:p w14:paraId="705F917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Any person, public officer, association, or the board, may prefer charges against any licensee for due cause.</w:t>
      </w:r>
    </w:p>
    <w:p w14:paraId="1D5BD9D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Such proceedings shall begin by the filing of sworn written charges with the board. Such charges shall be filed on forms provided by the board. </w:t>
      </w:r>
    </w:p>
    <w:p w14:paraId="67C1110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The board shall determine whether the complaint warrants further investigation.</w:t>
      </w:r>
    </w:p>
    <w:p w14:paraId="74B81AE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Unless provided by law, the board may delegate its authority and responsibility under these rules to a committee of one or more board members, to a hearing officer or to other persons.</w:t>
      </w:r>
    </w:p>
    <w:p w14:paraId="55ED016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37:2504, 37:2509 and 37:2510</w:t>
      </w:r>
    </w:p>
    <w:p w14:paraId="005CE05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r>
      <w:bookmarkStart w:id="525" w:name="_Hlk218848915"/>
      <w:r w:rsidRPr="00182FE6">
        <w:rPr>
          <w:kern w:val="2"/>
          <w:sz w:val="18"/>
        </w:rPr>
        <w:t>Adopted by the Department of Health and Human Resources, Board of Examiners of Nursing Home Administrators, April 1970, amended and promulgated LR 9:461 (July 1983), amended LR 11:864 (September 1985), repealed and repromulgated by the Department of Health and Hospitals, Board of Examiners of Nursing Home Administrators, LR 18:181 (February 1992), amended by the Board of Examiners of Nursing Facility Administrators, LR 39:1047 (April 2013)</w:t>
      </w:r>
      <w:bookmarkEnd w:id="525"/>
      <w:r w:rsidRPr="00182FE6">
        <w:rPr>
          <w:kern w:val="2"/>
          <w:sz w:val="18"/>
        </w:rPr>
        <w:t>, amended by the Department of Health, Board of Examiners of Nursing Facility Administrators, LR 52:</w:t>
      </w:r>
    </w:p>
    <w:p w14:paraId="0617E58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§1302.</w:t>
      </w:r>
      <w:r w:rsidRPr="00182FE6">
        <w:rPr>
          <w:b/>
          <w:kern w:val="2"/>
        </w:rPr>
        <w:tab/>
        <w:t xml:space="preserve">Investigation </w:t>
      </w:r>
    </w:p>
    <w:p w14:paraId="5DCCC65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If the board determines that a complaint warrants further investigation, the board shall notify the licensee or applicant against whom the complaint has been made (hereinafter referred to as “respondent”). The notice shall include the following: </w:t>
      </w:r>
    </w:p>
    <w:p w14:paraId="13E26B4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 xml:space="preserve">notice that a complaint has been filed; </w:t>
      </w:r>
    </w:p>
    <w:p w14:paraId="7039A0A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a short and plain statement of the nature of the complaint; </w:t>
      </w:r>
    </w:p>
    <w:p w14:paraId="6DD4690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a reference to the particular section of the statutes, rules or ethical standards which may be involved; </w:t>
      </w:r>
    </w:p>
    <w:p w14:paraId="08CD127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 xml:space="preserve">copies of the applicable laws, rules and regulations of the board; and </w:t>
      </w:r>
    </w:p>
    <w:p w14:paraId="3E4A6DF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a request for cooperation in obtaining a full understanding of the circumstances.</w:t>
      </w:r>
    </w:p>
    <w:p w14:paraId="48699DE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respondent shall provide the board, within 30 days, a written statement giving the respondent’s view of the circumstances which are the subject of the complaint.</w:t>
      </w:r>
    </w:p>
    <w:p w14:paraId="16DBACD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The board may conduct such other investigations as it deems appropriate. </w:t>
      </w:r>
    </w:p>
    <w:p w14:paraId="0481981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During the investigation phase, the board may communicate with the complainant and with the respondent in an effort to seek resolution of the complaint satisfactory to the board without the necessity of a formal hearing.</w:t>
      </w:r>
    </w:p>
    <w:p w14:paraId="7AB516E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 xml:space="preserve">Promulgated in accordance with R.S. 37:2504, 37:2509 and 37:2510 </w:t>
      </w:r>
    </w:p>
    <w:p w14:paraId="103C869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Adopted by the Department of Health, Board of Examiners of Nursing Facility Administrators, LR 52:</w:t>
      </w:r>
    </w:p>
    <w:p w14:paraId="7D05280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§1303.</w:t>
      </w:r>
      <w:r w:rsidRPr="00182FE6">
        <w:rPr>
          <w:b/>
          <w:kern w:val="2"/>
        </w:rPr>
        <w:tab/>
        <w:t>Hearing Procedures</w:t>
      </w:r>
    </w:p>
    <w:p w14:paraId="49DE4D9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the designated committee, or the hearing officer may hold a preliminary or formal hearing within 90 days of receipt of a written signed complaint. The board may receive the preliminary and/or formal hearing report at the following regularly scheduled or special meeting.</w:t>
      </w:r>
    </w:p>
    <w:p w14:paraId="7053962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 copy of the complaint, together with notice of the time and place of the formal hearing, shall be served on the respondent at least 10 days before the date fixed for the hearing.</w:t>
      </w:r>
    </w:p>
    <w:p w14:paraId="51B489D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Where personal service cannot be effected and such fact is certified under oath by any person duly authorized to make legal service, the board shall cause to be published twice in each of two successive weeks, a notice of the formal hearing in a newspaper published in the parish in which the accused was last known to reside, and, on or before the date of the first publication. A copy of the charges and such notice shall be mailed to the accused at his last known address.</w:t>
      </w:r>
    </w:p>
    <w:p w14:paraId="1619137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When publication of the notice is necessary, the date of the formal hearing shall be not less than 10 days after the last day of publication of the notice.</w:t>
      </w:r>
    </w:p>
    <w:p w14:paraId="5B0D6B1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Upon receipt of a preliminary hearing report the board may:</w:t>
      </w:r>
    </w:p>
    <w:p w14:paraId="2CD2328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dismiss the charges and take no action thereon, in which event the charges and the order dismissing the charges shall be filed with the board and all parties involved so notified; or</w:t>
      </w:r>
    </w:p>
    <w:p w14:paraId="16E9A22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if the board decides that there shall be a formal hearing, the board, the designated committee, or the hearing officer shall determine the charges and set a time and place for a formal hearing to take place within 60 days.</w:t>
      </w:r>
    </w:p>
    <w:p w14:paraId="1BFEEA6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Upon receipt of a formal hearing report the board may:</w:t>
      </w:r>
    </w:p>
    <w:p w14:paraId="1D73D77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dismiss the charges and take no action thereon, in which event the charges and the order dismissing the charges shall be filed by the board and all parties involved so notified; or</w:t>
      </w:r>
    </w:p>
    <w:p w14:paraId="001D22A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if the board decides that the charges are valid, the board may dispose of the case as provided by law or regulation, or may take the case under advisement.</w:t>
      </w:r>
    </w:p>
    <w:p w14:paraId="78C8471F"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G.</w:t>
      </w:r>
      <w:r w:rsidRPr="00182FE6">
        <w:rPr>
          <w:kern w:val="2"/>
        </w:rPr>
        <w:tab/>
        <w:t>The board, in its discretion, may direct a rehearing or take additional evidence, and may rescind or affirm the prior determination after such rehearing, but nothing in the subdivision shall preclude appropriate relief under and pursuant to the laws of the state providing for the review of administrative determination by the courts of the state, as specifically outlined in R.S. 49:959.</w:t>
      </w:r>
    </w:p>
    <w:p w14:paraId="365D6F4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37:2504, 37:2509, 37:2510 and 49:977.1</w:t>
      </w:r>
    </w:p>
    <w:p w14:paraId="3982676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Adopted by the Department of Health and Human Resources, Board of Examiners of Nursing Home Administrators, April 1970, amended and promulgated LR 9:461 (July 1983), repealed and repromulgated by the Department of Health and Hospitals, Board of Examiners of Nursing Home Administrators LR 18:181 (February 1992), amended by the Department of Health, Board of Examiners of Nursing Facility Administrators, LR 52:</w:t>
      </w:r>
    </w:p>
    <w:p w14:paraId="74F4BAAD" w14:textId="77777777" w:rsidR="00341FED" w:rsidRDefault="00341FED"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sectPr w:rsidR="00341FED" w:rsidSect="00341FED">
          <w:pgSz w:w="12240" w:h="15840" w:code="1"/>
          <w:pgMar w:top="720" w:right="864" w:bottom="317" w:left="864" w:header="576" w:footer="432" w:gutter="0"/>
          <w:cols w:num="2" w:space="720"/>
        </w:sectPr>
      </w:pPr>
    </w:p>
    <w:p w14:paraId="194130AA" w14:textId="77777777" w:rsidR="00341FED" w:rsidRDefault="00341FED"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sectPr w:rsidR="00341FED" w:rsidSect="00341FED">
          <w:type w:val="continuous"/>
          <w:pgSz w:w="12240" w:h="15840" w:code="1"/>
          <w:pgMar w:top="720" w:right="864" w:bottom="317" w:left="864" w:header="576" w:footer="432" w:gutter="0"/>
          <w:cols w:num="2" w:space="720"/>
        </w:sectPr>
      </w:pPr>
    </w:p>
    <w:p w14:paraId="5AC6DE1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§1305.</w:t>
      </w:r>
      <w:r w:rsidRPr="00182FE6">
        <w:rPr>
          <w:b/>
          <w:kern w:val="2"/>
        </w:rPr>
        <w:tab/>
        <w:t>Conduct of Formal Hearings</w:t>
      </w:r>
    </w:p>
    <w:p w14:paraId="1A43379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At any formal hearing conducted pursuant to these rules, any party to the proceedings may appear personally and with counsel and shall be given the opportunity to produce evidence and witnesses and to cross-examine witnesses.</w:t>
      </w:r>
    </w:p>
    <w:p w14:paraId="1FB8021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At any formal hearing conducted pursuant to these rules, if a party shall appear without counsel, the board or person(s) designated as hearing officers or hearing officer shall advise such party of his right to be represented by counsel; and that, if he desires to proceed without counsel, he may call witnesses, cross-examine witnesses, and produce evidence in his behalf.</w:t>
      </w:r>
    </w:p>
    <w:p w14:paraId="7134A6E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Appearances shall be noted on the official record of formal hearings.</w:t>
      </w:r>
    </w:p>
    <w:p w14:paraId="0BF3225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The board, designated committee or hearing officer may grant adjournments upon request of any party to the proceedings, provided that an adjournment shall not be for any indefinite period of time, but shall be set down for a certain day.</w:t>
      </w:r>
    </w:p>
    <w:p w14:paraId="09792F5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If an adjournment is requested in advance of the formal hearing date, such request shall be submitted to the board in writing, and shall specify the reason for such request.</w:t>
      </w:r>
    </w:p>
    <w:p w14:paraId="091AA86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In considering an application for adjournment of a formal hearing the board, the designated committee, or hearing officer shall consider whether the purpose of the formal hearing will be affected or defeated by the granting of such adjournment.</w:t>
      </w:r>
    </w:p>
    <w:p w14:paraId="5EBB31E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The board, designated committee, or hearing officer shall issue subpoenas and subpoena duces tecum upon request of any party to the proceedings of any formal hearing set down by the board. No subpoena shall be issued until the party who wishes to subpoena the witnesses first deposits with the agency a sum of money sufficient to pay all fees and expenses to which a witness in a civil case is entitled pursuant to R.S. 13:3661 and R.S. 13:3671. Witnesses subpoenaed to testify before an agency only to an opinion founded on special study or experience in any branch of science, or to make scientific or professional examinations, and to state the results thereof, shall receive such additional compensation from the party who wishes to subpoena such witness as may be fixed by the agency with reference to the value of the time employed and the degree of learning of skill required. Whenever any person summoned under this Section neglects or refuses to obey such summons, or to produce books, papers, records, or other data, or to give testimony, as required, the agency may apply to the judge of the district court for the district within which the person so summoned resides or is found, for an attachment against him for contempt. It shall be the duty of the judge to hear the application and, if satisfactory proof is made, to issue an attachment, directed to some proper officer, for the arrest of such person and, upon his being brought before him, to proceed with a hearing of the case; and upon such hearing, the judge shall have power to make such order as he shall deem proper, not inconsistent with the law for the punishment of contempt, to enforce obedience to the requirements of the summons and to punish such person for his default of disobedience.</w:t>
      </w:r>
    </w:p>
    <w:p w14:paraId="4E7798B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H.</w:t>
      </w:r>
      <w:r w:rsidRPr="00182FE6">
        <w:rPr>
          <w:kern w:val="2"/>
        </w:rPr>
        <w:tab/>
        <w:t>The rule of the hearing officer is to conduct an orderly hearing, taken evidence, question witnesses and make conclusions of law. The hearing officer shall not be bound by the rules of evidence in the conduct of a formal hearing, but the determination and recommendations of the hearing officer shall be founded upon sufficient legal evidence to sustain it.</w:t>
      </w:r>
    </w:p>
    <w:p w14:paraId="5D2A2D6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w:t>
      </w:r>
      <w:r w:rsidRPr="00182FE6">
        <w:rPr>
          <w:kern w:val="2"/>
        </w:rPr>
        <w:tab/>
        <w:t>Upon the conclusion of a formal hearing, the board shall at its next regularly scheduled or specially called meeting take such action upon such written findings and determinations as it deems proper, and shall execute and order in writing involving such findings and determinations. When in an adjudication proceeding a majority of the officials of the board who are to render the final decision have not heard the case or read the record, or the proposed order is not prepared by a member of the agency, the decision, if adverse to the party to the proceeding other than the agency itself, shall not be made final until a proposed order is served upon the parties, and an opportunity is afforded to each party adversely affected to fine exceptions and present briefs and oral argument to the officials who are to render the decision. The proposed order shall be accompanied by a statement of the reasons therefor and of the disposition of each issue of fact or law necessary to the proposed order, prepared by the person who conducted the formal hearing or by one who has read the record. No sanction shall be imposed or order be issued except upon consideration of the whole record and as supported by and in accordance with the reliable, probative, and substantial evidence. The parties by written stipulation may waive, and the agency, in the event there is no contest, may eliminate compliance with the Section.</w:t>
      </w:r>
    </w:p>
    <w:p w14:paraId="361C6D2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J.</w:t>
      </w:r>
      <w:r w:rsidRPr="00182FE6">
        <w:rPr>
          <w:kern w:val="2"/>
        </w:rPr>
        <w:tab/>
        <w:t>The order of the board may include the assessment of civil penalties as provided by law or regulations. A final decision or order adverse to a party in an adjudication proceeding shall be in writing or stated in the record. A final decision shall include findings of fact and conclusions of law. Findings of fact, if set forth in statutory language, shall be accompanied by a concise and explicit statement of the underlying facts supporting the findings. If, in accordance with agency rules, a party submits a proposed finding, parties shall be notified either personally or by mail of any decision or order. Upon request, a copy of the decision or order shall be delivered or mailed forthwith to each party and to his attorney of record.</w:t>
      </w:r>
    </w:p>
    <w:p w14:paraId="7B938B5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K.</w:t>
      </w:r>
      <w:r w:rsidRPr="00182FE6">
        <w:rPr>
          <w:kern w:val="2"/>
        </w:rPr>
        <w:tab/>
        <w:t>The record, minutes and evidence of a formal hearing shall be made available to all parties for examination at the office of the board, or at such place as the board may direct. Copies of the minutes may be purchased at the rate per page covering the cost thereof.</w:t>
      </w:r>
    </w:p>
    <w:p w14:paraId="6655683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L.</w:t>
      </w:r>
      <w:r w:rsidRPr="00182FE6">
        <w:rPr>
          <w:kern w:val="2"/>
        </w:rPr>
        <w:tab/>
        <w:t>The formal hearing shall be conducted in accordance with the adjudication procedures set forth in the Louisiana Administrative Procedure Act (R.S. 49:950 et seq.).</w:t>
      </w:r>
    </w:p>
    <w:p w14:paraId="758BD720" w14:textId="77777777" w:rsidR="00182FE6" w:rsidRPr="00182FE6" w:rsidRDefault="00182FE6" w:rsidP="00182FE6">
      <w:pPr>
        <w:tabs>
          <w:tab w:val="left" w:pos="144"/>
          <w:tab w:val="left" w:pos="187"/>
          <w:tab w:val="left" w:pos="540"/>
          <w:tab w:val="left" w:pos="907"/>
          <w:tab w:val="left" w:pos="1080"/>
        </w:tabs>
        <w:ind w:firstLine="187"/>
        <w:jc w:val="both"/>
        <w:outlineLvl w:val="3"/>
        <w:rPr>
          <w:color w:val="000000"/>
          <w:kern w:val="2"/>
        </w:rPr>
      </w:pPr>
      <w:r w:rsidRPr="00182FE6">
        <w:rPr>
          <w:kern w:val="2"/>
        </w:rPr>
        <w:t>M.</w:t>
      </w:r>
      <w:r w:rsidRPr="00182FE6">
        <w:rPr>
          <w:kern w:val="2"/>
        </w:rPr>
        <w:tab/>
        <w:t>The form of the decision and order of the board, application for rehearing and judicial review shall be governed by the provisions of the Louisiana Administrative Procedure Act (R.S. 49:950 et seq.).</w:t>
      </w:r>
    </w:p>
    <w:p w14:paraId="10C8DBF7" w14:textId="77777777" w:rsidR="00182FE6" w:rsidRPr="00182FE6" w:rsidRDefault="00182FE6" w:rsidP="00182FE6">
      <w:pPr>
        <w:tabs>
          <w:tab w:val="left" w:pos="144"/>
          <w:tab w:val="left" w:pos="187"/>
          <w:tab w:val="left" w:pos="540"/>
          <w:tab w:val="left" w:pos="907"/>
          <w:tab w:val="left" w:pos="1080"/>
        </w:tabs>
        <w:ind w:firstLine="187"/>
        <w:jc w:val="both"/>
        <w:outlineLvl w:val="3"/>
        <w:rPr>
          <w:color w:val="000000"/>
          <w:kern w:val="2"/>
        </w:rPr>
      </w:pPr>
      <w:r w:rsidRPr="00182FE6">
        <w:rPr>
          <w:kern w:val="2"/>
        </w:rPr>
        <w:t>N.</w:t>
      </w:r>
      <w:r w:rsidRPr="00182FE6">
        <w:rPr>
          <w:kern w:val="2"/>
        </w:rPr>
        <w:tab/>
        <w:t>The board shall have the authority at any time to determine that a formal hearing should be initiated immediately on any complaint. The complaint and investigation procedures set forth above shall not create any due process rights for a respondent who shall be entitled only to the due process provided under the Louisiana Administrative Procedure Act.</w:t>
      </w:r>
      <w:bookmarkEnd w:id="524"/>
    </w:p>
    <w:p w14:paraId="07D5DC18" w14:textId="77777777" w:rsidR="00341FED" w:rsidRDefault="00341FED"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pgSz w:w="12240" w:h="15840" w:code="1"/>
          <w:pgMar w:top="720" w:right="864" w:bottom="317" w:left="864" w:header="576" w:footer="432" w:gutter="0"/>
          <w:cols w:num="2" w:space="720"/>
        </w:sectPr>
      </w:pPr>
    </w:p>
    <w:p w14:paraId="6BAA85A4" w14:textId="77777777" w:rsidR="00341FED" w:rsidRDefault="00341FED"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type w:val="continuous"/>
          <w:pgSz w:w="12240" w:h="15840" w:code="1"/>
          <w:pgMar w:top="720" w:right="864" w:bottom="317" w:left="864" w:header="576" w:footer="432" w:gutter="0"/>
          <w:cols w:num="2" w:space="720"/>
        </w:sectPr>
      </w:pPr>
    </w:p>
    <w:p w14:paraId="04AB579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 xml:space="preserve">Promulgated in accordance with R.S. 37:2504 and 37:2510 </w:t>
      </w:r>
    </w:p>
    <w:p w14:paraId="3C4C12E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Adopted by the Department of Health and Human Resources, Board of Examiners of Nursing Home Administrators, April 1970, amended and promulgated LR 9:461 (July 1983), repealed and repromulgated by the Department of Health and Hospitals, Board of Examiners of Nursing Home Administrators, LR 18:181 (February 1992), amended by the Department of Health, Board of Examiners of Nursing Facility Administrators, LR 52:</w:t>
      </w:r>
    </w:p>
    <w:p w14:paraId="4D7EC41F" w14:textId="77777777" w:rsidR="00182FE6" w:rsidRPr="00182FE6" w:rsidRDefault="00182FE6" w:rsidP="00182FE6">
      <w:pPr>
        <w:keepNext/>
        <w:jc w:val="center"/>
        <w:rPr>
          <w:b/>
          <w:kern w:val="28"/>
        </w:rPr>
      </w:pPr>
      <w:r w:rsidRPr="00182FE6">
        <w:rPr>
          <w:b/>
          <w:kern w:val="28"/>
        </w:rPr>
        <w:t>Family Impact Statement</w:t>
      </w:r>
    </w:p>
    <w:p w14:paraId="1336B1A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has no known impact on family formation, stability, or autonomy, as described in R.S. 49:972.</w:t>
      </w:r>
    </w:p>
    <w:p w14:paraId="344B2093" w14:textId="77777777" w:rsidR="00182FE6" w:rsidRPr="00182FE6" w:rsidRDefault="00182FE6" w:rsidP="00182FE6">
      <w:pPr>
        <w:keepNext/>
        <w:jc w:val="center"/>
        <w:rPr>
          <w:b/>
          <w:kern w:val="28"/>
        </w:rPr>
      </w:pPr>
      <w:r w:rsidRPr="00182FE6">
        <w:rPr>
          <w:b/>
          <w:kern w:val="28"/>
        </w:rPr>
        <w:t>Poverty Impact Statement</w:t>
      </w:r>
    </w:p>
    <w:p w14:paraId="412D825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rulemaking will have no impact on poverty as described in R.S. 49:973.</w:t>
      </w:r>
    </w:p>
    <w:p w14:paraId="09EF1742" w14:textId="77777777" w:rsidR="00182FE6" w:rsidRPr="00182FE6" w:rsidRDefault="00182FE6" w:rsidP="00182FE6">
      <w:pPr>
        <w:keepNext/>
        <w:jc w:val="center"/>
        <w:rPr>
          <w:b/>
          <w:kern w:val="28"/>
        </w:rPr>
      </w:pPr>
      <w:r w:rsidRPr="00182FE6">
        <w:rPr>
          <w:b/>
          <w:kern w:val="28"/>
        </w:rPr>
        <w:t>Small Business Analysis</w:t>
      </w:r>
    </w:p>
    <w:p w14:paraId="345C00E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rulemaking will have no adverse impact on small business as described in R.S. 49:965.2 et seq.</w:t>
      </w:r>
    </w:p>
    <w:p w14:paraId="489BE4DA" w14:textId="77777777" w:rsidR="00182FE6" w:rsidRPr="00182FE6" w:rsidRDefault="00182FE6" w:rsidP="00182FE6">
      <w:pPr>
        <w:keepNext/>
        <w:jc w:val="center"/>
        <w:rPr>
          <w:b/>
          <w:kern w:val="28"/>
        </w:rPr>
      </w:pPr>
      <w:r w:rsidRPr="00182FE6">
        <w:rPr>
          <w:b/>
          <w:kern w:val="28"/>
        </w:rPr>
        <w:t>Provider Impact Statement</w:t>
      </w:r>
    </w:p>
    <w:p w14:paraId="1FA762D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will have no adverse impact on providers of services for individuals with developmental disabilities as described in HCR 170 of 2014.</w:t>
      </w:r>
    </w:p>
    <w:p w14:paraId="73880EFF" w14:textId="77777777" w:rsidR="00182FE6" w:rsidRPr="00182FE6" w:rsidRDefault="00182FE6" w:rsidP="00182FE6">
      <w:pPr>
        <w:keepNext/>
        <w:jc w:val="center"/>
        <w:rPr>
          <w:b/>
          <w:kern w:val="28"/>
        </w:rPr>
      </w:pPr>
      <w:r w:rsidRPr="00182FE6">
        <w:rPr>
          <w:b/>
          <w:kern w:val="28"/>
        </w:rPr>
        <w:t>Public Comments</w:t>
      </w:r>
    </w:p>
    <w:p w14:paraId="45B4499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on the proposed Rule until 4:30 p.m., February 10, 2026 by mail to Joseph E. Townsend, Executive Director at Louisiana Board of Examiners of Nursing Facility Administrators, 5647 Superior Drive, Baton Rouge, Louisiana 70816-6049.</w:t>
      </w:r>
    </w:p>
    <w:p w14:paraId="30790B5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2EB4D363" w14:textId="77777777" w:rsidR="00182FE6" w:rsidRPr="00182FE6" w:rsidRDefault="00182FE6" w:rsidP="00182FE6">
      <w:pPr>
        <w:keepNext/>
        <w:ind w:left="2160"/>
        <w:jc w:val="both"/>
      </w:pPr>
      <w:r w:rsidRPr="00182FE6">
        <w:t>Joseph E. Townsend</w:t>
      </w:r>
    </w:p>
    <w:p w14:paraId="6A1E3B14" w14:textId="77777777" w:rsidR="00182FE6" w:rsidRPr="00182FE6" w:rsidRDefault="00182FE6" w:rsidP="00182FE6">
      <w:pPr>
        <w:keepNext/>
        <w:ind w:left="2160"/>
        <w:jc w:val="both"/>
      </w:pPr>
      <w:r w:rsidRPr="00182FE6">
        <w:t xml:space="preserve">Executive Director </w:t>
      </w:r>
    </w:p>
    <w:p w14:paraId="24CD5E5C" w14:textId="77777777" w:rsidR="00182FE6" w:rsidRPr="00182FE6" w:rsidRDefault="00182FE6" w:rsidP="00182FE6">
      <w:pPr>
        <w:keepNext/>
        <w:jc w:val="center"/>
        <w:rPr>
          <w:b/>
        </w:rPr>
      </w:pPr>
    </w:p>
    <w:p w14:paraId="75A9BF11" w14:textId="77777777" w:rsidR="00182FE6" w:rsidRPr="00182FE6" w:rsidRDefault="00182FE6" w:rsidP="00182FE6">
      <w:pPr>
        <w:keepNext/>
        <w:jc w:val="center"/>
        <w:rPr>
          <w:b/>
        </w:rPr>
      </w:pPr>
      <w:r w:rsidRPr="00182FE6">
        <w:rPr>
          <w:b/>
        </w:rPr>
        <w:t>FISCAL AND ECONOMIC IMPACT STATEMENT FOR ADMINISTRATIVE RULES</w:t>
      </w:r>
    </w:p>
    <w:p w14:paraId="0C13F29A" w14:textId="77777777" w:rsidR="00182FE6" w:rsidRPr="00182FE6" w:rsidRDefault="00182FE6" w:rsidP="00182FE6">
      <w:pPr>
        <w:keepNext/>
        <w:jc w:val="center"/>
        <w:rPr>
          <w:b/>
          <w:noProof/>
        </w:rPr>
      </w:pPr>
      <w:r w:rsidRPr="00182FE6">
        <w:rPr>
          <w:b/>
          <w:noProof/>
        </w:rPr>
        <w:t>RULE TITLE:  Complaints and Hearing Procedures</w:t>
      </w:r>
    </w:p>
    <w:p w14:paraId="744EC87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D6EA614"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68E5FD25" w14:textId="77777777" w:rsidR="00182FE6" w:rsidRPr="00182FE6" w:rsidRDefault="00182FE6" w:rsidP="00182FE6">
      <w:pPr>
        <w:ind w:left="288" w:firstLine="288"/>
        <w:jc w:val="both"/>
        <w:rPr>
          <w:sz w:val="18"/>
        </w:rPr>
      </w:pPr>
      <w:r w:rsidRPr="00182FE6">
        <w:rPr>
          <w:sz w:val="18"/>
        </w:rPr>
        <w:t xml:space="preserve">Other than the cost of rulemaking, there are no estimated implementation costs or savings for state or local government units resulting from the promulgation of the proposed rule changes. The cost for the Louisiana Board of Examiners of Nursing Facility Administrators is approximately $393 in FY 26 for the notice and rule publication in the </w:t>
      </w:r>
      <w:r w:rsidRPr="00182FE6">
        <w:rPr>
          <w:i/>
          <w:iCs/>
          <w:sz w:val="18"/>
        </w:rPr>
        <w:t>Louisiana Register</w:t>
      </w:r>
      <w:r w:rsidRPr="00182FE6">
        <w:rPr>
          <w:sz w:val="18"/>
        </w:rPr>
        <w:t>. The proposed rule changes revise and clarify the process by which the board receives, investigates and adjudicates complaints against licensees.</w:t>
      </w:r>
    </w:p>
    <w:p w14:paraId="5A2D50E7"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17858D4E" w14:textId="77777777" w:rsidR="00182FE6" w:rsidRPr="00182FE6" w:rsidRDefault="00182FE6" w:rsidP="00182FE6">
      <w:pPr>
        <w:ind w:left="288" w:firstLine="288"/>
        <w:jc w:val="both"/>
        <w:rPr>
          <w:sz w:val="18"/>
        </w:rPr>
      </w:pPr>
      <w:r w:rsidRPr="00182FE6">
        <w:rPr>
          <w:sz w:val="18"/>
        </w:rPr>
        <w:t>The proposed rule changes are not anticipated to impact the revenue collections of state or local governmental units.</w:t>
      </w:r>
    </w:p>
    <w:p w14:paraId="798AA593"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56FEFA1A" w14:textId="77777777" w:rsidR="00182FE6" w:rsidRPr="00182FE6" w:rsidRDefault="00182FE6" w:rsidP="00182FE6">
      <w:pPr>
        <w:ind w:left="288" w:firstLine="288"/>
        <w:jc w:val="both"/>
        <w:rPr>
          <w:sz w:val="18"/>
        </w:rPr>
      </w:pPr>
      <w:r w:rsidRPr="00182FE6">
        <w:rPr>
          <w:sz w:val="18"/>
        </w:rPr>
        <w:t>The proposed rule changes will not result in any costs and/or economic benefits to directly affected persons, small business, or non-governmental groups.</w:t>
      </w:r>
    </w:p>
    <w:p w14:paraId="0ECDA179"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01B85343" w14:textId="77777777" w:rsidR="00182FE6" w:rsidRPr="00182FE6" w:rsidRDefault="00182FE6" w:rsidP="00182FE6">
      <w:pPr>
        <w:ind w:left="288" w:firstLine="288"/>
        <w:jc w:val="both"/>
        <w:rPr>
          <w:sz w:val="18"/>
        </w:rPr>
      </w:pPr>
      <w:r w:rsidRPr="00182FE6">
        <w:rPr>
          <w:sz w:val="18"/>
        </w:rPr>
        <w:t>The proposed rule changes will have no effect on competition or employment.</w:t>
      </w:r>
    </w:p>
    <w:p w14:paraId="2D40C5D4" w14:textId="32692D68" w:rsidR="00182FE6" w:rsidRPr="00182FE6" w:rsidRDefault="00182FE6" w:rsidP="00341FED">
      <w:pPr>
        <w:tabs>
          <w:tab w:val="left" w:pos="2988"/>
        </w:tabs>
        <w:outlineLvl w:val="8"/>
        <w:rPr>
          <w:kern w:val="2"/>
          <w:sz w:val="18"/>
        </w:rPr>
      </w:pPr>
      <w:r w:rsidRPr="00182FE6">
        <w:rPr>
          <w:sz w:val="18"/>
        </w:rPr>
        <w:br w:type="column"/>
      </w:r>
      <w:r w:rsidRPr="00182FE6">
        <w:rPr>
          <w:kern w:val="2"/>
          <w:sz w:val="18"/>
        </w:rPr>
        <w:t>Joseph E. Townsend</w:t>
      </w:r>
      <w:r w:rsidRPr="00182FE6">
        <w:rPr>
          <w:kern w:val="2"/>
          <w:sz w:val="18"/>
        </w:rPr>
        <w:tab/>
        <w:t>Patrice Thomas</w:t>
      </w:r>
    </w:p>
    <w:p w14:paraId="28F21901"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Deputy Fiscal Officer</w:t>
      </w:r>
    </w:p>
    <w:p w14:paraId="6AB5FDAC" w14:textId="77777777" w:rsidR="00182FE6" w:rsidRPr="00182FE6" w:rsidRDefault="00182FE6" w:rsidP="00182FE6">
      <w:pPr>
        <w:tabs>
          <w:tab w:val="left" w:pos="2988"/>
        </w:tabs>
        <w:outlineLvl w:val="8"/>
        <w:rPr>
          <w:kern w:val="2"/>
          <w:sz w:val="18"/>
        </w:rPr>
      </w:pPr>
      <w:r w:rsidRPr="00182FE6">
        <w:rPr>
          <w:noProof/>
          <w:sz w:val="16"/>
        </w:rPr>
        <w:t>2601#019</w:t>
      </w:r>
      <w:r w:rsidRPr="00182FE6">
        <w:rPr>
          <w:kern w:val="2"/>
        </w:rPr>
        <w:tab/>
      </w:r>
      <w:r w:rsidRPr="00182FE6">
        <w:rPr>
          <w:kern w:val="2"/>
          <w:sz w:val="18"/>
        </w:rPr>
        <w:t>Legislative Fiscal Office</w:t>
      </w:r>
    </w:p>
    <w:p w14:paraId="62D1A62B" w14:textId="77777777" w:rsidR="00182FE6" w:rsidRPr="00182FE6" w:rsidRDefault="00182FE6" w:rsidP="00182FE6"/>
    <w:p w14:paraId="1FE0B509"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0A8DE5F3" w14:textId="77777777" w:rsidR="00182FE6" w:rsidRPr="00182FE6" w:rsidRDefault="00182FE6" w:rsidP="00182FE6">
      <w:pPr>
        <w:keepNext/>
        <w:jc w:val="center"/>
        <w:rPr>
          <w:b/>
          <w:noProof/>
        </w:rPr>
      </w:pPr>
      <w:r w:rsidRPr="00182FE6">
        <w:rPr>
          <w:b/>
          <w:noProof/>
        </w:rPr>
        <w:t>Department of Health</w:t>
      </w:r>
    </w:p>
    <w:p w14:paraId="00BB604A" w14:textId="77777777" w:rsidR="00182FE6" w:rsidRPr="00182FE6" w:rsidRDefault="00182FE6" w:rsidP="00182FE6">
      <w:pPr>
        <w:keepNext/>
        <w:jc w:val="center"/>
        <w:rPr>
          <w:b/>
          <w:noProof/>
        </w:rPr>
      </w:pPr>
      <w:r w:rsidRPr="00182FE6">
        <w:rPr>
          <w:b/>
          <w:noProof/>
        </w:rPr>
        <w:t>Board of Medical Examiners</w:t>
      </w:r>
    </w:p>
    <w:p w14:paraId="2F69B586" w14:textId="77777777" w:rsidR="00182FE6" w:rsidRPr="00182FE6" w:rsidRDefault="00182FE6" w:rsidP="00182FE6">
      <w:pPr>
        <w:keepNext/>
        <w:spacing w:before="240" w:after="240"/>
        <w:jc w:val="center"/>
        <w:rPr>
          <w:bCs/>
          <w:noProof/>
        </w:rPr>
      </w:pPr>
      <w:r w:rsidRPr="00182FE6">
        <w:rPr>
          <w:noProof/>
        </w:rPr>
        <w:t>Medical Psychologists</w:t>
      </w:r>
      <w:r w:rsidRPr="00182FE6">
        <w:rPr>
          <w:noProof/>
        </w:rPr>
        <w:br/>
      </w:r>
      <w:r w:rsidRPr="00182FE6">
        <w:rPr>
          <w:bCs/>
          <w:noProof/>
        </w:rPr>
        <w:t>(LAC 46:XLV.Chapters 39 and 61)</w:t>
      </w:r>
    </w:p>
    <w:p w14:paraId="0565A9D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Notice is hereby given that in accordance with the Louisiana Administrative Procedure Act, R.S. 49:950 et seq., and pursuant to the authority vested in the Board of Medical Examiners (the board) by the Louisiana Medical Practice Act, R.S. 37:1270 et seq., the board proposes to amend its rules for the practice of medical psychology to conform to legislative changes regarding interaction with primary care providers, to add definitions, to make changes to continuing education requirements, and to make minor typographical changes, to wit: to amend §3903 to enumerate the definitions therein, to amend the definition of collaborating physician, to amend the definition of concurrence or concur, to amend the definition of consultation and collaboration with a MP, to amend the definition of discussion, to add definitions of nurse, nurse practitioner, physician assistant, primary care, and primary care provider; to amend §3907 to add completion of at least three years of clinical experience as a licensed psychologist to the requirements and qualifications for licensure; to delete §3909 regarding alternative qualifications for license; to amend §3911 regarding qualifications for certificate of advanced practice including practice requirements and continuing education requirements; to amend §3941 regarding reporting of CME requirements for renewal; to amend §3951 regarding continuing education to require completion of the board’s law and rules course; to make minor non-substantive typographical changes in §3921, §3923, and §3941(B); and to amend §§6115-6119 to change the terminology in the standards for prescribing by medical psychologists from physician to primary care provider to conform to legislative changes.</w:t>
      </w:r>
    </w:p>
    <w:p w14:paraId="2830E852" w14:textId="77777777" w:rsidR="00182FE6" w:rsidRPr="00182FE6" w:rsidRDefault="00182FE6" w:rsidP="00182FE6">
      <w:pPr>
        <w:keepNext/>
        <w:jc w:val="center"/>
        <w:rPr>
          <w:b/>
          <w:kern w:val="28"/>
        </w:rPr>
      </w:pPr>
      <w:r w:rsidRPr="00182FE6">
        <w:rPr>
          <w:b/>
          <w:kern w:val="28"/>
        </w:rPr>
        <w:t>Title 46</w:t>
      </w:r>
    </w:p>
    <w:p w14:paraId="774D59C1" w14:textId="77777777" w:rsidR="00182FE6" w:rsidRPr="00182FE6" w:rsidRDefault="00182FE6" w:rsidP="00182FE6">
      <w:pPr>
        <w:keepNext/>
        <w:jc w:val="center"/>
        <w:rPr>
          <w:b/>
          <w:kern w:val="28"/>
        </w:rPr>
      </w:pPr>
      <w:r w:rsidRPr="00182FE6">
        <w:rPr>
          <w:b/>
          <w:kern w:val="28"/>
        </w:rPr>
        <w:t>PROFESSIONAL AND OCCUPATIONAL STANDARDS</w:t>
      </w:r>
    </w:p>
    <w:p w14:paraId="6D794000" w14:textId="77777777" w:rsidR="00182FE6" w:rsidRPr="00182FE6" w:rsidRDefault="00182FE6" w:rsidP="00182FE6">
      <w:pPr>
        <w:keepNext/>
        <w:jc w:val="center"/>
        <w:rPr>
          <w:b/>
          <w:noProof/>
        </w:rPr>
      </w:pPr>
      <w:r w:rsidRPr="00182FE6">
        <w:rPr>
          <w:b/>
          <w:noProof/>
        </w:rPr>
        <w:t>Part XLV.  Medical Professions</w:t>
      </w:r>
    </w:p>
    <w:p w14:paraId="5F994466" w14:textId="77777777" w:rsidR="00182FE6" w:rsidRPr="00182FE6" w:rsidRDefault="00182FE6" w:rsidP="00182FE6">
      <w:pPr>
        <w:keepNext/>
        <w:jc w:val="center"/>
        <w:rPr>
          <w:b/>
          <w:noProof/>
        </w:rPr>
      </w:pPr>
      <w:bookmarkStart w:id="526" w:name="TOC_SubP2"/>
      <w:bookmarkStart w:id="527" w:name="_Toc240279741"/>
      <w:bookmarkStart w:id="528" w:name="_Toc240280911"/>
      <w:bookmarkStart w:id="529" w:name="_Toc264959970"/>
      <w:bookmarkStart w:id="530" w:name="_Toc277852902"/>
      <w:bookmarkStart w:id="531" w:name="_Toc283208872"/>
      <w:bookmarkStart w:id="532" w:name="_Toc288482003"/>
      <w:bookmarkStart w:id="533" w:name="_Toc290976269"/>
      <w:bookmarkStart w:id="534" w:name="_Toc314726780"/>
      <w:bookmarkStart w:id="535" w:name="_Toc343751640"/>
      <w:bookmarkStart w:id="536" w:name="_Toc375117964"/>
      <w:r w:rsidRPr="00182FE6">
        <w:rPr>
          <w:b/>
          <w:noProof/>
        </w:rPr>
        <w:t>Subpart 2.  Licensure and Certification</w:t>
      </w:r>
      <w:bookmarkEnd w:id="526"/>
      <w:bookmarkEnd w:id="527"/>
      <w:bookmarkEnd w:id="528"/>
      <w:bookmarkEnd w:id="529"/>
      <w:bookmarkEnd w:id="530"/>
      <w:bookmarkEnd w:id="531"/>
      <w:bookmarkEnd w:id="532"/>
      <w:bookmarkEnd w:id="533"/>
      <w:bookmarkEnd w:id="534"/>
      <w:bookmarkEnd w:id="535"/>
      <w:bookmarkEnd w:id="536"/>
    </w:p>
    <w:p w14:paraId="15E1D56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37" w:name="_Toc343752086"/>
      <w:r w:rsidRPr="00182FE6">
        <w:rPr>
          <w:b/>
          <w:kern w:val="2"/>
        </w:rPr>
        <w:t>Chapter 39.</w:t>
      </w:r>
      <w:r w:rsidRPr="00182FE6">
        <w:rPr>
          <w:b/>
          <w:kern w:val="2"/>
        </w:rPr>
        <w:tab/>
      </w:r>
      <w:r w:rsidRPr="00182FE6">
        <w:rPr>
          <w:b/>
          <w:kern w:val="2"/>
        </w:rPr>
        <w:tab/>
        <w:t>Medical Psychologists</w:t>
      </w:r>
      <w:bookmarkStart w:id="538" w:name="TOC_SubC398"/>
      <w:bookmarkStart w:id="539" w:name="_Toc209586767"/>
      <w:bookmarkStart w:id="540" w:name="_Toc343752087"/>
      <w:bookmarkEnd w:id="537"/>
    </w:p>
    <w:p w14:paraId="13C46374"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A.</w:t>
      </w:r>
      <w:bookmarkEnd w:id="538"/>
      <w:r w:rsidRPr="00182FE6">
        <w:rPr>
          <w:b/>
          <w:kern w:val="2"/>
        </w:rPr>
        <w:tab/>
        <w:t>General Provisions</w:t>
      </w:r>
      <w:bookmarkEnd w:id="539"/>
      <w:bookmarkEnd w:id="540"/>
    </w:p>
    <w:p w14:paraId="702811D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41" w:name="_Toc343752089"/>
      <w:r w:rsidRPr="00182FE6">
        <w:rPr>
          <w:b/>
          <w:kern w:val="2"/>
        </w:rPr>
        <w:t>§3903.</w:t>
      </w:r>
      <w:r w:rsidRPr="00182FE6">
        <w:rPr>
          <w:b/>
          <w:kern w:val="2"/>
        </w:rPr>
        <w:tab/>
      </w:r>
      <w:r w:rsidRPr="00182FE6">
        <w:rPr>
          <w:b/>
          <w:kern w:val="2"/>
        </w:rPr>
        <w:tab/>
        <w:t>Definitions</w:t>
      </w:r>
      <w:bookmarkEnd w:id="541"/>
    </w:p>
    <w:p w14:paraId="4C421204" w14:textId="77777777" w:rsidR="00182FE6" w:rsidRPr="00182FE6" w:rsidRDefault="00182FE6" w:rsidP="00182FE6">
      <w:pPr>
        <w:tabs>
          <w:tab w:val="left" w:pos="144"/>
          <w:tab w:val="left" w:pos="187"/>
          <w:tab w:val="left" w:pos="540"/>
          <w:tab w:val="left" w:pos="907"/>
          <w:tab w:val="left" w:pos="1080"/>
        </w:tabs>
        <w:ind w:firstLine="187"/>
        <w:jc w:val="both"/>
        <w:outlineLvl w:val="3"/>
        <w:rPr>
          <w:i/>
          <w:iCs/>
          <w:kern w:val="2"/>
        </w:rPr>
      </w:pPr>
      <w:r w:rsidRPr="00182FE6">
        <w:rPr>
          <w:kern w:val="2"/>
        </w:rPr>
        <w:t>A.</w:t>
      </w:r>
      <w:r w:rsidRPr="00182FE6">
        <w:rPr>
          <w:kern w:val="2"/>
        </w:rPr>
        <w:tab/>
        <w:t>As used in this Chapter, the following terms and phrases shall have the meanings specified.</w:t>
      </w:r>
    </w:p>
    <w:p w14:paraId="1DBA0F47"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Applicant</w:t>
      </w:r>
      <w:r w:rsidRPr="00182FE6">
        <w:rPr>
          <w:kern w:val="2"/>
        </w:rPr>
        <w:t>—an individual who has applied to the board for a license as a medical psychologist or a certificate of advanced practice.</w:t>
      </w:r>
    </w:p>
    <w:p w14:paraId="05E8D8E2"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Approved</w:t>
      </w:r>
      <w:r w:rsidRPr="00182FE6">
        <w:rPr>
          <w:kern w:val="2"/>
        </w:rPr>
        <w:t>—as applied to an examination, school, college, university, institution, organization, program, curriculum, course of study or continuing professional education, shall mean affirmatively recognized and sanctioned by the board in accordance with this Chapter.</w:t>
      </w:r>
    </w:p>
    <w:p w14:paraId="02195EB7" w14:textId="77777777" w:rsidR="00341FED" w:rsidRDefault="00341FED">
      <w:pPr>
        <w:rPr>
          <w:i/>
          <w:iCs/>
          <w:kern w:val="2"/>
        </w:rPr>
      </w:pPr>
      <w:r>
        <w:rPr>
          <w:i/>
          <w:iCs/>
          <w:kern w:val="2"/>
        </w:rPr>
        <w:br w:type="page"/>
      </w:r>
    </w:p>
    <w:p w14:paraId="50D51185" w14:textId="26ED8BCF"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Board</w:t>
      </w:r>
      <w:r w:rsidRPr="00182FE6">
        <w:rPr>
          <w:kern w:val="2"/>
        </w:rPr>
        <w:t>—the Louisiana State Board of Medical Examiners, as constituted in R.S. 37:1263.</w:t>
      </w:r>
    </w:p>
    <w:p w14:paraId="190DF6BB"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Bona-Fide Medication Sample</w:t>
      </w:r>
      <w:r w:rsidRPr="00182FE6">
        <w:rPr>
          <w:kern w:val="2"/>
        </w:rPr>
        <w:t xml:space="preserve">—a </w:t>
      </w:r>
      <w:proofErr w:type="spellStart"/>
      <w:r w:rsidRPr="00182FE6">
        <w:rPr>
          <w:kern w:val="2"/>
        </w:rPr>
        <w:t>medicaitonm</w:t>
      </w:r>
      <w:proofErr w:type="spellEnd"/>
      <w:r w:rsidRPr="00182FE6">
        <w:rPr>
          <w:kern w:val="2"/>
        </w:rPr>
        <w:t xml:space="preserve"> other than a controlled substance, packaged by the original manufacturer thereof in such quantity as does not exceed a reasonable therapeutic dosage and provided at no cost to a medical psychologist for administration or distribution to a patient at no cost to the patient.</w:t>
      </w:r>
    </w:p>
    <w:p w14:paraId="47BF2E7D"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 xml:space="preserve">Certificate of Advanced Practice </w:t>
      </w:r>
      <w:r w:rsidRPr="00182FE6">
        <w:rPr>
          <w:kern w:val="2"/>
        </w:rPr>
        <w:t xml:space="preserve">or </w:t>
      </w:r>
      <w:r w:rsidRPr="00182FE6">
        <w:rPr>
          <w:i/>
          <w:iCs/>
          <w:kern w:val="2"/>
        </w:rPr>
        <w:t xml:space="preserve">Certificate </w:t>
      </w:r>
      <w:r w:rsidRPr="00182FE6">
        <w:rPr>
          <w:kern w:val="2"/>
        </w:rPr>
        <w:t xml:space="preserve">or </w:t>
      </w:r>
      <w:r w:rsidRPr="00182FE6">
        <w:rPr>
          <w:i/>
          <w:iCs/>
          <w:kern w:val="2"/>
        </w:rPr>
        <w:t>Certification</w:t>
      </w:r>
      <w:r w:rsidRPr="00182FE6">
        <w:rPr>
          <w:kern w:val="2"/>
        </w:rPr>
        <w:t>—the board’s official recognition of a medical psychologist’s lawful authority to engage in advance practice of medical psychology as provided by R.S. 37:1360.57 and Subpart 3 of these rules.</w:t>
      </w:r>
    </w:p>
    <w:p w14:paraId="0C6740FD"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Collaborating Physician</w:t>
      </w:r>
      <w:r w:rsidRPr="00182FE6">
        <w:rPr>
          <w:kern w:val="2"/>
        </w:rPr>
        <w:t>―a licensed Louisiana physician practicing in Louisiana who consults and/or collaborates with a medical psychologist.</w:t>
      </w:r>
    </w:p>
    <w:p w14:paraId="7034D9A3"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Concurrence</w:t>
      </w:r>
      <w:r w:rsidRPr="00182FE6">
        <w:rPr>
          <w:kern w:val="2"/>
        </w:rPr>
        <w:t xml:space="preserve"> or </w:t>
      </w:r>
      <w:r w:rsidRPr="00182FE6">
        <w:rPr>
          <w:i/>
          <w:iCs/>
          <w:kern w:val="2"/>
        </w:rPr>
        <w:t>Concur</w:t>
      </w:r>
      <w:r w:rsidRPr="00182FE6">
        <w:rPr>
          <w:kern w:val="2"/>
        </w:rPr>
        <w:t xml:space="preserve">―a primary care provider’s agreement to a plan for psychopharmacological management of a patient based on prior discussion with a medical psychologist. </w:t>
      </w:r>
    </w:p>
    <w:p w14:paraId="368E371B"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Consultation and Collaboration with a MP</w:t>
      </w:r>
      <w:r w:rsidRPr="00182FE6">
        <w:rPr>
          <w:kern w:val="2"/>
        </w:rPr>
        <w:t xml:space="preserve"> or </w:t>
      </w:r>
      <w:r w:rsidRPr="00182FE6">
        <w:rPr>
          <w:i/>
          <w:iCs/>
          <w:kern w:val="2"/>
        </w:rPr>
        <w:t>Consult</w:t>
      </w:r>
      <w:r w:rsidRPr="00182FE6">
        <w:rPr>
          <w:kern w:val="2"/>
        </w:rPr>
        <w:t xml:space="preserve"> and/or </w:t>
      </w:r>
      <w:r w:rsidRPr="00182FE6">
        <w:rPr>
          <w:i/>
          <w:iCs/>
          <w:kern w:val="2"/>
        </w:rPr>
        <w:t>Collaborate</w:t>
      </w:r>
      <w:r w:rsidRPr="00182FE6">
        <w:rPr>
          <w:kern w:val="2"/>
        </w:rPr>
        <w:t>―that practice in which a primary care provider discusses and, if deemed appropriate, concurs in a medical psychologist’s plan for psychopharmacologic management of the primary care provider’s patient.</w:t>
      </w:r>
    </w:p>
    <w:p w14:paraId="08E4C813"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Controlled Substance</w:t>
      </w:r>
      <w:r w:rsidRPr="00182FE6">
        <w:rPr>
          <w:kern w:val="2"/>
        </w:rPr>
        <w:t>—any substance defined, enumerated, or included in federal or state statute or regulations 21 C.F.R.1308.11-.15 or R.S. 40:964, or any substance which may hereafter be designated as a controlled substance by amendment or supplementation of such regulations or statute.</w:t>
      </w:r>
    </w:p>
    <w:p w14:paraId="4BDC3C65"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Discussion</w:t>
      </w:r>
      <w:r w:rsidRPr="00182FE6">
        <w:rPr>
          <w:kern w:val="2"/>
        </w:rPr>
        <w:t>—a communication between a primary care provider and a medical psychologist conducted in person, by telephone, in writing or by some other appropriate means.</w:t>
      </w:r>
    </w:p>
    <w:p w14:paraId="5B05D112"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Drug</w:t>
      </w:r>
      <w:r w:rsidRPr="00182FE6">
        <w:rPr>
          <w:kern w:val="2"/>
        </w:rPr>
        <w:t>—shall mean the same as the term “drug” as defined in R.S. 40:961(16), including controlled substances except narcotics, but shall be limited to only those agents related to the diagnosis and treatment or management of mental, nervous, emotional, behavioral, substance abuse or cognitive disorders.</w:t>
      </w:r>
    </w:p>
    <w:p w14:paraId="09328C57"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Good Moral Character</w:t>
      </w:r>
      <w:r w:rsidRPr="00182FE6">
        <w:rPr>
          <w:kern w:val="2"/>
        </w:rPr>
        <w:t>—as applied to an applicant, means that:</w:t>
      </w:r>
    </w:p>
    <w:p w14:paraId="733E8F30"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the applicant has not, prior to or during the pendency of an application to the board, been guilty of any act, omission, condition, or circumstance which would provide legal cause under R.S. 37:1360.67 for the suspension or revocation of a license or certificate;</w:t>
      </w:r>
    </w:p>
    <w:p w14:paraId="42081D5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the applicant has not, prior to or in connection with the application, made any representation to the board, knowingly or unknowingly, which is in fact false or misleading as to a material fact or omits to state any fact or matter that is material to the application; or</w:t>
      </w:r>
    </w:p>
    <w:p w14:paraId="4C5BA5F2"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the applicant has not made any representation or failed to make a representation or engaged in any act or omission which is false, deceptive, fraudulent, or misleading in achieving or obtaining any of the qualifications for a license or certificate required by this Chapter.</w:t>
      </w:r>
    </w:p>
    <w:p w14:paraId="72FA05FC"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LAMP</w:t>
      </w:r>
      <w:r w:rsidRPr="00182FE6">
        <w:rPr>
          <w:kern w:val="2"/>
        </w:rPr>
        <w:t>—the Louisiana Academy of Medical Psychologists.</w:t>
      </w:r>
    </w:p>
    <w:p w14:paraId="7CC482EA"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LSBEP</w:t>
      </w:r>
      <w:r w:rsidRPr="00182FE6">
        <w:rPr>
          <w:kern w:val="2"/>
        </w:rPr>
        <w:t>—the Louisiana State Boad of Examiners of Psychologists, as constituted in R.S. 37:2353.</w:t>
      </w:r>
    </w:p>
    <w:p w14:paraId="19DF3A47"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Medication</w:t>
      </w:r>
      <w:r w:rsidRPr="00182FE6">
        <w:rPr>
          <w:kern w:val="2"/>
        </w:rPr>
        <w:t xml:space="preserve">—is synonymous with </w:t>
      </w:r>
      <w:r w:rsidRPr="00182FE6">
        <w:rPr>
          <w:i/>
          <w:iCs/>
          <w:kern w:val="2"/>
        </w:rPr>
        <w:t>drug</w:t>
      </w:r>
      <w:r w:rsidRPr="00182FE6">
        <w:rPr>
          <w:kern w:val="2"/>
        </w:rPr>
        <w:t>, as defined herein.</w:t>
      </w:r>
    </w:p>
    <w:p w14:paraId="23CB8598"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Medical Psychologist</w:t>
      </w:r>
      <w:r w:rsidRPr="00182FE6">
        <w:rPr>
          <w:kern w:val="2"/>
        </w:rPr>
        <w:t xml:space="preserve"> or </w:t>
      </w:r>
      <w:r w:rsidRPr="00182FE6">
        <w:rPr>
          <w:i/>
          <w:iCs/>
          <w:kern w:val="2"/>
        </w:rPr>
        <w:t>MP</w:t>
      </w:r>
      <w:r w:rsidRPr="00182FE6">
        <w:rPr>
          <w:kern w:val="2"/>
        </w:rPr>
        <w:t xml:space="preserve">—a psychological practitioner who has undergone specialized training in clinical psychopharmacology and has passed a national proficiency examination in psychopharmacology approved by the board. Such practice includes the authority to administer and prescribe drugs and distribute </w:t>
      </w:r>
      <w:r w:rsidRPr="00182FE6">
        <w:rPr>
          <w:i/>
          <w:iCs/>
          <w:kern w:val="2"/>
        </w:rPr>
        <w:t>bona-fide</w:t>
      </w:r>
      <w:r w:rsidRPr="00182FE6">
        <w:rPr>
          <w:kern w:val="2"/>
        </w:rPr>
        <w:t xml:space="preserve"> medication samples, as defined in this Section.</w:t>
      </w:r>
    </w:p>
    <w:p w14:paraId="51D0DCDA"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Medical Psychology</w:t>
      </w:r>
      <w:r w:rsidRPr="00182FE6">
        <w:rPr>
          <w:kern w:val="2"/>
        </w:rPr>
        <w:t xml:space="preserve">—that profession of the health sciences which deals with the examination, diagnosis, psychological, pharmacologic and other somatic treatment and/or management of mental, nervous, emotional, behavioral, substance abuse, or cognitive disorders, and specifically includes the authority to administer, and prescribe drugs, and distribute </w:t>
      </w:r>
      <w:r w:rsidRPr="00182FE6">
        <w:rPr>
          <w:i/>
          <w:iCs/>
          <w:kern w:val="2"/>
        </w:rPr>
        <w:t>bona-fide</w:t>
      </w:r>
      <w:r w:rsidRPr="00182FE6">
        <w:rPr>
          <w:kern w:val="2"/>
        </w:rPr>
        <w:t xml:space="preserve"> medication samples as defined in this Section. In addition, the practice of medical psychology includes those practices as defined in R.. 37:2352(5).</w:t>
      </w:r>
    </w:p>
    <w:p w14:paraId="54B57FB8"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Medical Psychology Advisory Committee</w:t>
      </w:r>
      <w:r w:rsidRPr="00182FE6">
        <w:rPr>
          <w:kern w:val="2"/>
        </w:rPr>
        <w:t xml:space="preserve"> or </w:t>
      </w:r>
      <w:r w:rsidRPr="00182FE6">
        <w:rPr>
          <w:i/>
          <w:iCs/>
          <w:kern w:val="2"/>
        </w:rPr>
        <w:t>Committee</w:t>
      </w:r>
      <w:r w:rsidRPr="00182FE6">
        <w:rPr>
          <w:kern w:val="2"/>
        </w:rPr>
        <w:t>—a committee to the board constituted under R.S. 37:1360.63.</w:t>
      </w:r>
    </w:p>
    <w:p w14:paraId="51F19E98"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Medical Psychology Practice Act</w:t>
      </w:r>
      <w:r w:rsidRPr="00182FE6">
        <w:rPr>
          <w:kern w:val="2"/>
        </w:rPr>
        <w:t xml:space="preserve"> or </w:t>
      </w:r>
      <w:r w:rsidRPr="00182FE6">
        <w:rPr>
          <w:i/>
          <w:iCs/>
          <w:kern w:val="2"/>
        </w:rPr>
        <w:t>MP Act</w:t>
      </w:r>
      <w:r w:rsidRPr="00182FE6">
        <w:rPr>
          <w:kern w:val="2"/>
        </w:rPr>
        <w:t>—Acts 2009, No. 251, R.S. 37:1360.51-1360.72.</w:t>
      </w:r>
    </w:p>
    <w:p w14:paraId="3D5E0483"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Mental, Nervous, Emotional, Behavioral, Substance Abuse and Cognitive Disorders</w:t>
      </w:r>
      <w:r w:rsidRPr="00182FE6">
        <w:rPr>
          <w:kern w:val="2"/>
        </w:rPr>
        <w:t>—those disorders, illnesses or diseases listed in either the most recent edition of the Diagnostic and Statistical Manual of Mental Disorders published by the American Psychiatric Association or the mental, nervous, emotional, behavioral, substance abuse and cognitive disorders listed in the International Classification of Diseases published by the World Health Organization.</w:t>
      </w:r>
    </w:p>
    <w:p w14:paraId="5ADFE084"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Narcotics</w:t>
      </w:r>
      <w:r w:rsidRPr="00182FE6">
        <w:rPr>
          <w:kern w:val="2"/>
        </w:rPr>
        <w:t>—natural and synthetic opioid analgesics and their derivatives used to relieve pain.</w:t>
      </w:r>
    </w:p>
    <w:p w14:paraId="59B51A5E"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Nurse</w:t>
      </w:r>
      <w:r w:rsidRPr="00182FE6">
        <w:rPr>
          <w:kern w:val="2"/>
        </w:rPr>
        <w:t>—a licensed practical nurse or registered nurse.</w:t>
      </w:r>
    </w:p>
    <w:p w14:paraId="13C17001"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Nurse Practitioner</w:t>
      </w:r>
      <w:r w:rsidRPr="00182FE6">
        <w:rPr>
          <w:kern w:val="2"/>
        </w:rPr>
        <w:t>—the same as the term “nurse practitioner” is defined in R.S. 37:913.</w:t>
      </w:r>
    </w:p>
    <w:p w14:paraId="7EF28065"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Physician</w:t>
      </w:r>
      <w:r w:rsidRPr="00182FE6">
        <w:rPr>
          <w:kern w:val="2"/>
        </w:rPr>
        <w:t>—an individual licensed by the board to engage in the practice of medicine in the state of Louisiana as evidenced by a current license duly issued by the board.</w:t>
      </w:r>
    </w:p>
    <w:p w14:paraId="38349F13"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Physician Assistant</w:t>
      </w:r>
      <w:r w:rsidRPr="00182FE6">
        <w:rPr>
          <w:kern w:val="2"/>
        </w:rPr>
        <w:t>—the same as the term “physician assistant” is defined in R.S. 37:1360.22.</w:t>
      </w:r>
    </w:p>
    <w:p w14:paraId="55C76375"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Primary Care</w:t>
      </w:r>
      <w:r w:rsidRPr="00182FE6">
        <w:rPr>
          <w:kern w:val="2"/>
        </w:rPr>
        <w:t>—routine healthcare services, including screening, assessment, diagnosis, treatment for promotion of health, and detection and management of disease or injury.</w:t>
      </w:r>
    </w:p>
    <w:p w14:paraId="5D3F6B40"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Primary Care Provider</w:t>
      </w:r>
      <w:r w:rsidRPr="00182FE6">
        <w:rPr>
          <w:kern w:val="2"/>
        </w:rPr>
        <w:t>—the principal, treating, or attending physician, physician assistant, or nurse practitioner responsible for a patient’s primary care.</w:t>
      </w:r>
    </w:p>
    <w:p w14:paraId="650257BB"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Primary or Attending Physician</w:t>
      </w:r>
      <w:r w:rsidRPr="00182FE6">
        <w:rPr>
          <w:kern w:val="2"/>
        </w:rPr>
        <w:t>—a physician who has an active clinical relationship with a patient and is principally responsible for the health care needs of the patient, or currently attending to the health care needs of the patient, or considered by the patient to be his or her primary or attending physician.</w:t>
      </w:r>
    </w:p>
    <w:p w14:paraId="25EC86D7"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Psychopharmacologic Management</w:t>
      </w:r>
      <w:r w:rsidRPr="00182FE6">
        <w:rPr>
          <w:kern w:val="2"/>
        </w:rPr>
        <w:t>—the treatment and/or management of the mental, nervous, emotional, behavioral, substance abuse and cognitive disorders with medication.</w:t>
      </w:r>
    </w:p>
    <w:p w14:paraId="7DFD9AC7"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State</w:t>
      </w:r>
      <w:r w:rsidRPr="00182FE6">
        <w:rPr>
          <w:kern w:val="2"/>
        </w:rPr>
        <w:t>—any state of the United States, the District of Columbia, and Puerto Rico.</w:t>
      </w:r>
    </w:p>
    <w:p w14:paraId="0527B8B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br w:type="page"/>
        <w:t>AUTHORITY NOTE:</w:t>
      </w:r>
      <w:r w:rsidRPr="00182FE6">
        <w:rPr>
          <w:kern w:val="2"/>
          <w:sz w:val="18"/>
        </w:rPr>
        <w:tab/>
        <w:t>Promulgated in accordance with R.S. 37:1270, 37:1360.51-1360.72.</w:t>
      </w:r>
    </w:p>
    <w:p w14:paraId="5FE6C24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37:888 (March 2011); repromulgated LR 37:1151 (April 2011), amended LR 52:</w:t>
      </w:r>
    </w:p>
    <w:p w14:paraId="32B7667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42" w:name="TOC_SubC330"/>
      <w:bookmarkStart w:id="543" w:name="_Toc209586710"/>
      <w:bookmarkStart w:id="544" w:name="_Toc343752090"/>
      <w:bookmarkStart w:id="545" w:name="_Hlk218692500"/>
      <w:r w:rsidRPr="00182FE6">
        <w:rPr>
          <w:b/>
          <w:kern w:val="2"/>
        </w:rPr>
        <w:t>Subchapter B.</w:t>
      </w:r>
      <w:bookmarkEnd w:id="542"/>
      <w:r w:rsidRPr="00182FE6">
        <w:rPr>
          <w:b/>
          <w:kern w:val="2"/>
        </w:rPr>
        <w:tab/>
        <w:t>Requirements and Qualifications for Licens</w:t>
      </w:r>
      <w:bookmarkEnd w:id="543"/>
      <w:bookmarkEnd w:id="544"/>
      <w:r w:rsidRPr="00182FE6">
        <w:rPr>
          <w:b/>
          <w:kern w:val="2"/>
        </w:rPr>
        <w:t>e</w:t>
      </w:r>
      <w:bookmarkEnd w:id="545"/>
    </w:p>
    <w:p w14:paraId="40E3EE07"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46" w:name="_Hlk218688302"/>
      <w:bookmarkStart w:id="547" w:name="_Toc209586711"/>
      <w:bookmarkStart w:id="548" w:name="_Toc343752091"/>
      <w:r w:rsidRPr="00182FE6">
        <w:rPr>
          <w:b/>
          <w:kern w:val="2"/>
        </w:rPr>
        <w:t>§</w:t>
      </w:r>
      <w:bookmarkEnd w:id="546"/>
      <w:r w:rsidRPr="00182FE6">
        <w:rPr>
          <w:b/>
          <w:kern w:val="2"/>
        </w:rPr>
        <w:t>3907.</w:t>
      </w:r>
      <w:r w:rsidRPr="00182FE6">
        <w:rPr>
          <w:b/>
          <w:kern w:val="2"/>
        </w:rPr>
        <w:tab/>
        <w:t>Scope of Subchapter</w:t>
      </w:r>
      <w:bookmarkEnd w:id="547"/>
      <w:bookmarkEnd w:id="548"/>
    </w:p>
    <w:p w14:paraId="032F5ED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A.6.</w:t>
      </w:r>
      <w:r w:rsidRPr="00182FE6">
        <w:rPr>
          <w:kern w:val="2"/>
        </w:rPr>
        <w:tab/>
        <w:t>…</w:t>
      </w:r>
    </w:p>
    <w:p w14:paraId="4B56C90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have successfully completed at least three years of clinical experience as a licensed psychologist; and</w:t>
      </w:r>
    </w:p>
    <w:p w14:paraId="5B6A163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not be otherwise disqualified by any ground for denying a license provided by the MP Act or these rules.</w:t>
      </w:r>
    </w:p>
    <w:p w14:paraId="0FE3073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549" w:name="_Toc209586713"/>
      <w:r w:rsidRPr="00182FE6">
        <w:rPr>
          <w:kern w:val="2"/>
        </w:rPr>
        <w:t>B.</w:t>
      </w:r>
      <w:r w:rsidRPr="00182FE6">
        <w:rPr>
          <w:kern w:val="2"/>
        </w:rPr>
        <w:tab/>
        <w:t>…</w:t>
      </w:r>
    </w:p>
    <w:p w14:paraId="1398642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550" w:name="_Hlk218688392"/>
      <w:r w:rsidRPr="00182FE6">
        <w:rPr>
          <w:kern w:val="2"/>
          <w:sz w:val="18"/>
        </w:rPr>
        <w:t>AUTHORITY NOTE:</w:t>
      </w:r>
      <w:r w:rsidRPr="00182FE6">
        <w:rPr>
          <w:kern w:val="2"/>
          <w:sz w:val="18"/>
        </w:rPr>
        <w:tab/>
        <w:t>Promulgated in accordance with R.S. 37:1270, 37:1360.51-1360.72.</w:t>
      </w:r>
    </w:p>
    <w:p w14:paraId="5848101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w:t>
      </w:r>
      <w:bookmarkEnd w:id="549"/>
      <w:r w:rsidRPr="00182FE6">
        <w:rPr>
          <w:kern w:val="2"/>
          <w:sz w:val="18"/>
        </w:rPr>
        <w:t xml:space="preserve"> 37:889 (March 2011), amended LR 52:</w:t>
      </w:r>
      <w:bookmarkEnd w:id="550"/>
    </w:p>
    <w:p w14:paraId="5F9DA12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§3909.</w:t>
      </w:r>
      <w:r w:rsidRPr="00182FE6">
        <w:rPr>
          <w:b/>
          <w:kern w:val="2"/>
        </w:rPr>
        <w:tab/>
        <w:t>Alternative Qualifications for License</w:t>
      </w:r>
    </w:p>
    <w:p w14:paraId="3D3C903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577469A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28066BA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37:889 (March 2011), repealed LR 52:</w:t>
      </w:r>
    </w:p>
    <w:p w14:paraId="195C0DA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51" w:name="_Toc343752094"/>
      <w:r w:rsidRPr="00182FE6">
        <w:rPr>
          <w:b/>
          <w:kern w:val="2"/>
        </w:rPr>
        <w:t>§3911.</w:t>
      </w:r>
      <w:r w:rsidRPr="00182FE6">
        <w:rPr>
          <w:b/>
          <w:kern w:val="2"/>
        </w:rPr>
        <w:tab/>
        <w:t>Qualifications for Certificate of Advanced Practice</w:t>
      </w:r>
      <w:bookmarkEnd w:id="551"/>
    </w:p>
    <w:p w14:paraId="7B83A2E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A.1.</w:t>
      </w:r>
      <w:r w:rsidRPr="00182FE6">
        <w:rPr>
          <w:kern w:val="2"/>
        </w:rPr>
        <w:tab/>
        <w:t>…</w:t>
      </w:r>
    </w:p>
    <w:p w14:paraId="040DEB8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practiced as a MP for at least three of the past four years.;</w:t>
      </w:r>
    </w:p>
    <w:p w14:paraId="2510C7D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as a MP, treated at least one hundred patients which demonstrate the competence of the medical psychologist involving a range of psychotropic medications, including but not limited to antipsychotics, antidepressants, psychostimulants, mood stabilizers, anxiolytics, and hypnotics; </w:t>
      </w:r>
    </w:p>
    <w:p w14:paraId="0FCF9FB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 - 5.</w:t>
      </w:r>
      <w:r w:rsidRPr="00182FE6">
        <w:rPr>
          <w:kern w:val="2"/>
        </w:rPr>
        <w:tab/>
        <w:t>…</w:t>
      </w:r>
    </w:p>
    <w:p w14:paraId="2B2EAE5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completed a minimum of one hundred hours of continuing medical education relating to the use of medications in the management of patients with psychiatric illnesses, commencing with the issuance of the MP license by the board.</w:t>
      </w:r>
    </w:p>
    <w:p w14:paraId="38E3BD77"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each individual CME activity must be at least one hour in CME credits; and </w:t>
      </w:r>
    </w:p>
    <w:p w14:paraId="13E840F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at least 25 percent of the CME hours must be earned through live, on-site attendance at a workshop, conference, or similar activity.</w:t>
      </w:r>
    </w:p>
    <w:p w14:paraId="5012240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62FD96A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358A858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37:890 (March 2011), amended LR 52:</w:t>
      </w:r>
    </w:p>
    <w:p w14:paraId="1E3055B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D.</w:t>
      </w:r>
      <w:r w:rsidRPr="00182FE6">
        <w:rPr>
          <w:b/>
          <w:kern w:val="2"/>
        </w:rPr>
        <w:tab/>
        <w:t>Board Approval of Schools, Colleges, Universities, or Institutions</w:t>
      </w:r>
    </w:p>
    <w:p w14:paraId="3F56367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52" w:name="_Toc343752101"/>
      <w:r w:rsidRPr="00182FE6">
        <w:rPr>
          <w:b/>
          <w:kern w:val="2"/>
        </w:rPr>
        <w:t>§3921.</w:t>
      </w:r>
      <w:r w:rsidRPr="00182FE6">
        <w:rPr>
          <w:b/>
          <w:kern w:val="2"/>
        </w:rPr>
        <w:tab/>
        <w:t>Applicability of Approval</w:t>
      </w:r>
      <w:bookmarkEnd w:id="552"/>
    </w:p>
    <w:p w14:paraId="6975126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Successful completion of a post-doctoral master’s degree in clinical psychopharmacology from a regionally accredited institution approved by the board is among the educational qualifications required for MP licensure.</w:t>
      </w:r>
    </w:p>
    <w:p w14:paraId="4B50E891" w14:textId="22535625"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79F6DE0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0EB0030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37:891 (March 2011), amended LR 52:</w:t>
      </w:r>
    </w:p>
    <w:p w14:paraId="11716A7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53" w:name="_Toc209586778"/>
      <w:bookmarkStart w:id="554" w:name="_Toc343752102"/>
      <w:r w:rsidRPr="00182FE6">
        <w:rPr>
          <w:b/>
          <w:kern w:val="2"/>
        </w:rPr>
        <w:t>§3923.</w:t>
      </w:r>
      <w:r w:rsidRPr="00182FE6">
        <w:rPr>
          <w:b/>
          <w:kern w:val="2"/>
        </w:rPr>
        <w:tab/>
        <w:t>Approval of Schools and Colleges</w:t>
      </w:r>
      <w:bookmarkEnd w:id="553"/>
      <w:bookmarkEnd w:id="554"/>
    </w:p>
    <w:p w14:paraId="470EADF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w:t>
      </w:r>
      <w:r w:rsidRPr="00182FE6">
        <w:rPr>
          <w:kern w:val="2"/>
        </w:rPr>
        <w:tab/>
        <w:t>…</w:t>
      </w:r>
    </w:p>
    <w:p w14:paraId="193519A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Subject to Section 3925 of these rules, a school, college, university or institution accepted by the LSBEP for MP prescriptive authority on or before January 1, 2010, shall be considered approved by the board for purposes of qualifications under this Chapter.</w:t>
      </w:r>
    </w:p>
    <w:p w14:paraId="2524E5B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w:t>
      </w:r>
    </w:p>
    <w:p w14:paraId="138E82F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555" w:name="_Toc209586781"/>
      <w:r w:rsidRPr="00182FE6">
        <w:rPr>
          <w:kern w:val="2"/>
          <w:sz w:val="18"/>
        </w:rPr>
        <w:t>AUTHORITY NOTE:</w:t>
      </w:r>
      <w:r w:rsidRPr="00182FE6">
        <w:rPr>
          <w:kern w:val="2"/>
          <w:sz w:val="18"/>
        </w:rPr>
        <w:tab/>
        <w:t>Promulgated in accordance with R.S. 37:1270, 37:1360.51-1360.72.</w:t>
      </w:r>
    </w:p>
    <w:p w14:paraId="5D43088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37:891 (March 2011), amended LR 52:</w:t>
      </w:r>
      <w:bookmarkEnd w:id="555"/>
    </w:p>
    <w:p w14:paraId="6FAA47B4"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F.</w:t>
      </w:r>
      <w:r w:rsidRPr="00182FE6">
        <w:rPr>
          <w:b/>
          <w:kern w:val="2"/>
        </w:rPr>
        <w:tab/>
        <w:t>Licensure Issuance Termination, Renewal, Reinstatement</w:t>
      </w:r>
    </w:p>
    <w:p w14:paraId="728DB47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56" w:name="_Toc343752113"/>
      <w:r w:rsidRPr="00182FE6">
        <w:rPr>
          <w:b/>
          <w:kern w:val="2"/>
        </w:rPr>
        <w:t>§3941.</w:t>
      </w:r>
      <w:r w:rsidRPr="00182FE6">
        <w:rPr>
          <w:b/>
          <w:kern w:val="2"/>
        </w:rPr>
        <w:tab/>
        <w:t>Renewal of License, Certificate</w:t>
      </w:r>
      <w:bookmarkEnd w:id="556"/>
    </w:p>
    <w:p w14:paraId="4151C8B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Every license or certificate issued by the board shall be renewed annually on or before the last day of June by submitting to the board a properly completed renewal application together with the renewal fee prescribed by Chapter 1 of these rules and documentation of the following to the board’s designated electronic education tracker (EET): </w:t>
      </w:r>
    </w:p>
    <w:p w14:paraId="798D31C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satisfaction of the continuing professional education requirement prescribed by this Chapter; and</w:t>
      </w:r>
    </w:p>
    <w:p w14:paraId="38BC56D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maintenance of basic life support.</w:t>
      </w:r>
    </w:p>
    <w:p w14:paraId="2C5C808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Possession of a current, unrestricted license to practice psychology duly issued by the LSBEP is a requirement for initial licensure as a medical psychologist under this Chapter but shall not be required by the board for license renewal.</w:t>
      </w:r>
    </w:p>
    <w:p w14:paraId="73BA74C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Newly licensed medical psychologists must successfully pass the Medical Psychology Law and Rules examination prior to their first license renewal date.</w:t>
      </w:r>
    </w:p>
    <w:p w14:paraId="531F050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6810DEC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37:893 (March 2011), amended LR 52:</w:t>
      </w:r>
    </w:p>
    <w:p w14:paraId="6A3FF83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57" w:name="_Toc343752120"/>
      <w:r w:rsidRPr="00182FE6">
        <w:rPr>
          <w:b/>
          <w:kern w:val="2"/>
        </w:rPr>
        <w:t>Subchapter H.</w:t>
      </w:r>
      <w:r w:rsidRPr="00182FE6">
        <w:rPr>
          <w:b/>
          <w:kern w:val="2"/>
        </w:rPr>
        <w:tab/>
        <w:t>Continuing Education</w:t>
      </w:r>
    </w:p>
    <w:p w14:paraId="3323754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§3951.</w:t>
      </w:r>
      <w:r w:rsidRPr="00182FE6">
        <w:rPr>
          <w:b/>
          <w:kern w:val="2"/>
        </w:rPr>
        <w:tab/>
        <w:t>Continuing Education Requirement</w:t>
      </w:r>
      <w:bookmarkEnd w:id="557"/>
    </w:p>
    <w:p w14:paraId="72582B2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w:t>
      </w:r>
      <w:r w:rsidRPr="00182FE6">
        <w:rPr>
          <w:kern w:val="2"/>
        </w:rPr>
        <w:tab/>
        <w:t>…</w:t>
      </w:r>
    </w:p>
    <w:p w14:paraId="3B7CF7C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At least two hours required by this Section shall be devoted to ethics relevant to the practice of medical psychology. Successful completion of the LSBME Law and Rules of Medical Psychology Examination satisfies this requirement.</w:t>
      </w:r>
    </w:p>
    <w:p w14:paraId="443B2B9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4A10CA9F" w14:textId="77777777" w:rsidR="00341FED"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pgSz w:w="12240" w:h="15840" w:code="1"/>
          <w:pgMar w:top="720" w:right="864" w:bottom="317" w:left="864" w:header="576" w:footer="432" w:gutter="0"/>
          <w:cols w:num="2" w:space="720"/>
        </w:sectPr>
      </w:pPr>
      <w:r w:rsidRPr="00182FE6">
        <w:rPr>
          <w:kern w:val="2"/>
          <w:sz w:val="18"/>
        </w:rPr>
        <w:t>HISTORICAL NOTE:</w:t>
      </w:r>
      <w:r w:rsidRPr="00182FE6">
        <w:rPr>
          <w:kern w:val="2"/>
          <w:sz w:val="18"/>
        </w:rPr>
        <w:tab/>
        <w:t>Promulgated by the Department of Health and Hospitals, Board of Medical Examiners, LR 37:894 (March 2011), amended LR 52:</w:t>
      </w:r>
    </w:p>
    <w:p w14:paraId="721C7DBE" w14:textId="77777777" w:rsidR="00341FED" w:rsidRDefault="00341FED"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sectPr w:rsidR="00341FED" w:rsidSect="00341FED">
          <w:type w:val="continuous"/>
          <w:pgSz w:w="12240" w:h="15840" w:code="1"/>
          <w:pgMar w:top="720" w:right="864" w:bottom="317" w:left="864" w:header="576" w:footer="432" w:gutter="0"/>
          <w:cols w:num="2" w:space="720"/>
        </w:sectPr>
      </w:pPr>
    </w:p>
    <w:p w14:paraId="17622DE4" w14:textId="77777777" w:rsidR="00182FE6" w:rsidRPr="00182FE6" w:rsidRDefault="00182FE6" w:rsidP="00182FE6">
      <w:pPr>
        <w:keepNext/>
        <w:jc w:val="center"/>
        <w:rPr>
          <w:b/>
          <w:noProof/>
        </w:rPr>
      </w:pPr>
      <w:bookmarkStart w:id="558" w:name="_Toc343752254"/>
      <w:r w:rsidRPr="00182FE6">
        <w:rPr>
          <w:b/>
          <w:noProof/>
        </w:rPr>
        <w:t>Subpart 3.  Practice</w:t>
      </w:r>
    </w:p>
    <w:p w14:paraId="2C8742E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61.</w:t>
      </w:r>
      <w:r w:rsidRPr="00182FE6">
        <w:rPr>
          <w:b/>
          <w:kern w:val="2"/>
        </w:rPr>
        <w:tab/>
        <w:t>Medical Psychologists</w:t>
      </w:r>
    </w:p>
    <w:p w14:paraId="5C1F08F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C.</w:t>
      </w:r>
      <w:r w:rsidRPr="00182FE6">
        <w:rPr>
          <w:b/>
          <w:kern w:val="2"/>
        </w:rPr>
        <w:tab/>
        <w:t>Ethical Guidelines, Authority, Limitations and Standards of Practice</w:t>
      </w:r>
    </w:p>
    <w:p w14:paraId="2DA7AC2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§6115.</w:t>
      </w:r>
      <w:r w:rsidRPr="00182FE6">
        <w:rPr>
          <w:b/>
          <w:kern w:val="2"/>
        </w:rPr>
        <w:tab/>
        <w:t>Standards for Prescribing by Medical Psychologists without a Certificate of Advanced Practice</w:t>
      </w:r>
      <w:bookmarkEnd w:id="558"/>
      <w:r w:rsidRPr="00182FE6">
        <w:rPr>
          <w:b/>
          <w:kern w:val="2"/>
        </w:rPr>
        <w:t xml:space="preserve"> </w:t>
      </w:r>
    </w:p>
    <w:p w14:paraId="1484CF8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When a medical psychologist consults with a primary care provider other than a physician, the medical psychologist shall include the supervising or collaborating physician consultations, collaborations, notices, updates, or summaries that may be required.</w:t>
      </w:r>
    </w:p>
    <w:p w14:paraId="461B3D9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medical psychologist shall also re-consult with the patient’s primary care provider prior to making changes in the patient’s medication treatment protocol, as established with the primary care provider, or as otherwise directed by the primary care provider. Medication changes require physician approval.</w:t>
      </w:r>
    </w:p>
    <w:p w14:paraId="1E15F2B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In the event that the primary care provider does not concur with the psychopharmacologic treatment protocol planned by a MP, the MP shall defer to the medical judgment of the primary care provider.</w:t>
      </w:r>
    </w:p>
    <w:p w14:paraId="4B0D26C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 xml:space="preserve">In the event a patient does not have a primary care provider, the medical psychologist shall not prescribe for that patient. </w:t>
      </w:r>
    </w:p>
    <w:p w14:paraId="52967BE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Documentation of Primary Care Provider Consultation. When psychopharmacologic management of a patient is indicated, the initial plan shall include consultation with the patient’s primary care provider. The medical psychologist shall document the consultation with the primary care provider in the patient’s medical record. Documentation shall include, but is not necessarily limited to:</w:t>
      </w:r>
    </w:p>
    <w:p w14:paraId="721B7F2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patient authorization. In order to permit the necessary coordination of care for the patient, the MP shall obtain a release of information from the patient and/or the patient’s legal guardian to contact the patient’s primary care provider in all cases in which psychopharmacologic management is planned. If the patient or the patient’s legal guardian declines to sign a release of information authorizing coordination of care with his or her primary care provider, the MP shall inform the patient and/or the patient’s legal guardian that he or she cannot treat the patient pharmacologically without such consultation;</w:t>
      </w:r>
    </w:p>
    <w:p w14:paraId="23E973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patient identity. The primary care provider’s name; date of consultation; and contact information for the patient, primary care provider and MP;</w:t>
      </w:r>
    </w:p>
    <w:p w14:paraId="4DFEE7D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Purpose. The purpose of consultation (e.g., new medication, change in medication, discontinuance of medication, adverse treatment effects, treatment failure, change in medical status, etc.); </w:t>
      </w:r>
    </w:p>
    <w:p w14:paraId="471197A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psychological evaluation and diagnosis. If known, the psychological evaluation of the patient, including any relevant psychological history, laboratory or diagnostic studies and psychological diagnosis; and any other information the MP or primary care provider deems necessary for the coordination of the care for patient;</w:t>
      </w:r>
    </w:p>
    <w:p w14:paraId="08F4768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medication. The specific drug(s) the MP plans to utilize, including the starting dosage and titration plan if any; frequency of use, the number of refills and anticipated duration of therapy; relevant indications and contraindications, any previously utilized psychopharmacologic therapy, and any alternatives;</w:t>
      </w:r>
    </w:p>
    <w:p w14:paraId="2573F91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treatment plan. The MP’s treatment and/or management plan for the patient;</w:t>
      </w:r>
    </w:p>
    <w:p w14:paraId="6D282F0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results of consultation. The results of the consultation (e.g., concurrence, deferring or denying medication recommended by the MP); medications ordered (e.g., generic or trade; starting dosage and titration plan, if any; number of refills; etc.) and any other information that might be necessary for the appropriate coordination of care for the patient (e.g., review of prior labs or diagnostic procedures; new labs or diagnostic procedures requested by the primary care provider, if any; etc.);</w:t>
      </w:r>
    </w:p>
    <w:p w14:paraId="39A16F3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responsibilities. Any specific responsibilities of the MP and primary care provider respecting the patient’s care;</w:t>
      </w:r>
    </w:p>
    <w:p w14:paraId="01358AD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9.</w:t>
      </w:r>
      <w:r w:rsidRPr="00182FE6">
        <w:rPr>
          <w:kern w:val="2"/>
        </w:rPr>
        <w:tab/>
        <w:t>reporting. Any reporting and documentation requirements between the MP and the primary care provider and/or a schedule by which such are to take place; and</w:t>
      </w:r>
    </w:p>
    <w:p w14:paraId="7E1C5AD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immediate consultation. A plan to accommodate immediate consultation between the MP, primary care provider, and/or patient.</w:t>
      </w:r>
    </w:p>
    <w:p w14:paraId="20D5797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38A1B8C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37:896 (March 2011), amended LR 52:</w:t>
      </w:r>
    </w:p>
    <w:p w14:paraId="2F39748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59" w:name="_Toc343752255"/>
      <w:r w:rsidRPr="00182FE6">
        <w:rPr>
          <w:b/>
          <w:kern w:val="2"/>
        </w:rPr>
        <w:t>§6117.</w:t>
      </w:r>
      <w:r w:rsidRPr="00182FE6">
        <w:rPr>
          <w:b/>
          <w:kern w:val="2"/>
        </w:rPr>
        <w:tab/>
        <w:t>Standards for Prescribing by Medical Psychologists Holding a Certificate of Advanced Practice</w:t>
      </w:r>
      <w:bookmarkEnd w:id="559"/>
      <w:r w:rsidRPr="00182FE6">
        <w:rPr>
          <w:b/>
          <w:kern w:val="2"/>
        </w:rPr>
        <w:t xml:space="preserve"> </w:t>
      </w:r>
    </w:p>
    <w:p w14:paraId="4A37D2D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Patients receiving care from a medical psychologist who holds a certificate of advanced practice issued under this Part shall have an established primary care provider who shall be responsible for the patient’s overall medical care.</w:t>
      </w:r>
    </w:p>
    <w:p w14:paraId="5A9FF7E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primary care provider shall evaluate the patient for medical conditions in accordance with customary practice standards, and as might be indicated based on the medications that the patient is receiving and/or risk factors that may be present. If the patient has been referred to a medical psychologist holding a certificate of advanced practice for the express purpose of evaluation and treatment to include drug management by the primary care provider, this condition shall be considered met.</w:t>
      </w:r>
    </w:p>
    <w:p w14:paraId="45F6B13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medical psychologist shall provide the primary care provider with a summary of the treatment planned at the initiation of treatment.</w:t>
      </w:r>
    </w:p>
    <w:p w14:paraId="23FA33D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The medical psychologist shall provide the primary care provider with follow-up reports as may be dictated by the patient’s condition.</w:t>
      </w:r>
    </w:p>
    <w:p w14:paraId="50A3D8A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 xml:space="preserve">The medical psychologist shall provide the patient’s primary care provider with a summary of the patient’s condition and treatment no less than annually. </w:t>
      </w:r>
    </w:p>
    <w:p w14:paraId="38BA9FA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The medical psychologist may treat common side effects of medications used in the treatment of mental illness as defined in this Chapter after consultation with the patient’s primary care provider and with the concurrence of that primary care provider.</w:t>
      </w:r>
    </w:p>
    <w:p w14:paraId="6A8BE3F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 xml:space="preserve">The requirements for Subsections C, D and E of this Section shall be considered satisfied if the medical psychologist provides the primary care provider with a copy of the initial examination and follow-up visit records or, in those instances in which the medical psychologist is providing services authorized under this Section in a hospital </w:t>
      </w:r>
      <w:r w:rsidRPr="00182FE6">
        <w:rPr>
          <w:kern w:val="2"/>
        </w:rPr>
        <w:br w:type="page"/>
        <w:t>or clinic setting on referral of the primary care provider on the medical staff of that hospital or clinic, the medical psychologist documents those services in the patient’s medical record at that hospital or clinic.</w:t>
      </w:r>
    </w:p>
    <w:p w14:paraId="13B494A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11B8A1E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37:897 (March 2011), amended LR 52:</w:t>
      </w:r>
    </w:p>
    <w:p w14:paraId="73286B8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0" w:name="_Toc343752256"/>
      <w:bookmarkStart w:id="561" w:name="_Toc209587004"/>
      <w:bookmarkStart w:id="562" w:name="_Toc209586928"/>
      <w:r w:rsidRPr="00182FE6">
        <w:rPr>
          <w:b/>
          <w:kern w:val="2"/>
        </w:rPr>
        <w:t>§6119.</w:t>
      </w:r>
      <w:r w:rsidRPr="00182FE6">
        <w:rPr>
          <w:b/>
          <w:kern w:val="2"/>
        </w:rPr>
        <w:tab/>
        <w:t>Informed Consent</w:t>
      </w:r>
      <w:bookmarkEnd w:id="560"/>
      <w:r w:rsidRPr="00182FE6">
        <w:rPr>
          <w:b/>
          <w:kern w:val="2"/>
        </w:rPr>
        <w:t xml:space="preserve"> </w:t>
      </w:r>
    </w:p>
    <w:p w14:paraId="70B19B2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In addition to the written release and authorization set forth in Section 6115.E, a MP shall ensure that each of his or her patients subject to consultation and collaboration with a primary care provider is informed:</w:t>
      </w:r>
    </w:p>
    <w:p w14:paraId="689A8FF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of the relationship between the MP and primary care provider and the respective role of each with respect to the patient’s psychopharmacologic management;</w:t>
      </w:r>
    </w:p>
    <w:p w14:paraId="0C9204B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that he or she may decline to participate in such a practice and may withdraw at any time without terminating the MP-patient relationship;</w:t>
      </w:r>
    </w:p>
    <w:p w14:paraId="58CBE8B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of the MP’s decision to withdraw from consultation and collaboration with a primary care provider; and</w:t>
      </w:r>
    </w:p>
    <w:p w14:paraId="21AAFD6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by written disclosure, of any contractual or financial arrangement that may impact the MP’s decision to engage in consultation and collaboration with a primary care provider.</w:t>
      </w:r>
    </w:p>
    <w:p w14:paraId="37C86B9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37:1360.51-1360.72.</w:t>
      </w:r>
    </w:p>
    <w:p w14:paraId="1ED3DCB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37:897 (March 2011), amended LR 52:</w:t>
      </w:r>
      <w:bookmarkEnd w:id="561"/>
      <w:bookmarkEnd w:id="562"/>
    </w:p>
    <w:p w14:paraId="40C72B0D" w14:textId="77777777" w:rsidR="00182FE6" w:rsidRPr="00182FE6" w:rsidRDefault="00182FE6" w:rsidP="00182FE6">
      <w:pPr>
        <w:keepNext/>
        <w:jc w:val="center"/>
        <w:rPr>
          <w:b/>
          <w:kern w:val="28"/>
        </w:rPr>
      </w:pPr>
      <w:r w:rsidRPr="00182FE6">
        <w:rPr>
          <w:b/>
          <w:kern w:val="28"/>
        </w:rPr>
        <w:t>Family Impact Statement</w:t>
      </w:r>
    </w:p>
    <w:p w14:paraId="33CB720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1183 of the 1999 Regular Session of the Louisiana Legislature, the impact of the proposed amendments on the family has been considered. It is not anticipated that the proposed amendments will have any impact on family formation, stability or autonomy, as described in R.S. 49:972.</w:t>
      </w:r>
    </w:p>
    <w:p w14:paraId="1EE179DD" w14:textId="77777777" w:rsidR="00182FE6" w:rsidRPr="00182FE6" w:rsidRDefault="00182FE6" w:rsidP="00182FE6">
      <w:pPr>
        <w:keepNext/>
        <w:jc w:val="center"/>
        <w:rPr>
          <w:b/>
          <w:kern w:val="28"/>
        </w:rPr>
      </w:pPr>
      <w:r w:rsidRPr="00182FE6">
        <w:rPr>
          <w:b/>
          <w:kern w:val="28"/>
        </w:rPr>
        <w:t>Poverty Impact Statement</w:t>
      </w:r>
    </w:p>
    <w:p w14:paraId="4B0CE38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854 of the 2012 Regular Session of the Louisiana Legislature, the impact of the proposed amendments on those that may be living at or below one hundred percent of the federal poverty line has been considered. It is not anticipated that the proposed amendments will have any impact on child, individual or family poverty in relation to individual or community asset development, as described in R.S. 49:973.</w:t>
      </w:r>
    </w:p>
    <w:p w14:paraId="4881C6DA" w14:textId="77777777" w:rsidR="00182FE6" w:rsidRPr="00182FE6" w:rsidRDefault="00182FE6" w:rsidP="00182FE6">
      <w:pPr>
        <w:keepNext/>
        <w:jc w:val="center"/>
        <w:rPr>
          <w:b/>
          <w:kern w:val="28"/>
        </w:rPr>
      </w:pPr>
      <w:r w:rsidRPr="00182FE6">
        <w:rPr>
          <w:b/>
          <w:kern w:val="28"/>
        </w:rPr>
        <w:t>Small Business Analysis</w:t>
      </w:r>
    </w:p>
    <w:p w14:paraId="35B668F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It is not anticipated that the proposed amendments will have any adverse impact on small businesses as defined in the Regulatory Flexibility Act, R.S. 49:978.1 et seq.</w:t>
      </w:r>
    </w:p>
    <w:p w14:paraId="31E6C346" w14:textId="77777777" w:rsidR="00182FE6" w:rsidRPr="00182FE6" w:rsidRDefault="00182FE6" w:rsidP="00182FE6">
      <w:pPr>
        <w:keepNext/>
        <w:jc w:val="center"/>
        <w:rPr>
          <w:b/>
          <w:kern w:val="28"/>
        </w:rPr>
      </w:pPr>
      <w:r w:rsidRPr="00182FE6">
        <w:rPr>
          <w:b/>
          <w:kern w:val="28"/>
        </w:rPr>
        <w:t>Provider Impact Statement</w:t>
      </w:r>
    </w:p>
    <w:p w14:paraId="7CDE169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HCR 170 of the 2014 Regular Session of the Louisiana Legislature, the impact of the proposed amendments on organizations that provide services for individuals with developmental disabilities has been considered. It is not anticipated that the proposed amendments will have any impact on the staffing, costs, or overall ability of such organizations to provide the same level of services, as described in HCR 170.</w:t>
      </w:r>
    </w:p>
    <w:p w14:paraId="6F15879A" w14:textId="77777777" w:rsidR="00182FE6" w:rsidRPr="00182FE6" w:rsidRDefault="00182FE6" w:rsidP="00182FE6">
      <w:pPr>
        <w:keepNext/>
        <w:jc w:val="center"/>
        <w:rPr>
          <w:b/>
          <w:kern w:val="28"/>
        </w:rPr>
      </w:pPr>
      <w:r w:rsidRPr="00182FE6">
        <w:rPr>
          <w:b/>
          <w:kern w:val="28"/>
        </w:rPr>
        <w:t>Public Comments</w:t>
      </w:r>
    </w:p>
    <w:p w14:paraId="28001CC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data, views, arguments, information or comments on the proposed amendments to Jacintha Duthu, LSBME, 630 Camp Street, New Orleans, LA 70130. She is responsible for responding to inquiries. Written comments will be accepted until 4 p.m. on February 26, 2026.</w:t>
      </w:r>
    </w:p>
    <w:p w14:paraId="275BCAB1" w14:textId="77777777" w:rsidR="00182FE6" w:rsidRPr="00182FE6" w:rsidRDefault="00182FE6" w:rsidP="00182FE6">
      <w:pPr>
        <w:keepNext/>
        <w:jc w:val="center"/>
        <w:rPr>
          <w:b/>
          <w:kern w:val="28"/>
        </w:rPr>
      </w:pPr>
      <w:r w:rsidRPr="00182FE6">
        <w:rPr>
          <w:b/>
          <w:kern w:val="28"/>
        </w:rPr>
        <w:t>Public Hearing</w:t>
      </w:r>
    </w:p>
    <w:p w14:paraId="077BB31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request pursuant to R.S. 49:953(A)(2) for a public hearing must be made in writing and received by the board within 20 days of this notice. If a public hearing is requested to provide data, views, arguments, information or comments orally in accordance with the Louisiana Administrative Procedure Act, the hearing will be held on February 26, 2026, at 9 a.m., at the office of the LSBME, 630 Camp Street, New Orleans, LA 70130. Any person wishing to attend should call in advance to confirm.</w:t>
      </w:r>
    </w:p>
    <w:p w14:paraId="2F91EAB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BE76B1F" w14:textId="77777777" w:rsidR="00182FE6" w:rsidRPr="00182FE6" w:rsidRDefault="00182FE6" w:rsidP="00182FE6">
      <w:pPr>
        <w:keepNext/>
        <w:ind w:left="2160"/>
        <w:jc w:val="both"/>
      </w:pPr>
      <w:r w:rsidRPr="00182FE6">
        <w:t>Vincent A. Culotta, Jr., M.D.</w:t>
      </w:r>
    </w:p>
    <w:p w14:paraId="48052D8C" w14:textId="77777777" w:rsidR="00182FE6" w:rsidRPr="00182FE6" w:rsidRDefault="00182FE6" w:rsidP="00182FE6">
      <w:pPr>
        <w:keepNext/>
        <w:ind w:left="2160"/>
        <w:jc w:val="both"/>
      </w:pPr>
      <w:r w:rsidRPr="00182FE6">
        <w:t>Executive Director</w:t>
      </w:r>
    </w:p>
    <w:p w14:paraId="09B130ED" w14:textId="77777777" w:rsidR="00182FE6" w:rsidRPr="00182FE6" w:rsidRDefault="00182FE6" w:rsidP="00182FE6">
      <w:pPr>
        <w:keepNext/>
        <w:jc w:val="center"/>
        <w:rPr>
          <w:b/>
        </w:rPr>
      </w:pPr>
    </w:p>
    <w:p w14:paraId="6DAE9823" w14:textId="77777777" w:rsidR="00182FE6" w:rsidRPr="00182FE6" w:rsidRDefault="00182FE6" w:rsidP="00182FE6">
      <w:pPr>
        <w:keepNext/>
        <w:jc w:val="center"/>
        <w:rPr>
          <w:b/>
        </w:rPr>
      </w:pPr>
      <w:r w:rsidRPr="00182FE6">
        <w:rPr>
          <w:b/>
        </w:rPr>
        <w:t>FISCAL AND ECONOMIC IMPACT STATEMENT FOR ADMINISTRATIVE RULES</w:t>
      </w:r>
    </w:p>
    <w:p w14:paraId="5E0F5EB7" w14:textId="77777777" w:rsidR="00182FE6" w:rsidRPr="00182FE6" w:rsidRDefault="00182FE6" w:rsidP="00182FE6">
      <w:pPr>
        <w:keepNext/>
        <w:jc w:val="center"/>
        <w:rPr>
          <w:b/>
          <w:noProof/>
        </w:rPr>
      </w:pPr>
      <w:r w:rsidRPr="00182FE6">
        <w:rPr>
          <w:b/>
          <w:noProof/>
        </w:rPr>
        <w:t>RULE TITLE:  Medical Psychologists</w:t>
      </w:r>
    </w:p>
    <w:p w14:paraId="0EB170D2"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841CFB3"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1FC9F4B3" w14:textId="77777777" w:rsidR="00182FE6" w:rsidRPr="00182FE6" w:rsidRDefault="00182FE6" w:rsidP="00182FE6">
      <w:pPr>
        <w:ind w:left="288" w:firstLine="288"/>
        <w:jc w:val="both"/>
        <w:rPr>
          <w:noProof/>
          <w:sz w:val="18"/>
        </w:rPr>
      </w:pPr>
      <w:r w:rsidRPr="00182FE6">
        <w:rPr>
          <w:noProof/>
          <w:sz w:val="18"/>
        </w:rPr>
        <w:t xml:space="preserve">Other than the cost of rulemaking, there are no estimated implementation costs or savings for state or local government units resulting from the promulgation of the proposed rule changes. The cost to the Louisiana State Board of Medical Examiners is approximately $1,500 in FY 26 for the notice and rule publication in the </w:t>
      </w:r>
      <w:r w:rsidRPr="00182FE6">
        <w:rPr>
          <w:i/>
          <w:iCs/>
          <w:noProof/>
          <w:sz w:val="18"/>
        </w:rPr>
        <w:t>Louisiana Register</w:t>
      </w:r>
      <w:r w:rsidRPr="00182FE6">
        <w:rPr>
          <w:noProof/>
          <w:sz w:val="18"/>
        </w:rPr>
        <w:t>.</w:t>
      </w:r>
    </w:p>
    <w:p w14:paraId="21BD355F" w14:textId="77777777" w:rsidR="00182FE6" w:rsidRPr="00182FE6" w:rsidRDefault="00182FE6" w:rsidP="00182FE6">
      <w:pPr>
        <w:ind w:left="288" w:firstLine="288"/>
        <w:jc w:val="both"/>
        <w:rPr>
          <w:noProof/>
          <w:sz w:val="18"/>
        </w:rPr>
      </w:pPr>
      <w:r w:rsidRPr="00182FE6">
        <w:rPr>
          <w:noProof/>
          <w:sz w:val="18"/>
        </w:rPr>
        <w:t xml:space="preserve">The proposed rule changes amend the Louisiana State Board of Medical Examiners’ regulations governing medical psychologists to bring the administrative code into conformity with statutory changes enacted by Act 731 of the 2024 Regular Session. Specifically, the proposed amendments revise and clarify definitions, update licensure and license renewal requirements, remove alternate qualification pathways that are no longer authorized in statute, modify continuing medical education requirements, and amend prescribing-related provisions to reflect current law. </w:t>
      </w:r>
    </w:p>
    <w:p w14:paraId="72B535C8" w14:textId="77777777" w:rsidR="00182FE6" w:rsidRPr="00182FE6" w:rsidRDefault="00182FE6" w:rsidP="00182FE6">
      <w:pPr>
        <w:ind w:left="288" w:firstLine="288"/>
        <w:jc w:val="both"/>
        <w:rPr>
          <w:sz w:val="18"/>
        </w:rPr>
      </w:pPr>
      <w:r w:rsidRPr="00182FE6">
        <w:rPr>
          <w:sz w:val="18"/>
        </w:rPr>
        <w:t>The proposed rule changes do not establish a new licensure category or expand the scope of practice for medical psychologists beyond what is authorized in statute. Instead, they are technical and conforming in nature and are intended to ensure consistency between statute and rule, improve regulatory clarity, and support uniform administration and enforcement of existing licensing requirements.</w:t>
      </w:r>
    </w:p>
    <w:p w14:paraId="2CDD234F"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3AA045AC" w14:textId="77777777" w:rsidR="00182FE6" w:rsidRPr="00182FE6" w:rsidRDefault="00182FE6" w:rsidP="00182FE6">
      <w:pPr>
        <w:ind w:left="288" w:firstLine="288"/>
        <w:jc w:val="both"/>
        <w:rPr>
          <w:sz w:val="18"/>
        </w:rPr>
      </w:pPr>
      <w:r w:rsidRPr="00182FE6">
        <w:rPr>
          <w:sz w:val="18"/>
        </w:rPr>
        <w:t>There is no anticipated effect on the revenue collections for state or local governmental units.</w:t>
      </w:r>
    </w:p>
    <w:p w14:paraId="319DA543"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07D9C3A6" w14:textId="77777777" w:rsidR="00182FE6" w:rsidRPr="00182FE6" w:rsidRDefault="00182FE6" w:rsidP="00182FE6">
      <w:pPr>
        <w:ind w:left="288" w:firstLine="288"/>
        <w:jc w:val="both"/>
        <w:rPr>
          <w:sz w:val="18"/>
        </w:rPr>
      </w:pPr>
      <w:r w:rsidRPr="00182FE6">
        <w:rPr>
          <w:sz w:val="18"/>
        </w:rPr>
        <w:t>The proposed rule changes are not anticipated to result in significant costs or economic benefits to directly affected persons, small businesses, or non-governmental groups.</w:t>
      </w:r>
    </w:p>
    <w:p w14:paraId="483375A5"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79351993" w14:textId="77777777" w:rsidR="00182FE6" w:rsidRPr="00182FE6" w:rsidRDefault="00182FE6" w:rsidP="00182FE6">
      <w:pPr>
        <w:ind w:left="288" w:firstLine="288"/>
        <w:jc w:val="both"/>
        <w:rPr>
          <w:sz w:val="18"/>
        </w:rPr>
      </w:pPr>
      <w:r w:rsidRPr="00182FE6">
        <w:rPr>
          <w:sz w:val="18"/>
        </w:rPr>
        <w:t>The proposed rule changes will have no effect on competition or employment.</w:t>
      </w:r>
    </w:p>
    <w:p w14:paraId="0523060E" w14:textId="77777777" w:rsidR="00182FE6" w:rsidRPr="00182FE6" w:rsidRDefault="00182FE6" w:rsidP="00182FE6">
      <w:pPr>
        <w:ind w:left="288" w:firstLine="288"/>
        <w:jc w:val="both"/>
        <w:rPr>
          <w:sz w:val="18"/>
        </w:rPr>
      </w:pPr>
    </w:p>
    <w:p w14:paraId="2BABFF0F" w14:textId="77777777" w:rsidR="00182FE6" w:rsidRPr="00182FE6" w:rsidRDefault="00182FE6" w:rsidP="00182FE6">
      <w:pPr>
        <w:tabs>
          <w:tab w:val="left" w:pos="2988"/>
        </w:tabs>
        <w:outlineLvl w:val="8"/>
        <w:rPr>
          <w:kern w:val="2"/>
          <w:sz w:val="18"/>
        </w:rPr>
      </w:pPr>
      <w:r w:rsidRPr="00182FE6">
        <w:rPr>
          <w:kern w:val="2"/>
          <w:sz w:val="18"/>
        </w:rPr>
        <w:t>Vincent A. Culotta, Jr. MD</w:t>
      </w:r>
      <w:r w:rsidRPr="00182FE6">
        <w:rPr>
          <w:kern w:val="2"/>
          <w:sz w:val="18"/>
        </w:rPr>
        <w:tab/>
        <w:t>Alan M. Boxberger</w:t>
      </w:r>
    </w:p>
    <w:p w14:paraId="0064B03B"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31C96961" w14:textId="77777777" w:rsidR="00182FE6" w:rsidRPr="00182FE6" w:rsidRDefault="00182FE6" w:rsidP="00182FE6">
      <w:pPr>
        <w:tabs>
          <w:tab w:val="left" w:pos="2988"/>
        </w:tabs>
        <w:outlineLvl w:val="8"/>
        <w:rPr>
          <w:kern w:val="2"/>
          <w:sz w:val="18"/>
        </w:rPr>
      </w:pPr>
      <w:r w:rsidRPr="00182FE6">
        <w:rPr>
          <w:noProof/>
          <w:sz w:val="16"/>
        </w:rPr>
        <w:t>2601#023</w:t>
      </w:r>
      <w:r w:rsidRPr="00182FE6">
        <w:rPr>
          <w:kern w:val="2"/>
        </w:rPr>
        <w:tab/>
      </w:r>
      <w:r w:rsidRPr="00182FE6">
        <w:rPr>
          <w:kern w:val="2"/>
          <w:sz w:val="18"/>
        </w:rPr>
        <w:t>Legislative Fiscal Office</w:t>
      </w:r>
    </w:p>
    <w:p w14:paraId="16DC6C95" w14:textId="77777777" w:rsidR="00182FE6" w:rsidRPr="00182FE6" w:rsidRDefault="00182FE6" w:rsidP="00182FE6">
      <w:pPr>
        <w:rPr>
          <w:noProof/>
          <w:sz w:val="16"/>
        </w:rPr>
      </w:pPr>
    </w:p>
    <w:p w14:paraId="213E56CA" w14:textId="77777777" w:rsidR="00182FE6" w:rsidRPr="00182FE6" w:rsidRDefault="00182FE6" w:rsidP="00182FE6"/>
    <w:p w14:paraId="6F9441DF"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25AFF496" w14:textId="77777777" w:rsidR="00182FE6" w:rsidRPr="00182FE6" w:rsidRDefault="00182FE6" w:rsidP="00182FE6">
      <w:pPr>
        <w:keepNext/>
        <w:jc w:val="center"/>
        <w:rPr>
          <w:b/>
          <w:noProof/>
        </w:rPr>
      </w:pPr>
      <w:r w:rsidRPr="00182FE6">
        <w:rPr>
          <w:b/>
          <w:noProof/>
        </w:rPr>
        <w:t>Department of Health</w:t>
      </w:r>
    </w:p>
    <w:p w14:paraId="6A46D99C" w14:textId="77777777" w:rsidR="00182FE6" w:rsidRPr="00182FE6" w:rsidRDefault="00182FE6" w:rsidP="00182FE6">
      <w:pPr>
        <w:keepNext/>
        <w:jc w:val="center"/>
        <w:rPr>
          <w:b/>
          <w:noProof/>
        </w:rPr>
      </w:pPr>
      <w:r w:rsidRPr="00182FE6">
        <w:rPr>
          <w:b/>
          <w:noProof/>
        </w:rPr>
        <w:t>Board of Medical Examiners</w:t>
      </w:r>
    </w:p>
    <w:p w14:paraId="3B171B93" w14:textId="77777777" w:rsidR="00182FE6" w:rsidRPr="00182FE6" w:rsidRDefault="00182FE6" w:rsidP="00182FE6">
      <w:pPr>
        <w:keepNext/>
        <w:spacing w:before="240" w:after="240"/>
        <w:jc w:val="center"/>
        <w:rPr>
          <w:noProof/>
        </w:rPr>
      </w:pPr>
      <w:r w:rsidRPr="00182FE6">
        <w:rPr>
          <w:noProof/>
        </w:rPr>
        <w:t>Physicians—Continuing Medical Education</w:t>
      </w:r>
      <w:r w:rsidRPr="00182FE6">
        <w:rPr>
          <w:noProof/>
        </w:rPr>
        <w:br/>
        <w:t>(LAC 46:XLV.417, 418, 435, and 447)</w:t>
      </w:r>
    </w:p>
    <w:p w14:paraId="0089B17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Notice is hereby given that in accordance with the Louisiana Administrative Procedure Act, R.S. 49:950 et seq., and pursuant to the authority vested in the Board of Medical Examiners (the board) by the Louisiana Medical Practice Act., R.S. 37:1270 et seq., the board proposes to amend its rules governing continuing medical education to allow for physicians to receive credit for participating on medical review panels.</w:t>
      </w:r>
    </w:p>
    <w:p w14:paraId="3D690A20" w14:textId="77777777" w:rsidR="00182FE6" w:rsidRPr="00182FE6" w:rsidRDefault="00182FE6" w:rsidP="00182FE6">
      <w:pPr>
        <w:keepNext/>
        <w:jc w:val="center"/>
        <w:rPr>
          <w:b/>
          <w:kern w:val="28"/>
        </w:rPr>
      </w:pPr>
      <w:r w:rsidRPr="00182FE6">
        <w:rPr>
          <w:b/>
          <w:kern w:val="28"/>
        </w:rPr>
        <w:t>Title 46</w:t>
      </w:r>
    </w:p>
    <w:p w14:paraId="01B651CF" w14:textId="77777777" w:rsidR="00182FE6" w:rsidRPr="00182FE6" w:rsidRDefault="00182FE6" w:rsidP="00182FE6">
      <w:pPr>
        <w:keepNext/>
        <w:jc w:val="center"/>
        <w:rPr>
          <w:b/>
          <w:kern w:val="28"/>
        </w:rPr>
      </w:pPr>
      <w:r w:rsidRPr="00182FE6">
        <w:rPr>
          <w:b/>
          <w:kern w:val="28"/>
        </w:rPr>
        <w:t>PROFESSIONAL AND OCCUPATIONAL STANDARDS</w:t>
      </w:r>
    </w:p>
    <w:p w14:paraId="4A6D2B85" w14:textId="77777777" w:rsidR="00182FE6" w:rsidRPr="00182FE6" w:rsidRDefault="00182FE6" w:rsidP="00182FE6">
      <w:pPr>
        <w:keepNext/>
        <w:jc w:val="center"/>
        <w:rPr>
          <w:b/>
          <w:noProof/>
        </w:rPr>
      </w:pPr>
      <w:r w:rsidRPr="00182FE6">
        <w:rPr>
          <w:b/>
          <w:noProof/>
        </w:rPr>
        <w:t>Part XLV.  Medical Professions</w:t>
      </w:r>
    </w:p>
    <w:p w14:paraId="592B656F" w14:textId="77777777" w:rsidR="00182FE6" w:rsidRPr="00182FE6" w:rsidRDefault="00182FE6" w:rsidP="00182FE6">
      <w:pPr>
        <w:keepNext/>
        <w:jc w:val="center"/>
        <w:rPr>
          <w:b/>
          <w:noProof/>
        </w:rPr>
      </w:pPr>
      <w:r w:rsidRPr="00182FE6">
        <w:rPr>
          <w:b/>
          <w:noProof/>
        </w:rPr>
        <w:t>Subpart 2.  Licensure and Certification</w:t>
      </w:r>
    </w:p>
    <w:p w14:paraId="70DF352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w:t>
      </w:r>
      <w:r w:rsidRPr="00182FE6">
        <w:rPr>
          <w:b/>
          <w:kern w:val="2"/>
        </w:rPr>
        <w:tab/>
        <w:t>Physicians</w:t>
      </w:r>
    </w:p>
    <w:p w14:paraId="3E08081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K.</w:t>
      </w:r>
      <w:r w:rsidRPr="00182FE6">
        <w:rPr>
          <w:b/>
          <w:kern w:val="2"/>
        </w:rPr>
        <w:tab/>
        <w:t>Continuing Medical Education</w:t>
      </w:r>
    </w:p>
    <w:p w14:paraId="552B473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3" w:name="_Toc240280974"/>
      <w:bookmarkStart w:id="564" w:name="_Toc75168077"/>
      <w:r w:rsidRPr="00182FE6">
        <w:rPr>
          <w:b/>
          <w:kern w:val="2"/>
        </w:rPr>
        <w:t>§433.</w:t>
      </w:r>
      <w:r w:rsidRPr="00182FE6">
        <w:rPr>
          <w:b/>
          <w:kern w:val="2"/>
        </w:rPr>
        <w:tab/>
        <w:t>Scope of Subchapter</w:t>
      </w:r>
      <w:bookmarkEnd w:id="563"/>
      <w:bookmarkEnd w:id="564"/>
    </w:p>
    <w:p w14:paraId="785852F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rules of this Subchapter provide standards for the continuing medical education ("CME") requisite to the renewal or reinstatement of licensure, as provided by §§417 and 419 of these rules and prescribe the procedures applicable to satisfaction and documentation of continuing medical education in connection with applications for renewal or reinstatement of licensure.</w:t>
      </w:r>
    </w:p>
    <w:p w14:paraId="6F74825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63B9E42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26:695 (April 2000), amended by the Department of Health, Board of Medical Examiners LR 47:730 (June 2021), LR 51:789 (June 2025), LR 52:</w:t>
      </w:r>
    </w:p>
    <w:p w14:paraId="6D72993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5" w:name="_Toc240280975"/>
      <w:bookmarkStart w:id="566" w:name="_Toc75168078"/>
      <w:r w:rsidRPr="00182FE6">
        <w:rPr>
          <w:b/>
          <w:kern w:val="2"/>
        </w:rPr>
        <w:t>§435.</w:t>
      </w:r>
      <w:r w:rsidRPr="00182FE6">
        <w:rPr>
          <w:b/>
          <w:kern w:val="2"/>
        </w:rPr>
        <w:tab/>
        <w:t>Continuing Medical Educational Requirement</w:t>
      </w:r>
      <w:bookmarkEnd w:id="565"/>
      <w:bookmarkEnd w:id="566"/>
    </w:p>
    <w:p w14:paraId="606BAB4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Subject to the waiver of and exceptions to CME prescribed by §§445 and 447 and the special requirements attendant to initial renewal of licensure specified in §449, every physician seeking the renewal or reinstatement of licensure shall annually evidence and document, in a manner specified by the board, the successful completion of not less than 20 hours of board approved CME.</w:t>
      </w:r>
    </w:p>
    <w:p w14:paraId="1D97229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4A175D4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26:695 (April 2000), amended by the Department of Health, Board of Medical Examiners LR 47:731 (June 2021), LR 51:1165 (August 2025), LR 52:</w:t>
      </w:r>
    </w:p>
    <w:p w14:paraId="7D62B69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7" w:name="_Toc240280976"/>
      <w:bookmarkStart w:id="568" w:name="_Toc75168079"/>
      <w:r w:rsidRPr="00182FE6">
        <w:rPr>
          <w:b/>
          <w:kern w:val="2"/>
        </w:rPr>
        <w:t>§437.</w:t>
      </w:r>
      <w:r w:rsidRPr="00182FE6">
        <w:rPr>
          <w:b/>
          <w:kern w:val="2"/>
        </w:rPr>
        <w:tab/>
        <w:t xml:space="preserve">Qualifying Continuing Medical Education </w:t>
      </w:r>
      <w:bookmarkEnd w:id="567"/>
      <w:bookmarkEnd w:id="568"/>
    </w:p>
    <w:p w14:paraId="4F03054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Any program, course, seminar, or other activity offering Category 1 CME shall be deemed approved for purposes of satisfying the continuing medical education requirements under this Subchapter, if sponsored or offered by:</w:t>
      </w:r>
    </w:p>
    <w:p w14:paraId="41EF94B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an organization or entity accredited by the Accreditation Council for Continuing Medical Education (ACCME);</w:t>
      </w:r>
    </w:p>
    <w:p w14:paraId="1F293BB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 member board of the American Board of Medical Specialties or a specialty board recognized by the AOA;</w:t>
      </w:r>
    </w:p>
    <w:p w14:paraId="0BE408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American Academy of Family Physicians (AAFP);</w:t>
      </w:r>
    </w:p>
    <w:p w14:paraId="461CC73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American College of Obstetricians and Gynecologists (ACOG);</w:t>
      </w:r>
    </w:p>
    <w:p w14:paraId="5912F4D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American Osteopathic Association (AOA); or</w:t>
      </w:r>
    </w:p>
    <w:p w14:paraId="474721D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 xml:space="preserve">an organization or entity accredited by the Louisiana State Medical Society or any other ACCME recognized state medical society. </w:t>
      </w:r>
    </w:p>
    <w:p w14:paraId="0EE8F64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 xml:space="preserve">Service on a Medical Review Panel established pursuant to La. R.S. 40:1231.8 shall be approved for 3.5 credit hours of CME. No more than 7 hours of CME may be credited for service on Medical Review Panels annually. </w:t>
      </w:r>
    </w:p>
    <w:p w14:paraId="1A3C500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37:1270(A)(8).</w:t>
      </w:r>
    </w:p>
    <w:p w14:paraId="16D7787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26:695 (April 2000), amended LR 31:1584 (July 2005), amended by the Department of Health, Board of Medical Examiners LR 47:731 (June 2021), LR 52:</w:t>
      </w:r>
    </w:p>
    <w:p w14:paraId="6334FEC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9" w:name="_Toc240280977"/>
      <w:bookmarkStart w:id="570" w:name="_Toc75168080"/>
      <w:r w:rsidRPr="00182FE6">
        <w:rPr>
          <w:b/>
          <w:kern w:val="2"/>
        </w:rPr>
        <w:t>§439.</w:t>
      </w:r>
      <w:r w:rsidRPr="00182FE6">
        <w:rPr>
          <w:b/>
          <w:kern w:val="2"/>
        </w:rPr>
        <w:tab/>
        <w:t>Documentation Procedure</w:t>
      </w:r>
      <w:bookmarkEnd w:id="569"/>
      <w:bookmarkEnd w:id="570"/>
    </w:p>
    <w:p w14:paraId="031E6C0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Licensees shall ensure that documentation of CME sufficient to satisfy the annual continuing education requirement is submitted to the board. Each licensee shall request the organization or entity sponsoring or offering the activity to submit proof of the licensee’s completion of a continuing education activity to the board’s designated electronic education tracker (EET). In the event the sponsoring or offering organization fails or refuses to do so, the licensee shall submit such proof directly to the EET.</w:t>
      </w:r>
    </w:p>
    <w:p w14:paraId="41227B8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To obtain CME credit for service on a Medical Review Panel as approved by §437(B), licensees shall submit documentation in a manner established by the board which, at a minimum, contains the:</w:t>
      </w:r>
    </w:p>
    <w:p w14:paraId="62E95B4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physician’s name;</w:t>
      </w:r>
    </w:p>
    <w:p w14:paraId="2D5FD25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Louisiana Patient’s Compensation Fund File Number; and</w:t>
      </w:r>
    </w:p>
    <w:p w14:paraId="50143C4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inclusive date or dates and location of the MRP;</w:t>
      </w:r>
    </w:p>
    <w:p w14:paraId="3358406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Each licensee shall :</w:t>
      </w:r>
    </w:p>
    <w:p w14:paraId="5BAAE75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access a transcript of the hours/credits/units of qualifying continuing education from the board’s designated EET. The transcript shall reflect the amount of continuing education needed to satisfy the continuing education requirement for license renewal.;</w:t>
      </w:r>
    </w:p>
    <w:p w14:paraId="4679B21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be responsible for reviewing his/her continuing education transcript for accuracy and resolving any discrepancies in the amount of credit awarded, lack of reporting to the board, or other issues, with the organization or entity sponsoring or offering the continuing education activity. If issues remain unresolved, the licensee shall attempt resolution by way of the board’s designated EET. If still unsuccessful, the licensee may then supply documentation of his/her efforts to resolve the discrepancy or other issues to the board and request its assistance; and</w:t>
      </w:r>
    </w:p>
    <w:p w14:paraId="45B32DF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be aware that failure to notify the board of a change in preferred email address will not absolve the licensee from his/her obligations and responsibilities under this Section.</w:t>
      </w:r>
    </w:p>
    <w:p w14:paraId="05F773B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A physician shall maintain a record of attendance for at least four years from the date of completion of the continuing medical education activity. Satisfactory evidence shall consist of a certificate or other documentation which shall, at a minimum, contain the:</w:t>
      </w:r>
    </w:p>
    <w:p w14:paraId="011EE72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program title;</w:t>
      </w:r>
    </w:p>
    <w:p w14:paraId="1997B64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sponsor's name;</w:t>
      </w:r>
    </w:p>
    <w:p w14:paraId="6C3901E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physician's name;</w:t>
      </w:r>
    </w:p>
    <w:p w14:paraId="620B227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inclusive date or dates and location of the CME event; and</w:t>
      </w:r>
    </w:p>
    <w:p w14:paraId="6037321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documented verification of successful completion of 20 hours of Category 1 CME by stamp, signature, official or other proof acceptable to the board.</w:t>
      </w:r>
    </w:p>
    <w:p w14:paraId="4089489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The board has the right to audit any documentation of activities.</w:t>
      </w:r>
    </w:p>
    <w:p w14:paraId="6DB19C9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Verification of continuing medical education satisfying the requirements of this Subchapter shall be submitted by a physician to the board within 30 days of the date of mailing of notification of audit or such longer period as the board my designate in such notification. A physician's failure to notify the board of a change of mailing address will not absolve the licensee from the audit response requirement.</w:t>
      </w:r>
    </w:p>
    <w:p w14:paraId="51D15CB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Any certification of continuing medical education which is not approved by the board pursuant to §437 shall not be considered as qualifying for CME recognition by the board.</w:t>
      </w:r>
    </w:p>
    <w:p w14:paraId="67DECF1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69BB93C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26:696 (April 2000), amended by the Department of Health, Board of Medical Examiners LR 47:731 (June 2021), LR 52:</w:t>
      </w:r>
    </w:p>
    <w:p w14:paraId="5C21EF4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1" w:name="_Toc240280978"/>
      <w:bookmarkStart w:id="572" w:name="_Toc75168081"/>
      <w:r w:rsidRPr="00182FE6">
        <w:rPr>
          <w:b/>
          <w:kern w:val="2"/>
        </w:rPr>
        <w:t>§441.</w:t>
      </w:r>
      <w:r w:rsidRPr="00182FE6">
        <w:rPr>
          <w:b/>
          <w:kern w:val="2"/>
        </w:rPr>
        <w:tab/>
        <w:t>Failure to Satisfy Continuing Medical Education Requirements</w:t>
      </w:r>
      <w:bookmarkEnd w:id="571"/>
      <w:bookmarkEnd w:id="572"/>
    </w:p>
    <w:p w14:paraId="1CE5151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Non-Compliance; Reinstatement of Licensure. A licensee: </w:t>
      </w:r>
    </w:p>
    <w:p w14:paraId="1B65EF5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 xml:space="preserve">who fails to satisfy the continuing education requirement shall not be eligible for licensure renewal; </w:t>
      </w:r>
    </w:p>
    <w:p w14:paraId="309B9EF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whose license has not been renewed for failure to satisfy the continuing education requirement may be reinstated upon application to the board accompanied by payment of the renewal fee required by Subpart 1 of these rules, in addition to all other applicable fees and costs, and confirmation of completion of the continuing education requirement.</w:t>
      </w:r>
    </w:p>
    <w:p w14:paraId="5D2F4D9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license of a physician which has expired for nonrenewal or been revoked for failure to satisfy the CME requirements of §435 of these rules may be reinstated pursuant to §419 upon written application to the board accompanied by payment of the reinstatement fee required by §419 in addition to all other applicable fees and costs, together with documentation and certification that the applicant has, for each year since the date on which the applicant's license was last issued or renewed, completed an aggregate of 20 hours of board approved CME.</w:t>
      </w:r>
    </w:p>
    <w:p w14:paraId="7ABF7E9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license of a physician which has expired, has not been renewed, or has been revoked for failure to meet the requirements of §449, or one which has expired, has not been renewed or has been revoked on more than one occasion for failure to satisfy the CME requirements of §435 of these rules, shall be deemed in violation of R.S. 37:1285.A(30), providing cause for the board to suspend or revoke, refuse to issue, or impose probationary or other restrictions on any license held or applied for by a physician to practice medicine in the state of Louisiana culpable of such violation.</w:t>
      </w:r>
    </w:p>
    <w:p w14:paraId="1F68CC5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 xml:space="preserve">Promulgated in accordance with R.S. 37:1270, 37:1270(A)(8) and 37:1280. </w:t>
      </w:r>
    </w:p>
    <w:p w14:paraId="1274CD5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26:696 (April 2000), amended by the Department of Health, Board of Medical Examiners LR 47:732 (June 2021), amended LR 51:789 (June 2025), LR 52:</w:t>
      </w:r>
    </w:p>
    <w:p w14:paraId="25F6A6B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3" w:name="_Toc240280979"/>
      <w:bookmarkStart w:id="574" w:name="_Toc75168082"/>
      <w:r w:rsidRPr="00182FE6">
        <w:rPr>
          <w:b/>
          <w:kern w:val="2"/>
        </w:rPr>
        <w:t>§443.</w:t>
      </w:r>
      <w:bookmarkEnd w:id="573"/>
      <w:r w:rsidRPr="00182FE6">
        <w:rPr>
          <w:b/>
          <w:kern w:val="2"/>
        </w:rPr>
        <w:tab/>
        <w:t>Application of Requirements to All Licensees; Resolution of Conflict</w:t>
      </w:r>
      <w:bookmarkEnd w:id="574"/>
    </w:p>
    <w:p w14:paraId="0265F2E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Sections 439 and 441 of this Chapter shall apply to physicians and all allied health care providers licensed by the board who are required to complete continuing education as a prerequisite to the renewal of a license or other authority to practice a profession regulated by the board. All references to CME or continuing education and credits or hours shall apply equally to any word or term utilized in this Part to describe the requirement for or amount of continuing education required for the renewal of such license or other authority, In the event of a conflict between §439 and §441 and those of any other Section in this Part, §439 and §441 shall govern and control.</w:t>
      </w:r>
    </w:p>
    <w:p w14:paraId="1C25360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5A9692C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Board of Medical Examiners LR 47:732 (June 2021), amended LR 52:</w:t>
      </w:r>
    </w:p>
    <w:p w14:paraId="5D89737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5" w:name="_Toc75168083"/>
      <w:r w:rsidRPr="00182FE6">
        <w:rPr>
          <w:b/>
          <w:kern w:val="2"/>
        </w:rPr>
        <w:t>§444.</w:t>
      </w:r>
      <w:r w:rsidRPr="00182FE6">
        <w:rPr>
          <w:b/>
          <w:kern w:val="2"/>
        </w:rPr>
        <w:tab/>
        <w:t>Falsification of Continuing Medical Education (Formerly §443)</w:t>
      </w:r>
      <w:bookmarkEnd w:id="575"/>
    </w:p>
    <w:p w14:paraId="7D1EBB1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Any licensee or applicant who falsely certifies attendance at and/or completion of the required continuing medical education requirements of §§433-449 shall be deemed in violation of R.S. 37:1285.A(3), (4), (13) and/or (30), providing cause for the board to suspend or revoke, refuse to issue, or impose probationary or other restrictions on any license held or applied for by a physician to practice medicine in the state of Louisiana culpable of such violation.</w:t>
      </w:r>
    </w:p>
    <w:p w14:paraId="1EFD84E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7EDF85E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26:696 (April 2000), amended by the Department of Health, Board of Medical Examiners, LR 47:732 (June 2021), LR 52:</w:t>
      </w:r>
    </w:p>
    <w:p w14:paraId="601FCFE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6" w:name="_Toc240280980"/>
      <w:bookmarkStart w:id="577" w:name="_Toc75168084"/>
      <w:r w:rsidRPr="00182FE6">
        <w:rPr>
          <w:b/>
          <w:kern w:val="2"/>
        </w:rPr>
        <w:t>§445.</w:t>
      </w:r>
      <w:r w:rsidRPr="00182FE6">
        <w:rPr>
          <w:b/>
          <w:kern w:val="2"/>
        </w:rPr>
        <w:tab/>
        <w:t>Waiver of Requirements</w:t>
      </w:r>
      <w:bookmarkEnd w:id="576"/>
      <w:bookmarkEnd w:id="577"/>
    </w:p>
    <w:p w14:paraId="3F7859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may, in its discretion, waive all or part of the CME required by these rules in favor of a physician who makes written request to the board and evidences to its satisfaction a permanent physical disability, illness, financial hardship, or other similar extenuating circumstances precluding the individual's timely satisfaction of CME requirements.</w:t>
      </w:r>
    </w:p>
    <w:p w14:paraId="0719780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771F19C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26:696 (April 2000), amended by the Department of Health, Board of Medical Examiners LR 47:732 (June 2021), LR 52:</w:t>
      </w:r>
    </w:p>
    <w:p w14:paraId="7F2CFB0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8" w:name="_Toc240280981"/>
      <w:bookmarkStart w:id="579" w:name="_Toc75168085"/>
      <w:r w:rsidRPr="00182FE6">
        <w:rPr>
          <w:b/>
          <w:kern w:val="2"/>
        </w:rPr>
        <w:t>§447.</w:t>
      </w:r>
      <w:r w:rsidRPr="00182FE6">
        <w:rPr>
          <w:b/>
          <w:kern w:val="2"/>
        </w:rPr>
        <w:tab/>
        <w:t>Exceptions to the Continuing Medical Education Requirements</w:t>
      </w:r>
      <w:bookmarkEnd w:id="578"/>
      <w:bookmarkEnd w:id="579"/>
    </w:p>
    <w:p w14:paraId="7BA8030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Except as provided in §449, the CME requirements prescribed by this Subchapter prerequisite to renewal or reinstatement of licensure shall not be applicable to a physician:</w:t>
      </w:r>
    </w:p>
    <w:p w14:paraId="778A082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who is engaged in military service longer than one year's duration outside of Louisiana;</w:t>
      </w:r>
    </w:p>
    <w:p w14:paraId="2EBCB2DB" w14:textId="77777777" w:rsidR="00341FED" w:rsidRDefault="00182FE6" w:rsidP="00182FE6">
      <w:pPr>
        <w:tabs>
          <w:tab w:val="left" w:pos="720"/>
          <w:tab w:val="left" w:pos="979"/>
          <w:tab w:val="left" w:pos="1152"/>
        </w:tabs>
        <w:ind w:firstLine="360"/>
        <w:jc w:val="both"/>
        <w:outlineLvl w:val="4"/>
        <w:rPr>
          <w:kern w:val="2"/>
        </w:rPr>
        <w:sectPr w:rsidR="00341FED" w:rsidSect="00341FED">
          <w:pgSz w:w="12240" w:h="15840" w:code="1"/>
          <w:pgMar w:top="720" w:right="864" w:bottom="317" w:left="864" w:header="576" w:footer="432" w:gutter="0"/>
          <w:cols w:num="2" w:space="720"/>
        </w:sectPr>
      </w:pPr>
      <w:r w:rsidRPr="00182FE6">
        <w:rPr>
          <w:kern w:val="2"/>
        </w:rPr>
        <w:t>2.</w:t>
      </w:r>
      <w:r w:rsidRPr="00182FE6">
        <w:rPr>
          <w:kern w:val="2"/>
        </w:rPr>
        <w:tab/>
        <w:t>who has held an initial Louisiana license on the basis of examination for less than one year;</w:t>
      </w:r>
    </w:p>
    <w:p w14:paraId="013A257C" w14:textId="77777777" w:rsidR="00341FED" w:rsidRDefault="00341FED" w:rsidP="00182FE6">
      <w:pPr>
        <w:tabs>
          <w:tab w:val="left" w:pos="720"/>
          <w:tab w:val="left" w:pos="979"/>
          <w:tab w:val="left" w:pos="1152"/>
        </w:tabs>
        <w:ind w:firstLine="360"/>
        <w:jc w:val="both"/>
        <w:outlineLvl w:val="4"/>
        <w:rPr>
          <w:kern w:val="2"/>
        </w:rPr>
        <w:sectPr w:rsidR="00341FED" w:rsidSect="00341FED">
          <w:type w:val="continuous"/>
          <w:pgSz w:w="12240" w:h="15840" w:code="1"/>
          <w:pgMar w:top="720" w:right="864" w:bottom="317" w:left="864" w:header="576" w:footer="432" w:gutter="0"/>
          <w:cols w:num="2" w:space="720"/>
        </w:sectPr>
      </w:pPr>
    </w:p>
    <w:p w14:paraId="4CC6438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who has within the past year been certified or recertified by a member board of the American Board of Medical Specialties or a specialty board recognized by the AOA;</w:t>
      </w:r>
    </w:p>
    <w:p w14:paraId="6D195A1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who is in a residency training program approved by the board; or</w:t>
      </w:r>
    </w:p>
    <w:p w14:paraId="00A34D6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who is a retired physician in accordance with §418 of these rules.</w:t>
      </w:r>
    </w:p>
    <w:p w14:paraId="13DE134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and 37:1270(A)(8).</w:t>
      </w:r>
    </w:p>
    <w:p w14:paraId="499786D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26:697 (April 2000), amended LR 31:1585 (July 2005), amended by the Department of Health, Board of Medical Examiners LR 47:732 (June 2021), LR 51:1165 (August 2025), LR 52:</w:t>
      </w:r>
    </w:p>
    <w:p w14:paraId="551C632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0" w:name="_Toc240280982"/>
      <w:bookmarkStart w:id="581" w:name="_Toc75168086"/>
      <w:r w:rsidRPr="00182FE6">
        <w:rPr>
          <w:b/>
          <w:kern w:val="2"/>
        </w:rPr>
        <w:t>§449.</w:t>
      </w:r>
      <w:r w:rsidRPr="00182FE6">
        <w:rPr>
          <w:b/>
          <w:kern w:val="2"/>
        </w:rPr>
        <w:tab/>
        <w:t>CME Requirement for Initial Renewal of License</w:t>
      </w:r>
      <w:bookmarkEnd w:id="580"/>
      <w:bookmarkEnd w:id="581"/>
    </w:p>
    <w:p w14:paraId="3D1468C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Effective on and after January 1, 2002, every physician seeking the initial renewal of medical licensure, whether such license was originally issued by the board on the basis of examination, reciprocity, or reinstatement shall, as part of the continuing medical education required by this Subchapter as a condition prerequisite to licensure renewal, evidence and document completion of the Laws and Rules for Physicians course provided by the board.</w:t>
      </w:r>
    </w:p>
    <w:p w14:paraId="5305123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course required pursuant to §449.A will be accessible online and shall consist of not less than two hours in duration and involve such content, topic and structure as the board may from time to time deem appropriate.</w:t>
      </w:r>
    </w:p>
    <w:p w14:paraId="04993D2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 physician's failure to notify the board of a change of mailing address will not absolve the applicant of the requirement to complete the course as a condition of approval of an initial request for licensure renewal.</w:t>
      </w:r>
    </w:p>
    <w:p w14:paraId="05CB9AD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A physician completing the laws and rules course pursuant to §449.A shall receive 3 hours of credit towards the annual CME requirement specified by §435.</w:t>
      </w:r>
    </w:p>
    <w:p w14:paraId="6F011C1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 37:1270(A)(8).</w:t>
      </w:r>
    </w:p>
    <w:p w14:paraId="189FE90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26:697 (April 2000), amended LR 27:850 (June 2001), LR 36:1243 (June 2010), amended by the Department of Health, Board of Medical Examiners LR 47:733 (June 2021), LR 51:790 (June 2025), LR 52:</w:t>
      </w:r>
    </w:p>
    <w:p w14:paraId="49BBE525" w14:textId="77777777" w:rsidR="00182FE6" w:rsidRPr="00182FE6" w:rsidRDefault="00182FE6" w:rsidP="00182FE6">
      <w:pPr>
        <w:keepNext/>
        <w:jc w:val="center"/>
        <w:rPr>
          <w:b/>
          <w:kern w:val="28"/>
        </w:rPr>
      </w:pPr>
      <w:r w:rsidRPr="00182FE6">
        <w:rPr>
          <w:b/>
          <w:kern w:val="28"/>
        </w:rPr>
        <w:t>Family Impact Statement</w:t>
      </w:r>
    </w:p>
    <w:p w14:paraId="4852A55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1183 of the 1999 Regular Session of the Louisiana Legislature, the impact of the proposed amendments on the family has been considered. It is not anticipated that the proposed amendments will have any impact on family formation, stability or autonomy, as described in R.S. 49:972.</w:t>
      </w:r>
    </w:p>
    <w:p w14:paraId="259DDFD6" w14:textId="77777777" w:rsidR="00182FE6" w:rsidRPr="00182FE6" w:rsidRDefault="00182FE6" w:rsidP="00182FE6">
      <w:pPr>
        <w:keepNext/>
        <w:jc w:val="center"/>
        <w:rPr>
          <w:b/>
          <w:kern w:val="28"/>
        </w:rPr>
      </w:pPr>
      <w:r w:rsidRPr="00182FE6">
        <w:rPr>
          <w:b/>
          <w:kern w:val="28"/>
        </w:rPr>
        <w:t>Poverty Impact Statement</w:t>
      </w:r>
    </w:p>
    <w:p w14:paraId="34A0D76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854 of the 2012 Regular Session of the Louisiana Legislature, the impact of the proposed amendments on those that may be living at or below one hundred percent of the federal poverty line has been considered. It is not anticipated that the proposed amendments will have any impact on child, individual or family poverty in relation to individual or community asset development, as described in R.S. 49:973.</w:t>
      </w:r>
    </w:p>
    <w:p w14:paraId="197563C4" w14:textId="77777777" w:rsidR="00182FE6" w:rsidRPr="00182FE6" w:rsidRDefault="00182FE6" w:rsidP="00182FE6">
      <w:pPr>
        <w:keepNext/>
        <w:jc w:val="center"/>
        <w:rPr>
          <w:b/>
          <w:kern w:val="28"/>
        </w:rPr>
      </w:pPr>
      <w:r w:rsidRPr="00182FE6">
        <w:rPr>
          <w:b/>
          <w:kern w:val="28"/>
        </w:rPr>
        <w:t>Small Business Analysis</w:t>
      </w:r>
    </w:p>
    <w:p w14:paraId="478110A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It is not anticipated that the proposed amendments will have any adverse impact on small businesses as defined in the Regulatory Flexibility Act, R.S. 49:978.1 et seq.</w:t>
      </w:r>
    </w:p>
    <w:p w14:paraId="3D687DDB" w14:textId="77777777" w:rsidR="00182FE6" w:rsidRPr="00182FE6" w:rsidRDefault="00182FE6" w:rsidP="00182FE6">
      <w:pPr>
        <w:keepNext/>
        <w:jc w:val="center"/>
        <w:rPr>
          <w:b/>
          <w:kern w:val="28"/>
        </w:rPr>
      </w:pPr>
      <w:r w:rsidRPr="00182FE6">
        <w:rPr>
          <w:b/>
          <w:kern w:val="28"/>
        </w:rPr>
        <w:t>Provider Impact Statement</w:t>
      </w:r>
    </w:p>
    <w:p w14:paraId="6CB1145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HCR 170 of the 2014 Regular Session of the Louisiana Legislature, the impact of the proposed amendments on organizations that provide services for individuals with developmental disabilities has been considered. It is not anticipated that the proposed amendments will have any impact on the staffing, costs or overall ability of such organizations to provide the same level of services, as described in HCR 170.</w:t>
      </w:r>
    </w:p>
    <w:p w14:paraId="60657EDB" w14:textId="77777777" w:rsidR="00182FE6" w:rsidRPr="00182FE6" w:rsidRDefault="00182FE6" w:rsidP="00182FE6">
      <w:pPr>
        <w:keepNext/>
        <w:jc w:val="center"/>
        <w:rPr>
          <w:b/>
          <w:kern w:val="28"/>
        </w:rPr>
      </w:pPr>
      <w:r w:rsidRPr="00182FE6">
        <w:rPr>
          <w:b/>
          <w:kern w:val="28"/>
        </w:rPr>
        <w:t>Public Comments</w:t>
      </w:r>
    </w:p>
    <w:p w14:paraId="30C0752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data, views, arguments, information or comments on the proposed amendments to Jacintha Duthu, LSBME, 630 Camp Street, New Orleans, LA 70130. She is responsible for responding to inquiries. Written comments will be accepted until 4 p.m. on February 26, 2026.</w:t>
      </w:r>
    </w:p>
    <w:p w14:paraId="625AE142" w14:textId="77777777" w:rsidR="00182FE6" w:rsidRPr="00182FE6" w:rsidRDefault="00182FE6" w:rsidP="00182FE6">
      <w:pPr>
        <w:keepNext/>
        <w:jc w:val="center"/>
        <w:rPr>
          <w:b/>
          <w:kern w:val="28"/>
        </w:rPr>
      </w:pPr>
      <w:r w:rsidRPr="00182FE6">
        <w:rPr>
          <w:b/>
          <w:kern w:val="28"/>
        </w:rPr>
        <w:t>Public Hearing</w:t>
      </w:r>
    </w:p>
    <w:p w14:paraId="5380927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request pursuant to R.S. 49:953(A)(2) for a public hearing must be made in writing and received by the Board within 20 days of the date of this notice. If a public hearing is requested to provide data, views, arguments, information or comments orally in accordance with the Louisiana Administrative Procedure Act, the hearing will be held on February 26, 2026 at 9 a.m., at the office of the LSBME, 630 Camp Street, New Orleans, LA 70130. Any person wishing to attend should call in advance to confirm.</w:t>
      </w:r>
    </w:p>
    <w:p w14:paraId="0680CCB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163AFD6D" w14:textId="77777777" w:rsidR="00182FE6" w:rsidRPr="00182FE6" w:rsidRDefault="00182FE6" w:rsidP="00182FE6">
      <w:pPr>
        <w:keepNext/>
        <w:ind w:left="2160"/>
        <w:jc w:val="both"/>
      </w:pPr>
      <w:r w:rsidRPr="00182FE6">
        <w:t>Vincent A. Culotta, Jr., M.D.,</w:t>
      </w:r>
    </w:p>
    <w:p w14:paraId="7018E9C1" w14:textId="77777777" w:rsidR="00182FE6" w:rsidRPr="00182FE6" w:rsidRDefault="00182FE6" w:rsidP="00182FE6">
      <w:pPr>
        <w:keepNext/>
        <w:ind w:left="2160"/>
        <w:jc w:val="both"/>
      </w:pPr>
      <w:r w:rsidRPr="00182FE6">
        <w:t>Executive Director</w:t>
      </w:r>
    </w:p>
    <w:p w14:paraId="06CC82EF" w14:textId="77777777" w:rsidR="00182FE6" w:rsidRPr="00182FE6" w:rsidRDefault="00182FE6" w:rsidP="00182FE6">
      <w:pPr>
        <w:keepNext/>
        <w:jc w:val="center"/>
        <w:rPr>
          <w:b/>
        </w:rPr>
      </w:pPr>
    </w:p>
    <w:p w14:paraId="6EC7BB00" w14:textId="77777777" w:rsidR="00182FE6" w:rsidRPr="00182FE6" w:rsidRDefault="00182FE6" w:rsidP="00182FE6">
      <w:pPr>
        <w:keepNext/>
        <w:jc w:val="center"/>
        <w:rPr>
          <w:b/>
        </w:rPr>
      </w:pPr>
      <w:r w:rsidRPr="00182FE6">
        <w:rPr>
          <w:b/>
        </w:rPr>
        <w:t>FISCAL AND ECONOMIC IMPACT STATEMENT FOR ADMINISTRATIVE RULES</w:t>
      </w:r>
    </w:p>
    <w:p w14:paraId="7F5DE755" w14:textId="77777777" w:rsidR="00182FE6" w:rsidRPr="00182FE6" w:rsidRDefault="00182FE6" w:rsidP="00182FE6">
      <w:pPr>
        <w:keepNext/>
        <w:jc w:val="center"/>
        <w:rPr>
          <w:b/>
          <w:noProof/>
        </w:rPr>
      </w:pPr>
      <w:r w:rsidRPr="00182FE6">
        <w:rPr>
          <w:b/>
          <w:noProof/>
        </w:rPr>
        <w:t>RULE TITLE:  Physicians—Continuing Medical Education</w:t>
      </w:r>
    </w:p>
    <w:p w14:paraId="50809D4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11F11FF"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500255FA" w14:textId="77777777" w:rsidR="00182FE6" w:rsidRPr="00182FE6" w:rsidRDefault="00182FE6" w:rsidP="00182FE6">
      <w:pPr>
        <w:ind w:left="288" w:firstLine="288"/>
        <w:jc w:val="both"/>
        <w:rPr>
          <w:noProof/>
          <w:sz w:val="18"/>
        </w:rPr>
      </w:pPr>
      <w:r w:rsidRPr="00182FE6">
        <w:rPr>
          <w:noProof/>
          <w:sz w:val="18"/>
        </w:rPr>
        <w:t xml:space="preserve">Other than the cost of rulemaking, there are no estimated implementation costs or savings for state or local governmental units resulting from the promulgation of the proposed rule changes, The cost of the Louisiana State Board of Medical Examiners is approximately $640 in FY26 for the notice and rule publication in the </w:t>
      </w:r>
      <w:r w:rsidRPr="00182FE6">
        <w:rPr>
          <w:i/>
          <w:iCs/>
          <w:noProof/>
          <w:sz w:val="18"/>
        </w:rPr>
        <w:t>Louisiana Register</w:t>
      </w:r>
      <w:r w:rsidRPr="00182FE6">
        <w:rPr>
          <w:noProof/>
          <w:sz w:val="18"/>
        </w:rPr>
        <w:t>.</w:t>
      </w:r>
    </w:p>
    <w:p w14:paraId="04A938DB" w14:textId="77777777" w:rsidR="00182FE6" w:rsidRPr="00182FE6" w:rsidRDefault="00182FE6" w:rsidP="00182FE6">
      <w:pPr>
        <w:ind w:left="288" w:firstLine="288"/>
        <w:jc w:val="both"/>
        <w:rPr>
          <w:sz w:val="18"/>
        </w:rPr>
      </w:pPr>
      <w:r w:rsidRPr="00182FE6">
        <w:rPr>
          <w:sz w:val="18"/>
        </w:rPr>
        <w:t>Proposed rule changes allow for physicians to receive credit for participating on medical review panels and update the continuing medical education (CME) requirement for initial licensure to account for changes in board procedures such as the creation of the laws and rules course and electronic education tracker.</w:t>
      </w:r>
    </w:p>
    <w:p w14:paraId="6AF6E5A6"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1CD50512" w14:textId="77777777" w:rsidR="00182FE6" w:rsidRPr="00182FE6" w:rsidRDefault="00182FE6" w:rsidP="00182FE6">
      <w:pPr>
        <w:ind w:left="288" w:firstLine="288"/>
        <w:jc w:val="both"/>
        <w:rPr>
          <w:sz w:val="18"/>
        </w:rPr>
      </w:pPr>
      <w:r w:rsidRPr="00182FE6">
        <w:rPr>
          <w:sz w:val="18"/>
        </w:rPr>
        <w:t>The proposed rule changes are not anticipated to impact the revenue collections of state or local governmental units.</w:t>
      </w:r>
    </w:p>
    <w:p w14:paraId="33304F71"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5F647BF7" w14:textId="77777777" w:rsidR="00182FE6" w:rsidRPr="00182FE6" w:rsidRDefault="00182FE6" w:rsidP="00182FE6">
      <w:pPr>
        <w:ind w:left="288" w:firstLine="288"/>
        <w:jc w:val="both"/>
        <w:rPr>
          <w:sz w:val="18"/>
        </w:rPr>
      </w:pPr>
      <w:r w:rsidRPr="00182FE6">
        <w:rPr>
          <w:sz w:val="18"/>
        </w:rPr>
        <w:t>The proposed rule will provide a modest economic benefit to physicians who serve on Medical Review Panels by allowing them to receive CME credit for this service. Physicians will be eligible to claim 3.5 hours of CME credit per panel, up to seven hours annually, thereby reducing the need to pay for equivalent CME hours through other educational providers. In most cases, physicians are personally responsible for covering the cost of CME courses, which may be obtained through professional organizations such as the American Academy of Family Physicians (AAFP), hospitals, or accredited online programs. Fees vary by provider, and the ability to substitute up to seven hours of no-cost CME credit for panel service represents a modest savings in annual professional expenses.</w:t>
      </w:r>
    </w:p>
    <w:p w14:paraId="2CF48B5F"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3C9390C8" w14:textId="77777777" w:rsidR="00182FE6" w:rsidRPr="00182FE6" w:rsidRDefault="00182FE6" w:rsidP="00182FE6">
      <w:pPr>
        <w:ind w:left="288" w:firstLine="288"/>
        <w:jc w:val="both"/>
        <w:rPr>
          <w:sz w:val="18"/>
        </w:rPr>
      </w:pPr>
      <w:r w:rsidRPr="00182FE6">
        <w:rPr>
          <w:sz w:val="18"/>
        </w:rPr>
        <w:t>The proposed rule changes will have no effect on competition or employment.</w:t>
      </w:r>
    </w:p>
    <w:p w14:paraId="04261743" w14:textId="77777777" w:rsidR="00182FE6" w:rsidRPr="00182FE6" w:rsidRDefault="00182FE6" w:rsidP="00182FE6">
      <w:pPr>
        <w:ind w:left="288" w:firstLine="288"/>
        <w:jc w:val="both"/>
        <w:rPr>
          <w:sz w:val="18"/>
        </w:rPr>
      </w:pPr>
    </w:p>
    <w:p w14:paraId="44570735" w14:textId="77777777" w:rsidR="00182FE6" w:rsidRPr="00182FE6" w:rsidRDefault="00182FE6" w:rsidP="00182FE6">
      <w:pPr>
        <w:tabs>
          <w:tab w:val="left" w:pos="2988"/>
        </w:tabs>
        <w:outlineLvl w:val="8"/>
        <w:rPr>
          <w:kern w:val="2"/>
          <w:sz w:val="18"/>
        </w:rPr>
      </w:pPr>
      <w:r w:rsidRPr="00182FE6">
        <w:rPr>
          <w:kern w:val="2"/>
          <w:sz w:val="18"/>
        </w:rPr>
        <w:t>Vincent A. Culotta, Jr. M.D.</w:t>
      </w:r>
      <w:r w:rsidRPr="00182FE6">
        <w:rPr>
          <w:kern w:val="2"/>
          <w:sz w:val="18"/>
        </w:rPr>
        <w:tab/>
        <w:t>Alan M. Boxberger</w:t>
      </w:r>
    </w:p>
    <w:p w14:paraId="59BC59FD"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29D521AB" w14:textId="77777777" w:rsidR="00182FE6" w:rsidRPr="00182FE6" w:rsidRDefault="00182FE6" w:rsidP="00182FE6">
      <w:pPr>
        <w:tabs>
          <w:tab w:val="left" w:pos="2988"/>
        </w:tabs>
        <w:outlineLvl w:val="8"/>
        <w:rPr>
          <w:kern w:val="2"/>
          <w:sz w:val="18"/>
        </w:rPr>
      </w:pPr>
      <w:r w:rsidRPr="00182FE6">
        <w:rPr>
          <w:noProof/>
          <w:sz w:val="16"/>
        </w:rPr>
        <w:t>2601#049</w:t>
      </w:r>
      <w:r w:rsidRPr="00182FE6">
        <w:rPr>
          <w:kern w:val="2"/>
        </w:rPr>
        <w:tab/>
      </w:r>
      <w:r w:rsidRPr="00182FE6">
        <w:rPr>
          <w:kern w:val="2"/>
          <w:sz w:val="18"/>
        </w:rPr>
        <w:t>Legislative Fiscal Office</w:t>
      </w:r>
    </w:p>
    <w:p w14:paraId="70796008" w14:textId="77777777" w:rsidR="00182FE6" w:rsidRPr="00182FE6" w:rsidRDefault="00182FE6" w:rsidP="00182FE6"/>
    <w:p w14:paraId="7B65F49C"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1165FF7C" w14:textId="77777777" w:rsidR="00182FE6" w:rsidRPr="00182FE6" w:rsidRDefault="00182FE6" w:rsidP="00182FE6">
      <w:pPr>
        <w:keepNext/>
        <w:jc w:val="center"/>
        <w:rPr>
          <w:b/>
          <w:noProof/>
        </w:rPr>
      </w:pPr>
      <w:r w:rsidRPr="00182FE6">
        <w:rPr>
          <w:b/>
          <w:noProof/>
        </w:rPr>
        <w:t>Department of Health</w:t>
      </w:r>
    </w:p>
    <w:p w14:paraId="1106E070" w14:textId="77777777" w:rsidR="00182FE6" w:rsidRPr="00182FE6" w:rsidRDefault="00182FE6" w:rsidP="00182FE6">
      <w:pPr>
        <w:keepNext/>
        <w:jc w:val="center"/>
        <w:rPr>
          <w:b/>
          <w:noProof/>
        </w:rPr>
      </w:pPr>
      <w:r w:rsidRPr="00182FE6">
        <w:rPr>
          <w:b/>
          <w:noProof/>
        </w:rPr>
        <w:t>Board of Medical Examiners</w:t>
      </w:r>
    </w:p>
    <w:p w14:paraId="4FDCD87E" w14:textId="77777777" w:rsidR="00182FE6" w:rsidRPr="00182FE6" w:rsidRDefault="00182FE6" w:rsidP="00182FE6">
      <w:pPr>
        <w:keepNext/>
        <w:spacing w:before="240" w:after="240"/>
        <w:jc w:val="center"/>
        <w:rPr>
          <w:bCs/>
          <w:noProof/>
        </w:rPr>
      </w:pPr>
      <w:r w:rsidRPr="00182FE6">
        <w:rPr>
          <w:noProof/>
        </w:rPr>
        <w:t>Respiratory Therapists</w:t>
      </w:r>
      <w:bookmarkStart w:id="582" w:name="_Hlk218775868"/>
      <w:r w:rsidRPr="00182FE6">
        <w:rPr>
          <w:noProof/>
        </w:rPr>
        <w:br/>
      </w:r>
      <w:r w:rsidRPr="00182FE6">
        <w:rPr>
          <w:bCs/>
          <w:noProof/>
        </w:rPr>
        <w:t>(LAC 46:XLV.Chapters 25 and 55)</w:t>
      </w:r>
    </w:p>
    <w:p w14:paraId="666A2F4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Notice is hereby given that in accordance with the Louisiana Administrative Procedure Act, R.S. 49:950 et seq., and pursuant to the authority vested in the Board of Medical Examiners (the board) by the Louisiana Medical Practice Act., R.S. 37:1270 et seq., the board proposes to amend its rules </w:t>
      </w:r>
      <w:bookmarkStart w:id="583" w:name="_Hlk210901022"/>
      <w:r w:rsidRPr="00182FE6">
        <w:rPr>
          <w:kern w:val="2"/>
        </w:rPr>
        <w:t>governing Respiratory Therapists to update practice standards, amend examination and continuing medical education regulations, define terms, and correct typographical errors.</w:t>
      </w:r>
      <w:bookmarkEnd w:id="583"/>
      <w:r w:rsidRPr="00182FE6">
        <w:rPr>
          <w:kern w:val="2"/>
        </w:rPr>
        <w:t xml:space="preserve"> </w:t>
      </w:r>
      <w:bookmarkEnd w:id="582"/>
    </w:p>
    <w:p w14:paraId="12A42736" w14:textId="77777777" w:rsidR="00182FE6" w:rsidRPr="00182FE6" w:rsidRDefault="00182FE6" w:rsidP="00182FE6">
      <w:pPr>
        <w:keepNext/>
        <w:jc w:val="center"/>
        <w:rPr>
          <w:b/>
          <w:kern w:val="28"/>
        </w:rPr>
      </w:pPr>
      <w:bookmarkStart w:id="584" w:name="TOC_Chap46"/>
      <w:bookmarkStart w:id="585" w:name="_Toc240280912"/>
      <w:bookmarkStart w:id="586" w:name="_Toc375117965"/>
      <w:r w:rsidRPr="00182FE6">
        <w:rPr>
          <w:b/>
          <w:kern w:val="28"/>
        </w:rPr>
        <w:t>Title 46</w:t>
      </w:r>
    </w:p>
    <w:p w14:paraId="3E80FE7C" w14:textId="77777777" w:rsidR="00182FE6" w:rsidRPr="00182FE6" w:rsidRDefault="00182FE6" w:rsidP="00182FE6">
      <w:pPr>
        <w:keepNext/>
        <w:jc w:val="center"/>
        <w:rPr>
          <w:b/>
          <w:kern w:val="28"/>
        </w:rPr>
      </w:pPr>
      <w:r w:rsidRPr="00182FE6">
        <w:rPr>
          <w:b/>
          <w:kern w:val="28"/>
        </w:rPr>
        <w:t>PROFESSIONAL AND OCCUPATIONAL STANDARDS</w:t>
      </w:r>
    </w:p>
    <w:p w14:paraId="75AFB9E7" w14:textId="77777777" w:rsidR="00182FE6" w:rsidRPr="00182FE6" w:rsidRDefault="00182FE6" w:rsidP="00182FE6">
      <w:pPr>
        <w:keepNext/>
        <w:jc w:val="center"/>
        <w:rPr>
          <w:b/>
          <w:noProof/>
        </w:rPr>
      </w:pPr>
      <w:r w:rsidRPr="00182FE6">
        <w:rPr>
          <w:b/>
          <w:noProof/>
        </w:rPr>
        <w:t>Part XLV.  Medical Professions</w:t>
      </w:r>
    </w:p>
    <w:p w14:paraId="717BD178" w14:textId="77777777" w:rsidR="00182FE6" w:rsidRPr="00182FE6" w:rsidRDefault="00182FE6" w:rsidP="00182FE6">
      <w:pPr>
        <w:keepNext/>
        <w:jc w:val="center"/>
        <w:rPr>
          <w:b/>
          <w:noProof/>
        </w:rPr>
      </w:pPr>
      <w:r w:rsidRPr="00182FE6">
        <w:rPr>
          <w:b/>
          <w:noProof/>
        </w:rPr>
        <w:t>Subpart 2.  Licensure and Certification</w:t>
      </w:r>
    </w:p>
    <w:p w14:paraId="361FE0D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7" w:name="TOC_Chap340"/>
      <w:bookmarkStart w:id="588" w:name="_Toc375118243"/>
      <w:bookmarkStart w:id="589" w:name="_Toc240281187"/>
      <w:bookmarkEnd w:id="584"/>
      <w:bookmarkEnd w:id="585"/>
      <w:bookmarkEnd w:id="586"/>
      <w:r w:rsidRPr="00182FE6">
        <w:rPr>
          <w:b/>
          <w:kern w:val="2"/>
        </w:rPr>
        <w:t>Chapter 25.</w:t>
      </w:r>
      <w:bookmarkStart w:id="590" w:name="TOCT_Chap62"/>
      <w:bookmarkStart w:id="591" w:name="TOCT_Chap271"/>
      <w:bookmarkStart w:id="592" w:name="TOCT_Chap319"/>
      <w:bookmarkStart w:id="593" w:name="TOCT_Chap314"/>
      <w:bookmarkStart w:id="594" w:name="TOCT_Chap291"/>
      <w:bookmarkStart w:id="595" w:name="TOCT_Chap276"/>
      <w:bookmarkStart w:id="596" w:name="TOCT_Chap270"/>
      <w:bookmarkStart w:id="597" w:name="TOCT_Chap295"/>
      <w:bookmarkStart w:id="598" w:name="TOCT_Chap294"/>
      <w:bookmarkStart w:id="599" w:name="TOCT_Chap293"/>
      <w:bookmarkStart w:id="600" w:name="TOCT_Chap300"/>
      <w:bookmarkStart w:id="601" w:name="TOCT_Chap301"/>
      <w:bookmarkStart w:id="602" w:name="TOCT_Chap305"/>
      <w:bookmarkStart w:id="603" w:name="TOCT_Chap308"/>
      <w:bookmarkStart w:id="604" w:name="TOCT_Chap311"/>
      <w:bookmarkStart w:id="605" w:name="TOCT_Chap323"/>
      <w:bookmarkStart w:id="606" w:name="TOCT_Chap340"/>
      <w:bookmarkEnd w:id="587"/>
      <w:r w:rsidRPr="00182FE6">
        <w:rPr>
          <w:b/>
          <w:kern w:val="2"/>
        </w:rPr>
        <w:tab/>
        <w:t>Respiratory Therapists</w:t>
      </w:r>
      <w:bookmarkEnd w:id="588"/>
      <w:r w:rsidRPr="00182FE6">
        <w:rPr>
          <w:b/>
          <w:kern w:val="2"/>
        </w:rPr>
        <w:t xml:space="preserve"> </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0001F992"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7" w:name="TOC_SubC341"/>
      <w:bookmarkStart w:id="608" w:name="_Toc240281188"/>
      <w:bookmarkStart w:id="609" w:name="_Toc375118244"/>
      <w:r w:rsidRPr="00182FE6">
        <w:rPr>
          <w:b/>
          <w:kern w:val="2"/>
        </w:rPr>
        <w:t>Subchapter A.</w:t>
      </w:r>
      <w:bookmarkStart w:id="610" w:name="TOCT_SubC271"/>
      <w:bookmarkStart w:id="611" w:name="TOCT_SubC296"/>
      <w:bookmarkStart w:id="612" w:name="TOCT_SubC306"/>
      <w:bookmarkStart w:id="613" w:name="TOCT_SubC312"/>
      <w:bookmarkStart w:id="614" w:name="TOCT_SubC341"/>
      <w:bookmarkEnd w:id="607"/>
      <w:r w:rsidRPr="00182FE6">
        <w:rPr>
          <w:b/>
          <w:kern w:val="2"/>
        </w:rPr>
        <w:tab/>
        <w:t>General Provisions</w:t>
      </w:r>
      <w:bookmarkEnd w:id="608"/>
      <w:bookmarkEnd w:id="609"/>
      <w:bookmarkEnd w:id="610"/>
      <w:bookmarkEnd w:id="611"/>
      <w:bookmarkEnd w:id="612"/>
      <w:bookmarkEnd w:id="613"/>
      <w:bookmarkEnd w:id="614"/>
    </w:p>
    <w:p w14:paraId="66CFF88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5" w:name="_Toc264960249"/>
      <w:bookmarkStart w:id="616" w:name="_Toc375118246"/>
      <w:r w:rsidRPr="00182FE6">
        <w:rPr>
          <w:b/>
          <w:kern w:val="2"/>
        </w:rPr>
        <w:t>§2503.</w:t>
      </w:r>
      <w:r w:rsidRPr="00182FE6">
        <w:rPr>
          <w:b/>
          <w:kern w:val="2"/>
        </w:rPr>
        <w:tab/>
        <w:t>Definitions</w:t>
      </w:r>
      <w:bookmarkEnd w:id="615"/>
      <w:bookmarkEnd w:id="616"/>
    </w:p>
    <w:p w14:paraId="537D5BF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w:t>
      </w:r>
    </w:p>
    <w:p w14:paraId="0B3EA23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182FE6">
        <w:rPr>
          <w:kern w:val="2"/>
        </w:rPr>
        <w:t>* * *</w:t>
      </w:r>
    </w:p>
    <w:p w14:paraId="7CE13539"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Registered Respiratory Therapist</w:t>
      </w:r>
      <w:r w:rsidRPr="00182FE6">
        <w:rPr>
          <w:kern w:val="2"/>
        </w:rPr>
        <w:t>―one who is currently in good standing with and has successfully completed the registered respiratory therapy credentialing examination or its successor administered by the National Board for Respiratory Care.</w:t>
      </w:r>
    </w:p>
    <w:p w14:paraId="66C3BC7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182FE6">
        <w:rPr>
          <w:kern w:val="2"/>
        </w:rPr>
        <w:t>* * *</w:t>
      </w:r>
    </w:p>
    <w:p w14:paraId="7E225607"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Respiratory Therapy</w:t>
      </w:r>
      <w:r w:rsidRPr="00182FE6">
        <w:rPr>
          <w:kern w:val="2"/>
        </w:rPr>
        <w:t>―the allied health specialty practiced under the direction and supervision of a physician involving the assessment, treatment, testing, monitoring, and care of persons with deficiencies and abnormalities of the cardiopulmonary system. Such therapy includes, but is not limited to, the following activities conducted upon the prescription or other order of a physician, advanced practice registered nurse, or physician assistant howsoever communicated and duly recorded:</w:t>
      </w:r>
    </w:p>
    <w:p w14:paraId="064B5637" w14:textId="77777777" w:rsidR="00182FE6" w:rsidRPr="00182FE6" w:rsidRDefault="00182FE6" w:rsidP="00182FE6">
      <w:pPr>
        <w:tabs>
          <w:tab w:val="left" w:pos="907"/>
        </w:tabs>
        <w:ind w:firstLine="547"/>
        <w:jc w:val="both"/>
        <w:outlineLvl w:val="5"/>
        <w:rPr>
          <w:kern w:val="2"/>
        </w:rPr>
      </w:pPr>
      <w:r w:rsidRPr="00182FE6">
        <w:rPr>
          <w:kern w:val="2"/>
        </w:rPr>
        <w:t>a. - g.</w:t>
      </w:r>
      <w:r w:rsidRPr="00182FE6">
        <w:rPr>
          <w:kern w:val="2"/>
        </w:rPr>
        <w:tab/>
        <w:t>…</w:t>
      </w:r>
    </w:p>
    <w:p w14:paraId="13371F46"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 xml:space="preserve">administration of humidity, aerosol therapy and nasal therapy inclusive of medication delivered to the nasal passages, including, but not limited to naloxone, </w:t>
      </w:r>
      <w:proofErr w:type="spellStart"/>
      <w:r w:rsidRPr="00182FE6">
        <w:rPr>
          <w:kern w:val="2"/>
        </w:rPr>
        <w:t>beconase</w:t>
      </w:r>
      <w:proofErr w:type="spellEnd"/>
      <w:r w:rsidRPr="00182FE6">
        <w:rPr>
          <w:kern w:val="2"/>
        </w:rPr>
        <w:t xml:space="preserve">, </w:t>
      </w:r>
      <w:proofErr w:type="spellStart"/>
      <w:r w:rsidRPr="00182FE6">
        <w:rPr>
          <w:kern w:val="2"/>
        </w:rPr>
        <w:t>flonase</w:t>
      </w:r>
      <w:proofErr w:type="spellEnd"/>
      <w:r w:rsidRPr="00182FE6">
        <w:rPr>
          <w:kern w:val="2"/>
        </w:rPr>
        <w:t>, etc.</w:t>
      </w:r>
    </w:p>
    <w:p w14:paraId="44B7891C" w14:textId="77777777" w:rsidR="00182FE6" w:rsidRPr="00182FE6" w:rsidRDefault="00182FE6" w:rsidP="00182FE6">
      <w:pPr>
        <w:tabs>
          <w:tab w:val="left" w:pos="907"/>
        </w:tabs>
        <w:ind w:firstLine="547"/>
        <w:jc w:val="both"/>
        <w:outlineLvl w:val="5"/>
        <w:rPr>
          <w:kern w:val="2"/>
        </w:rPr>
      </w:pPr>
      <w:proofErr w:type="spellStart"/>
      <w:r w:rsidRPr="00182FE6">
        <w:rPr>
          <w:kern w:val="2"/>
        </w:rPr>
        <w:t>i</w:t>
      </w:r>
      <w:proofErr w:type="spellEnd"/>
      <w:r w:rsidRPr="00182FE6">
        <w:rPr>
          <w:kern w:val="2"/>
        </w:rPr>
        <w:t>. - k.</w:t>
      </w:r>
      <w:r w:rsidRPr="00182FE6">
        <w:rPr>
          <w:kern w:val="2"/>
        </w:rPr>
        <w:tab/>
        <w:t>…</w:t>
      </w:r>
    </w:p>
    <w:p w14:paraId="5013D85A" w14:textId="77777777" w:rsidR="00182FE6" w:rsidRPr="00182FE6" w:rsidRDefault="00182FE6" w:rsidP="00182FE6">
      <w:pPr>
        <w:tabs>
          <w:tab w:val="left" w:pos="907"/>
        </w:tabs>
        <w:ind w:firstLine="547"/>
        <w:jc w:val="both"/>
        <w:outlineLvl w:val="5"/>
        <w:rPr>
          <w:kern w:val="2"/>
        </w:rPr>
      </w:pPr>
      <w:r w:rsidRPr="00182FE6">
        <w:rPr>
          <w:kern w:val="2"/>
        </w:rPr>
        <w:t>l.</w:t>
      </w:r>
      <w:r w:rsidRPr="00182FE6">
        <w:rPr>
          <w:kern w:val="2"/>
        </w:rPr>
        <w:tab/>
        <w:t>performance of specific procedures and diagnostic testing relative to respiratory therapy to include peripherally inserted central catheter with proper protocol for evaluation of line post placement under the order of a physician, advanced practice registered nurse, or physician assistant to assist in diagnosis, monitoring, treatment, and research, including:</w:t>
      </w:r>
    </w:p>
    <w:p w14:paraId="245FE51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drawing and analysis of arterial, venous, and capillary blood samples and other body fluids to determine laboratory values to be performed on blood gas instrumentation;</w:t>
      </w:r>
    </w:p>
    <w:p w14:paraId="0DE46885" w14:textId="77777777" w:rsidR="00182FE6" w:rsidRPr="00182FE6" w:rsidRDefault="00182FE6" w:rsidP="00182FE6">
      <w:pPr>
        <w:tabs>
          <w:tab w:val="decimal" w:pos="806"/>
          <w:tab w:val="left" w:pos="1080"/>
          <w:tab w:val="left" w:pos="1350"/>
          <w:tab w:val="left" w:pos="4680"/>
          <w:tab w:val="left" w:pos="4860"/>
          <w:tab w:val="left" w:pos="5040"/>
          <w:tab w:val="left" w:pos="7200"/>
        </w:tabs>
        <w:jc w:val="both"/>
        <w:outlineLvl w:val="5"/>
        <w:rPr>
          <w:kern w:val="2"/>
        </w:rPr>
      </w:pPr>
      <w:r w:rsidRPr="00182FE6">
        <w:rPr>
          <w:kern w:val="2"/>
        </w:rPr>
        <w:tab/>
        <w:t>ii. - iv.</w:t>
      </w:r>
      <w:r w:rsidRPr="00182FE6">
        <w:rPr>
          <w:kern w:val="2"/>
        </w:rPr>
        <w:tab/>
        <w:t>…</w:t>
      </w:r>
    </w:p>
    <w:p w14:paraId="0E8A5C8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starting of intravenous lines for the purpose of administering fluids pertinent to the practice of respiratory therapy to include peripherally inserted central catheter with proper protocol for evaluation of line post placement under the order of physician; and</w:t>
      </w:r>
    </w:p>
    <w:p w14:paraId="6D0C994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instruction on equipment for diagnosis or therapeutic treatment for ventilator support or ventilator disease management.</w:t>
      </w:r>
    </w:p>
    <w:p w14:paraId="1762459E" w14:textId="77777777" w:rsidR="00182FE6" w:rsidRPr="00182FE6" w:rsidRDefault="00182FE6" w:rsidP="00182FE6">
      <w:pPr>
        <w:tabs>
          <w:tab w:val="left" w:pos="907"/>
        </w:tabs>
        <w:ind w:firstLine="547"/>
        <w:jc w:val="both"/>
        <w:outlineLvl w:val="5"/>
        <w:rPr>
          <w:kern w:val="2"/>
        </w:rPr>
      </w:pPr>
      <w:r w:rsidRPr="00182FE6">
        <w:rPr>
          <w:kern w:val="2"/>
        </w:rPr>
        <w:t>m.</w:t>
      </w:r>
      <w:r w:rsidRPr="00182FE6">
        <w:rPr>
          <w:kern w:val="2"/>
        </w:rPr>
        <w:tab/>
        <w:t>...</w:t>
      </w:r>
    </w:p>
    <w:p w14:paraId="301570AD" w14:textId="77777777" w:rsidR="00182FE6" w:rsidRPr="00182FE6" w:rsidRDefault="00182FE6" w:rsidP="00182FE6">
      <w:pPr>
        <w:tabs>
          <w:tab w:val="left" w:pos="907"/>
        </w:tabs>
        <w:ind w:firstLine="547"/>
        <w:jc w:val="both"/>
        <w:outlineLvl w:val="5"/>
        <w:rPr>
          <w:kern w:val="2"/>
        </w:rPr>
      </w:pPr>
      <w:r w:rsidRPr="00182FE6">
        <w:rPr>
          <w:kern w:val="2"/>
        </w:rPr>
        <w:t>n.</w:t>
      </w:r>
      <w:r w:rsidRPr="00182FE6">
        <w:rPr>
          <w:kern w:val="2"/>
        </w:rPr>
        <w:tab/>
        <w:t xml:space="preserve">instruction of patient, family, and caregivers in the prevention, management, and therapeutic modalities related to respiratory therapy and instruction of use of equipment therein for patients in any setting. </w:t>
      </w:r>
    </w:p>
    <w:p w14:paraId="4190721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5D76B77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2E6A71B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4499F0A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19:744 (June 1993), LR 25:2212 (November 1999), LR 38:52 (January 2012), amended by the Department of Health, Board of Medical Examiners LR 52:</w:t>
      </w:r>
    </w:p>
    <w:p w14:paraId="60B2B2E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17" w:name="TOC_SubC347"/>
      <w:bookmarkStart w:id="618" w:name="_Toc240281191"/>
      <w:bookmarkStart w:id="619" w:name="_Toc375118247"/>
      <w:r w:rsidRPr="00182FE6">
        <w:rPr>
          <w:b/>
          <w:kern w:val="2"/>
        </w:rPr>
        <w:t>Subchapter B.</w:t>
      </w:r>
      <w:bookmarkStart w:id="620" w:name="TOCT_SubC282"/>
      <w:bookmarkStart w:id="621" w:name="TOCT_SubC308"/>
      <w:bookmarkStart w:id="622" w:name="TOCT_SubC318"/>
      <w:bookmarkStart w:id="623" w:name="TOCT_SubC330"/>
      <w:bookmarkStart w:id="624" w:name="TOCT_SubC347"/>
      <w:bookmarkEnd w:id="617"/>
      <w:r w:rsidRPr="00182FE6">
        <w:rPr>
          <w:b/>
          <w:kern w:val="2"/>
        </w:rPr>
        <w:tab/>
        <w:t>Requirements and Qualifications for Licensure</w:t>
      </w:r>
      <w:bookmarkEnd w:id="618"/>
      <w:bookmarkEnd w:id="619"/>
      <w:bookmarkEnd w:id="620"/>
      <w:bookmarkEnd w:id="621"/>
      <w:bookmarkEnd w:id="622"/>
      <w:bookmarkEnd w:id="623"/>
      <w:bookmarkEnd w:id="624"/>
    </w:p>
    <w:p w14:paraId="428524A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5" w:name="_Toc240281193"/>
      <w:bookmarkStart w:id="626" w:name="_Toc264960252"/>
      <w:bookmarkStart w:id="627" w:name="_Toc375118249"/>
      <w:r w:rsidRPr="00182FE6">
        <w:rPr>
          <w:b/>
          <w:kern w:val="2"/>
        </w:rPr>
        <w:t>§2507.</w:t>
      </w:r>
      <w:r w:rsidRPr="00182FE6">
        <w:rPr>
          <w:b/>
          <w:kern w:val="2"/>
        </w:rPr>
        <w:tab/>
        <w:t>Requirements for Licensure of Respiratory Therapist</w:t>
      </w:r>
      <w:bookmarkEnd w:id="625"/>
      <w:bookmarkEnd w:id="626"/>
      <w:r w:rsidRPr="00182FE6">
        <w:rPr>
          <w:b/>
          <w:kern w:val="2"/>
        </w:rPr>
        <w:t>s</w:t>
      </w:r>
      <w:bookmarkEnd w:id="627"/>
    </w:p>
    <w:p w14:paraId="08DBD604" w14:textId="77777777" w:rsidR="00182FE6" w:rsidRPr="00182FE6" w:rsidRDefault="00182FE6" w:rsidP="00182FE6">
      <w:pPr>
        <w:tabs>
          <w:tab w:val="left" w:pos="144"/>
          <w:tab w:val="left" w:pos="187"/>
          <w:tab w:val="left" w:pos="540"/>
          <w:tab w:val="left" w:pos="990"/>
          <w:tab w:val="left" w:pos="1080"/>
        </w:tabs>
        <w:ind w:firstLine="187"/>
        <w:jc w:val="both"/>
        <w:outlineLvl w:val="3"/>
        <w:rPr>
          <w:kern w:val="2"/>
        </w:rPr>
      </w:pPr>
      <w:r w:rsidRPr="00182FE6">
        <w:rPr>
          <w:kern w:val="2"/>
        </w:rPr>
        <w:t>A. - A.2.</w:t>
      </w:r>
      <w:r w:rsidRPr="00182FE6">
        <w:rPr>
          <w:kern w:val="2"/>
        </w:rPr>
        <w:tab/>
        <w:t>…</w:t>
      </w:r>
    </w:p>
    <w:p w14:paraId="74AE058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be a graduate of a respiratory care education program, or have successfully completed all program requirements established by the NBRC for entry level respiratory therapy credentialing; </w:t>
      </w:r>
    </w:p>
    <w:p w14:paraId="5317277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 xml:space="preserve">possess current credentials as a certified or registered respiratory therapist granted by the National Board of Respiratory Care or its predecessor or successor organization; </w:t>
      </w:r>
    </w:p>
    <w:p w14:paraId="3A510FC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be a citizen of the United States or possess valid and current legal authority to reside and work in the United States duly issued by the United States Citizenship and Immigration Services of the United States, Department of Homeland Security, under and pursuant to the Immigration and Nationality Act (66 Stat. 163) and the regulations thereunder (8 C.F.R.);</w:t>
      </w:r>
    </w:p>
    <w:p w14:paraId="52D6936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satisfy the applicable fees as prescribed by Chapter 1 of these rules;</w:t>
      </w:r>
    </w:p>
    <w:p w14:paraId="0CE13E3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satisfy the procedures and requirements for application provided by Subchapter C of this Chapter; and</w:t>
      </w:r>
    </w:p>
    <w:p w14:paraId="381CAA7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not be otherwise disqualified for licensure by virtue of the existence of any grounds for denial of licensure as provided by the law or in these rules.</w:t>
      </w:r>
    </w:p>
    <w:p w14:paraId="3EC51D1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An applicant previously licensed to practice respiratory therapy in any other state, who has not held such a license or been engaged in the practice of respiratory therapy for more than four years immediately prior to the date of the application shall, within such four-year period, have been re-credentialed with the NBRC by the successful passage of the entry level credentialing examination.</w:t>
      </w:r>
    </w:p>
    <w:p w14:paraId="2AFA684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w:t>
      </w:r>
    </w:p>
    <w:p w14:paraId="637F52F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269ED28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LR 14:87 (February 1988), amended by the Department of Health and Hospitals, Board of Medical Examiners, LR 15:271 (April 1989), LR 17:479 (May 1991), LR 25:2213 (November 1999), LR 38:54 (January 2012), amended by the Department of Health, Board of Medical Examiners LR 52:</w:t>
      </w:r>
    </w:p>
    <w:p w14:paraId="35FE739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8" w:name="_Toc240281195"/>
      <w:bookmarkStart w:id="629" w:name="_Toc264960254"/>
      <w:bookmarkStart w:id="630" w:name="_Toc375118250"/>
      <w:r w:rsidRPr="00182FE6">
        <w:rPr>
          <w:b/>
          <w:kern w:val="2"/>
        </w:rPr>
        <w:t>§2510.</w:t>
      </w:r>
      <w:r w:rsidRPr="00182FE6">
        <w:rPr>
          <w:b/>
          <w:kern w:val="2"/>
        </w:rPr>
        <w:tab/>
        <w:t>Recognition of Respiratory Care Education Programs</w:t>
      </w:r>
      <w:bookmarkEnd w:id="628"/>
      <w:bookmarkEnd w:id="629"/>
      <w:bookmarkEnd w:id="630"/>
      <w:r w:rsidRPr="00182FE6">
        <w:rPr>
          <w:b/>
          <w:kern w:val="2"/>
        </w:rPr>
        <w:t xml:space="preserve"> </w:t>
      </w:r>
    </w:p>
    <w:p w14:paraId="7DA5EBD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w:t>
      </w:r>
      <w:r w:rsidRPr="00182FE6">
        <w:rPr>
          <w:kern w:val="2"/>
        </w:rPr>
        <w:tab/>
        <w:t>…</w:t>
      </w:r>
    </w:p>
    <w:p w14:paraId="615615A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Any military training in the field of respiratory care that is recognized by </w:t>
      </w:r>
      <w:proofErr w:type="spellStart"/>
      <w:r w:rsidRPr="00182FE6">
        <w:rPr>
          <w:kern w:val="2"/>
        </w:rPr>
        <w:t>CoARC</w:t>
      </w:r>
      <w:proofErr w:type="spellEnd"/>
      <w:r w:rsidRPr="00182FE6">
        <w:rPr>
          <w:kern w:val="2"/>
        </w:rPr>
        <w:t xml:space="preserve"> and would allow the individual to obtain registered respiratory therapy credentials would be eligible for a license. </w:t>
      </w:r>
    </w:p>
    <w:p w14:paraId="3E88E96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256EF06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19:746 (June 1993), amended LR 25:2214 (November 1999), LR 38:54 (January 2012), amended by the Department of Health, Board of Medical Examiners LR 52:</w:t>
      </w:r>
    </w:p>
    <w:p w14:paraId="2C0A87E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31" w:name="TOC_SubC358"/>
      <w:bookmarkStart w:id="632" w:name="_Toc240281198"/>
      <w:bookmarkStart w:id="633" w:name="_Toc375118252"/>
      <w:r w:rsidRPr="00182FE6">
        <w:rPr>
          <w:b/>
          <w:kern w:val="2"/>
        </w:rPr>
        <w:t>Subchapter C.</w:t>
      </w:r>
      <w:bookmarkStart w:id="634" w:name="TOCT_SubC313"/>
      <w:bookmarkStart w:id="635" w:name="TOCT_SubC311"/>
      <w:bookmarkStart w:id="636" w:name="TOCT_SubC319"/>
      <w:bookmarkStart w:id="637" w:name="TOCT_SubC323"/>
      <w:bookmarkStart w:id="638" w:name="TOCT_SubC329"/>
      <w:bookmarkStart w:id="639" w:name="TOCT_SubC358"/>
      <w:bookmarkEnd w:id="631"/>
      <w:r w:rsidRPr="00182FE6">
        <w:rPr>
          <w:b/>
          <w:kern w:val="2"/>
        </w:rPr>
        <w:tab/>
        <w:t>Applicatio</w:t>
      </w:r>
      <w:bookmarkEnd w:id="632"/>
      <w:bookmarkEnd w:id="633"/>
      <w:bookmarkEnd w:id="634"/>
      <w:bookmarkEnd w:id="635"/>
      <w:bookmarkEnd w:id="636"/>
      <w:bookmarkEnd w:id="637"/>
      <w:bookmarkEnd w:id="638"/>
      <w:bookmarkEnd w:id="639"/>
      <w:r w:rsidRPr="00182FE6">
        <w:rPr>
          <w:b/>
          <w:kern w:val="2"/>
        </w:rPr>
        <w:t>n</w:t>
      </w:r>
    </w:p>
    <w:p w14:paraId="2B0C578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0" w:name="_Toc240281199"/>
      <w:bookmarkStart w:id="641" w:name="_Toc375118253"/>
      <w:r w:rsidRPr="00182FE6">
        <w:rPr>
          <w:b/>
          <w:kern w:val="2"/>
        </w:rPr>
        <w:t>§2515.</w:t>
      </w:r>
      <w:r w:rsidRPr="00182FE6">
        <w:rPr>
          <w:b/>
          <w:kern w:val="2"/>
        </w:rPr>
        <w:tab/>
        <w:t>Purpose and Scope</w:t>
      </w:r>
      <w:bookmarkEnd w:id="640"/>
      <w:bookmarkEnd w:id="641"/>
    </w:p>
    <w:p w14:paraId="138688C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rules of this Subchapter govern the procedures and requirements for application to the board for licensure of a licensed respiratory therapist in the state of Louisiana.</w:t>
      </w:r>
    </w:p>
    <w:p w14:paraId="2B39C64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6278946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Department of Health and Hospitals, Board of Medical Examiners, LR 25:2215 (November 1999), LR 38:55 (January 2012), amended by the Department of Health, Board of Medical Examiners LR 52:</w:t>
      </w:r>
    </w:p>
    <w:p w14:paraId="46E1B12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2" w:name="_Toc240281200"/>
      <w:bookmarkStart w:id="643" w:name="_Toc375118254"/>
      <w:r w:rsidRPr="00182FE6">
        <w:rPr>
          <w:b/>
          <w:kern w:val="2"/>
        </w:rPr>
        <w:t>§2517.</w:t>
      </w:r>
      <w:r w:rsidRPr="00182FE6">
        <w:rPr>
          <w:b/>
          <w:kern w:val="2"/>
        </w:rPr>
        <w:tab/>
        <w:t>Application Procedure</w:t>
      </w:r>
      <w:bookmarkEnd w:id="642"/>
      <w:bookmarkEnd w:id="643"/>
    </w:p>
    <w:p w14:paraId="5B56AD9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C.1.</w:t>
      </w:r>
      <w:r w:rsidRPr="00182FE6">
        <w:rPr>
          <w:kern w:val="2"/>
        </w:rPr>
        <w:tab/>
        <w:t>…</w:t>
      </w:r>
    </w:p>
    <w:p w14:paraId="274E541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certification of the truthfulness and authenticity of all information, representations and documents contained in or submitted with the completed application;</w:t>
      </w:r>
    </w:p>
    <w:p w14:paraId="02FC04B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criminal history record information;</w:t>
      </w:r>
    </w:p>
    <w:p w14:paraId="194CBF1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payment of the applicable fee as provided in Chapter 1 of these rules; and</w:t>
      </w:r>
    </w:p>
    <w:p w14:paraId="304B7F1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such other information and documentation as is referred to or specified in this Chapter or as the board may require to evidence qualification for licensure.</w:t>
      </w:r>
    </w:p>
    <w:p w14:paraId="5B578CD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 - E.</w:t>
      </w:r>
      <w:r w:rsidRPr="00182FE6">
        <w:rPr>
          <w:kern w:val="2"/>
        </w:rPr>
        <w:tab/>
        <w:t>…</w:t>
      </w:r>
    </w:p>
    <w:p w14:paraId="48C3EF9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1FCC91D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25:2215 (November 1999), LR 38:55 (January 2012), amended by the Department of Health, Board of Medical Examiners LR 52:</w:t>
      </w:r>
    </w:p>
    <w:p w14:paraId="060387E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44" w:name="TOC_SubC365"/>
      <w:bookmarkStart w:id="645" w:name="_Toc240281202"/>
      <w:bookmarkStart w:id="646" w:name="_Toc375118256"/>
      <w:r w:rsidRPr="00182FE6">
        <w:rPr>
          <w:b/>
          <w:kern w:val="2"/>
        </w:rPr>
        <w:t>Subchapter D.</w:t>
      </w:r>
      <w:bookmarkEnd w:id="644"/>
      <w:r w:rsidRPr="00182FE6">
        <w:rPr>
          <w:b/>
          <w:kern w:val="2"/>
        </w:rPr>
        <w:t xml:space="preserve"> </w:t>
      </w:r>
      <w:bookmarkStart w:id="647" w:name="TOCT_SubC325"/>
      <w:bookmarkStart w:id="648" w:name="TOCT_SubC336"/>
      <w:bookmarkStart w:id="649" w:name="TOCT_SubC348"/>
      <w:bookmarkStart w:id="650" w:name="TOCT_SubC365"/>
      <w:r w:rsidRPr="00182FE6">
        <w:rPr>
          <w:b/>
          <w:kern w:val="2"/>
        </w:rPr>
        <w:t>Examination</w:t>
      </w:r>
      <w:bookmarkEnd w:id="645"/>
      <w:bookmarkEnd w:id="646"/>
      <w:bookmarkEnd w:id="647"/>
      <w:bookmarkEnd w:id="648"/>
      <w:bookmarkEnd w:id="649"/>
      <w:bookmarkEnd w:id="650"/>
    </w:p>
    <w:p w14:paraId="50805AA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1" w:name="_Toc240281204"/>
      <w:bookmarkStart w:id="652" w:name="_Toc375118258"/>
      <w:r w:rsidRPr="00182FE6">
        <w:rPr>
          <w:b/>
          <w:kern w:val="2"/>
        </w:rPr>
        <w:t>§2523.</w:t>
      </w:r>
      <w:r w:rsidRPr="00182FE6">
        <w:rPr>
          <w:b/>
          <w:kern w:val="2"/>
        </w:rPr>
        <w:tab/>
        <w:t>Designation of Examination</w:t>
      </w:r>
      <w:bookmarkEnd w:id="651"/>
      <w:bookmarkEnd w:id="652"/>
    </w:p>
    <w:p w14:paraId="67221D3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examination accepted by the board pursuant to R.S. 37:3354 is the National Board for Respiratory Care entry level credentialing examination and the advanced practitioner registry credentialing examination or its successor(s).</w:t>
      </w:r>
    </w:p>
    <w:p w14:paraId="22C8C14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0AAC380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25:2216 (November 1999), LR 38:56 (January 2012), amended by the Department of Health, Board of Medical Examiners LR 52:</w:t>
      </w:r>
    </w:p>
    <w:p w14:paraId="0BEF5AD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3" w:name="_Toc240281211"/>
      <w:bookmarkStart w:id="654" w:name="_Toc264960270"/>
      <w:bookmarkStart w:id="655" w:name="_Toc375118259"/>
      <w:r w:rsidRPr="00182FE6">
        <w:rPr>
          <w:b/>
          <w:kern w:val="2"/>
        </w:rPr>
        <w:t>§2536.</w:t>
      </w:r>
      <w:r w:rsidRPr="00182FE6">
        <w:rPr>
          <w:b/>
          <w:kern w:val="2"/>
        </w:rPr>
        <w:tab/>
        <w:t>Restriction, Limitation on Examination</w:t>
      </w:r>
      <w:bookmarkEnd w:id="653"/>
      <w:bookmarkEnd w:id="654"/>
      <w:bookmarkEnd w:id="655"/>
    </w:p>
    <w:p w14:paraId="787B9C5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The board will recognize the standards of testing, restrictions, and limitations on the examination administered by the NBRC or its successor. </w:t>
      </w:r>
    </w:p>
    <w:p w14:paraId="392A0AC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1CEC454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LR 14:87 (February 1988), amended by the Department of Health and Hospitals, Board of Medical Examiners, LR 17:479 (May 1991), LR 25:2217 (November 1999), LR 38:56 (January 2012), amended by the Department of Health, Board of Medical Examiners LR 52:</w:t>
      </w:r>
    </w:p>
    <w:p w14:paraId="2F2B0F4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6" w:name="_Toc240281212"/>
      <w:bookmarkStart w:id="657" w:name="_Toc264960271"/>
      <w:bookmarkStart w:id="658" w:name="_Toc375118260"/>
      <w:r w:rsidRPr="00182FE6">
        <w:rPr>
          <w:b/>
          <w:kern w:val="2"/>
        </w:rPr>
        <w:t>§2537.</w:t>
      </w:r>
      <w:r w:rsidRPr="00182FE6">
        <w:rPr>
          <w:b/>
          <w:kern w:val="2"/>
        </w:rPr>
        <w:tab/>
        <w:t>Passing Score</w:t>
      </w:r>
      <w:bookmarkEnd w:id="656"/>
      <w:bookmarkEnd w:id="657"/>
      <w:bookmarkEnd w:id="658"/>
    </w:p>
    <w:p w14:paraId="21F6307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An applicant will be deemed to have successfully passed a certification examination if he attains a score equivalent to that required by the National Board for Respiratory Care as a passing score. </w:t>
      </w:r>
    </w:p>
    <w:p w14:paraId="7CAE5A5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47CC80E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0B7A6B9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25:2217 (November 1999), LR 38:56 (January 2012), amended by the Department of Health, Board of Medical Examiners LR 52:</w:t>
      </w:r>
    </w:p>
    <w:p w14:paraId="727E9735"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59" w:name="TOC_SubC371"/>
      <w:bookmarkStart w:id="660" w:name="_Toc240281214"/>
      <w:bookmarkStart w:id="661" w:name="_Toc264960273"/>
      <w:bookmarkStart w:id="662" w:name="_Toc375118261"/>
      <w:r w:rsidRPr="00182FE6">
        <w:rPr>
          <w:b/>
          <w:kern w:val="2"/>
        </w:rPr>
        <w:t>Subchapter E.</w:t>
      </w:r>
      <w:bookmarkStart w:id="663" w:name="TOCT_SubC331"/>
      <w:bookmarkStart w:id="664" w:name="TOCT_SubC332"/>
      <w:bookmarkStart w:id="665" w:name="TOCT_SubC342"/>
      <w:bookmarkStart w:id="666" w:name="TOCT_SubC354"/>
      <w:bookmarkStart w:id="667" w:name="TOCT_SubC371"/>
      <w:bookmarkEnd w:id="659"/>
      <w:r w:rsidRPr="00182FE6">
        <w:rPr>
          <w:b/>
          <w:kern w:val="2"/>
        </w:rPr>
        <w:tab/>
        <w:t>Licensure Issuance, Termination, Renewal, and Reinstatement</w:t>
      </w:r>
      <w:bookmarkEnd w:id="660"/>
      <w:bookmarkEnd w:id="661"/>
      <w:bookmarkEnd w:id="662"/>
      <w:bookmarkEnd w:id="663"/>
      <w:bookmarkEnd w:id="664"/>
      <w:bookmarkEnd w:id="665"/>
      <w:bookmarkEnd w:id="666"/>
      <w:bookmarkEnd w:id="667"/>
    </w:p>
    <w:p w14:paraId="7D7BC92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68" w:name="_Toc240281217"/>
      <w:bookmarkStart w:id="669" w:name="_Toc264960276"/>
      <w:bookmarkStart w:id="670" w:name="_Toc375118264"/>
      <w:r w:rsidRPr="00182FE6">
        <w:rPr>
          <w:b/>
          <w:kern w:val="2"/>
        </w:rPr>
        <w:t>§2543.</w:t>
      </w:r>
      <w:r w:rsidRPr="00182FE6">
        <w:rPr>
          <w:b/>
          <w:kern w:val="2"/>
        </w:rPr>
        <w:tab/>
        <w:t>Renewal of License</w:t>
      </w:r>
      <w:bookmarkEnd w:id="668"/>
      <w:bookmarkEnd w:id="669"/>
      <w:bookmarkEnd w:id="670"/>
    </w:p>
    <w:p w14:paraId="10E0FBF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A.2</w:t>
      </w:r>
      <w:r w:rsidRPr="00182FE6">
        <w:rPr>
          <w:kern w:val="2"/>
        </w:rPr>
        <w:tab/>
        <w:t>…</w:t>
      </w:r>
    </w:p>
    <w:p w14:paraId="222E227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all requirements set forth in 2507.A; and</w:t>
      </w:r>
    </w:p>
    <w:p w14:paraId="5EEE22B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documentation of not less than ten contact hours of approved continuing professional education within the past twelve months as prescribed by Subchapter G of these rules.</w:t>
      </w:r>
    </w:p>
    <w:p w14:paraId="70B7031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37FDD10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1F48232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22:1218 (December 1996), LR 24:1502 (August 1998), LR 25:2218 (November 1999), LR 38:57 (January 2012), amended by the Department of Health, Board of Medical Examiners LR 52:</w:t>
      </w:r>
    </w:p>
    <w:p w14:paraId="2D79587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71" w:name="_Toc240281218"/>
      <w:bookmarkStart w:id="672" w:name="_Toc264960277"/>
      <w:bookmarkStart w:id="673" w:name="_Toc375118265"/>
      <w:r w:rsidRPr="00182FE6">
        <w:rPr>
          <w:b/>
          <w:kern w:val="2"/>
        </w:rPr>
        <w:t>§2545.</w:t>
      </w:r>
      <w:r w:rsidRPr="00182FE6">
        <w:rPr>
          <w:b/>
          <w:kern w:val="2"/>
        </w:rPr>
        <w:tab/>
        <w:t>Reinstatement of License</w:t>
      </w:r>
      <w:bookmarkEnd w:id="671"/>
      <w:bookmarkEnd w:id="672"/>
      <w:bookmarkEnd w:id="673"/>
    </w:p>
    <w:p w14:paraId="182646DE" w14:textId="77777777" w:rsidR="00341FED" w:rsidRDefault="00182FE6" w:rsidP="00182FE6">
      <w:pPr>
        <w:tabs>
          <w:tab w:val="left" w:pos="144"/>
          <w:tab w:val="left" w:pos="187"/>
          <w:tab w:val="left" w:pos="540"/>
          <w:tab w:val="left" w:pos="907"/>
          <w:tab w:val="left" w:pos="1080"/>
        </w:tabs>
        <w:ind w:firstLine="187"/>
        <w:jc w:val="both"/>
        <w:outlineLvl w:val="3"/>
        <w:rPr>
          <w:kern w:val="2"/>
        </w:rPr>
        <w:sectPr w:rsidR="00341FED" w:rsidSect="00341FED">
          <w:pgSz w:w="12240" w:h="15840" w:code="1"/>
          <w:pgMar w:top="720" w:right="864" w:bottom="317" w:left="864" w:header="576" w:footer="432" w:gutter="0"/>
          <w:cols w:num="2" w:space="720"/>
        </w:sectPr>
      </w:pPr>
      <w:r w:rsidRPr="00182FE6">
        <w:rPr>
          <w:kern w:val="2"/>
        </w:rPr>
        <w:t>A. - B.1.</w:t>
      </w:r>
      <w:r w:rsidRPr="00182FE6">
        <w:rPr>
          <w:kern w:val="2"/>
        </w:rPr>
        <w:tab/>
        <w:t>…</w:t>
      </w:r>
    </w:p>
    <w:p w14:paraId="2342FFF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5C630F9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2.</w:t>
      </w:r>
      <w:r w:rsidRPr="00182FE6">
        <w:rPr>
          <w:kern w:val="2"/>
        </w:rPr>
        <w:tab/>
        <w:t>proof of ten hours of approved continuing professional education for each year that the license lapsed, up to a total of thirty hours, as set forth in Subchapter G of this Chapter;</w:t>
      </w:r>
    </w:p>
    <w:p w14:paraId="5F5A9BD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such other information and documentation as is referred to or specified in this Chapter or as the board may require to evidence qualification for licensure; and</w:t>
      </w:r>
    </w:p>
    <w:p w14:paraId="3218EAC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renewal fee set forth in Chapter 1 of these rules, plus a penalty computed as follows:</w:t>
      </w:r>
    </w:p>
    <w:p w14:paraId="00F3E189"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if the application for reinstatement is made less than two years from the date of license expiration, the penalty shall be equal to the renewal fee;</w:t>
      </w:r>
    </w:p>
    <w:p w14:paraId="2720074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if the application for reinstatement is made more than two years from the date of license expiration, the penalty shall be equal to twice the renewal fee. </w:t>
      </w:r>
    </w:p>
    <w:p w14:paraId="12C5209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An applicant who has not been licensed to practice respiratory therapy or engaged in the practice of respiratory therapy in any state for more than four years immediately prior to the date of the application shall, within such four year period, have been re-credentialed with the NBRC by the successful passage of the registered respiratory therapy credentialing examination. Such an applicant shall not be required to furnish evidence of continuing professional education as otherwise required by §2545.B.2.</w:t>
      </w:r>
    </w:p>
    <w:p w14:paraId="2F7F28D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3C4F81B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22:1218 (December 1996), LR 25:2218 (November 1999), LR 38:57 (January 2012), LR 52:</w:t>
      </w:r>
    </w:p>
    <w:p w14:paraId="5130EA8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74" w:name="_Toc240281219"/>
      <w:bookmarkStart w:id="675" w:name="_Toc264960278"/>
      <w:bookmarkStart w:id="676" w:name="_Toc375118266"/>
      <w:r w:rsidRPr="00182FE6">
        <w:rPr>
          <w:b/>
          <w:kern w:val="2"/>
        </w:rPr>
        <w:t>§2547.</w:t>
      </w:r>
      <w:r w:rsidRPr="00182FE6">
        <w:rPr>
          <w:b/>
          <w:kern w:val="2"/>
        </w:rPr>
        <w:tab/>
        <w:t xml:space="preserve">Temporary </w:t>
      </w:r>
      <w:bookmarkEnd w:id="674"/>
      <w:bookmarkEnd w:id="675"/>
      <w:bookmarkEnd w:id="676"/>
      <w:r w:rsidRPr="00182FE6">
        <w:rPr>
          <w:b/>
          <w:kern w:val="2"/>
        </w:rPr>
        <w:t>Permit</w:t>
      </w:r>
    </w:p>
    <w:p w14:paraId="5CA1AA9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may issue a 6-month temporary permit to an individual who has made application to the board for a permit as a respiratory therapist under the following terms and conditions.</w:t>
      </w:r>
    </w:p>
    <w:p w14:paraId="411B08A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To be eligible for a 6-month temporary permit an applicant shall:</w:t>
      </w:r>
    </w:p>
    <w:p w14:paraId="4527AA50" w14:textId="77777777" w:rsidR="00182FE6" w:rsidRPr="00182FE6" w:rsidRDefault="00182FE6" w:rsidP="00182FE6">
      <w:pPr>
        <w:tabs>
          <w:tab w:val="left" w:pos="907"/>
        </w:tabs>
        <w:ind w:firstLine="547"/>
        <w:jc w:val="both"/>
        <w:outlineLvl w:val="5"/>
        <w:rPr>
          <w:kern w:val="2"/>
        </w:rPr>
      </w:pPr>
      <w:r w:rsidRPr="00182FE6">
        <w:rPr>
          <w:kern w:val="2"/>
        </w:rPr>
        <w:t>a. - c.</w:t>
      </w:r>
      <w:r w:rsidRPr="00182FE6">
        <w:rPr>
          <w:kern w:val="2"/>
        </w:rPr>
        <w:tab/>
        <w:t>…</w:t>
      </w:r>
    </w:p>
    <w:p w14:paraId="1DBD890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 permit shall be effective for 6 months and shall expire and become null and void on the earlier of:</w:t>
      </w:r>
    </w:p>
    <w:p w14:paraId="0B3E4303"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six months from the date of issuance;</w:t>
      </w:r>
    </w:p>
    <w:p w14:paraId="6E9D746C"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the date on which the board acts on the application following notice of the applicant's successful completion of the NBRC credentialing examination.</w:t>
      </w:r>
    </w:p>
    <w:p w14:paraId="2988452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 permit shall not be renewed but may be extended only once for a maximum period of 3 months based on an appeal identifying extenuating circumstances. Such an appeal shall be submitted to the board in writing at least thirty days prior to the expiration of the permit. Requests for an extension may be referred to the advisory committee for review and recommendation to the board. The advisory committee or the board may require additional documents from the licensee including, but not limited to:</w:t>
      </w:r>
    </w:p>
    <w:p w14:paraId="6BD0BA0F" w14:textId="77777777" w:rsidR="00182FE6" w:rsidRPr="00182FE6" w:rsidRDefault="00182FE6" w:rsidP="00182FE6">
      <w:pPr>
        <w:tabs>
          <w:tab w:val="left" w:pos="907"/>
        </w:tabs>
        <w:ind w:firstLine="547"/>
        <w:jc w:val="both"/>
        <w:outlineLvl w:val="5"/>
        <w:rPr>
          <w:kern w:val="2"/>
        </w:rPr>
      </w:pPr>
      <w:r w:rsidRPr="00182FE6">
        <w:rPr>
          <w:kern w:val="2"/>
        </w:rPr>
        <w:t>a. - c.</w:t>
      </w:r>
      <w:r w:rsidRPr="00182FE6">
        <w:rPr>
          <w:kern w:val="2"/>
        </w:rPr>
        <w:tab/>
        <w:t>…</w:t>
      </w:r>
    </w:p>
    <w:p w14:paraId="417EBEB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A permit that is extended under this Subsection shall be effective for not more than 3 months and shall, in any event, expire and become null and void on the earlier of:</w:t>
      </w:r>
    </w:p>
    <w:p w14:paraId="36668636"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three months from the date of issuance;</w:t>
      </w:r>
    </w:p>
    <w:p w14:paraId="16378D67"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the date on which the board acts on the application following notice of the applicant's successful completion of the NBRC credentialing examination.</w:t>
      </w:r>
    </w:p>
    <w:p w14:paraId="6C385C5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677" w:name="_Hlk218769507"/>
      <w:r w:rsidRPr="00182FE6">
        <w:rPr>
          <w:kern w:val="2"/>
          <w:sz w:val="18"/>
        </w:rPr>
        <w:t>AUTHORITY NOTE:</w:t>
      </w:r>
      <w:r w:rsidRPr="00182FE6">
        <w:rPr>
          <w:kern w:val="2"/>
          <w:sz w:val="18"/>
        </w:rPr>
        <w:tab/>
        <w:t>Promulgated in accordance with R.S. 37:1270(B)(6) and 37:3351-3361.</w:t>
      </w:r>
    </w:p>
    <w:p w14:paraId="493B711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15:271 (April 1989), LR 17:480 (May 1991), LR 19:746 (June 1993), LR 25:2218 (November 1999), LR 38:57 (January 2012</w:t>
      </w:r>
      <w:bookmarkEnd w:id="677"/>
      <w:r w:rsidRPr="00182FE6">
        <w:rPr>
          <w:kern w:val="2"/>
          <w:sz w:val="18"/>
        </w:rPr>
        <w:t>), amended by the Department of Health, Board of Medical Examiners LR 52:</w:t>
      </w:r>
    </w:p>
    <w:p w14:paraId="086E400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78" w:name="_Toc206579207"/>
      <w:r w:rsidRPr="00182FE6">
        <w:rPr>
          <w:b/>
          <w:kern w:val="2"/>
        </w:rPr>
        <w:t>Subchapter E.</w:t>
      </w:r>
      <w:r w:rsidRPr="00182FE6">
        <w:rPr>
          <w:b/>
          <w:kern w:val="2"/>
        </w:rPr>
        <w:tab/>
        <w:t>Licensure Issuance, Termination, Renewal, and Reinstatement</w:t>
      </w:r>
      <w:bookmarkEnd w:id="678"/>
    </w:p>
    <w:p w14:paraId="089AD04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§2548</w:t>
      </w:r>
      <w:r w:rsidRPr="00182FE6">
        <w:rPr>
          <w:b/>
          <w:kern w:val="2"/>
        </w:rPr>
        <w:tab/>
        <w:t>Temporary Work Permit</w:t>
      </w:r>
    </w:p>
    <w:p w14:paraId="363583D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3E10C57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2473928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38:58 (January 2012), repealed by the Department of Health, Board of Medical Examiners, LR 52:</w:t>
      </w:r>
    </w:p>
    <w:p w14:paraId="00C96FBC"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79" w:name="TOC_SubC376"/>
      <w:bookmarkStart w:id="680" w:name="_Toc240281220"/>
      <w:bookmarkStart w:id="681" w:name="_Toc264960279"/>
      <w:bookmarkStart w:id="682" w:name="_Toc375118268"/>
      <w:r w:rsidRPr="00182FE6">
        <w:rPr>
          <w:b/>
          <w:kern w:val="2"/>
        </w:rPr>
        <w:t>Subchapter F.</w:t>
      </w:r>
      <w:bookmarkStart w:id="683" w:name="TOCT_SubC328"/>
      <w:bookmarkStart w:id="684" w:name="TOCT_SubC337"/>
      <w:bookmarkStart w:id="685" w:name="TOCT_SubC344"/>
      <w:bookmarkStart w:id="686" w:name="TOCT_SubC359"/>
      <w:bookmarkStart w:id="687" w:name="TOCT_SubC376"/>
      <w:bookmarkEnd w:id="679"/>
      <w:r w:rsidRPr="00182FE6">
        <w:rPr>
          <w:b/>
          <w:kern w:val="2"/>
        </w:rPr>
        <w:tab/>
        <w:t>Advisory Committee on Respiratory Care</w:t>
      </w:r>
      <w:bookmarkEnd w:id="680"/>
      <w:bookmarkEnd w:id="681"/>
      <w:bookmarkEnd w:id="682"/>
      <w:bookmarkEnd w:id="683"/>
      <w:bookmarkEnd w:id="684"/>
      <w:bookmarkEnd w:id="685"/>
      <w:bookmarkEnd w:id="686"/>
      <w:bookmarkEnd w:id="687"/>
    </w:p>
    <w:p w14:paraId="4AD02A3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8" w:name="_Toc240281221"/>
      <w:bookmarkStart w:id="689" w:name="_Toc264960280"/>
      <w:bookmarkStart w:id="690" w:name="_Toc375118269"/>
      <w:r w:rsidRPr="00182FE6">
        <w:rPr>
          <w:b/>
          <w:kern w:val="2"/>
        </w:rPr>
        <w:t>§2549.</w:t>
      </w:r>
      <w:r w:rsidRPr="00182FE6">
        <w:rPr>
          <w:b/>
          <w:kern w:val="2"/>
        </w:rPr>
        <w:tab/>
        <w:t>Organization; Authority</w:t>
      </w:r>
      <w:bookmarkEnd w:id="688"/>
      <w:bookmarkEnd w:id="689"/>
      <w:bookmarkEnd w:id="690"/>
    </w:p>
    <w:p w14:paraId="2EF0F65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B.9.</w:t>
      </w:r>
      <w:r w:rsidRPr="00182FE6">
        <w:rPr>
          <w:kern w:val="2"/>
        </w:rPr>
        <w:tab/>
        <w:t>…</w:t>
      </w:r>
    </w:p>
    <w:p w14:paraId="6D277C4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receive reimbursement in the amount of seventy-five dollars per day for in-person attendance at meetings of the advisory committee and other activities and expenses specifically authorized by the board in accordance with state policy.</w:t>
      </w:r>
    </w:p>
    <w:p w14:paraId="1ED6FE9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38F0CDA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19:747 (June 1993), amended LR 25:2219 (November 1999), LR 38:58 (January 2012), amended by the Department of Health, Board of Medical Examiners LR 52:</w:t>
      </w:r>
    </w:p>
    <w:p w14:paraId="090D61D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91" w:name="_Toc375118270"/>
      <w:r w:rsidRPr="00182FE6">
        <w:rPr>
          <w:b/>
          <w:kern w:val="2"/>
        </w:rPr>
        <w:t>§2551.</w:t>
      </w:r>
      <w:r w:rsidRPr="00182FE6">
        <w:rPr>
          <w:b/>
          <w:kern w:val="2"/>
        </w:rPr>
        <w:tab/>
        <w:t>Delegation of Authority</w:t>
      </w:r>
      <w:bookmarkEnd w:id="691"/>
    </w:p>
    <w:p w14:paraId="61706D5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A.1.e.</w:t>
      </w:r>
      <w:r w:rsidRPr="00182FE6">
        <w:rPr>
          <w:kern w:val="2"/>
        </w:rPr>
        <w:tab/>
        <w:t>…</w:t>
      </w:r>
    </w:p>
    <w:p w14:paraId="311EBD4E"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report to the board or appropriate agency any deficiencies in the above.</w:t>
      </w:r>
    </w:p>
    <w:p w14:paraId="03511D0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A.2. - C.</w:t>
      </w:r>
      <w:r w:rsidRPr="00182FE6">
        <w:rPr>
          <w:kern w:val="2"/>
        </w:rPr>
        <w:tab/>
        <w:t>…</w:t>
      </w:r>
    </w:p>
    <w:p w14:paraId="59D23D4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37:3351-3361, 37:1270(B)(6) and 37:3357.</w:t>
      </w:r>
    </w:p>
    <w:p w14:paraId="7186849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19:747 (June 1993), amended LR 22:1219 (December 1996), LR 25:2219 (November 1999), LR 38:58 (January 2012), amended by the Department of Health, Board of Medical Examiners LR 52:</w:t>
      </w:r>
    </w:p>
    <w:p w14:paraId="5098BE7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92" w:name="TOC_SubC379"/>
      <w:bookmarkStart w:id="693" w:name="_Toc240281223"/>
      <w:bookmarkStart w:id="694" w:name="_Toc264960282"/>
      <w:bookmarkStart w:id="695" w:name="_Toc375118271"/>
      <w:r w:rsidRPr="00182FE6">
        <w:rPr>
          <w:b/>
          <w:kern w:val="2"/>
        </w:rPr>
        <w:t>Subchapter G.</w:t>
      </w:r>
      <w:bookmarkStart w:id="696" w:name="TOCT_SubC340"/>
      <w:bookmarkStart w:id="697" w:name="TOCT_SubC350"/>
      <w:bookmarkStart w:id="698" w:name="TOCT_SubC362"/>
      <w:bookmarkStart w:id="699" w:name="TOCT_SubC379"/>
      <w:bookmarkEnd w:id="692"/>
      <w:r w:rsidRPr="00182FE6">
        <w:rPr>
          <w:b/>
          <w:kern w:val="2"/>
        </w:rPr>
        <w:tab/>
        <w:t>Continuing Professional Education</w:t>
      </w:r>
      <w:bookmarkEnd w:id="693"/>
      <w:bookmarkEnd w:id="694"/>
      <w:bookmarkEnd w:id="695"/>
      <w:bookmarkEnd w:id="696"/>
      <w:bookmarkEnd w:id="697"/>
      <w:bookmarkEnd w:id="698"/>
      <w:bookmarkEnd w:id="699"/>
    </w:p>
    <w:p w14:paraId="0ECFA497"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0" w:name="_Toc240281225"/>
      <w:bookmarkStart w:id="701" w:name="_Toc264960284"/>
      <w:bookmarkStart w:id="702" w:name="_Toc375118273"/>
      <w:r w:rsidRPr="00182FE6">
        <w:rPr>
          <w:b/>
          <w:kern w:val="2"/>
        </w:rPr>
        <w:t>§2555.</w:t>
      </w:r>
      <w:r w:rsidRPr="00182FE6">
        <w:rPr>
          <w:b/>
          <w:kern w:val="2"/>
        </w:rPr>
        <w:tab/>
        <w:t>Continuing Professional Educational Requirement</w:t>
      </w:r>
      <w:bookmarkEnd w:id="700"/>
      <w:bookmarkEnd w:id="701"/>
      <w:bookmarkEnd w:id="702"/>
    </w:p>
    <w:p w14:paraId="4EE9E1A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Subject to the exceptions specified in §2569 of this Subchapter, to be eligible for renewal of licensure a respiratory therapists shall, within each year during which he holds a license, evidence and document, upon forms or in another format acceptable to the board, the successful completion of not less than 10 contact hours of continuing professional education, in which one hour will be from an Ethics or Jurisprudence course in Medical Care, sanctioned by the American Association of Respiratory Care, the organizations identified in §2559 of these rules, or their successors, or the advisory committee.</w:t>
      </w:r>
    </w:p>
    <w:p w14:paraId="7D83020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 xml:space="preserve">… </w:t>
      </w:r>
    </w:p>
    <w:p w14:paraId="25F2E85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703" w:name="_Hlk218769966"/>
      <w:r w:rsidRPr="00182FE6">
        <w:rPr>
          <w:kern w:val="2"/>
          <w:sz w:val="18"/>
        </w:rPr>
        <w:t>AUTHORITY NOTE:</w:t>
      </w:r>
      <w:r w:rsidRPr="00182FE6">
        <w:rPr>
          <w:kern w:val="2"/>
          <w:sz w:val="18"/>
        </w:rPr>
        <w:tab/>
        <w:t>Promulgated in accordance with R.S. 37:3357(D) and 37:1270(B)(6).</w:t>
      </w:r>
    </w:p>
    <w:p w14:paraId="72C84B3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22:1219 (December 1996), amended LR 25:2220 (November 1999), LR 38:59 (January 2012</w:t>
      </w:r>
      <w:bookmarkEnd w:id="703"/>
      <w:r w:rsidRPr="00182FE6">
        <w:rPr>
          <w:kern w:val="2"/>
          <w:sz w:val="18"/>
        </w:rPr>
        <w:t>), amended by the Department of Health, Board of Medical Examiners LR 52:</w:t>
      </w:r>
    </w:p>
    <w:p w14:paraId="08FA4F4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4" w:name="_Toc240281226"/>
      <w:bookmarkStart w:id="705" w:name="_Toc264960285"/>
      <w:bookmarkStart w:id="706" w:name="_Toc375118274"/>
      <w:r w:rsidRPr="00182FE6">
        <w:rPr>
          <w:b/>
          <w:kern w:val="2"/>
        </w:rPr>
        <w:t>§2557.</w:t>
      </w:r>
      <w:r w:rsidRPr="00182FE6">
        <w:rPr>
          <w:b/>
          <w:kern w:val="2"/>
        </w:rPr>
        <w:tab/>
        <w:t>Qualifying Continuing Professional Education Programs</w:t>
      </w:r>
      <w:bookmarkEnd w:id="704"/>
      <w:bookmarkEnd w:id="705"/>
      <w:bookmarkEnd w:id="706"/>
    </w:p>
    <w:p w14:paraId="05BF352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1367BA8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37:3357(D) and 37:1270(B)(6).</w:t>
      </w:r>
    </w:p>
    <w:p w14:paraId="0D6C2D0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22:1220 (December 1996), amended LR 25:2220 (November 1999). LR 38:59 (January 2012), repealed by the Department of Health, Board of Medical Examiners, LR 52:</w:t>
      </w:r>
    </w:p>
    <w:p w14:paraId="0A07564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7" w:name="_Toc240281227"/>
      <w:bookmarkStart w:id="708" w:name="_Toc264960286"/>
      <w:bookmarkStart w:id="709" w:name="_Toc375118275"/>
      <w:r w:rsidRPr="00182FE6">
        <w:rPr>
          <w:b/>
          <w:kern w:val="2"/>
        </w:rPr>
        <w:t>§2559.</w:t>
      </w:r>
      <w:r w:rsidRPr="00182FE6">
        <w:rPr>
          <w:b/>
          <w:kern w:val="2"/>
        </w:rPr>
        <w:tab/>
        <w:t>Approval of Program Sponsors</w:t>
      </w:r>
      <w:bookmarkEnd w:id="707"/>
      <w:bookmarkEnd w:id="708"/>
      <w:bookmarkEnd w:id="709"/>
    </w:p>
    <w:p w14:paraId="5685D6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To be acceptable as qualifying continuing professional education under these rules, a program shall be approved, endorsed, sponsored or offered by one of the following organizations: American Association for Respiratory Care (AARC), Louisiana Society for Respiratory Care (LSRC), American Lung Association (ALA), American Heart Association (AHA)- (not to include BLS, ACLS, PALS), American Academy of Pediatrics (AAP) -(Not to include NRP), American College of Chest Physicians (ACCP), American Thoracic Society (ATS), Louisiana Department of Health and Hospitals (DHH), Louisiana Hospital Association (LHA), The Joint Commission (TJC), American Medical Association (AMA), Louisiana State Board of Medical Examiners (LSBME), National Board of Respiratory Care (only to include initial credentialing of specialty exams) National Asthma Educator Certification Board (initial certification only), Centers for Medicare and Medicaid (CMS), and American Hospital Association (AHA).</w:t>
      </w:r>
    </w:p>
    <w:p w14:paraId="6786D8F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3B3E61B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710" w:name="_Hlk218770459"/>
      <w:r w:rsidRPr="00182FE6">
        <w:rPr>
          <w:kern w:val="2"/>
          <w:sz w:val="18"/>
        </w:rPr>
        <w:t>AUTHORITY NOTE:</w:t>
      </w:r>
      <w:r w:rsidRPr="00182FE6">
        <w:rPr>
          <w:kern w:val="2"/>
          <w:sz w:val="18"/>
        </w:rPr>
        <w:tab/>
        <w:t>Promulgated in accordance with R.S. 37:3357(D) and 37:1270(B)(6).</w:t>
      </w:r>
    </w:p>
    <w:p w14:paraId="63373EC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22:1220 (December 1996), amended LR 25:2221 (November 1999), LR 38:60 (January 2012</w:t>
      </w:r>
      <w:bookmarkEnd w:id="710"/>
      <w:r w:rsidRPr="00182FE6">
        <w:rPr>
          <w:kern w:val="2"/>
          <w:sz w:val="18"/>
        </w:rPr>
        <w:t>), amended by the Department of Health, Board of Medical Examiners LR 52:</w:t>
      </w:r>
    </w:p>
    <w:p w14:paraId="596F88C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1" w:name="_Toc240281228"/>
      <w:bookmarkStart w:id="712" w:name="_Toc264960287"/>
      <w:bookmarkStart w:id="713" w:name="_Toc375118276"/>
      <w:r w:rsidRPr="00182FE6">
        <w:rPr>
          <w:b/>
          <w:kern w:val="2"/>
        </w:rPr>
        <w:t>§2561.</w:t>
      </w:r>
      <w:r w:rsidRPr="00182FE6">
        <w:rPr>
          <w:b/>
          <w:kern w:val="2"/>
        </w:rPr>
        <w:tab/>
        <w:t>Approval of Program</w:t>
      </w:r>
      <w:bookmarkEnd w:id="711"/>
      <w:bookmarkEnd w:id="712"/>
      <w:bookmarkEnd w:id="713"/>
    </w:p>
    <w:p w14:paraId="26DFB84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6FAE32A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37:3357(D) and 37:1270(B)(6).</w:t>
      </w:r>
    </w:p>
    <w:p w14:paraId="08DABC0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22:1221 (December 1996), amended LR 25:2221 (November 1999), LR 38:60 (January 2012), repealed by the Department of Health, Board of Medical Examiners, LR 52:</w:t>
      </w:r>
    </w:p>
    <w:p w14:paraId="4A6B9C8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4" w:name="_Toc240281229"/>
      <w:bookmarkStart w:id="715" w:name="_Toc264960288"/>
      <w:bookmarkStart w:id="716" w:name="_Toc375118277"/>
      <w:r w:rsidRPr="00182FE6">
        <w:rPr>
          <w:b/>
          <w:kern w:val="2"/>
        </w:rPr>
        <w:t>§2563.</w:t>
      </w:r>
      <w:r w:rsidRPr="00182FE6">
        <w:rPr>
          <w:b/>
          <w:kern w:val="2"/>
        </w:rPr>
        <w:tab/>
        <w:t>Documentation Procedure</w:t>
      </w:r>
      <w:bookmarkEnd w:id="714"/>
      <w:bookmarkEnd w:id="715"/>
      <w:bookmarkEnd w:id="716"/>
    </w:p>
    <w:p w14:paraId="1D60ADE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Licensees shall ensure that documentation of continuing education sufficient to satisfy the annual continuing education requirement is submitted to the board. Each licensee shall request the organization or entity sponsoring or offering the activity shall submit proof of the licensee’s completion of a continuing education activity to the board’s designated electronic education tracker (EET). In the event the sponsoring or offering organization fails or refuses to do so, the licensee shall submit such proof directly to the EET.</w:t>
      </w:r>
    </w:p>
    <w:p w14:paraId="20FD307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w:t>
      </w:r>
    </w:p>
    <w:p w14:paraId="2C3A31F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 board or advisory committee has the right to audit any questionable documentation of activities. Verification shall be submitted within 30 days of the notification of audit. A licensee's failure to notify the board of a change of mailing address will not absolve the licensee from the audit requirement.</w:t>
      </w:r>
    </w:p>
    <w:p w14:paraId="4F9C4CB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 xml:space="preserve">If it is determined that a continuing education program submitted for renewal does not qualify for recognition by the board or does not qualify for the number of contact hours claimed by the applicant, the board shall give notice of such determination to the applicant. An applicant may appeal to the board by written request. The board's decision with respect to approval and recognition of such program or activity shall be final. </w:t>
      </w:r>
    </w:p>
    <w:p w14:paraId="3A37DCD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37:3357(D) and 37:1270(B)(6).</w:t>
      </w:r>
    </w:p>
    <w:p w14:paraId="0C205EE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22:1221 (December 1996), amended LR 25:2222 (November 1999), LR 38:60 (January 2012), amended by the Department of Health, Board of Medical Examiners LR 52:</w:t>
      </w:r>
    </w:p>
    <w:p w14:paraId="50E5973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7" w:name="_Toc240281230"/>
      <w:bookmarkStart w:id="718" w:name="_Toc264960289"/>
      <w:bookmarkStart w:id="719" w:name="_Toc375118278"/>
      <w:r w:rsidRPr="00182FE6">
        <w:rPr>
          <w:b/>
          <w:kern w:val="2"/>
        </w:rPr>
        <w:t>§2565.</w:t>
      </w:r>
      <w:r w:rsidRPr="00182FE6">
        <w:rPr>
          <w:b/>
          <w:kern w:val="2"/>
        </w:rPr>
        <w:tab/>
        <w:t>Failure to Satisfy Continuing Professional Education Requirements</w:t>
      </w:r>
      <w:bookmarkEnd w:id="717"/>
      <w:bookmarkEnd w:id="718"/>
      <w:bookmarkEnd w:id="719"/>
    </w:p>
    <w:p w14:paraId="12E7D86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An applicant for renewal of licensure who fails to evidence satisfaction of the continuing professional education requirements prescribed by these rules shall be denied renewal by the board. </w:t>
      </w:r>
    </w:p>
    <w:p w14:paraId="6365A7B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 - C.</w:t>
      </w:r>
      <w:r w:rsidRPr="00182FE6">
        <w:rPr>
          <w:kern w:val="2"/>
        </w:rPr>
        <w:tab/>
        <w:t>...</w:t>
      </w:r>
    </w:p>
    <w:p w14:paraId="4DDF9EB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37:3357(D) and 37:1270(B)(6).</w:t>
      </w:r>
    </w:p>
    <w:p w14:paraId="16D9F6F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22:1221 (December 1996), amended LR 24:1502 (August 1998), LR 25:2222 (November 1999), LR 38:61 (January 2012), amended by the Department of Health, Board of Medical Examiners LR 52:</w:t>
      </w:r>
    </w:p>
    <w:p w14:paraId="42E4BCB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0" w:name="_Toc240281232"/>
      <w:bookmarkStart w:id="721" w:name="_Toc264960291"/>
      <w:bookmarkStart w:id="722" w:name="_Toc375118280"/>
      <w:r w:rsidRPr="00182FE6">
        <w:rPr>
          <w:b/>
          <w:kern w:val="2"/>
        </w:rPr>
        <w:t>§2569.</w:t>
      </w:r>
      <w:r w:rsidRPr="00182FE6">
        <w:rPr>
          <w:b/>
          <w:kern w:val="2"/>
        </w:rPr>
        <w:tab/>
        <w:t>Exceptions to the Continuing Professional Education Requirements</w:t>
      </w:r>
      <w:bookmarkEnd w:id="720"/>
      <w:bookmarkEnd w:id="721"/>
      <w:bookmarkEnd w:id="722"/>
    </w:p>
    <w:p w14:paraId="5C29C2C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continuing professional education requirements prescribed by this Subchapter for renewal of licensure shall not be applicable to a respiratory therapist deployed on active duty military service.</w:t>
      </w:r>
    </w:p>
    <w:p w14:paraId="4921380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37:3357(D) and 37:1270(B)(6).</w:t>
      </w:r>
    </w:p>
    <w:p w14:paraId="1A6E930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Medical Examiners, LR 22:1222 (December 1996), amended LR 25:2222 (November 1999), 38:61 (January 2012), amended by the Department of Health, Board of Medical Examiners LR 52:</w:t>
      </w:r>
    </w:p>
    <w:p w14:paraId="1F0B0F0B"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23" w:name="_Toc375118281"/>
      <w:r w:rsidRPr="00182FE6">
        <w:rPr>
          <w:b/>
          <w:kern w:val="2"/>
        </w:rPr>
        <w:t>Subchapter H.</w:t>
      </w:r>
      <w:r w:rsidRPr="00182FE6">
        <w:rPr>
          <w:b/>
          <w:kern w:val="2"/>
        </w:rPr>
        <w:tab/>
        <w:t>Supervision of Students</w:t>
      </w:r>
      <w:bookmarkEnd w:id="723"/>
    </w:p>
    <w:p w14:paraId="064CE5E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4" w:name="_Toc375118284"/>
      <w:r w:rsidRPr="00182FE6">
        <w:rPr>
          <w:b/>
          <w:kern w:val="2"/>
        </w:rPr>
        <w:t>§2575.</w:t>
      </w:r>
      <w:r w:rsidRPr="00182FE6">
        <w:rPr>
          <w:b/>
          <w:kern w:val="2"/>
        </w:rPr>
        <w:tab/>
        <w:t>Supervision of Student [Formerly §5515]</w:t>
      </w:r>
      <w:bookmarkEnd w:id="724"/>
    </w:p>
    <w:p w14:paraId="4F1B83C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 person pursuing a course of study leading to a degree in respiratory care shall engage in the practice of respiratory care only under the supervision of a licensed respiratory therapist, a physician, advanced practice registered nurse, or physician assistant who actively practices respiratory care, as provided in this Section.</w:t>
      </w:r>
    </w:p>
    <w:p w14:paraId="6D9BA5C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A licensed respiratory therapist, a physician, advanced practice registered nurse, or physician assistant who undertakes to supervise a student shall:</w:t>
      </w:r>
    </w:p>
    <w:p w14:paraId="0734F6B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 - 2.</w:t>
      </w:r>
      <w:r w:rsidRPr="00182FE6">
        <w:rPr>
          <w:kern w:val="2"/>
        </w:rPr>
        <w:tab/>
        <w:t>…</w:t>
      </w:r>
    </w:p>
    <w:p w14:paraId="15E91EA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assign to a student only such respiratory care measures, treatments, procedures and functions as such licensed respiratory therapist, physician, advanced practice registered nurse, or physician assistant has documented that the student by education and training is capable of performing safely and effectively;</w:t>
      </w:r>
    </w:p>
    <w:p w14:paraId="0F796052" w14:textId="77777777" w:rsidR="00341FED" w:rsidRDefault="00341FED" w:rsidP="00182FE6">
      <w:pPr>
        <w:tabs>
          <w:tab w:val="left" w:pos="720"/>
          <w:tab w:val="left" w:pos="979"/>
          <w:tab w:val="left" w:pos="1152"/>
        </w:tabs>
        <w:ind w:firstLine="360"/>
        <w:jc w:val="both"/>
        <w:outlineLvl w:val="4"/>
        <w:rPr>
          <w:kern w:val="2"/>
        </w:rPr>
        <w:sectPr w:rsidR="00341FED" w:rsidSect="00341FED">
          <w:type w:val="continuous"/>
          <w:pgSz w:w="12240" w:h="15840" w:code="1"/>
          <w:pgMar w:top="720" w:right="864" w:bottom="317" w:left="864" w:header="576" w:footer="432" w:gutter="0"/>
          <w:cols w:num="2" w:space="720"/>
        </w:sectPr>
      </w:pPr>
    </w:p>
    <w:p w14:paraId="2B49962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w:t>
      </w:r>
    </w:p>
    <w:p w14:paraId="41132E5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not permit a student to perform any invasive procedure or any life-sustaining or critical respiratory care, including therapeutic, diagnostic or palliative procedures, except under the direct and immediate supervision, and in the physical presence of, the supervising therapist, physician, advanced practice registered nurse, and/or physician assistant; and</w:t>
      </w:r>
    </w:p>
    <w:p w14:paraId="17E4977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w:t>
      </w:r>
    </w:p>
    <w:p w14:paraId="3793995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346F0BD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19:748 (June 1993), LR 25:2224 (November 1999), LR 38:62 (January 2012), amended by the Department of Health, Board of Medical Examiners LR 52:</w:t>
      </w:r>
    </w:p>
    <w:p w14:paraId="2325A0B4" w14:textId="77777777" w:rsidR="00182FE6" w:rsidRPr="00182FE6" w:rsidRDefault="00182FE6" w:rsidP="00182FE6">
      <w:pPr>
        <w:keepNext/>
        <w:jc w:val="center"/>
        <w:rPr>
          <w:b/>
          <w:noProof/>
        </w:rPr>
      </w:pPr>
      <w:bookmarkStart w:id="725" w:name="_Toc375118487"/>
      <w:r w:rsidRPr="00182FE6">
        <w:rPr>
          <w:b/>
          <w:noProof/>
        </w:rPr>
        <w:t>Subpart 3.  Practice</w:t>
      </w:r>
      <w:bookmarkEnd w:id="725"/>
    </w:p>
    <w:p w14:paraId="7592E75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26" w:name="_Toc375118574"/>
      <w:bookmarkStart w:id="727" w:name="TOC_Chap658"/>
      <w:bookmarkStart w:id="728" w:name="_Toc240281528"/>
      <w:bookmarkStart w:id="729" w:name="_Toc375118674"/>
      <w:r w:rsidRPr="00182FE6">
        <w:rPr>
          <w:b/>
          <w:kern w:val="2"/>
        </w:rPr>
        <w:t>Chapter 55.</w:t>
      </w:r>
      <w:bookmarkStart w:id="730" w:name="TOCT_Chap105"/>
      <w:bookmarkStart w:id="731" w:name="TOCT_Chap550"/>
      <w:bookmarkStart w:id="732" w:name="TOCT_Chap545"/>
      <w:bookmarkStart w:id="733" w:name="TOCT_Chap507"/>
      <w:bookmarkStart w:id="734" w:name="TOCT_Chap527"/>
      <w:bookmarkStart w:id="735" w:name="TOCT_Chap533"/>
      <w:bookmarkStart w:id="736" w:name="TOCT_Chap538"/>
      <w:bookmarkStart w:id="737" w:name="TOCT_Chap543"/>
      <w:bookmarkStart w:id="738" w:name="TOCT_Chap554"/>
      <w:bookmarkStart w:id="739" w:name="TOCT_Chap566"/>
      <w:bookmarkStart w:id="740" w:name="TOCT_Chap583"/>
      <w:r w:rsidRPr="00182FE6">
        <w:rPr>
          <w:b/>
          <w:kern w:val="2"/>
        </w:rPr>
        <w:tab/>
        <w:t>Respiratory Therapists</w:t>
      </w:r>
      <w:bookmarkEnd w:id="726"/>
      <w:bookmarkEnd w:id="730"/>
      <w:bookmarkEnd w:id="731"/>
      <w:bookmarkEnd w:id="732"/>
      <w:bookmarkEnd w:id="733"/>
      <w:bookmarkEnd w:id="734"/>
      <w:bookmarkEnd w:id="735"/>
      <w:bookmarkEnd w:id="736"/>
      <w:bookmarkEnd w:id="737"/>
      <w:bookmarkEnd w:id="738"/>
      <w:bookmarkEnd w:id="739"/>
      <w:bookmarkEnd w:id="740"/>
    </w:p>
    <w:p w14:paraId="1FC0E4AC"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41" w:name="TOC_SubC584"/>
      <w:bookmarkStart w:id="742" w:name="_Toc240281455"/>
      <w:bookmarkStart w:id="743" w:name="_Toc264960506"/>
      <w:bookmarkStart w:id="744" w:name="_Toc375118575"/>
      <w:r w:rsidRPr="00182FE6">
        <w:rPr>
          <w:b/>
          <w:kern w:val="2"/>
        </w:rPr>
        <w:t>Subchapter B.</w:t>
      </w:r>
      <w:r w:rsidRPr="00182FE6">
        <w:rPr>
          <w:b/>
          <w:kern w:val="2"/>
        </w:rPr>
        <w:tab/>
        <w:t>Unauthorized Practice, Exemptions, and Prohibitions</w:t>
      </w:r>
      <w:bookmarkEnd w:id="741"/>
      <w:bookmarkEnd w:id="742"/>
      <w:bookmarkEnd w:id="743"/>
      <w:bookmarkEnd w:id="744"/>
    </w:p>
    <w:p w14:paraId="461150A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45" w:name="_Toc240281459"/>
      <w:bookmarkStart w:id="746" w:name="_Toc264960510"/>
      <w:bookmarkStart w:id="747" w:name="_Toc375118579"/>
      <w:r w:rsidRPr="00182FE6">
        <w:rPr>
          <w:b/>
          <w:kern w:val="2"/>
        </w:rPr>
        <w:t>§5505.</w:t>
      </w:r>
      <w:r w:rsidRPr="00182FE6">
        <w:rPr>
          <w:b/>
          <w:kern w:val="2"/>
        </w:rPr>
        <w:tab/>
        <w:t>Unauthorized Practice</w:t>
      </w:r>
      <w:bookmarkEnd w:id="745"/>
      <w:bookmarkEnd w:id="746"/>
      <w:bookmarkEnd w:id="747"/>
    </w:p>
    <w:p w14:paraId="2150236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No person shall engage in the practice of respiratory care in the state of Louisiana unless he has in his possession a current license or a temporary permit duly issued by the board under Subpart 2 of these rules.</w:t>
      </w:r>
    </w:p>
    <w:p w14:paraId="1A6A451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No person shall hold himself out to the public, an individual patient, a physician, dentist or podiatrist, or to any insurer or indemnity company or association or governmental authority, nor shall he directly or indirectly identify or designate himself as a licensed respiratory therapist, nor use in connection with his name the letters "LRT" or any other words, letters, abbreviations, insignia, or signs tending to indicate or imply that the person is licensed or credentialed to practice respiratory therapy in this state, or that the services provided by such person constitute respiratory care, unless such person possesses a current license or a temporary permit duly issued by the board under Subpart 2 of these rules.</w:t>
      </w:r>
    </w:p>
    <w:p w14:paraId="79E938B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No person shall hold oneself out as a specialized respiratory care practitioner without being credentialed and in good standing by the NBRC.</w:t>
      </w:r>
    </w:p>
    <w:p w14:paraId="033137D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748" w:name="_Hlk204937181"/>
      <w:r w:rsidRPr="00182FE6">
        <w:rPr>
          <w:kern w:val="2"/>
          <w:sz w:val="18"/>
        </w:rPr>
        <w:t>AUTHORITY NOTE:</w:t>
      </w:r>
      <w:r w:rsidRPr="00182FE6">
        <w:rPr>
          <w:kern w:val="2"/>
          <w:sz w:val="18"/>
        </w:rPr>
        <w:tab/>
        <w:t>Promulgated in accordance with R.S. 37:1270(B)(6) and 37:3351-3361.</w:t>
      </w:r>
    </w:p>
    <w:p w14:paraId="1237327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25:2224 (November 1999), LR 38:62 (January 2012), amended by the Department of Health, Board of Medical Examiners LR 52:</w:t>
      </w:r>
    </w:p>
    <w:p w14:paraId="6A976AB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49" w:name="_Toc240281460"/>
      <w:bookmarkStart w:id="750" w:name="_Toc264960511"/>
      <w:bookmarkStart w:id="751" w:name="_Toc375118580"/>
      <w:bookmarkEnd w:id="748"/>
      <w:r w:rsidRPr="00182FE6">
        <w:rPr>
          <w:b/>
          <w:kern w:val="2"/>
        </w:rPr>
        <w:t>§5507.</w:t>
      </w:r>
      <w:r w:rsidRPr="00182FE6">
        <w:rPr>
          <w:b/>
          <w:kern w:val="2"/>
        </w:rPr>
        <w:tab/>
        <w:t>Exemptions</w:t>
      </w:r>
      <w:bookmarkEnd w:id="749"/>
      <w:bookmarkEnd w:id="750"/>
      <w:bookmarkEnd w:id="751"/>
    </w:p>
    <w:p w14:paraId="4DE54EB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-A.2.</w:t>
      </w:r>
      <w:r w:rsidRPr="00182FE6">
        <w:rPr>
          <w:kern w:val="2"/>
        </w:rPr>
        <w:tab/>
        <w:t>…</w:t>
      </w:r>
    </w:p>
    <w:p w14:paraId="7109755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enrolled in a respiratory care education program and who is designated by a title which clearly indicates his status as a student.</w:t>
      </w:r>
    </w:p>
    <w:p w14:paraId="12E80AB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6AEFBC4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25:2224 (November 1999), LR 38:62 (January 2012), amended by the Department of Health, Board of Medical Examiners LR 52:</w:t>
      </w:r>
    </w:p>
    <w:p w14:paraId="0A162F82" w14:textId="77777777" w:rsidR="00182FE6" w:rsidRPr="00182FE6" w:rsidRDefault="00182FE6" w:rsidP="00341FE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52" w:name="_Toc240281461"/>
      <w:bookmarkStart w:id="753" w:name="_Toc264960512"/>
      <w:bookmarkStart w:id="754" w:name="_Toc375118581"/>
      <w:r w:rsidRPr="00182FE6">
        <w:rPr>
          <w:b/>
          <w:kern w:val="2"/>
        </w:rPr>
        <w:t>§5509.</w:t>
      </w:r>
      <w:r w:rsidRPr="00182FE6">
        <w:rPr>
          <w:b/>
          <w:kern w:val="2"/>
        </w:rPr>
        <w:tab/>
        <w:t>Prohibitions</w:t>
      </w:r>
      <w:bookmarkEnd w:id="752"/>
      <w:bookmarkEnd w:id="753"/>
      <w:bookmarkEnd w:id="754"/>
    </w:p>
    <w:p w14:paraId="102947B3" w14:textId="77777777" w:rsidR="00182FE6" w:rsidRPr="00182FE6" w:rsidRDefault="00182FE6" w:rsidP="00341FED">
      <w:pPr>
        <w:keepNext/>
        <w:keepLines/>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A licensed respiratory therapist shall not:</w:t>
      </w:r>
    </w:p>
    <w:p w14:paraId="1AB05DB8" w14:textId="77777777" w:rsidR="00182FE6" w:rsidRPr="00182FE6" w:rsidRDefault="00182FE6" w:rsidP="00341FED">
      <w:pPr>
        <w:keepNext/>
        <w:keepLines/>
        <w:tabs>
          <w:tab w:val="left" w:pos="720"/>
          <w:tab w:val="left" w:pos="979"/>
          <w:tab w:val="left" w:pos="1152"/>
        </w:tabs>
        <w:ind w:firstLine="360"/>
        <w:jc w:val="both"/>
        <w:outlineLvl w:val="4"/>
        <w:rPr>
          <w:kern w:val="2"/>
        </w:rPr>
      </w:pPr>
      <w:r w:rsidRPr="00182FE6">
        <w:rPr>
          <w:kern w:val="2"/>
        </w:rPr>
        <w:t>1.</w:t>
      </w:r>
      <w:r w:rsidRPr="00182FE6">
        <w:rPr>
          <w:kern w:val="2"/>
        </w:rPr>
        <w:tab/>
        <w:t>undertake to perform or actually perform any activities described in §2503 of these rules, definition of "Respiratory Therapy," except upon a prescription or other order of a physician, advanced practice registered nurse, or physician assistant;</w:t>
      </w:r>
    </w:p>
    <w:p w14:paraId="7B081E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 - 3.</w:t>
      </w:r>
      <w:r w:rsidRPr="00182FE6">
        <w:rPr>
          <w:kern w:val="2"/>
        </w:rPr>
        <w:tab/>
        <w:t>…</w:t>
      </w:r>
    </w:p>
    <w:p w14:paraId="0185345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6E35AC2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25:2224 (November 1999), LR 38:63 (January 2012), amended by the Department of Health, Board of Medical Examiners LR 52:</w:t>
      </w:r>
    </w:p>
    <w:p w14:paraId="1C1AE12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55" w:name="TOC_SubC597"/>
      <w:bookmarkStart w:id="756" w:name="_Toc240281465"/>
      <w:bookmarkStart w:id="757" w:name="_Toc264960516"/>
      <w:bookmarkStart w:id="758" w:name="_Toc375118582"/>
      <w:r w:rsidRPr="00182FE6">
        <w:rPr>
          <w:b/>
          <w:kern w:val="2"/>
        </w:rPr>
        <w:t>Subchapter C.</w:t>
      </w:r>
      <w:bookmarkStart w:id="759" w:name="TOCT_SubC109"/>
      <w:bookmarkStart w:id="760" w:name="TOCT_SubC520"/>
      <w:bookmarkStart w:id="761" w:name="TOCT_SubC541"/>
      <w:bookmarkStart w:id="762" w:name="TOCT_SubC546"/>
      <w:bookmarkStart w:id="763" w:name="TOCT_SubC568"/>
      <w:bookmarkStart w:id="764" w:name="TOCT_SubC580"/>
      <w:bookmarkStart w:id="765" w:name="TOCT_SubC597"/>
      <w:bookmarkEnd w:id="755"/>
      <w:r w:rsidRPr="00182FE6">
        <w:rPr>
          <w:b/>
          <w:kern w:val="2"/>
        </w:rPr>
        <w:tab/>
        <w:t>Grounds for Administrative Action</w:t>
      </w:r>
      <w:bookmarkEnd w:id="756"/>
      <w:bookmarkEnd w:id="757"/>
      <w:bookmarkEnd w:id="758"/>
      <w:bookmarkEnd w:id="759"/>
      <w:bookmarkEnd w:id="760"/>
      <w:bookmarkEnd w:id="761"/>
      <w:bookmarkEnd w:id="762"/>
      <w:bookmarkEnd w:id="763"/>
      <w:bookmarkEnd w:id="764"/>
      <w:bookmarkEnd w:id="765"/>
    </w:p>
    <w:p w14:paraId="4E3CCAB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66" w:name="_Toc240281466"/>
      <w:bookmarkStart w:id="767" w:name="_Toc264960517"/>
      <w:bookmarkStart w:id="768" w:name="_Toc375118583"/>
      <w:r w:rsidRPr="00182FE6">
        <w:rPr>
          <w:b/>
          <w:kern w:val="2"/>
        </w:rPr>
        <w:t>§5517.</w:t>
      </w:r>
      <w:r w:rsidRPr="00182FE6">
        <w:rPr>
          <w:b/>
          <w:kern w:val="2"/>
        </w:rPr>
        <w:tab/>
        <w:t>Causes for Administrative Action</w:t>
      </w:r>
      <w:bookmarkEnd w:id="766"/>
      <w:bookmarkEnd w:id="767"/>
      <w:bookmarkEnd w:id="768"/>
    </w:p>
    <w:p w14:paraId="0D39D31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may deny, refuse to issue, renew, or reinstate, or may suspend, revoke or impose probationary conditions and restrictions on the license, temporary license (examination permit), or temporary permit of any respiratory therapist if the licensee or applicant for license has been guilty of unprofessional conduct which has endangered or is likely to endanger the health, welfare, or safety of the public.</w:t>
      </w:r>
    </w:p>
    <w:p w14:paraId="7E64799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37:1270(B)(6) and 37:3351-3361.</w:t>
      </w:r>
    </w:p>
    <w:p w14:paraId="6F9A6ED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Human Resources, Board of Medical Examiners, LR 12:767 (November 1986), amended by the Department of Health and Hospitals, Board of Medical Examiners, LR 17:886 (September 1991), LR 25:2225 (November 1999), LR 38:63 (January 2012), amended by the Department of Health, Board of Medical Examiners LR 52:</w:t>
      </w:r>
    </w:p>
    <w:p w14:paraId="129A78FC" w14:textId="77777777" w:rsidR="00182FE6" w:rsidRPr="00182FE6" w:rsidRDefault="00182FE6" w:rsidP="00182FE6">
      <w:pPr>
        <w:keepNext/>
        <w:jc w:val="center"/>
        <w:rPr>
          <w:b/>
          <w:kern w:val="28"/>
        </w:rPr>
      </w:pPr>
      <w:r w:rsidRPr="00182FE6">
        <w:rPr>
          <w:b/>
          <w:kern w:val="28"/>
        </w:rPr>
        <w:t>Family Impact Statement</w:t>
      </w:r>
    </w:p>
    <w:p w14:paraId="4B20176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1183 of the 1999 Regular Session of the Louisiana Legislature, the impact of the proposed amendments on the family has been considered. It is not anticipated that the proposed amendments will have any impact on family formation, stability or autonomy, as described in R.S. 49:972.</w:t>
      </w:r>
    </w:p>
    <w:p w14:paraId="292F1C5E" w14:textId="77777777" w:rsidR="00182FE6" w:rsidRPr="00182FE6" w:rsidRDefault="00182FE6" w:rsidP="00182FE6">
      <w:pPr>
        <w:keepNext/>
        <w:jc w:val="center"/>
        <w:rPr>
          <w:b/>
          <w:kern w:val="28"/>
        </w:rPr>
      </w:pPr>
      <w:r w:rsidRPr="00182FE6">
        <w:rPr>
          <w:b/>
          <w:kern w:val="28"/>
        </w:rPr>
        <w:t>Poverty Impact Statement</w:t>
      </w:r>
    </w:p>
    <w:p w14:paraId="0F601A5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854 of the 2012 Regular Session of the Louisiana Legislature, the impact of the proposed amendments on those that may be living at or below one hundred percent of the federal poverty line has been considered. It is not anticipated that the proposed amendments will have any impact on child, individual or family poverty in relation to individual or community asset development, as described in R.S. 49:973.</w:t>
      </w:r>
    </w:p>
    <w:p w14:paraId="74DF4D6D" w14:textId="77777777" w:rsidR="00182FE6" w:rsidRPr="00182FE6" w:rsidRDefault="00182FE6" w:rsidP="00182FE6">
      <w:pPr>
        <w:keepNext/>
        <w:jc w:val="center"/>
        <w:rPr>
          <w:b/>
          <w:kern w:val="28"/>
        </w:rPr>
      </w:pPr>
      <w:r w:rsidRPr="00182FE6">
        <w:rPr>
          <w:b/>
          <w:kern w:val="28"/>
        </w:rPr>
        <w:t>Small Business Analysis</w:t>
      </w:r>
    </w:p>
    <w:p w14:paraId="35AA35E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It is not anticipated that the proposed amendments will have any adverse impact on small businesses as defined in the Regulatory Flexibility Act, R.S. 49:978.1 et seq.</w:t>
      </w:r>
    </w:p>
    <w:p w14:paraId="5DE38B27" w14:textId="77777777" w:rsidR="00182FE6" w:rsidRPr="00182FE6" w:rsidRDefault="00182FE6" w:rsidP="00182FE6">
      <w:pPr>
        <w:keepNext/>
        <w:jc w:val="center"/>
        <w:rPr>
          <w:b/>
          <w:kern w:val="28"/>
        </w:rPr>
      </w:pPr>
      <w:r w:rsidRPr="00182FE6">
        <w:rPr>
          <w:b/>
          <w:kern w:val="28"/>
        </w:rPr>
        <w:t>Provider Impact Statement</w:t>
      </w:r>
    </w:p>
    <w:p w14:paraId="681AF279" w14:textId="77777777" w:rsidR="00341FED" w:rsidRDefault="00182FE6" w:rsidP="00182FE6">
      <w:pPr>
        <w:tabs>
          <w:tab w:val="left" w:pos="144"/>
          <w:tab w:val="left" w:pos="187"/>
          <w:tab w:val="left" w:pos="540"/>
          <w:tab w:val="left" w:pos="907"/>
          <w:tab w:val="left" w:pos="1080"/>
        </w:tabs>
        <w:ind w:firstLine="187"/>
        <w:jc w:val="both"/>
        <w:outlineLvl w:val="3"/>
        <w:rPr>
          <w:kern w:val="2"/>
        </w:rPr>
        <w:sectPr w:rsidR="00341FED" w:rsidSect="00341FED">
          <w:pgSz w:w="12240" w:h="15840" w:code="1"/>
          <w:pgMar w:top="720" w:right="864" w:bottom="317" w:left="864" w:header="576" w:footer="432" w:gutter="0"/>
          <w:cols w:num="2" w:space="720"/>
        </w:sectPr>
      </w:pPr>
      <w:r w:rsidRPr="00182FE6">
        <w:rPr>
          <w:kern w:val="2"/>
        </w:rPr>
        <w:t>In compliance with HCR 170 of the 2014 Regular Session of the Louisiana Legislature, the impact of the proposed amendments on organizations that provide services for individuals with developmental disabilities has been considered. It is not anticipated that the proposed amendments will have any impact on the staffing, costs, or overall ability of such organizations to provide the same level of services, as described in HCR 170.</w:t>
      </w:r>
    </w:p>
    <w:p w14:paraId="7D5E50F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C1A4D7A" w14:textId="77777777" w:rsidR="00341FED" w:rsidRDefault="00341FED">
      <w:pPr>
        <w:rPr>
          <w:b/>
          <w:kern w:val="28"/>
        </w:rPr>
      </w:pPr>
      <w:r>
        <w:rPr>
          <w:b/>
          <w:kern w:val="28"/>
        </w:rPr>
        <w:br w:type="page"/>
      </w:r>
    </w:p>
    <w:p w14:paraId="2656542E" w14:textId="3E70E552" w:rsidR="00182FE6" w:rsidRPr="00182FE6" w:rsidRDefault="00182FE6" w:rsidP="00182FE6">
      <w:pPr>
        <w:keepNext/>
        <w:jc w:val="center"/>
        <w:rPr>
          <w:b/>
          <w:kern w:val="28"/>
        </w:rPr>
      </w:pPr>
      <w:r w:rsidRPr="00182FE6">
        <w:rPr>
          <w:b/>
          <w:kern w:val="28"/>
        </w:rPr>
        <w:t>Public Comments</w:t>
      </w:r>
    </w:p>
    <w:p w14:paraId="58E820D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data, views, arguments, information or comments on the proposed amendments to Jacintha Duthu, LSBME, 630 Camp Street, New Orleans, LA 70130. She is responsible for responding to inquiries. Written comments will be accepted until 4 p.m. on February 26, 2026.</w:t>
      </w:r>
    </w:p>
    <w:p w14:paraId="5C406717" w14:textId="77777777" w:rsidR="00182FE6" w:rsidRPr="00182FE6" w:rsidRDefault="00182FE6" w:rsidP="00182FE6">
      <w:pPr>
        <w:keepNext/>
        <w:jc w:val="center"/>
        <w:rPr>
          <w:b/>
          <w:kern w:val="28"/>
        </w:rPr>
      </w:pPr>
      <w:r w:rsidRPr="00182FE6">
        <w:rPr>
          <w:b/>
          <w:kern w:val="28"/>
        </w:rPr>
        <w:t>Public Hearing</w:t>
      </w:r>
    </w:p>
    <w:p w14:paraId="2DBFC3C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request pursuant to R.S. 49:953(A)(2) for a public hearing must be made in writing and received by the board within 20 days of this notice. If a public hearing is requested to provide data, views, arguments, information or comments orally in accordance with the Louisiana Administrative Procedure Act, the hearing will be held on February 26, 2026, at 9 a.m., at the office of the LSBME, 630 Camp Street, New Orleans, LA 70130. Any person wishing to attend should call in advance to confirm.</w:t>
      </w:r>
    </w:p>
    <w:p w14:paraId="30C6B51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521ECAC3" w14:textId="77777777" w:rsidR="00182FE6" w:rsidRPr="00182FE6" w:rsidRDefault="00182FE6" w:rsidP="00182FE6">
      <w:pPr>
        <w:keepNext/>
        <w:ind w:left="2160"/>
        <w:jc w:val="both"/>
      </w:pPr>
      <w:r w:rsidRPr="00182FE6">
        <w:t>Vincent A. Culotta, Jr., M.D.</w:t>
      </w:r>
    </w:p>
    <w:p w14:paraId="025581A5" w14:textId="77777777" w:rsidR="00182FE6" w:rsidRPr="00182FE6" w:rsidRDefault="00182FE6" w:rsidP="00182FE6">
      <w:pPr>
        <w:keepNext/>
        <w:ind w:left="2160"/>
        <w:jc w:val="both"/>
      </w:pPr>
      <w:r w:rsidRPr="00182FE6">
        <w:t>Executive Director</w:t>
      </w:r>
    </w:p>
    <w:bookmarkEnd w:id="727"/>
    <w:bookmarkEnd w:id="728"/>
    <w:bookmarkEnd w:id="729"/>
    <w:p w14:paraId="255B5283" w14:textId="77777777" w:rsidR="00182FE6" w:rsidRPr="00182FE6" w:rsidRDefault="00182FE6" w:rsidP="00182FE6">
      <w:pPr>
        <w:keepNext/>
        <w:jc w:val="center"/>
        <w:rPr>
          <w:b/>
        </w:rPr>
      </w:pPr>
    </w:p>
    <w:p w14:paraId="3B792E94" w14:textId="77777777" w:rsidR="00182FE6" w:rsidRPr="00182FE6" w:rsidRDefault="00182FE6" w:rsidP="00182FE6">
      <w:pPr>
        <w:keepNext/>
        <w:jc w:val="center"/>
        <w:rPr>
          <w:b/>
        </w:rPr>
      </w:pPr>
      <w:r w:rsidRPr="00182FE6">
        <w:rPr>
          <w:b/>
        </w:rPr>
        <w:t>FISCAL AND ECONOMIC IMPACT STATEMENT FOR ADMINISTRATIVE RULES</w:t>
      </w:r>
    </w:p>
    <w:p w14:paraId="32FCBD15" w14:textId="77777777" w:rsidR="00182FE6" w:rsidRPr="00182FE6" w:rsidRDefault="00182FE6" w:rsidP="00182FE6">
      <w:pPr>
        <w:keepNext/>
        <w:jc w:val="center"/>
        <w:rPr>
          <w:b/>
          <w:noProof/>
        </w:rPr>
      </w:pPr>
      <w:r w:rsidRPr="00182FE6">
        <w:rPr>
          <w:b/>
          <w:noProof/>
        </w:rPr>
        <w:t>RULE TITLE:  Respiratory Therapists</w:t>
      </w:r>
    </w:p>
    <w:p w14:paraId="24EE95E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FF8F556"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3CE8D635" w14:textId="77777777" w:rsidR="00182FE6" w:rsidRPr="00182FE6" w:rsidRDefault="00182FE6" w:rsidP="00182FE6">
      <w:pPr>
        <w:ind w:left="288" w:firstLine="288"/>
        <w:jc w:val="both"/>
        <w:rPr>
          <w:sz w:val="18"/>
        </w:rPr>
      </w:pPr>
      <w:r w:rsidRPr="00182FE6">
        <w:rPr>
          <w:sz w:val="18"/>
        </w:rPr>
        <w:t xml:space="preserve">Other than the cost of rulemaking, there are no estimated implementation costs or savings for state or local government units resulting from the promulgation of the proposed rule changes. The cost for the Louisiana State Board of Medical Examiners is approximately $1,384 in FY 26 for the notice and rule publication in the </w:t>
      </w:r>
      <w:r w:rsidRPr="00182FE6">
        <w:rPr>
          <w:i/>
          <w:iCs/>
          <w:sz w:val="18"/>
        </w:rPr>
        <w:t>Louisiana Register</w:t>
      </w:r>
      <w:r w:rsidRPr="00182FE6">
        <w:rPr>
          <w:sz w:val="18"/>
        </w:rPr>
        <w:t>.</w:t>
      </w:r>
    </w:p>
    <w:p w14:paraId="4B6E93BB"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6C265D06" w14:textId="77777777" w:rsidR="00182FE6" w:rsidRPr="00182FE6" w:rsidRDefault="00182FE6" w:rsidP="00182FE6">
      <w:pPr>
        <w:ind w:left="288" w:firstLine="288"/>
        <w:jc w:val="both"/>
        <w:rPr>
          <w:sz w:val="18"/>
        </w:rPr>
      </w:pPr>
      <w:r w:rsidRPr="00182FE6">
        <w:rPr>
          <w:sz w:val="18"/>
        </w:rPr>
        <w:t>The proposed rule changes are not anticipated to impact the revenue collections of state or local governmental units.</w:t>
      </w:r>
    </w:p>
    <w:p w14:paraId="16CBA532"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D8D25F0" w14:textId="77777777" w:rsidR="00182FE6" w:rsidRPr="00182FE6" w:rsidRDefault="00182FE6" w:rsidP="00182FE6">
      <w:pPr>
        <w:ind w:left="288" w:firstLine="288"/>
        <w:jc w:val="both"/>
        <w:rPr>
          <w:sz w:val="18"/>
        </w:rPr>
      </w:pPr>
      <w:r w:rsidRPr="00182FE6">
        <w:rPr>
          <w:sz w:val="18"/>
        </w:rPr>
        <w:t>The proposed rule changes are not expected to result in any significant costs or economic benefits to directly affected persons, small businesses, or non-governmental groups. The revisions mostly update language, remove duplication, and reorganize existing requirements for respiratory therapists without adding new fees, training mandates, or licensure steps. Current practitioners and employers will continue to meet the same standards already in place, so there should be no financial impact on individuals or the respiratory therapy profession overall.</w:t>
      </w:r>
    </w:p>
    <w:p w14:paraId="4AF5398F"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3CAE06D4" w14:textId="77777777" w:rsidR="00182FE6" w:rsidRPr="00182FE6" w:rsidRDefault="00182FE6" w:rsidP="00182FE6">
      <w:pPr>
        <w:ind w:left="288" w:firstLine="288"/>
        <w:jc w:val="both"/>
        <w:rPr>
          <w:sz w:val="18"/>
        </w:rPr>
      </w:pPr>
      <w:r w:rsidRPr="00182FE6">
        <w:rPr>
          <w:sz w:val="18"/>
        </w:rPr>
        <w:t>The proposed rule changes will have no effect on competition or employment.</w:t>
      </w:r>
    </w:p>
    <w:p w14:paraId="7B48D1B9" w14:textId="77777777" w:rsidR="00182FE6" w:rsidRPr="00182FE6" w:rsidRDefault="00182FE6" w:rsidP="00182FE6">
      <w:pPr>
        <w:ind w:left="288" w:firstLine="288"/>
        <w:jc w:val="both"/>
        <w:rPr>
          <w:sz w:val="18"/>
        </w:rPr>
      </w:pPr>
    </w:p>
    <w:p w14:paraId="33A296D3" w14:textId="77777777" w:rsidR="00182FE6" w:rsidRPr="00182FE6" w:rsidRDefault="00182FE6" w:rsidP="00182FE6">
      <w:pPr>
        <w:tabs>
          <w:tab w:val="left" w:pos="2988"/>
        </w:tabs>
        <w:outlineLvl w:val="8"/>
        <w:rPr>
          <w:kern w:val="2"/>
          <w:sz w:val="18"/>
        </w:rPr>
      </w:pPr>
      <w:r w:rsidRPr="00182FE6">
        <w:rPr>
          <w:kern w:val="2"/>
          <w:sz w:val="18"/>
        </w:rPr>
        <w:t>Vincent A. Culotta, Jr. M.D.</w:t>
      </w:r>
      <w:r w:rsidRPr="00182FE6">
        <w:rPr>
          <w:kern w:val="2"/>
          <w:sz w:val="18"/>
        </w:rPr>
        <w:tab/>
        <w:t>Alan M. Boxberger</w:t>
      </w:r>
    </w:p>
    <w:p w14:paraId="7F80F6CA"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118890EE" w14:textId="77777777" w:rsidR="00182FE6" w:rsidRPr="00182FE6" w:rsidRDefault="00182FE6" w:rsidP="00182FE6">
      <w:pPr>
        <w:tabs>
          <w:tab w:val="left" w:pos="2988"/>
        </w:tabs>
        <w:outlineLvl w:val="8"/>
        <w:rPr>
          <w:kern w:val="2"/>
          <w:sz w:val="18"/>
        </w:rPr>
      </w:pPr>
      <w:r w:rsidRPr="00182FE6">
        <w:rPr>
          <w:noProof/>
          <w:sz w:val="16"/>
        </w:rPr>
        <w:t>2601#055</w:t>
      </w:r>
      <w:r w:rsidRPr="00182FE6">
        <w:rPr>
          <w:kern w:val="2"/>
        </w:rPr>
        <w:tab/>
      </w:r>
      <w:r w:rsidRPr="00182FE6">
        <w:rPr>
          <w:kern w:val="2"/>
          <w:sz w:val="18"/>
        </w:rPr>
        <w:t>Legislative Fiscal Office</w:t>
      </w:r>
    </w:p>
    <w:p w14:paraId="3F2CC384" w14:textId="77777777" w:rsidR="00182FE6" w:rsidRPr="00182FE6" w:rsidRDefault="00182FE6" w:rsidP="00182FE6"/>
    <w:p w14:paraId="33557C9D"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719A6ED2" w14:textId="77777777" w:rsidR="00182FE6" w:rsidRPr="00182FE6" w:rsidRDefault="00182FE6" w:rsidP="00182FE6">
      <w:pPr>
        <w:keepNext/>
        <w:jc w:val="center"/>
        <w:rPr>
          <w:b/>
          <w:noProof/>
        </w:rPr>
      </w:pPr>
      <w:r w:rsidRPr="00182FE6">
        <w:rPr>
          <w:b/>
          <w:noProof/>
        </w:rPr>
        <w:t>Department of Health</w:t>
      </w:r>
    </w:p>
    <w:p w14:paraId="4C9A5BAF" w14:textId="77777777" w:rsidR="00182FE6" w:rsidRPr="00182FE6" w:rsidRDefault="00182FE6" w:rsidP="00182FE6">
      <w:pPr>
        <w:keepNext/>
        <w:jc w:val="center"/>
        <w:rPr>
          <w:b/>
          <w:noProof/>
        </w:rPr>
      </w:pPr>
      <w:r w:rsidRPr="00182FE6">
        <w:rPr>
          <w:b/>
          <w:noProof/>
        </w:rPr>
        <w:t>Board of Pharmacy</w:t>
      </w:r>
    </w:p>
    <w:p w14:paraId="58BC29E8" w14:textId="77777777" w:rsidR="00182FE6" w:rsidRPr="00182FE6" w:rsidRDefault="00182FE6" w:rsidP="00182FE6">
      <w:pPr>
        <w:keepNext/>
        <w:spacing w:before="240" w:after="240"/>
        <w:jc w:val="center"/>
        <w:rPr>
          <w:noProof/>
        </w:rPr>
      </w:pPr>
      <w:r w:rsidRPr="00182FE6">
        <w:rPr>
          <w:noProof/>
        </w:rPr>
        <w:t>Community Pharmacy (LAC 46:LIII.Chapter 13)</w:t>
      </w:r>
    </w:p>
    <w:p w14:paraId="45A0813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highlight w:val="yellow"/>
        </w:rPr>
      </w:pPr>
      <w:r w:rsidRPr="00182FE6">
        <w:rPr>
          <w:kern w:val="2"/>
        </w:rPr>
        <w:t xml:space="preserve">In accordance with the provisions of the Administrative Procedure Act (R.S. 49:950 et seq.) and the Pharmacy Practice Act (R.S. 37:1161 et seq.), the Board of Pharmacy hereby gives notice of its intent to repeal Chapter 13 of its rules relative to Community Pharmacy. During the Board’s review of its rules in compliance with the Governor’s Executive Order No. JML 25-038 and Act 102 of the 2024 Regular Session, the regulations in Chapter 13 were determined to be unnecessary because its requirements are already addressed in Chapter 11, Pharmacies. </w:t>
      </w:r>
    </w:p>
    <w:p w14:paraId="398B312B" w14:textId="77777777" w:rsidR="00182FE6" w:rsidRPr="00182FE6" w:rsidRDefault="00182FE6" w:rsidP="00182FE6">
      <w:pPr>
        <w:keepNext/>
        <w:jc w:val="center"/>
        <w:rPr>
          <w:b/>
          <w:kern w:val="28"/>
        </w:rPr>
      </w:pPr>
      <w:r w:rsidRPr="00182FE6">
        <w:rPr>
          <w:b/>
          <w:kern w:val="28"/>
        </w:rPr>
        <w:t>Title 46</w:t>
      </w:r>
    </w:p>
    <w:p w14:paraId="2BEA0BF3" w14:textId="77777777" w:rsidR="00182FE6" w:rsidRPr="00182FE6" w:rsidRDefault="00182FE6" w:rsidP="00182FE6">
      <w:pPr>
        <w:keepNext/>
        <w:jc w:val="center"/>
        <w:rPr>
          <w:b/>
          <w:kern w:val="28"/>
        </w:rPr>
      </w:pPr>
      <w:r w:rsidRPr="00182FE6">
        <w:rPr>
          <w:b/>
          <w:kern w:val="28"/>
        </w:rPr>
        <w:t>PROFESSIONAL AND OCCUPATIONAL STANDARDS</w:t>
      </w:r>
    </w:p>
    <w:p w14:paraId="4CD92E23" w14:textId="77777777" w:rsidR="00182FE6" w:rsidRPr="00182FE6" w:rsidRDefault="00182FE6" w:rsidP="00182FE6">
      <w:pPr>
        <w:keepNext/>
        <w:jc w:val="center"/>
        <w:rPr>
          <w:b/>
          <w:noProof/>
        </w:rPr>
      </w:pPr>
      <w:r w:rsidRPr="00182FE6">
        <w:rPr>
          <w:b/>
          <w:noProof/>
        </w:rPr>
        <w:t>Part LIII.  Pharmacists</w:t>
      </w:r>
    </w:p>
    <w:p w14:paraId="42CBCBC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13.</w:t>
      </w:r>
      <w:r w:rsidRPr="00182FE6">
        <w:rPr>
          <w:b/>
          <w:kern w:val="2"/>
        </w:rPr>
        <w:tab/>
        <w:t>Community Pharmacy</w:t>
      </w:r>
    </w:p>
    <w:p w14:paraId="1F55940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69" w:name="_Toc198792554"/>
      <w:r w:rsidRPr="00182FE6">
        <w:rPr>
          <w:b/>
          <w:kern w:val="2"/>
        </w:rPr>
        <w:t>§1301.</w:t>
      </w:r>
      <w:r w:rsidRPr="00182FE6">
        <w:rPr>
          <w:b/>
          <w:kern w:val="2"/>
        </w:rPr>
        <w:tab/>
        <w:t>Definition</w:t>
      </w:r>
      <w:bookmarkEnd w:id="769"/>
    </w:p>
    <w:p w14:paraId="311D426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Repealed. </w:t>
      </w:r>
    </w:p>
    <w:p w14:paraId="4A899CD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1C53F1F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14:708 (October 1988), effective January 1, 1989, amended LR 29:2092 (October 2003), effective January 1, 2004, repealed LR 52:</w:t>
      </w:r>
    </w:p>
    <w:p w14:paraId="5B76CAED" w14:textId="37C4D62B"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§1303.</w:t>
      </w:r>
      <w:r w:rsidRPr="00182FE6">
        <w:rPr>
          <w:b/>
          <w:kern w:val="2"/>
        </w:rPr>
        <w:tab/>
        <w:t>Permit</w:t>
      </w:r>
      <w:r w:rsidRPr="00182FE6">
        <w:rPr>
          <w:b/>
          <w:bCs/>
          <w:kern w:val="2"/>
        </w:rPr>
        <w:t xml:space="preserve"> </w:t>
      </w:r>
    </w:p>
    <w:p w14:paraId="7753CE6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6521F2E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6270454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14:708 (October 1988), effective January 1, 1989, amended LR 29:2092 (October 2003), effective January 1, 2004, repealed LR 52:</w:t>
      </w:r>
    </w:p>
    <w:p w14:paraId="081ED24C" w14:textId="1558FFDF"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70" w:name="_Toc198792556"/>
      <w:r w:rsidRPr="00182FE6">
        <w:rPr>
          <w:b/>
          <w:kern w:val="2"/>
        </w:rPr>
        <w:t>§1305.</w:t>
      </w:r>
      <w:r w:rsidRPr="00182FE6">
        <w:rPr>
          <w:b/>
          <w:kern w:val="2"/>
        </w:rPr>
        <w:tab/>
        <w:t>Compliance</w:t>
      </w:r>
      <w:bookmarkEnd w:id="770"/>
      <w:r w:rsidRPr="00182FE6">
        <w:rPr>
          <w:b/>
          <w:kern w:val="2"/>
        </w:rPr>
        <w:t xml:space="preserve"> </w:t>
      </w:r>
    </w:p>
    <w:p w14:paraId="217659BF"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Repealed.</w:t>
      </w:r>
    </w:p>
    <w:p w14:paraId="545DA75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27E97BD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14:708 (October 1988), effective January 1, 1989, amended LR 29:2092 (October 2003), effective January 1, 2004, repealed LR 52:</w:t>
      </w:r>
    </w:p>
    <w:p w14:paraId="43419D29" w14:textId="77777777" w:rsidR="00182FE6" w:rsidRPr="00182FE6" w:rsidRDefault="00182FE6" w:rsidP="00182FE6">
      <w:pPr>
        <w:keepNext/>
        <w:jc w:val="center"/>
        <w:rPr>
          <w:b/>
          <w:kern w:val="28"/>
        </w:rPr>
      </w:pPr>
      <w:r w:rsidRPr="00182FE6">
        <w:rPr>
          <w:b/>
          <w:kern w:val="28"/>
        </w:rPr>
        <w:t>Family Impact Statement</w:t>
      </w:r>
    </w:p>
    <w:p w14:paraId="4736F97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953 of Title 49 of the Louisiana Revised Statutes, there is hereby submitted a family impact statement on the Rule proposed for adoption, repeal, or amendment. The following statements will be published in the </w:t>
      </w:r>
      <w:r w:rsidRPr="00182FE6">
        <w:rPr>
          <w:i/>
          <w:kern w:val="2"/>
        </w:rPr>
        <w:t>Louisiana Register</w:t>
      </w:r>
      <w:r w:rsidRPr="00182FE6">
        <w:rPr>
          <w:kern w:val="2"/>
        </w:rPr>
        <w:t xml:space="preserve"> with the proposed agency Rule.</w:t>
      </w:r>
    </w:p>
    <w:p w14:paraId="230E618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Stability of the Family. The proposed repeal of these rules will have no effect on the stability of the family.</w:t>
      </w:r>
    </w:p>
    <w:p w14:paraId="79C0D44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2.</w:t>
      </w:r>
      <w:r w:rsidRPr="00182FE6">
        <w:rPr>
          <w:kern w:val="2"/>
        </w:rPr>
        <w:tab/>
        <w:t>The Effect on the Authority and Rights of Parents Regarding the Education and Supervision of their Children. The proposed repeal of these rules will have no effect on the authority and rights of parents regarding the education and supervision of their children.</w:t>
      </w:r>
    </w:p>
    <w:p w14:paraId="759BBBB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the Functioning of the Family. The proposed repeal of these rules will have no effect on the functioning of the family.</w:t>
      </w:r>
    </w:p>
    <w:p w14:paraId="727E6B3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Family Earnings and Family Budget. The proposed repeal of these rules will have no effect on family earnings and family budget.</w:t>
      </w:r>
    </w:p>
    <w:p w14:paraId="76E445A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the Behavior and Personal Responsibility of Children. The proposed repeal of these rules will have no effect on the behavior and personal responsibility of children.</w:t>
      </w:r>
    </w:p>
    <w:p w14:paraId="2E509FF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The Ability of the Family or a Local Government to Perform the Function as Contained in the Proposed Rule. The proposed repeal of these rules will have no effect on the ability of the family or a local government to perform the activity as contained in the proposed rule.</w:t>
      </w:r>
    </w:p>
    <w:p w14:paraId="661666AE" w14:textId="77777777" w:rsidR="00182FE6" w:rsidRPr="00182FE6" w:rsidRDefault="00182FE6" w:rsidP="00182FE6">
      <w:pPr>
        <w:keepNext/>
        <w:jc w:val="center"/>
        <w:rPr>
          <w:b/>
          <w:kern w:val="28"/>
        </w:rPr>
      </w:pPr>
      <w:r w:rsidRPr="00182FE6">
        <w:rPr>
          <w:b/>
          <w:kern w:val="28"/>
        </w:rPr>
        <w:t>Poverty Impact Statement</w:t>
      </w:r>
    </w:p>
    <w:p w14:paraId="046DFCC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973 of Title 49 of the Louisiana Revised Statutes, there is hereby submitted a poverty impact statement on the Rule proposed for adoption, repeal, or amendment. </w:t>
      </w:r>
    </w:p>
    <w:p w14:paraId="0A87106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Household Income, Assets, and Financial Security. The proposed repeal of these rules will have no effect on household income, assets, or financial security.</w:t>
      </w:r>
    </w:p>
    <w:p w14:paraId="7A8DC69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Effect on Early Childhood Development and Preschool through Postsecondary Education Development. The proposed repeal of these rules will have no effect on early childhood development or preschool through postsecondary education development.</w:t>
      </w:r>
    </w:p>
    <w:p w14:paraId="2C077F8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Employment and Workforce Development. The proposed repeal of these rules will have no effect on employment and workforce development.</w:t>
      </w:r>
    </w:p>
    <w:p w14:paraId="36B3D8E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Taxes and Tax Credits. The proposed repeal of these rules will have no effect on taxes or tax credits.</w:t>
      </w:r>
    </w:p>
    <w:p w14:paraId="2C93CEC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Child and Dependent Care, Housing, Health Care, Nutrition, Transportation, and Utilities Assistance. The proposed repeal of these rules will have no effect on child and dependent care, housing, health care, nutrition, transportation, or utilities assistance.</w:t>
      </w:r>
    </w:p>
    <w:p w14:paraId="3D6FC9F5" w14:textId="77777777" w:rsidR="00182FE6" w:rsidRPr="00182FE6" w:rsidRDefault="00182FE6" w:rsidP="00182FE6">
      <w:pPr>
        <w:keepNext/>
        <w:jc w:val="center"/>
        <w:rPr>
          <w:b/>
          <w:kern w:val="28"/>
        </w:rPr>
      </w:pPr>
      <w:r w:rsidRPr="00182FE6">
        <w:rPr>
          <w:b/>
          <w:kern w:val="28"/>
        </w:rPr>
        <w:t>Small Business Analysis</w:t>
      </w:r>
    </w:p>
    <w:p w14:paraId="04A3A1E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965 of Title 49 of the Louisiana Revised Statutes, there is hereby submitted a regulatory flexibility analysis on the Rule proposed for adoption, repeal, or amendment. This will certify the agency has considered, without limitation, each of the following methods of reducing the impact of the proposed Rule on small businesses:</w:t>
      </w:r>
    </w:p>
    <w:p w14:paraId="14871C5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Establishment of Less Stringent Compliance or Reporting Requirements for Small Businesses. The proposed repeal of these rules will have no effect on reporting requirements for small business.</w:t>
      </w:r>
    </w:p>
    <w:p w14:paraId="1E5643D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The Establishment of Less Stringent Schedules or Deadlines for Compliance or Reporting Requirements for Small Businesses. The proposed repeal of these rules will </w:t>
      </w:r>
      <w:r w:rsidRPr="00182FE6">
        <w:rPr>
          <w:kern w:val="2"/>
        </w:rPr>
        <w:br w:type="column"/>
        <w:t>have no effect on schedules or deadlines for compliance or reporting requirements for small business.</w:t>
      </w:r>
    </w:p>
    <w:p w14:paraId="6E76597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Consolidation or Simplification of Compliance or Reporting Requirements for Small Businesses. The proposed repeal of these rules will have no effect on consolidation or simplification of compliance or reporting requirements for small business.</w:t>
      </w:r>
    </w:p>
    <w:p w14:paraId="4D52FE7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Establishment of Performance Standards for Small Businesses to Replace Design or Operational Standards Required in the Proposed Rule. The proposed repeal of these rules will have no effect on establishment of performance standards for small businesses to replace design or operational standards for small business.</w:t>
      </w:r>
    </w:p>
    <w:p w14:paraId="03F861E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Exemption of Small Businesses from All or Any Part of the Requirements Contained in the Proposed Rule. There are no exemptions for small businesses in the repeal of these rules..</w:t>
      </w:r>
    </w:p>
    <w:p w14:paraId="6AD10334" w14:textId="77777777" w:rsidR="00182FE6" w:rsidRPr="00182FE6" w:rsidRDefault="00182FE6" w:rsidP="00182FE6">
      <w:pPr>
        <w:keepNext/>
        <w:jc w:val="center"/>
        <w:rPr>
          <w:b/>
          <w:kern w:val="28"/>
        </w:rPr>
      </w:pPr>
      <w:r w:rsidRPr="00182FE6">
        <w:rPr>
          <w:b/>
          <w:kern w:val="28"/>
        </w:rPr>
        <w:t>Provider Impact Statement</w:t>
      </w:r>
    </w:p>
    <w:p w14:paraId="6F74E0B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House Concurrent Resolution No. 170 of the Regular Session of the 2014 Legislature, there is hereby submitted a provider impact statement on the Rule proposed for adoption, repeal, or amendment. This will certify the agency has considered, without limitation, the following effects on the providers of services to individuals with developmental disabilities:</w:t>
      </w:r>
    </w:p>
    <w:p w14:paraId="71DEC6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effect on the staffing level requirements or qualifications required to provide the same level of service. The proposed repeal of these rules will have no effect on the staffing level requirements required to provide the same level of service. </w:t>
      </w:r>
    </w:p>
    <w:p w14:paraId="0A7D37A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Total Direct and Indirect Effect on the Cost to the Provider to Provide the Same Level of Service. The proposed repeal of these rules will have no effect on the cost to the provider to provide the same level of service.</w:t>
      </w:r>
    </w:p>
    <w:p w14:paraId="00CC0C4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 The proposed repeal of these rules will have no impact on the ability of the provider to provide the same level of service.</w:t>
      </w:r>
    </w:p>
    <w:p w14:paraId="2EFF019D" w14:textId="77777777" w:rsidR="00182FE6" w:rsidRPr="00182FE6" w:rsidRDefault="00182FE6" w:rsidP="00182FE6">
      <w:pPr>
        <w:keepNext/>
        <w:jc w:val="center"/>
        <w:rPr>
          <w:b/>
          <w:kern w:val="28"/>
        </w:rPr>
      </w:pPr>
      <w:r w:rsidRPr="00182FE6">
        <w:rPr>
          <w:b/>
          <w:kern w:val="28"/>
        </w:rPr>
        <w:t>Public Comments</w:t>
      </w:r>
    </w:p>
    <w:p w14:paraId="07EDC26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highlight w:val="yellow"/>
        </w:rPr>
      </w:pPr>
      <w:r w:rsidRPr="00182FE6">
        <w:rPr>
          <w:kern w:val="2"/>
        </w:rPr>
        <w:t>Interested persons may submit written comments, via United States Postal Service or other carrier, or in the alternative by personal delivery to M. Joseph Fontenot Jr., Executive Director, at the office of the Louisiana Board of Pharmacy, 3388 Brentwood Drive, Baton Rouge, LA 70809-1700. He is responsible for responding to inquiries regarding the proposed repeal of these rules. The deadline for the receipt of all written comments is 12 p.m. on Thursday, February 26, 2026.</w:t>
      </w:r>
    </w:p>
    <w:p w14:paraId="47468FCA" w14:textId="77777777" w:rsidR="00182FE6" w:rsidRPr="00182FE6" w:rsidRDefault="00182FE6" w:rsidP="00182FE6">
      <w:pPr>
        <w:keepNext/>
        <w:jc w:val="center"/>
        <w:rPr>
          <w:b/>
          <w:kern w:val="28"/>
        </w:rPr>
      </w:pPr>
      <w:r w:rsidRPr="00182FE6">
        <w:rPr>
          <w:b/>
          <w:kern w:val="28"/>
        </w:rPr>
        <w:t>Public Hearing</w:t>
      </w:r>
    </w:p>
    <w:p w14:paraId="79070F5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public hearing to solicit comments and testimony on the proposed repeal of these rules is scheduled for Thursday, February 26, 2026 at 9 a.m. at the Board office. During the hearing, all interested persons will be afforded an opportunity to submit comments and testimony, either verbally or in writing. The deadline for the receipt of all comments and testimony is 12 p.m. that same day. To request reasonable accommodations for persons with disabilities, please call the board office at 225.925.6496.</w:t>
      </w:r>
    </w:p>
    <w:p w14:paraId="1EE43B6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34C773EC" w14:textId="77777777" w:rsidR="00182FE6" w:rsidRPr="00182FE6" w:rsidRDefault="00182FE6" w:rsidP="00182FE6">
      <w:pPr>
        <w:keepNext/>
        <w:ind w:left="2160"/>
        <w:jc w:val="both"/>
      </w:pPr>
      <w:r w:rsidRPr="00182FE6">
        <w:t>M. Joseph Fontenot Jr.</w:t>
      </w:r>
    </w:p>
    <w:p w14:paraId="62B70398" w14:textId="77777777" w:rsidR="00182FE6" w:rsidRPr="00182FE6" w:rsidRDefault="00182FE6" w:rsidP="00182FE6">
      <w:pPr>
        <w:keepNext/>
        <w:ind w:left="2160"/>
        <w:jc w:val="both"/>
      </w:pPr>
      <w:r w:rsidRPr="00182FE6">
        <w:t>Executive Director</w:t>
      </w:r>
    </w:p>
    <w:p w14:paraId="2211B669" w14:textId="77777777" w:rsidR="00182FE6" w:rsidRPr="00182FE6" w:rsidRDefault="00182FE6" w:rsidP="00182FE6">
      <w:pPr>
        <w:keepNext/>
        <w:jc w:val="center"/>
        <w:rPr>
          <w:b/>
        </w:rPr>
      </w:pPr>
    </w:p>
    <w:p w14:paraId="1C8FABF8" w14:textId="77777777" w:rsidR="00182FE6" w:rsidRPr="00182FE6" w:rsidRDefault="00182FE6" w:rsidP="00182FE6">
      <w:pPr>
        <w:keepNext/>
        <w:jc w:val="center"/>
        <w:rPr>
          <w:b/>
        </w:rPr>
      </w:pPr>
      <w:r w:rsidRPr="00182FE6">
        <w:rPr>
          <w:b/>
        </w:rPr>
        <w:t>FISCAL AND ECONOMIC IMPACT STATEMENT FOR ADMINISTRATIVE RULES</w:t>
      </w:r>
    </w:p>
    <w:p w14:paraId="4EC50A0E" w14:textId="77777777" w:rsidR="00182FE6" w:rsidRPr="00182FE6" w:rsidRDefault="00182FE6" w:rsidP="00182FE6">
      <w:pPr>
        <w:keepNext/>
        <w:jc w:val="center"/>
        <w:rPr>
          <w:b/>
          <w:noProof/>
        </w:rPr>
      </w:pPr>
      <w:r w:rsidRPr="00182FE6">
        <w:rPr>
          <w:b/>
          <w:noProof/>
        </w:rPr>
        <w:t>RULE TITLE:  Community Pharmacy</w:t>
      </w:r>
    </w:p>
    <w:p w14:paraId="781FA76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16719D3"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1B569F07" w14:textId="77777777" w:rsidR="00182FE6" w:rsidRPr="00182FE6" w:rsidRDefault="00182FE6" w:rsidP="00182FE6">
      <w:pPr>
        <w:ind w:left="288" w:firstLine="288"/>
        <w:jc w:val="both"/>
        <w:rPr>
          <w:sz w:val="18"/>
        </w:rPr>
      </w:pPr>
      <w:r w:rsidRPr="00182FE6">
        <w:rPr>
          <w:sz w:val="18"/>
        </w:rPr>
        <w:t xml:space="preserve">Other than the cost of rulemaking, there are no estimated implementation costs or savings for state or local government units resulting from the promulgation of the proposed Rule change. The cost to the Louisiana Board of Pharmacy is approximately $500 in FY 26 and $500 in FY 27 for the notice and Rule publication in the </w:t>
      </w:r>
      <w:r w:rsidRPr="00182FE6">
        <w:rPr>
          <w:i/>
          <w:iCs/>
          <w:sz w:val="18"/>
        </w:rPr>
        <w:t>Louisiana Register</w:t>
      </w:r>
      <w:r w:rsidRPr="00182FE6">
        <w:rPr>
          <w:sz w:val="18"/>
        </w:rPr>
        <w:t>.</w:t>
      </w:r>
    </w:p>
    <w:p w14:paraId="651F8E42"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06A15518" w14:textId="77777777" w:rsidR="00182FE6" w:rsidRPr="00182FE6" w:rsidRDefault="00182FE6" w:rsidP="00182FE6">
      <w:pPr>
        <w:ind w:left="288" w:firstLine="288"/>
        <w:jc w:val="both"/>
        <w:rPr>
          <w:sz w:val="18"/>
        </w:rPr>
      </w:pPr>
      <w:r w:rsidRPr="00182FE6">
        <w:rPr>
          <w:sz w:val="18"/>
        </w:rPr>
        <w:t>The proposed Rule change is not anticipated to impact the revenue collections of state or local governmental units.</w:t>
      </w:r>
    </w:p>
    <w:p w14:paraId="764A2865"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5FCB11E" w14:textId="77777777" w:rsidR="00182FE6" w:rsidRPr="00182FE6" w:rsidRDefault="00182FE6" w:rsidP="00182FE6">
      <w:pPr>
        <w:ind w:left="288" w:firstLine="288"/>
        <w:jc w:val="both"/>
        <w:rPr>
          <w:sz w:val="18"/>
        </w:rPr>
      </w:pPr>
      <w:r w:rsidRPr="00182FE6">
        <w:rPr>
          <w:sz w:val="18"/>
        </w:rPr>
        <w:t>The proposed Rule change is not anticipated to result in significant costs or economic benefits to directly affected persons, small businesses, or non-government groups.</w:t>
      </w:r>
    </w:p>
    <w:p w14:paraId="1A237A48"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5E16E057" w14:textId="77777777" w:rsidR="00182FE6" w:rsidRPr="00182FE6" w:rsidRDefault="00182FE6" w:rsidP="00182FE6">
      <w:pPr>
        <w:ind w:left="288" w:firstLine="288"/>
        <w:jc w:val="both"/>
        <w:rPr>
          <w:sz w:val="18"/>
        </w:rPr>
      </w:pPr>
      <w:r w:rsidRPr="00182FE6">
        <w:rPr>
          <w:sz w:val="18"/>
        </w:rPr>
        <w:t>The proposed Rule change is not anticipated to impact competition or employment.</w:t>
      </w:r>
    </w:p>
    <w:p w14:paraId="2EA94EAF" w14:textId="77777777" w:rsidR="00182FE6" w:rsidRPr="00182FE6" w:rsidRDefault="00182FE6" w:rsidP="00182FE6">
      <w:pPr>
        <w:ind w:left="288" w:firstLine="288"/>
        <w:jc w:val="both"/>
        <w:rPr>
          <w:sz w:val="18"/>
        </w:rPr>
      </w:pPr>
    </w:p>
    <w:p w14:paraId="303C6AB0" w14:textId="77777777" w:rsidR="00182FE6" w:rsidRPr="00182FE6" w:rsidRDefault="00182FE6" w:rsidP="00182FE6">
      <w:pPr>
        <w:tabs>
          <w:tab w:val="left" w:pos="2988"/>
        </w:tabs>
        <w:outlineLvl w:val="8"/>
        <w:rPr>
          <w:kern w:val="2"/>
          <w:sz w:val="18"/>
        </w:rPr>
      </w:pPr>
      <w:r w:rsidRPr="00182FE6">
        <w:rPr>
          <w:kern w:val="2"/>
          <w:sz w:val="18"/>
        </w:rPr>
        <w:t>M. Joseph Fontenot, Jr.</w:t>
      </w:r>
      <w:r w:rsidRPr="00182FE6">
        <w:rPr>
          <w:kern w:val="2"/>
          <w:sz w:val="18"/>
        </w:rPr>
        <w:tab/>
        <w:t>Alan M. Boxberger</w:t>
      </w:r>
    </w:p>
    <w:p w14:paraId="18D5B6FC"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59D99B3E" w14:textId="77777777" w:rsidR="00182FE6" w:rsidRPr="00182FE6" w:rsidRDefault="00182FE6" w:rsidP="00182FE6">
      <w:pPr>
        <w:tabs>
          <w:tab w:val="left" w:pos="2988"/>
        </w:tabs>
        <w:outlineLvl w:val="8"/>
        <w:rPr>
          <w:kern w:val="2"/>
          <w:sz w:val="18"/>
        </w:rPr>
      </w:pPr>
      <w:r w:rsidRPr="00182FE6">
        <w:rPr>
          <w:noProof/>
          <w:sz w:val="16"/>
        </w:rPr>
        <w:t>2601#027</w:t>
      </w:r>
      <w:r w:rsidRPr="00182FE6">
        <w:rPr>
          <w:kern w:val="2"/>
        </w:rPr>
        <w:tab/>
      </w:r>
      <w:r w:rsidRPr="00182FE6">
        <w:rPr>
          <w:kern w:val="2"/>
          <w:sz w:val="18"/>
        </w:rPr>
        <w:t>Legislative Fiscal Office</w:t>
      </w:r>
    </w:p>
    <w:p w14:paraId="0C256E1F" w14:textId="77777777" w:rsidR="00182FE6" w:rsidRPr="00182FE6" w:rsidRDefault="00182FE6" w:rsidP="00182FE6"/>
    <w:p w14:paraId="12FE5183"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4189D58C" w14:textId="77777777" w:rsidR="00182FE6" w:rsidRPr="00182FE6" w:rsidRDefault="00182FE6" w:rsidP="00182FE6">
      <w:pPr>
        <w:keepNext/>
        <w:jc w:val="center"/>
        <w:rPr>
          <w:b/>
          <w:noProof/>
        </w:rPr>
      </w:pPr>
      <w:r w:rsidRPr="00182FE6">
        <w:rPr>
          <w:b/>
          <w:noProof/>
        </w:rPr>
        <w:t>Department of Health</w:t>
      </w:r>
    </w:p>
    <w:p w14:paraId="5FD23639" w14:textId="77777777" w:rsidR="00182FE6" w:rsidRPr="00182FE6" w:rsidRDefault="00182FE6" w:rsidP="00182FE6">
      <w:pPr>
        <w:keepNext/>
        <w:jc w:val="center"/>
        <w:rPr>
          <w:b/>
          <w:noProof/>
        </w:rPr>
      </w:pPr>
      <w:r w:rsidRPr="00182FE6">
        <w:rPr>
          <w:b/>
          <w:noProof/>
        </w:rPr>
        <w:t>Board of Pharmacy</w:t>
      </w:r>
    </w:p>
    <w:p w14:paraId="1E7704CC" w14:textId="77777777" w:rsidR="00182FE6" w:rsidRPr="00182FE6" w:rsidRDefault="00182FE6" w:rsidP="00182FE6">
      <w:pPr>
        <w:keepNext/>
        <w:spacing w:before="240" w:after="240"/>
        <w:jc w:val="center"/>
        <w:rPr>
          <w:noProof/>
        </w:rPr>
      </w:pPr>
      <w:r w:rsidRPr="00182FE6">
        <w:rPr>
          <w:noProof/>
        </w:rPr>
        <w:t xml:space="preserve">Controlled Dangerous Substances (CDS) </w:t>
      </w:r>
      <w:r w:rsidRPr="00182FE6">
        <w:rPr>
          <w:noProof/>
        </w:rPr>
        <w:br/>
        <w:t>(LAC 46:LIII.Chapter 27)</w:t>
      </w:r>
    </w:p>
    <w:p w14:paraId="56FFC2A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the provisions of the Administrative Procedure Act (R.S. 49:950 et seq.) and the Pharmacy Practice Act (R.S. 37:1161 et seq.), the Board of Pharmacy hereby gives notice of its intent to amend Chapter 27 of its rules relative to Controlled Dangerous Substances (CDS). The proposed Rule changes seek to streamline the regulatory framework by adopting federal regulations by reference, consolidating any provisions that differ from the Code of Federal Regulations (CFR) into §2713, and repealing all remaining sections containing redundant requirements. The proposed Rule also changes distributor reporting so Automation of Reports and Consolidated Orders System (ARCOS) related reports are provided to the Board only upon request, which reduces ongoing reporting requirements for licensees. </w:t>
      </w:r>
    </w:p>
    <w:p w14:paraId="2CDB5184" w14:textId="77777777" w:rsidR="00182FE6" w:rsidRPr="00182FE6" w:rsidRDefault="00182FE6" w:rsidP="00182FE6">
      <w:pPr>
        <w:keepNext/>
        <w:jc w:val="center"/>
        <w:rPr>
          <w:b/>
          <w:kern w:val="28"/>
        </w:rPr>
      </w:pPr>
      <w:r w:rsidRPr="00182FE6">
        <w:rPr>
          <w:b/>
          <w:kern w:val="28"/>
        </w:rPr>
        <w:t>Title 46</w:t>
      </w:r>
    </w:p>
    <w:p w14:paraId="74D30E6A" w14:textId="77777777" w:rsidR="00182FE6" w:rsidRPr="00182FE6" w:rsidRDefault="00182FE6" w:rsidP="00182FE6">
      <w:pPr>
        <w:keepNext/>
        <w:jc w:val="center"/>
        <w:rPr>
          <w:b/>
          <w:kern w:val="28"/>
        </w:rPr>
      </w:pPr>
      <w:r w:rsidRPr="00182FE6">
        <w:rPr>
          <w:b/>
          <w:kern w:val="28"/>
        </w:rPr>
        <w:t>PROFESSIONAL AND OCCUPATIONAL STANDARDS</w:t>
      </w:r>
    </w:p>
    <w:p w14:paraId="5FDCF410" w14:textId="77777777" w:rsidR="00182FE6" w:rsidRPr="00182FE6" w:rsidRDefault="00182FE6" w:rsidP="00182FE6">
      <w:pPr>
        <w:keepNext/>
        <w:jc w:val="center"/>
        <w:rPr>
          <w:b/>
          <w:noProof/>
        </w:rPr>
      </w:pPr>
      <w:r w:rsidRPr="00182FE6">
        <w:rPr>
          <w:b/>
          <w:noProof/>
        </w:rPr>
        <w:t>Part LIII.  Pharmacists</w:t>
      </w:r>
    </w:p>
    <w:p w14:paraId="3A8BF7E2"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bCs/>
          <w:kern w:val="2"/>
        </w:rPr>
        <w:t xml:space="preserve">Chapter </w:t>
      </w:r>
      <w:r w:rsidRPr="00182FE6">
        <w:rPr>
          <w:b/>
          <w:kern w:val="2"/>
        </w:rPr>
        <w:t>27.</w:t>
      </w:r>
      <w:r w:rsidRPr="00182FE6">
        <w:rPr>
          <w:b/>
          <w:kern w:val="2"/>
        </w:rPr>
        <w:tab/>
        <w:t>Controlled Dangerous Substances</w:t>
      </w:r>
    </w:p>
    <w:p w14:paraId="26B16C6C"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71" w:name="TOC_SubC66"/>
      <w:bookmarkStart w:id="772" w:name="_Toc198792670"/>
      <w:r w:rsidRPr="00182FE6">
        <w:rPr>
          <w:b/>
          <w:kern w:val="2"/>
        </w:rPr>
        <w:t>Subchapter A.</w:t>
      </w:r>
      <w:bookmarkEnd w:id="771"/>
      <w:r w:rsidRPr="00182FE6">
        <w:rPr>
          <w:b/>
          <w:kern w:val="2"/>
        </w:rPr>
        <w:tab/>
      </w:r>
      <w:bookmarkStart w:id="773" w:name="TOCT_SubC67"/>
      <w:bookmarkStart w:id="774" w:name="TOCT_SubC68"/>
      <w:bookmarkStart w:id="775" w:name="TOCT_SubC66"/>
      <w:r w:rsidRPr="00182FE6">
        <w:rPr>
          <w:b/>
          <w:kern w:val="2"/>
        </w:rPr>
        <w:t xml:space="preserve">General </w:t>
      </w:r>
      <w:bookmarkEnd w:id="773"/>
      <w:bookmarkEnd w:id="774"/>
      <w:r w:rsidRPr="00182FE6">
        <w:rPr>
          <w:b/>
          <w:kern w:val="2"/>
        </w:rPr>
        <w:t>Provisions</w:t>
      </w:r>
      <w:bookmarkEnd w:id="772"/>
      <w:bookmarkEnd w:id="775"/>
    </w:p>
    <w:p w14:paraId="7F99447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76" w:name="_Toc198792671"/>
      <w:r w:rsidRPr="00182FE6">
        <w:rPr>
          <w:b/>
          <w:kern w:val="2"/>
        </w:rPr>
        <w:t>§2701.</w:t>
      </w:r>
      <w:r w:rsidRPr="00182FE6">
        <w:rPr>
          <w:b/>
          <w:kern w:val="2"/>
        </w:rPr>
        <w:tab/>
        <w:t>Definitions</w:t>
      </w:r>
      <w:bookmarkEnd w:id="776"/>
    </w:p>
    <w:p w14:paraId="35E4BC9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As used in this Chapter, the following terms shall have the meaning ascribed to them in this Section, unless the context clearly indicates otherwise; any term not defined herein shall have the definition set forth in R.S. 40:961, or, if not defined there, the common usage and meaning as stated in the </w:t>
      </w:r>
      <w:r w:rsidRPr="00182FE6">
        <w:rPr>
          <w:i/>
          <w:iCs/>
          <w:kern w:val="2"/>
        </w:rPr>
        <w:t>Merriam-Webster’s Collegiate Dictionary, Eleventh Edition</w:t>
      </w:r>
      <w:r w:rsidRPr="00182FE6">
        <w:rPr>
          <w:kern w:val="2"/>
        </w:rPr>
        <w:t xml:space="preserve"> (as revised), or other similarly accepted reference texts: </w:t>
      </w:r>
    </w:p>
    <w:p w14:paraId="232480D2"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i/>
          <w:iCs/>
          <w:kern w:val="2"/>
        </w:rPr>
        <w:t xml:space="preserve">Administer </w:t>
      </w:r>
      <w:r w:rsidRPr="00182FE6">
        <w:rPr>
          <w:kern w:val="2"/>
        </w:rPr>
        <w:t>or</w:t>
      </w:r>
      <w:r w:rsidRPr="00182FE6">
        <w:rPr>
          <w:i/>
          <w:iCs/>
          <w:kern w:val="2"/>
        </w:rPr>
        <w:t xml:space="preserve"> Administration</w:t>
      </w:r>
      <w:r w:rsidRPr="00182FE6">
        <w:rPr>
          <w:kern w:val="2"/>
        </w:rPr>
        <w:t>—Repealed.</w:t>
      </w:r>
    </w:p>
    <w:p w14:paraId="4A6EAB17" w14:textId="77777777" w:rsidR="00182FE6" w:rsidRPr="00182FE6" w:rsidRDefault="00182FE6" w:rsidP="00182FE6">
      <w:pPr>
        <w:tabs>
          <w:tab w:val="left" w:pos="720"/>
          <w:tab w:val="left" w:pos="979"/>
          <w:tab w:val="left" w:pos="1152"/>
        </w:tabs>
        <w:ind w:firstLine="360"/>
        <w:jc w:val="both"/>
        <w:outlineLvl w:val="4"/>
        <w:rPr>
          <w:strike/>
          <w:kern w:val="2"/>
        </w:rPr>
      </w:pPr>
      <w:r w:rsidRPr="00182FE6">
        <w:rPr>
          <w:i/>
          <w:kern w:val="2"/>
        </w:rPr>
        <w:t>Agent</w:t>
      </w:r>
      <w:r w:rsidRPr="00182FE6">
        <w:rPr>
          <w:kern w:val="2"/>
        </w:rPr>
        <w:t>—Repealed.</w:t>
      </w:r>
      <w:r w:rsidRPr="00182FE6">
        <w:rPr>
          <w:strike/>
          <w:kern w:val="2"/>
        </w:rPr>
        <w:t xml:space="preserve"> </w:t>
      </w:r>
    </w:p>
    <w:p w14:paraId="12A6710B"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Ambulatory Surgical Center or Surgical Center</w:t>
      </w:r>
      <w:r w:rsidRPr="00182FE6">
        <w:rPr>
          <w:kern w:val="2"/>
        </w:rPr>
        <w:t>—Repealed.</w:t>
      </w:r>
    </w:p>
    <w:p w14:paraId="164B64C0"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BNDD</w:t>
      </w:r>
      <w:r w:rsidRPr="00182FE6">
        <w:rPr>
          <w:kern w:val="2"/>
        </w:rPr>
        <w:t>—Repealed.</w:t>
      </w:r>
    </w:p>
    <w:p w14:paraId="6564E49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6AA2D364"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Central Fill Pharmacy</w:t>
      </w:r>
      <w:r w:rsidRPr="00182FE6">
        <w:rPr>
          <w:kern w:val="2"/>
        </w:rPr>
        <w:t>—Repealed.</w:t>
      </w:r>
    </w:p>
    <w:p w14:paraId="03948F4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754A4CFE"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Client Pharmacy</w:t>
      </w:r>
      <w:r w:rsidRPr="00182FE6">
        <w:rPr>
          <w:kern w:val="2"/>
        </w:rPr>
        <w:t>—Repealed</w:t>
      </w:r>
    </w:p>
    <w:p w14:paraId="3E78AC2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36721696"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CRT</w:t>
      </w:r>
      <w:r w:rsidRPr="00182FE6">
        <w:rPr>
          <w:kern w:val="2"/>
        </w:rPr>
        <w:t>—Repealed.</w:t>
      </w:r>
    </w:p>
    <w:p w14:paraId="51D942F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16EB1311"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Deliver or Delivery</w:t>
      </w:r>
      <w:r w:rsidRPr="00182FE6">
        <w:rPr>
          <w:kern w:val="2"/>
        </w:rPr>
        <w:t>—Repealed.</w:t>
      </w:r>
    </w:p>
    <w:p w14:paraId="53472706"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Dentist</w:t>
      </w:r>
      <w:r w:rsidRPr="00182FE6">
        <w:rPr>
          <w:kern w:val="2"/>
        </w:rPr>
        <w:t>—Repealed.</w:t>
      </w:r>
    </w:p>
    <w:p w14:paraId="6BB105B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01344274"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Dispense or Dispensing</w:t>
      </w:r>
      <w:r w:rsidRPr="00182FE6">
        <w:rPr>
          <w:kern w:val="2"/>
        </w:rPr>
        <w:t>—Repealed.</w:t>
      </w:r>
    </w:p>
    <w:p w14:paraId="4CE6060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2F8202A0"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Distribute or Distributing</w:t>
      </w:r>
      <w:r w:rsidRPr="00182FE6">
        <w:rPr>
          <w:kern w:val="2"/>
        </w:rPr>
        <w:t>—Repealed.</w:t>
      </w:r>
    </w:p>
    <w:p w14:paraId="29AB8F64"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Distributor or Wholesaler</w:t>
      </w:r>
      <w:r w:rsidRPr="00182FE6">
        <w:rPr>
          <w:kern w:val="2"/>
        </w:rPr>
        <w:t>—Repealed.</w:t>
      </w:r>
    </w:p>
    <w:p w14:paraId="35A8ABF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22D93ABB"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Electronic Prescription</w:t>
      </w:r>
      <w:r w:rsidRPr="00182FE6">
        <w:rPr>
          <w:kern w:val="2"/>
        </w:rPr>
        <w:t>—Repealed.</w:t>
      </w:r>
    </w:p>
    <w:p w14:paraId="02AEED48"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Emergency Clinic</w:t>
      </w:r>
      <w:r w:rsidRPr="00182FE6">
        <w:rPr>
          <w:kern w:val="2"/>
        </w:rPr>
        <w:t>—Repealed.</w:t>
      </w:r>
    </w:p>
    <w:p w14:paraId="0BD1925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01E8BDE7"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Hospital</w:t>
      </w:r>
      <w:r w:rsidRPr="00182FE6">
        <w:rPr>
          <w:kern w:val="2"/>
        </w:rPr>
        <w:t>—Repealed.</w:t>
      </w:r>
    </w:p>
    <w:p w14:paraId="58C9EF4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55EDFD85"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Narcotic Treatment Program</w:t>
      </w:r>
      <w:r w:rsidRPr="00182FE6">
        <w:rPr>
          <w:kern w:val="2"/>
        </w:rPr>
        <w:t>—Repealed.</w:t>
      </w:r>
    </w:p>
    <w:p w14:paraId="2623C922"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Optometrist</w:t>
      </w:r>
      <w:r w:rsidRPr="00182FE6">
        <w:rPr>
          <w:kern w:val="2"/>
        </w:rPr>
        <w:t>—Repealed.</w:t>
      </w:r>
    </w:p>
    <w:p w14:paraId="45E7F3D2"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Person</w:t>
      </w:r>
      <w:r w:rsidRPr="00182FE6">
        <w:rPr>
          <w:kern w:val="2"/>
        </w:rPr>
        <w:t>—Repealed.</w:t>
      </w:r>
    </w:p>
    <w:p w14:paraId="6E818A4A"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Pharmacist</w:t>
      </w:r>
      <w:r w:rsidRPr="00182FE6">
        <w:rPr>
          <w:kern w:val="2"/>
        </w:rPr>
        <w:t>—Repealed.</w:t>
      </w:r>
    </w:p>
    <w:p w14:paraId="7AA3324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61CC3E6E"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Physician</w:t>
      </w:r>
      <w:r w:rsidRPr="00182FE6">
        <w:rPr>
          <w:kern w:val="2"/>
        </w:rPr>
        <w:t>—Repealed.</w:t>
      </w:r>
    </w:p>
    <w:p w14:paraId="7383F92B"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Podiatrist</w:t>
      </w:r>
      <w:r w:rsidRPr="00182FE6">
        <w:rPr>
          <w:kern w:val="2"/>
        </w:rPr>
        <w:t>—Repealed.</w:t>
      </w:r>
    </w:p>
    <w:p w14:paraId="28FAE673"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Practice Affiliation</w:t>
      </w:r>
      <w:r w:rsidRPr="00182FE6">
        <w:rPr>
          <w:kern w:val="2"/>
        </w:rPr>
        <w:t>—Repealed.</w:t>
      </w:r>
    </w:p>
    <w:p w14:paraId="3C679F1F"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Practitioner</w:t>
      </w:r>
      <w:r w:rsidRPr="00182FE6">
        <w:rPr>
          <w:kern w:val="2"/>
        </w:rPr>
        <w:t>—Repealed.</w:t>
      </w:r>
    </w:p>
    <w:p w14:paraId="6E503DD4"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Prescribe or Prescribing</w:t>
      </w:r>
      <w:r w:rsidRPr="00182FE6">
        <w:rPr>
          <w:kern w:val="2"/>
        </w:rPr>
        <w:t>—Repealed.</w:t>
      </w:r>
    </w:p>
    <w:p w14:paraId="1760D87E"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Prescriber</w:t>
      </w:r>
      <w:r w:rsidRPr="00182FE6">
        <w:rPr>
          <w:kern w:val="2"/>
        </w:rPr>
        <w:t>—Repealed.</w:t>
      </w:r>
    </w:p>
    <w:p w14:paraId="795E119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28D5DA6C"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Reverse Distribute</w:t>
      </w:r>
      <w:r w:rsidRPr="00182FE6">
        <w:rPr>
          <w:kern w:val="2"/>
        </w:rPr>
        <w:t>—Repealed.</w:t>
      </w:r>
    </w:p>
    <w:p w14:paraId="2F2931C9"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Reverse Distributor</w:t>
      </w:r>
      <w:r w:rsidRPr="00182FE6">
        <w:rPr>
          <w:kern w:val="2"/>
        </w:rPr>
        <w:t>—Repealed.</w:t>
      </w:r>
    </w:p>
    <w:p w14:paraId="5A67A99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55E2AB59"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br w:type="page"/>
        <w:t>Supplier</w:t>
      </w:r>
      <w:r w:rsidRPr="00182FE6">
        <w:rPr>
          <w:kern w:val="2"/>
        </w:rPr>
        <w:t>—Repealed.</w:t>
      </w:r>
    </w:p>
    <w:p w14:paraId="73D461D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35B9DC74"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Veterinarian</w:t>
      </w:r>
      <w:r w:rsidRPr="00182FE6">
        <w:rPr>
          <w:kern w:val="2"/>
        </w:rPr>
        <w:t>—Repealed.</w:t>
      </w:r>
    </w:p>
    <w:p w14:paraId="364B314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7DAE09D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34:2127 (October 2008), amended by the Department of Health, Board of Pharmacy, LR 46:569 (April 2020), amended LR 46:793 (June 2020)</w:t>
      </w:r>
      <w:r w:rsidRPr="00182FE6">
        <w:rPr>
          <w:color w:val="000000"/>
          <w:kern w:val="2"/>
          <w:sz w:val="18"/>
        </w:rPr>
        <w:t>, LR 47:1640 (November 2021)</w:t>
      </w:r>
      <w:r w:rsidRPr="00182FE6">
        <w:rPr>
          <w:kern w:val="2"/>
          <w:sz w:val="18"/>
        </w:rPr>
        <w:t>, LR 48:494 (March 2022), LR 52:</w:t>
      </w:r>
    </w:p>
    <w:p w14:paraId="18BB8A65"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77" w:name="TOC_SubC73"/>
      <w:bookmarkStart w:id="778" w:name="_Toc198792678"/>
      <w:r w:rsidRPr="00182FE6">
        <w:rPr>
          <w:b/>
          <w:kern w:val="2"/>
        </w:rPr>
        <w:t>Subchapter C.</w:t>
      </w:r>
      <w:bookmarkEnd w:id="777"/>
      <w:r w:rsidRPr="00182FE6">
        <w:rPr>
          <w:b/>
          <w:kern w:val="2"/>
        </w:rPr>
        <w:tab/>
      </w:r>
      <w:bookmarkStart w:id="779" w:name="TOCT_SubC73"/>
      <w:r w:rsidRPr="00182FE6">
        <w:rPr>
          <w:b/>
          <w:kern w:val="2"/>
        </w:rPr>
        <w:t>Requirements</w:t>
      </w:r>
      <w:bookmarkEnd w:id="778"/>
      <w:bookmarkEnd w:id="779"/>
    </w:p>
    <w:p w14:paraId="6DB8F4B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80" w:name="_Toc198792679"/>
      <w:r w:rsidRPr="00182FE6">
        <w:rPr>
          <w:b/>
          <w:kern w:val="2"/>
        </w:rPr>
        <w:t>§2713.</w:t>
      </w:r>
      <w:r w:rsidRPr="00182FE6">
        <w:rPr>
          <w:b/>
          <w:kern w:val="2"/>
        </w:rPr>
        <w:tab/>
        <w:t>General Requirements</w:t>
      </w:r>
      <w:bookmarkEnd w:id="780"/>
    </w:p>
    <w:p w14:paraId="6B91213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Each CDS licensee shall comply with all applicable provisions of 21 CFR Parts 1300-1399.</w:t>
      </w:r>
    </w:p>
    <w:p w14:paraId="39B51EA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Records and Reports</w:t>
      </w:r>
    </w:p>
    <w:p w14:paraId="7466432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 xml:space="preserve">All records required under 21 CFR Parts 1300-1399 shall be made available to the board, or its authorized agents, for inspection and copying upon request. </w:t>
      </w:r>
    </w:p>
    <w:p w14:paraId="122C63B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Reports submitted to the Automation of Reports and Consolidated Orders System (ARCOS) shall be provided to the board upon request. </w:t>
      </w:r>
    </w:p>
    <w:p w14:paraId="4BF9AD2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Theft or Significant Loss</w:t>
      </w:r>
    </w:p>
    <w:p w14:paraId="4474BD4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licensee shall notify the board in writing of any theft or significant loss of controlled substances, in accordance with 21 CFR Part 1301.</w:t>
      </w:r>
    </w:p>
    <w:p w14:paraId="4D8E669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Prescription Expiration</w:t>
      </w:r>
    </w:p>
    <w:p w14:paraId="6B03B81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prescription for a Schedule II controlled substance shall expire 90 days after the date it is issued.</w:t>
      </w:r>
    </w:p>
    <w:p w14:paraId="08B9BAB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 prescription for a Schedule III or IV controlled substance shall expire six months after the date it is issued or upon completion of the authorized refills specified by the prescriber, whichever occurs first.</w:t>
      </w:r>
    </w:p>
    <w:p w14:paraId="583C1A0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 prescription for a Schedule V controlled substance shall expire one year after the date it is issued or upon completion of the authorized refills specified by the prescriber, whichever occurs first.</w:t>
      </w:r>
    </w:p>
    <w:p w14:paraId="14BE5BF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 xml:space="preserve">Exception to Inventory Requirements of 21 CFR 1304.11 </w:t>
      </w:r>
    </w:p>
    <w:p w14:paraId="65DA4CF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Pharmacies shall conduct an annual inventory of all controlled substances on hand. This inventory may be taken on any date, provided it is no later than 385 days after the previous inventory.</w:t>
      </w:r>
    </w:p>
    <w:p w14:paraId="02C7C22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Pharmacies shall also conduct a new inventory under the following circumstances:</w:t>
      </w:r>
    </w:p>
    <w:p w14:paraId="44710A65"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upon the designation of a new pharmacist-in-charge;</w:t>
      </w:r>
    </w:p>
    <w:p w14:paraId="3FA89A90"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upon discovery of any theft or significant loss of controlled substances;</w:t>
      </w:r>
    </w:p>
    <w:p w14:paraId="423E56EF"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upon the departure of a pharmacist-in-charge; and</w:t>
      </w:r>
    </w:p>
    <w:p w14:paraId="6C99F9BF"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upon the permanent closure of the pharmacy.</w:t>
      </w:r>
    </w:p>
    <w:p w14:paraId="6A0EF5F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5AFE0B9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34:2134 (October 2008), amended by the Department of Health, Board of Pharmacy, LR 52:</w:t>
      </w:r>
    </w:p>
    <w:p w14:paraId="5F0EC4E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81" w:name="_Toc198792680"/>
      <w:r w:rsidRPr="00182FE6">
        <w:rPr>
          <w:b/>
          <w:kern w:val="2"/>
        </w:rPr>
        <w:t>§2715.</w:t>
      </w:r>
      <w:r w:rsidRPr="00182FE6">
        <w:rPr>
          <w:b/>
          <w:kern w:val="2"/>
        </w:rPr>
        <w:tab/>
        <w:t>Physical Security Controls for Non-Practitioners</w:t>
      </w:r>
      <w:bookmarkEnd w:id="781"/>
    </w:p>
    <w:p w14:paraId="54A44B66"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Repealed.</w:t>
      </w:r>
    </w:p>
    <w:p w14:paraId="3DED697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57F3B2C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 xml:space="preserve">Promulgated by the Department of Health and Hospitals, Board of Pharmacy, LR 34:2135 (October 2008), repealed </w:t>
      </w:r>
      <w:bookmarkStart w:id="782" w:name="_Hlk218775698"/>
      <w:r w:rsidRPr="00182FE6">
        <w:rPr>
          <w:kern w:val="2"/>
          <w:sz w:val="18"/>
        </w:rPr>
        <w:t>by the Department of Health, Board of Pharmacy, LR 52:</w:t>
      </w:r>
      <w:bookmarkEnd w:id="782"/>
    </w:p>
    <w:p w14:paraId="3B1F41A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83" w:name="_Toc198792681"/>
      <w:r w:rsidRPr="00182FE6">
        <w:rPr>
          <w:b/>
          <w:kern w:val="2"/>
        </w:rPr>
        <w:t>§2717.</w:t>
      </w:r>
      <w:r w:rsidRPr="00182FE6">
        <w:rPr>
          <w:b/>
          <w:kern w:val="2"/>
        </w:rPr>
        <w:tab/>
        <w:t>Physical Security Controls for Practitioners and Pharmacies</w:t>
      </w:r>
      <w:bookmarkEnd w:id="783"/>
    </w:p>
    <w:p w14:paraId="3925B18E"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761955E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4502278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34:2137 (October 2008), repealed by the Department of Health, Board of Pharmacy, LR 52:</w:t>
      </w:r>
    </w:p>
    <w:p w14:paraId="7EB4774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84" w:name="_Toc198792682"/>
      <w:r w:rsidRPr="00182FE6">
        <w:rPr>
          <w:b/>
          <w:kern w:val="2"/>
        </w:rPr>
        <w:t>§2719.</w:t>
      </w:r>
      <w:r w:rsidRPr="00182FE6">
        <w:rPr>
          <w:b/>
          <w:kern w:val="2"/>
        </w:rPr>
        <w:tab/>
        <w:t>Security Controls for Freight Forwarding Facilities</w:t>
      </w:r>
      <w:bookmarkEnd w:id="784"/>
    </w:p>
    <w:p w14:paraId="6C50F94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Repealed. </w:t>
      </w:r>
    </w:p>
    <w:p w14:paraId="7978A11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23C7D58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34:2138 (October 2008), repealed by the Department of Health, Board of Pharmacy, LR 52:</w:t>
      </w:r>
    </w:p>
    <w:p w14:paraId="4457797B"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85" w:name="_Toc198792683"/>
      <w:r w:rsidRPr="00182FE6">
        <w:rPr>
          <w:b/>
          <w:kern w:val="2"/>
        </w:rPr>
        <w:t>§2721.</w:t>
      </w:r>
      <w:r w:rsidRPr="00182FE6">
        <w:rPr>
          <w:b/>
          <w:kern w:val="2"/>
        </w:rPr>
        <w:tab/>
        <w:t>Employee Screening by Non-Practitioners</w:t>
      </w:r>
      <w:bookmarkEnd w:id="785"/>
      <w:r w:rsidRPr="00182FE6">
        <w:rPr>
          <w:b/>
          <w:kern w:val="2"/>
        </w:rPr>
        <w:t xml:space="preserve"> </w:t>
      </w:r>
    </w:p>
    <w:p w14:paraId="6ADC2A90"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1B59D01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5F9022D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34:2138 (October 2008), repealed by the Department of Health, Board of Pharmacy, LR 52:</w:t>
      </w:r>
    </w:p>
    <w:p w14:paraId="3794BBC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86" w:name="TOC_SubC78"/>
      <w:bookmarkStart w:id="787" w:name="_Toc198792684"/>
      <w:r w:rsidRPr="00182FE6">
        <w:rPr>
          <w:b/>
          <w:kern w:val="2"/>
        </w:rPr>
        <w:t>Subchapter D.</w:t>
      </w:r>
      <w:bookmarkEnd w:id="786"/>
      <w:r w:rsidRPr="00182FE6">
        <w:rPr>
          <w:b/>
          <w:kern w:val="2"/>
        </w:rPr>
        <w:tab/>
      </w:r>
      <w:bookmarkStart w:id="788" w:name="TOCT_SubC78"/>
      <w:r w:rsidRPr="00182FE6">
        <w:rPr>
          <w:b/>
          <w:kern w:val="2"/>
        </w:rPr>
        <w:t>Labeling and Packaging Requirements</w:t>
      </w:r>
      <w:bookmarkEnd w:id="787"/>
      <w:bookmarkEnd w:id="788"/>
    </w:p>
    <w:p w14:paraId="5FF504A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89" w:name="_Toc198792685"/>
      <w:r w:rsidRPr="00182FE6">
        <w:rPr>
          <w:b/>
          <w:kern w:val="2"/>
        </w:rPr>
        <w:t>§2723.</w:t>
      </w:r>
      <w:r w:rsidRPr="00182FE6">
        <w:rPr>
          <w:b/>
          <w:kern w:val="2"/>
        </w:rPr>
        <w:tab/>
        <w:t>Symbol Required</w:t>
      </w:r>
      <w:bookmarkEnd w:id="789"/>
      <w:r w:rsidRPr="00182FE6">
        <w:rPr>
          <w:b/>
          <w:kern w:val="2"/>
        </w:rPr>
        <w:t xml:space="preserve"> </w:t>
      </w:r>
    </w:p>
    <w:p w14:paraId="55BF82EE"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2F0EDAA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67E5F0C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34:2138 (October 2008), repealed by the Department of Health, Board of Pharmacy, LR 52:</w:t>
      </w:r>
    </w:p>
    <w:p w14:paraId="7B522B0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0" w:name="_Toc198792686"/>
      <w:r w:rsidRPr="00182FE6">
        <w:rPr>
          <w:b/>
          <w:kern w:val="2"/>
        </w:rPr>
        <w:t>§2725.</w:t>
      </w:r>
      <w:r w:rsidRPr="00182FE6">
        <w:rPr>
          <w:b/>
          <w:kern w:val="2"/>
        </w:rPr>
        <w:tab/>
        <w:t>Location and Size of Symbol on Label and Labeling</w:t>
      </w:r>
      <w:bookmarkEnd w:id="790"/>
      <w:r w:rsidRPr="00182FE6">
        <w:rPr>
          <w:b/>
          <w:kern w:val="2"/>
        </w:rPr>
        <w:t xml:space="preserve"> </w:t>
      </w:r>
    </w:p>
    <w:p w14:paraId="1A4887C1"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6B8CA83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0E1D38A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34:2139 (October 2008), repealed by the Department of Health, Board of Pharmacy, LR 52:</w:t>
      </w:r>
    </w:p>
    <w:p w14:paraId="1213BC1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1" w:name="_Toc198792687"/>
      <w:r w:rsidRPr="00182FE6">
        <w:rPr>
          <w:b/>
          <w:kern w:val="2"/>
        </w:rPr>
        <w:t>§2727.</w:t>
      </w:r>
      <w:r w:rsidRPr="00182FE6">
        <w:rPr>
          <w:b/>
          <w:kern w:val="2"/>
        </w:rPr>
        <w:tab/>
        <w:t>Sealing of Controlled Substances</w:t>
      </w:r>
      <w:bookmarkEnd w:id="791"/>
    </w:p>
    <w:p w14:paraId="1A2341CE"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55A03CF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7F4F0A3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34:2139 (October 2008), repealed by the Department of Health, Board of Pharmacy, LR 52:</w:t>
      </w:r>
    </w:p>
    <w:p w14:paraId="16470AC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2" w:name="_Toc198792688"/>
      <w:r w:rsidRPr="00182FE6">
        <w:rPr>
          <w:b/>
          <w:kern w:val="2"/>
        </w:rPr>
        <w:t>§2729.</w:t>
      </w:r>
      <w:r w:rsidRPr="00182FE6">
        <w:rPr>
          <w:b/>
          <w:kern w:val="2"/>
        </w:rPr>
        <w:tab/>
        <w:t>Labeling and Packaging Requirements for Imported and Exported Controlled Substances</w:t>
      </w:r>
      <w:bookmarkEnd w:id="792"/>
    </w:p>
    <w:p w14:paraId="3E75AD24"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43801C0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24C07CE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34:2139 (October 2008), repealed by the Department of Health, Board of Pharmacy, LR 52:</w:t>
      </w:r>
    </w:p>
    <w:p w14:paraId="0785936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93" w:name="TOC_SubC79"/>
      <w:bookmarkStart w:id="794" w:name="_Toc198792689"/>
      <w:r w:rsidRPr="00182FE6">
        <w:rPr>
          <w:b/>
          <w:kern w:val="2"/>
        </w:rPr>
        <w:t>Subchapter E.</w:t>
      </w:r>
      <w:bookmarkEnd w:id="793"/>
      <w:r w:rsidRPr="00182FE6">
        <w:rPr>
          <w:b/>
          <w:kern w:val="2"/>
        </w:rPr>
        <w:tab/>
      </w:r>
      <w:bookmarkStart w:id="795" w:name="TOCT_SubC79"/>
      <w:r w:rsidRPr="00182FE6">
        <w:rPr>
          <w:b/>
          <w:kern w:val="2"/>
        </w:rPr>
        <w:t>Recordkeeping Requirements</w:t>
      </w:r>
      <w:bookmarkEnd w:id="794"/>
      <w:bookmarkEnd w:id="795"/>
    </w:p>
    <w:p w14:paraId="2A73865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6" w:name="_Toc198792690"/>
      <w:r w:rsidRPr="00182FE6">
        <w:rPr>
          <w:b/>
          <w:kern w:val="2"/>
        </w:rPr>
        <w:t>§2731.</w:t>
      </w:r>
      <w:r w:rsidRPr="00182FE6">
        <w:rPr>
          <w:b/>
          <w:kern w:val="2"/>
        </w:rPr>
        <w:tab/>
        <w:t>General Information</w:t>
      </w:r>
      <w:bookmarkEnd w:id="796"/>
    </w:p>
    <w:p w14:paraId="2CF5A7D9"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67350D6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795096B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34:2139 (October 2008), amended by the Department of Health, Board of Pharmacy, LR 46:570 (April 2020), repealed LR 52:</w:t>
      </w:r>
    </w:p>
    <w:p w14:paraId="23B1CF7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7" w:name="_Toc198792691"/>
      <w:r w:rsidRPr="00182FE6">
        <w:rPr>
          <w:b/>
          <w:kern w:val="2"/>
        </w:rPr>
        <w:t>§2733.</w:t>
      </w:r>
      <w:r w:rsidRPr="00182FE6">
        <w:rPr>
          <w:b/>
          <w:kern w:val="2"/>
        </w:rPr>
        <w:tab/>
        <w:t>Inventory Requirements</w:t>
      </w:r>
      <w:bookmarkEnd w:id="797"/>
    </w:p>
    <w:p w14:paraId="7770762B"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3072587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2DB7B49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34:2141 (October 2008), amended by the Department of Health, Board of Pharmacy, LR 46:570 (April 2020), repealed LR 52:</w:t>
      </w:r>
    </w:p>
    <w:p w14:paraId="7B9851B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8" w:name="_Toc198792692"/>
      <w:r w:rsidRPr="00182FE6">
        <w:rPr>
          <w:b/>
          <w:kern w:val="2"/>
        </w:rPr>
        <w:t>§2735.</w:t>
      </w:r>
      <w:r w:rsidRPr="00182FE6">
        <w:rPr>
          <w:b/>
          <w:kern w:val="2"/>
        </w:rPr>
        <w:tab/>
        <w:t>Continuing Records</w:t>
      </w:r>
      <w:bookmarkEnd w:id="798"/>
    </w:p>
    <w:p w14:paraId="1D837DD3"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587EBEE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116D6C3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34:2142 (October 2008), amended by the Department of Health, Board of Pharmacy, LR 46:571 (April 2020</w:t>
      </w:r>
      <w:r w:rsidRPr="00182FE6">
        <w:rPr>
          <w:color w:val="000000"/>
          <w:kern w:val="2"/>
          <w:sz w:val="18"/>
        </w:rPr>
        <w:t>), amended LR 49:681 (April 2023), repealed LR 52:</w:t>
      </w:r>
    </w:p>
    <w:p w14:paraId="2DDC855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99" w:name="_Toc198792693"/>
      <w:r w:rsidRPr="00182FE6">
        <w:rPr>
          <w:b/>
          <w:kern w:val="2"/>
        </w:rPr>
        <w:t>§2737.</w:t>
      </w:r>
      <w:r w:rsidRPr="00182FE6">
        <w:rPr>
          <w:b/>
          <w:kern w:val="2"/>
        </w:rPr>
        <w:tab/>
        <w:t>Reports</w:t>
      </w:r>
      <w:bookmarkEnd w:id="799"/>
    </w:p>
    <w:p w14:paraId="7FF35561"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351F6C1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11827FF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34:2145 (October 2008), repealed by the Department of Health, Board of Pharmacy, LR 52:</w:t>
      </w:r>
    </w:p>
    <w:p w14:paraId="5673861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00" w:name="TOC_SubC83"/>
      <w:bookmarkStart w:id="801" w:name="_Toc198792694"/>
      <w:r w:rsidRPr="00182FE6">
        <w:rPr>
          <w:b/>
          <w:kern w:val="2"/>
        </w:rPr>
        <w:t>Subchapter F.</w:t>
      </w:r>
      <w:bookmarkEnd w:id="800"/>
      <w:r w:rsidRPr="00182FE6">
        <w:rPr>
          <w:b/>
          <w:kern w:val="2"/>
        </w:rPr>
        <w:tab/>
      </w:r>
      <w:bookmarkStart w:id="802" w:name="TOCT_SubC83"/>
      <w:r w:rsidRPr="00182FE6">
        <w:rPr>
          <w:b/>
          <w:kern w:val="2"/>
        </w:rPr>
        <w:t>Production, Distribution, and Utilization</w:t>
      </w:r>
      <w:bookmarkEnd w:id="801"/>
      <w:bookmarkEnd w:id="802"/>
    </w:p>
    <w:p w14:paraId="28EAE62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03" w:name="_Toc198792695"/>
      <w:r w:rsidRPr="00182FE6">
        <w:rPr>
          <w:b/>
          <w:kern w:val="2"/>
        </w:rPr>
        <w:t>§2739.</w:t>
      </w:r>
      <w:r w:rsidRPr="00182FE6">
        <w:rPr>
          <w:b/>
          <w:kern w:val="2"/>
        </w:rPr>
        <w:tab/>
        <w:t>Manufacture</w:t>
      </w:r>
      <w:bookmarkEnd w:id="803"/>
    </w:p>
    <w:p w14:paraId="568C7E45"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66D512E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R.S.40:972.</w:t>
      </w:r>
    </w:p>
    <w:p w14:paraId="1744039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34:2147 (October 2008), repealed by the Department of Health, Board of Pharmacy, LR 52:</w:t>
      </w:r>
    </w:p>
    <w:p w14:paraId="274A6424"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04" w:name="_Toc198792696"/>
      <w:r w:rsidRPr="00182FE6">
        <w:rPr>
          <w:b/>
          <w:kern w:val="2"/>
        </w:rPr>
        <w:t>§2741.</w:t>
      </w:r>
      <w:r w:rsidRPr="00182FE6">
        <w:rPr>
          <w:b/>
          <w:kern w:val="2"/>
        </w:rPr>
        <w:tab/>
        <w:t>Distribution</w:t>
      </w:r>
      <w:bookmarkEnd w:id="804"/>
      <w:r w:rsidRPr="00182FE6">
        <w:rPr>
          <w:b/>
          <w:kern w:val="2"/>
        </w:rPr>
        <w:t xml:space="preserve"> </w:t>
      </w:r>
    </w:p>
    <w:p w14:paraId="6BF079F7"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0383DE1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74ECA8D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34:2147 (October 2008), amended by the Department of Health, Board of Pharmacy, LR 46:571 (April 2020), repealed LR 52:</w:t>
      </w:r>
    </w:p>
    <w:p w14:paraId="36173E8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05" w:name="_Toc198792697"/>
      <w:r w:rsidRPr="00182FE6">
        <w:rPr>
          <w:b/>
          <w:kern w:val="2"/>
        </w:rPr>
        <w:t>§2743.</w:t>
      </w:r>
      <w:r w:rsidRPr="00182FE6">
        <w:rPr>
          <w:b/>
          <w:kern w:val="2"/>
        </w:rPr>
        <w:tab/>
        <w:t>Procurement Requirements</w:t>
      </w:r>
      <w:bookmarkEnd w:id="805"/>
    </w:p>
    <w:p w14:paraId="34C71192"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53F9D4E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326A352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34:2148 (October 2008), amended LR 39:313 (February 2013), repealed by the Department of Health, Board of Pharmacy, LR 52:</w:t>
      </w:r>
    </w:p>
    <w:p w14:paraId="2F851333"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06" w:name="_Toc198792698"/>
      <w:r w:rsidRPr="00182FE6">
        <w:rPr>
          <w:b/>
          <w:kern w:val="2"/>
        </w:rPr>
        <w:t>§2745.</w:t>
      </w:r>
      <w:r w:rsidRPr="00182FE6">
        <w:rPr>
          <w:b/>
          <w:kern w:val="2"/>
        </w:rPr>
        <w:tab/>
        <w:t>Prescriptions</w:t>
      </w:r>
      <w:bookmarkEnd w:id="806"/>
    </w:p>
    <w:p w14:paraId="1F3E47B2"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33514C0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50DEBCF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 xml:space="preserve">Promulgated by the Department of Health and Hospitals, Board of Pharmacy, LR 34:2149 (October 2008), amended LR 41:685 (April 2015), amended by the Department of Health, Board of Pharmacy, LR 42:1090 (July </w:t>
      </w:r>
      <w:r w:rsidRPr="00182FE6">
        <w:rPr>
          <w:kern w:val="2"/>
          <w:sz w:val="18"/>
        </w:rPr>
        <w:br w:type="column"/>
        <w:t>2016)</w:t>
      </w:r>
      <w:r w:rsidRPr="00182FE6">
        <w:rPr>
          <w:color w:val="000000"/>
          <w:kern w:val="2"/>
          <w:sz w:val="18"/>
        </w:rPr>
        <w:t>, amended LR 47:1645 (November 2021</w:t>
      </w:r>
      <w:r w:rsidRPr="00182FE6">
        <w:rPr>
          <w:kern w:val="2"/>
          <w:sz w:val="18"/>
        </w:rPr>
        <w:t>), amended LR 49:1556 (September 2023), repealed LR 52:</w:t>
      </w:r>
    </w:p>
    <w:p w14:paraId="0C04962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07" w:name="_Toc198792699"/>
      <w:r w:rsidRPr="00182FE6">
        <w:rPr>
          <w:b/>
          <w:kern w:val="2"/>
        </w:rPr>
        <w:t>§2747.</w:t>
      </w:r>
      <w:r w:rsidRPr="00182FE6">
        <w:rPr>
          <w:b/>
          <w:kern w:val="2"/>
        </w:rPr>
        <w:tab/>
        <w:t>Dispensing Requirements</w:t>
      </w:r>
      <w:bookmarkEnd w:id="807"/>
    </w:p>
    <w:p w14:paraId="2700BC52"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bookmarkStart w:id="808" w:name="IN;1"/>
      <w:bookmarkStart w:id="809" w:name="IN;2"/>
      <w:bookmarkStart w:id="810" w:name="IN;61"/>
      <w:bookmarkEnd w:id="808"/>
      <w:bookmarkEnd w:id="809"/>
      <w:bookmarkEnd w:id="810"/>
      <w:r w:rsidRPr="00182FE6">
        <w:rPr>
          <w:kern w:val="2"/>
        </w:rPr>
        <w:t xml:space="preserve">Repealed. </w:t>
      </w:r>
    </w:p>
    <w:p w14:paraId="6245561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1904114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34:2152 (October 2008), amended LR 41:685 (April 2015), amended by the Department of Health, Board of Pharmacy, LR 46:577 (April 2020)</w:t>
      </w:r>
      <w:r w:rsidRPr="00182FE6">
        <w:rPr>
          <w:color w:val="000000"/>
          <w:kern w:val="2"/>
          <w:sz w:val="18"/>
        </w:rPr>
        <w:t xml:space="preserve">, LR 47:1645 (November 2021), amended LR 49:681 (April 2023), LR 50:1827 (December 2024), repealed </w:t>
      </w:r>
      <w:r w:rsidRPr="00182FE6">
        <w:rPr>
          <w:kern w:val="2"/>
          <w:sz w:val="18"/>
        </w:rPr>
        <w:t>LR 52:</w:t>
      </w:r>
    </w:p>
    <w:p w14:paraId="4C170291"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11" w:name="_Toc198792700"/>
      <w:r w:rsidRPr="00182FE6">
        <w:rPr>
          <w:b/>
          <w:kern w:val="2"/>
        </w:rPr>
        <w:t>§2749.</w:t>
      </w:r>
      <w:r w:rsidRPr="00182FE6">
        <w:rPr>
          <w:b/>
          <w:kern w:val="2"/>
        </w:rPr>
        <w:tab/>
        <w:t>Disposal of Controlled Substances</w:t>
      </w:r>
      <w:bookmarkEnd w:id="811"/>
    </w:p>
    <w:p w14:paraId="29CA5C9A"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bookmarkStart w:id="812" w:name="a"/>
      <w:bookmarkEnd w:id="812"/>
      <w:r w:rsidRPr="00182FE6">
        <w:rPr>
          <w:kern w:val="2"/>
        </w:rPr>
        <w:t xml:space="preserve">Repealed. </w:t>
      </w:r>
    </w:p>
    <w:p w14:paraId="534F575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25D569F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34:2157 (October 2008), amended by the Department of Health, Board of Pharmacy, LR 46:794 (June 2020), repealed LR 52:</w:t>
      </w:r>
    </w:p>
    <w:p w14:paraId="074ECA4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13" w:name="_Toc198792701"/>
      <w:r w:rsidRPr="00182FE6">
        <w:rPr>
          <w:b/>
          <w:kern w:val="2"/>
        </w:rPr>
        <w:t>§2751.</w:t>
      </w:r>
      <w:r w:rsidRPr="00182FE6">
        <w:rPr>
          <w:b/>
          <w:kern w:val="2"/>
        </w:rPr>
        <w:tab/>
        <w:t>Distributions and Transfers of Controlled Substances</w:t>
      </w:r>
      <w:bookmarkEnd w:id="813"/>
    </w:p>
    <w:p w14:paraId="74B3ADD5"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2C20B79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7E31105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34:2157 (October 2008), amended by the Department of Health, Board of Pharmacy, LR 46:571 (April 2020), repealed LR 52:</w:t>
      </w:r>
    </w:p>
    <w:p w14:paraId="3B4C1785"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14" w:name="TOC_SubC93"/>
      <w:bookmarkStart w:id="815" w:name="_Toc198792702"/>
      <w:r w:rsidRPr="00182FE6">
        <w:rPr>
          <w:b/>
          <w:kern w:val="2"/>
        </w:rPr>
        <w:t>Subchapter G.</w:t>
      </w:r>
      <w:bookmarkEnd w:id="814"/>
      <w:r w:rsidRPr="00182FE6">
        <w:rPr>
          <w:b/>
          <w:kern w:val="2"/>
        </w:rPr>
        <w:tab/>
      </w:r>
      <w:bookmarkStart w:id="816" w:name="TOCT_SubC93"/>
      <w:r w:rsidRPr="00182FE6">
        <w:rPr>
          <w:b/>
          <w:kern w:val="2"/>
        </w:rPr>
        <w:t>Administrative Procedures</w:t>
      </w:r>
      <w:bookmarkEnd w:id="815"/>
      <w:bookmarkEnd w:id="816"/>
    </w:p>
    <w:p w14:paraId="712F1B5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17" w:name="_Toc198792703"/>
      <w:r w:rsidRPr="00182FE6">
        <w:rPr>
          <w:b/>
          <w:kern w:val="2"/>
        </w:rPr>
        <w:t>§2753.</w:t>
      </w:r>
      <w:r w:rsidRPr="00182FE6">
        <w:rPr>
          <w:b/>
          <w:kern w:val="2"/>
        </w:rPr>
        <w:tab/>
        <w:t>Inspections</w:t>
      </w:r>
      <w:bookmarkEnd w:id="817"/>
    </w:p>
    <w:p w14:paraId="373994A7"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3708AAC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628D5609"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34:2158 (October 2008), repealed by the Department of Health, Board of Pharmacy, LR 52:</w:t>
      </w:r>
    </w:p>
    <w:p w14:paraId="632A6FC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strike/>
          <w:kern w:val="2"/>
        </w:rPr>
      </w:pPr>
      <w:bookmarkStart w:id="818" w:name="_Toc198792704"/>
      <w:r w:rsidRPr="00182FE6">
        <w:rPr>
          <w:b/>
          <w:kern w:val="2"/>
        </w:rPr>
        <w:t>§2755.</w:t>
      </w:r>
      <w:r w:rsidRPr="00182FE6">
        <w:rPr>
          <w:b/>
          <w:kern w:val="2"/>
        </w:rPr>
        <w:tab/>
        <w:t>Seizures</w:t>
      </w:r>
      <w:bookmarkEnd w:id="818"/>
    </w:p>
    <w:p w14:paraId="6E0E532B"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369995D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3D15AD9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34:2158 (October 2008) repealed by the Department of Health, Board of Pharmacy, LR 52:</w:t>
      </w:r>
    </w:p>
    <w:p w14:paraId="03B0A5C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19" w:name="_Toc198792705"/>
      <w:r w:rsidRPr="00182FE6">
        <w:rPr>
          <w:b/>
          <w:kern w:val="2"/>
        </w:rPr>
        <w:t>§2757.</w:t>
      </w:r>
      <w:r w:rsidRPr="00182FE6">
        <w:rPr>
          <w:b/>
          <w:kern w:val="2"/>
        </w:rPr>
        <w:tab/>
        <w:t>Hearings</w:t>
      </w:r>
      <w:bookmarkEnd w:id="819"/>
    </w:p>
    <w:p w14:paraId="2AD4F18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Repealed. </w:t>
      </w:r>
    </w:p>
    <w:p w14:paraId="4641A16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40:972.</w:t>
      </w:r>
    </w:p>
    <w:p w14:paraId="5ED9C77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34:2158 (October 2008) repealed by the Department of Health, Board of Pharmacy, LR 52:</w:t>
      </w:r>
    </w:p>
    <w:p w14:paraId="63C5A194" w14:textId="77777777" w:rsidR="00182FE6" w:rsidRPr="00182FE6" w:rsidRDefault="00182FE6" w:rsidP="00182FE6">
      <w:pPr>
        <w:keepNext/>
        <w:jc w:val="center"/>
        <w:rPr>
          <w:b/>
          <w:kern w:val="28"/>
        </w:rPr>
      </w:pPr>
      <w:r w:rsidRPr="00182FE6">
        <w:rPr>
          <w:b/>
          <w:kern w:val="28"/>
        </w:rPr>
        <w:t>Family Impact Statement</w:t>
      </w:r>
    </w:p>
    <w:p w14:paraId="2FD48EF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953 of Title 49 of the Louisiana Revised Statutes, there is hereby submitted a family impact statement on the Rule proposed for adoption, repeal, or amendment. The following statements will be published in the </w:t>
      </w:r>
      <w:r w:rsidRPr="00182FE6">
        <w:rPr>
          <w:i/>
          <w:kern w:val="2"/>
        </w:rPr>
        <w:t>Louisiana Register</w:t>
      </w:r>
      <w:r w:rsidRPr="00182FE6">
        <w:rPr>
          <w:kern w:val="2"/>
        </w:rPr>
        <w:t xml:space="preserve"> with the proposed agency Rule.</w:t>
      </w:r>
    </w:p>
    <w:p w14:paraId="087CAE2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Stability of the Family. The proposed Rule changes will have no effect on the stability of the family.</w:t>
      </w:r>
    </w:p>
    <w:p w14:paraId="32312E7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2.</w:t>
      </w:r>
      <w:r w:rsidRPr="00182FE6">
        <w:rPr>
          <w:kern w:val="2"/>
        </w:rPr>
        <w:tab/>
        <w:t>The Effect on the Authority and Rights of Parents Regarding the Education and Supervision of their Children. The proposed Rule changes will have no effect on the authority and rights of parents regarding the education and supervision of their children.</w:t>
      </w:r>
    </w:p>
    <w:p w14:paraId="23D1269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the Functioning of the Family. The proposed Rule changes will have no effect on the functioning of the family.</w:t>
      </w:r>
    </w:p>
    <w:p w14:paraId="29C3072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Family Earnings and Family Budget. The proposed Rule changes will have no effect on family earnings and family budget.</w:t>
      </w:r>
    </w:p>
    <w:p w14:paraId="39F69D9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the Behavior and Personal Responsibility of Children. The proposed Rule changes will have no effect on the behavior and personal responsibility of children.</w:t>
      </w:r>
    </w:p>
    <w:p w14:paraId="450880B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The Ability of the Family or a Local Government to Perform the Function as Contained in the proposed Rule. The proposed Rule changes will have no effect on the ability of the family or a local government to perform the activity as contained in the proposed Rule.</w:t>
      </w:r>
    </w:p>
    <w:p w14:paraId="723E1A82" w14:textId="77777777" w:rsidR="00182FE6" w:rsidRPr="00182FE6" w:rsidRDefault="00182FE6" w:rsidP="00182FE6">
      <w:pPr>
        <w:keepNext/>
        <w:jc w:val="center"/>
        <w:rPr>
          <w:b/>
          <w:kern w:val="28"/>
        </w:rPr>
      </w:pPr>
      <w:r w:rsidRPr="00182FE6">
        <w:rPr>
          <w:b/>
          <w:kern w:val="28"/>
        </w:rPr>
        <w:t>Poverty Impact Statement</w:t>
      </w:r>
    </w:p>
    <w:p w14:paraId="538BD20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973 of Title 49 of the Louisiana Revised Statutes, there is hereby submitted a poverty impact statement on the Rule proposed for adoption, repeal, or amendment. </w:t>
      </w:r>
    </w:p>
    <w:p w14:paraId="3604560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Household Income, Assets, and Financial Security. The proposed Rule changes will have no effect on household income, assets, or financial security.</w:t>
      </w:r>
    </w:p>
    <w:p w14:paraId="5F65AA2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Effect on Early Childhood Development and Preschool through Postsecondary Education Development. The proposed Rule changes will have no effect on early childhood development or preschool through postsecondary education development.</w:t>
      </w:r>
    </w:p>
    <w:p w14:paraId="5A3C8E6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Employment and Workforce Development. The proposed Rule changes will have no effect on employment and workforce development.</w:t>
      </w:r>
    </w:p>
    <w:p w14:paraId="6030CEA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Taxes and Tax Credits. The proposed Rule changes will have no effect on taxes or tax credits.</w:t>
      </w:r>
    </w:p>
    <w:p w14:paraId="4B74BB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Child and Dependent Care, Housing, Health Care, Nutrition, Transportation, and Utilities Assistance. The proposed Rule changes will have no effect on child and dependent care, housing, health care, nutrition, transportation, or utilities assistance.</w:t>
      </w:r>
    </w:p>
    <w:p w14:paraId="5848225D" w14:textId="77777777" w:rsidR="00182FE6" w:rsidRPr="00182FE6" w:rsidRDefault="00182FE6" w:rsidP="00182FE6">
      <w:pPr>
        <w:keepNext/>
        <w:jc w:val="center"/>
        <w:rPr>
          <w:b/>
          <w:kern w:val="28"/>
        </w:rPr>
      </w:pPr>
      <w:r w:rsidRPr="00182FE6">
        <w:rPr>
          <w:b/>
          <w:kern w:val="28"/>
        </w:rPr>
        <w:t>Small Business Analysis</w:t>
      </w:r>
    </w:p>
    <w:p w14:paraId="625B1FB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965 of Title 49 of the Louisiana Revised Statutes, there is hereby submitted a regulatory flexibility analysis on the Rule proposed for adoption, repeal, or amendment. This will certify the agency has considered, without limitation, each of the following methods of reducing the impact of the proposed Rule on small businesses:</w:t>
      </w:r>
    </w:p>
    <w:p w14:paraId="5CDD098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Establishment of Less Stringent Compliance or Reporting Requirements for Small Businesses. The proposed Rule changes will have no effect on reporting requirements for small business.</w:t>
      </w:r>
    </w:p>
    <w:p w14:paraId="26C3233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The Establishment of Less Stringent Schedules or Deadlines for Compliance or Reporting Requirements for Small Businesses. The proposed Rule changes will have no </w:t>
      </w:r>
      <w:r w:rsidRPr="00182FE6">
        <w:rPr>
          <w:kern w:val="2"/>
        </w:rPr>
        <w:br w:type="column"/>
        <w:t>effect on schedules or deadlines for compliance or reporting requirements for small business.</w:t>
      </w:r>
    </w:p>
    <w:p w14:paraId="2729A32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Consolidation or Simplification of Compliance or Reporting Requirements for Small Businesses. The proposed Rule changes will have no effect on consolidation or simplification of compliance or reporting requirements for small business.</w:t>
      </w:r>
    </w:p>
    <w:p w14:paraId="0366052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Establishment of Performance Standards for Small Businesses to Replace Design or Operational Standards Required in the Proposed Rule. The proposed Rule changes will have no effect on establishment of performance standards for small businesses to replace design or operational standards for small businesses.</w:t>
      </w:r>
    </w:p>
    <w:p w14:paraId="7BDFD8F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Exemption of Small Businesses from All or Any Part of the Requirements Contained in the proposed Rule. There are no exemptions for small businesses in the proposed Rule changes.</w:t>
      </w:r>
    </w:p>
    <w:p w14:paraId="55947AD6" w14:textId="77777777" w:rsidR="00182FE6" w:rsidRPr="00182FE6" w:rsidRDefault="00182FE6" w:rsidP="00182FE6">
      <w:pPr>
        <w:keepNext/>
        <w:jc w:val="center"/>
        <w:rPr>
          <w:b/>
          <w:kern w:val="28"/>
        </w:rPr>
      </w:pPr>
      <w:r w:rsidRPr="00182FE6">
        <w:rPr>
          <w:b/>
          <w:kern w:val="28"/>
        </w:rPr>
        <w:t>Provider Impact Statement</w:t>
      </w:r>
    </w:p>
    <w:p w14:paraId="3C3959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House Concurrent Resolution No. 170 of the Regular Session of the 2014 Legislature, there is hereby submitted a provider impact statement on the Rule proposed for adoption, repeal, or amendment. This will certify the agency has considered, without limitation, the following effects on the providers of services to individuals with developmental disabilities:</w:t>
      </w:r>
    </w:p>
    <w:p w14:paraId="7F2F5E6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effect on the staffing level requirements or qualifications required to provide the same level of service. The proposed Rule changes will have no effect on the staffing level requirements required to provide the same level of service.</w:t>
      </w:r>
    </w:p>
    <w:p w14:paraId="57469AF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Total Direct and Indirect Effect on the Cost to the Provider to Provide the Same Level of Service. The proposed Rule changes will have no impact on the cost to the provider to provide the same level of service.</w:t>
      </w:r>
    </w:p>
    <w:p w14:paraId="4AB4036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 The proposed Rule changes will have no impact on the ability of the provider to provide the same level of service.</w:t>
      </w:r>
    </w:p>
    <w:p w14:paraId="76F40C37" w14:textId="77777777" w:rsidR="00182FE6" w:rsidRPr="00182FE6" w:rsidRDefault="00182FE6" w:rsidP="00182FE6">
      <w:pPr>
        <w:keepNext/>
        <w:jc w:val="center"/>
        <w:rPr>
          <w:b/>
          <w:kern w:val="28"/>
        </w:rPr>
      </w:pPr>
      <w:r w:rsidRPr="00182FE6">
        <w:rPr>
          <w:b/>
          <w:kern w:val="28"/>
        </w:rPr>
        <w:t>Public Comments</w:t>
      </w:r>
    </w:p>
    <w:p w14:paraId="0B858CD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highlight w:val="yellow"/>
        </w:rPr>
      </w:pPr>
      <w:r w:rsidRPr="00182FE6">
        <w:rPr>
          <w:kern w:val="2"/>
        </w:rPr>
        <w:t>Interested persons may submit written comments, via United States Postal Service or other carrier, or in the alternative by personal delivery to M. Joseph Fontenot Jr., Executive Director, at the office of the Louisiana Board of Pharmacy, 3388 Brentwood Drive, Baton Rouge, LA 70809-1700. He is responsible for responding to inquiries regarding the proposed Rule changes. The deadline for the receipt of all written comments is 12 p.m. on Thursday, February 26, 2026.</w:t>
      </w:r>
    </w:p>
    <w:p w14:paraId="1D7925D8" w14:textId="77777777" w:rsidR="00182FE6" w:rsidRPr="00182FE6" w:rsidRDefault="00182FE6" w:rsidP="00182FE6">
      <w:pPr>
        <w:keepNext/>
        <w:jc w:val="center"/>
        <w:rPr>
          <w:b/>
          <w:kern w:val="28"/>
        </w:rPr>
      </w:pPr>
      <w:r w:rsidRPr="00182FE6">
        <w:rPr>
          <w:b/>
          <w:kern w:val="28"/>
        </w:rPr>
        <w:t>Public Hearing</w:t>
      </w:r>
    </w:p>
    <w:p w14:paraId="4BAD8E1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public hearing to solicit comments and testimony on the proposed Rule changes is scheduled for Thursday, February 26, 2026 at 9 a.m. at the Board office. During the hearing, all interested persons will be afforded an opportunity to submit comments and testimony, either verbally or in writing. The deadline for the receipt of all comments and testimony is 12 p.m. that same day. To request reasonable accommodations for persons with disabilities, please call the board office at 225.925.6496.</w:t>
      </w:r>
    </w:p>
    <w:p w14:paraId="5C319C5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7646A896" w14:textId="77777777" w:rsidR="00182FE6" w:rsidRPr="00182FE6" w:rsidRDefault="00182FE6" w:rsidP="00182FE6">
      <w:pPr>
        <w:keepNext/>
        <w:ind w:left="2160"/>
        <w:jc w:val="both"/>
      </w:pPr>
      <w:r w:rsidRPr="00182FE6">
        <w:t>M. Joseph Fontenot Jr.</w:t>
      </w:r>
    </w:p>
    <w:p w14:paraId="0FBE888B" w14:textId="77777777" w:rsidR="00182FE6" w:rsidRPr="00182FE6" w:rsidRDefault="00182FE6" w:rsidP="00182FE6">
      <w:pPr>
        <w:keepNext/>
        <w:ind w:left="2160"/>
        <w:jc w:val="both"/>
      </w:pPr>
      <w:r w:rsidRPr="00182FE6">
        <w:t>Executive Director</w:t>
      </w:r>
    </w:p>
    <w:p w14:paraId="1B88EE53" w14:textId="77777777" w:rsidR="00182FE6" w:rsidRPr="00182FE6" w:rsidRDefault="00182FE6" w:rsidP="00182FE6">
      <w:pPr>
        <w:keepNext/>
        <w:jc w:val="center"/>
        <w:rPr>
          <w:b/>
        </w:rPr>
      </w:pPr>
    </w:p>
    <w:p w14:paraId="6F2BB7F9" w14:textId="77777777" w:rsidR="00182FE6" w:rsidRPr="00182FE6" w:rsidRDefault="00182FE6" w:rsidP="00182FE6">
      <w:pPr>
        <w:keepNext/>
        <w:jc w:val="center"/>
        <w:rPr>
          <w:b/>
        </w:rPr>
      </w:pPr>
      <w:r w:rsidRPr="00182FE6">
        <w:rPr>
          <w:b/>
        </w:rPr>
        <w:t>FISCAL AND ECONOMIC IMPACT STATEMENT FOR ADMINISTRATIVE RULES</w:t>
      </w:r>
    </w:p>
    <w:p w14:paraId="7B3DB2C8" w14:textId="77777777" w:rsidR="00182FE6" w:rsidRPr="00182FE6" w:rsidRDefault="00182FE6" w:rsidP="00182FE6">
      <w:pPr>
        <w:keepNext/>
        <w:jc w:val="center"/>
        <w:rPr>
          <w:b/>
          <w:noProof/>
        </w:rPr>
      </w:pPr>
      <w:r w:rsidRPr="00182FE6">
        <w:rPr>
          <w:b/>
          <w:noProof/>
        </w:rPr>
        <w:t>RULE TITLE:  Controlled Dangerous Substances (CDS)</w:t>
      </w:r>
    </w:p>
    <w:p w14:paraId="09008F15"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57DC5CF"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751A8457" w14:textId="77777777" w:rsidR="00182FE6" w:rsidRPr="00182FE6" w:rsidRDefault="00182FE6" w:rsidP="00182FE6">
      <w:pPr>
        <w:ind w:left="288" w:firstLine="288"/>
        <w:jc w:val="both"/>
        <w:rPr>
          <w:noProof/>
          <w:sz w:val="18"/>
        </w:rPr>
      </w:pPr>
      <w:r w:rsidRPr="00182FE6">
        <w:rPr>
          <w:noProof/>
          <w:sz w:val="18"/>
        </w:rPr>
        <w:t xml:space="preserve">Other than the cost of rulemaking, there are no estimated implementation costs or savings for state or local government units resulting from the promulgation of the proposed Rule changes. The cost to the Louisiana Board of Pharmacy is approximately $1,250 in FY 26 and $1,250 in FY 27 for the notice and Rule publication in the </w:t>
      </w:r>
      <w:r w:rsidRPr="00182FE6">
        <w:rPr>
          <w:i/>
          <w:iCs/>
          <w:noProof/>
          <w:sz w:val="18"/>
        </w:rPr>
        <w:t>Louisiana Register</w:t>
      </w:r>
      <w:r w:rsidRPr="00182FE6">
        <w:rPr>
          <w:noProof/>
          <w:sz w:val="18"/>
        </w:rPr>
        <w:t>.</w:t>
      </w:r>
    </w:p>
    <w:p w14:paraId="1553FE69" w14:textId="77777777" w:rsidR="00182FE6" w:rsidRPr="00182FE6" w:rsidRDefault="00182FE6" w:rsidP="00182FE6">
      <w:pPr>
        <w:ind w:left="288" w:firstLine="288"/>
        <w:jc w:val="both"/>
        <w:rPr>
          <w:sz w:val="18"/>
        </w:rPr>
      </w:pPr>
      <w:r w:rsidRPr="00182FE6">
        <w:rPr>
          <w:sz w:val="18"/>
        </w:rPr>
        <w:t>The proposed Rule changes update the Louisiana Board of Pharmacy’s Controlled Dangerous Substances (CDS) rules (LAC 46:LIII, Chapter 27) by adopting applicable federal controlled-substance regulations (21 CFR Parts 1300–1399) by reference, rather than repeating them in state Rule. The Rule consolidates any Louisiana-specific provisions that differ from the federal requirements into §2713 and repeals remaining sections that are redundant. By adopting federal regulations by reference rather than mirroring them, Louisiana’s Rule will point directly to the federal requirements; therefore, when the federal regulations are updated, the Board may not need to amend state Rule each time solely to keep the CDS rules consistent with federal law. This approach may generate future savings, though the exact amount is indeterminate. The Rule also changes distributor reporting so Automation of Reports and Consolidated Orders System (ARCOS) related reports are provided to the Board only upon request, which reduces ongoing reporting requirements for licensees.</w:t>
      </w:r>
    </w:p>
    <w:p w14:paraId="5253BEE9"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71CFD665" w14:textId="77777777" w:rsidR="00182FE6" w:rsidRPr="00182FE6" w:rsidRDefault="00182FE6" w:rsidP="00182FE6">
      <w:pPr>
        <w:ind w:left="288" w:firstLine="288"/>
        <w:jc w:val="both"/>
        <w:rPr>
          <w:sz w:val="18"/>
        </w:rPr>
      </w:pPr>
      <w:r w:rsidRPr="00182FE6">
        <w:rPr>
          <w:sz w:val="18"/>
        </w:rPr>
        <w:t>The proposed Rule changes are not anticipated to impact the revenue collections of state or local governmental units.</w:t>
      </w:r>
    </w:p>
    <w:p w14:paraId="4D60D428"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6B7D8ED" w14:textId="77777777" w:rsidR="00182FE6" w:rsidRPr="00182FE6" w:rsidRDefault="00182FE6" w:rsidP="00182FE6">
      <w:pPr>
        <w:ind w:left="288" w:firstLine="288"/>
        <w:jc w:val="both"/>
        <w:rPr>
          <w:noProof/>
          <w:sz w:val="18"/>
        </w:rPr>
      </w:pPr>
      <w:r w:rsidRPr="00182FE6">
        <w:rPr>
          <w:noProof/>
          <w:sz w:val="18"/>
        </w:rPr>
        <w:t>The proposed Rule changes are anticipated to benefit Controlled Dangerous Substances (CDS) licensees by eliminating redundant state requirements and consolidating any provisions that differ from federal regulations into §2713.</w:t>
      </w:r>
    </w:p>
    <w:p w14:paraId="2609C022" w14:textId="77777777" w:rsidR="00182FE6" w:rsidRPr="00182FE6" w:rsidRDefault="00182FE6" w:rsidP="00182FE6">
      <w:pPr>
        <w:ind w:left="288" w:firstLine="288"/>
        <w:jc w:val="both"/>
        <w:rPr>
          <w:sz w:val="18"/>
        </w:rPr>
      </w:pPr>
      <w:r w:rsidRPr="00182FE6">
        <w:rPr>
          <w:sz w:val="18"/>
        </w:rPr>
        <w:t>Additionally, the proposed Rule changes revise the current requirement for distributors to regularly submit ARCOS reports to the Board. Under the new Rule, reports will only be required upon request, reducing the reporting burden and creating cost savings that are indeterminate.</w:t>
      </w:r>
    </w:p>
    <w:p w14:paraId="5F1CAF7E"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6A855820" w14:textId="77777777" w:rsidR="00182FE6" w:rsidRPr="00182FE6" w:rsidRDefault="00182FE6" w:rsidP="00182FE6">
      <w:pPr>
        <w:ind w:left="288" w:firstLine="288"/>
        <w:jc w:val="both"/>
        <w:rPr>
          <w:sz w:val="18"/>
        </w:rPr>
      </w:pPr>
      <w:r w:rsidRPr="00182FE6">
        <w:rPr>
          <w:sz w:val="18"/>
        </w:rPr>
        <w:t>The proposed Rule changes are not anticipated to impact competition and employment.</w:t>
      </w:r>
    </w:p>
    <w:p w14:paraId="1892BE49" w14:textId="77777777" w:rsidR="00182FE6" w:rsidRPr="00182FE6" w:rsidRDefault="00182FE6" w:rsidP="00182FE6">
      <w:pPr>
        <w:ind w:left="288" w:firstLine="288"/>
        <w:jc w:val="both"/>
        <w:rPr>
          <w:sz w:val="18"/>
        </w:rPr>
      </w:pPr>
    </w:p>
    <w:p w14:paraId="509AB742" w14:textId="77777777" w:rsidR="00182FE6" w:rsidRPr="00182FE6" w:rsidRDefault="00182FE6" w:rsidP="00182FE6">
      <w:pPr>
        <w:tabs>
          <w:tab w:val="left" w:pos="2988"/>
        </w:tabs>
        <w:outlineLvl w:val="8"/>
        <w:rPr>
          <w:kern w:val="2"/>
          <w:sz w:val="18"/>
        </w:rPr>
      </w:pPr>
      <w:r w:rsidRPr="00182FE6">
        <w:rPr>
          <w:kern w:val="2"/>
          <w:sz w:val="18"/>
        </w:rPr>
        <w:t>M. Joseph Fontenot</w:t>
      </w:r>
      <w:r w:rsidRPr="00182FE6">
        <w:rPr>
          <w:kern w:val="2"/>
          <w:sz w:val="18"/>
        </w:rPr>
        <w:tab/>
        <w:t>Alan M. Boxberger</w:t>
      </w:r>
    </w:p>
    <w:p w14:paraId="5A75366B"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5DB57FBC" w14:textId="77777777" w:rsidR="00182FE6" w:rsidRPr="00182FE6" w:rsidRDefault="00182FE6" w:rsidP="00182FE6">
      <w:pPr>
        <w:tabs>
          <w:tab w:val="left" w:pos="2988"/>
        </w:tabs>
        <w:outlineLvl w:val="8"/>
        <w:rPr>
          <w:kern w:val="2"/>
          <w:sz w:val="18"/>
        </w:rPr>
      </w:pPr>
      <w:r w:rsidRPr="00182FE6">
        <w:rPr>
          <w:noProof/>
          <w:sz w:val="16"/>
        </w:rPr>
        <w:t>2601#024</w:t>
      </w:r>
      <w:r w:rsidRPr="00182FE6">
        <w:rPr>
          <w:kern w:val="2"/>
        </w:rPr>
        <w:tab/>
      </w:r>
      <w:r w:rsidRPr="00182FE6">
        <w:rPr>
          <w:kern w:val="2"/>
          <w:sz w:val="18"/>
        </w:rPr>
        <w:t>Legislative Fiscal Office</w:t>
      </w:r>
    </w:p>
    <w:p w14:paraId="16F23979" w14:textId="77777777" w:rsidR="00182FE6" w:rsidRPr="00182FE6" w:rsidRDefault="00182FE6" w:rsidP="00182FE6"/>
    <w:p w14:paraId="65939931"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6A68DC84" w14:textId="77777777" w:rsidR="00182FE6" w:rsidRPr="00182FE6" w:rsidRDefault="00182FE6" w:rsidP="00182FE6">
      <w:pPr>
        <w:keepNext/>
        <w:jc w:val="center"/>
        <w:rPr>
          <w:b/>
          <w:noProof/>
        </w:rPr>
      </w:pPr>
      <w:r w:rsidRPr="00182FE6">
        <w:rPr>
          <w:b/>
          <w:noProof/>
        </w:rPr>
        <w:t>Department of Health</w:t>
      </w:r>
    </w:p>
    <w:p w14:paraId="53E0AD7C" w14:textId="77777777" w:rsidR="00182FE6" w:rsidRPr="00182FE6" w:rsidRDefault="00182FE6" w:rsidP="00182FE6">
      <w:pPr>
        <w:keepNext/>
        <w:jc w:val="center"/>
        <w:rPr>
          <w:b/>
          <w:noProof/>
        </w:rPr>
      </w:pPr>
      <w:r w:rsidRPr="00182FE6">
        <w:rPr>
          <w:b/>
          <w:noProof/>
        </w:rPr>
        <w:t>Board of Pharmacy</w:t>
      </w:r>
    </w:p>
    <w:p w14:paraId="6D6C5FB6" w14:textId="77777777" w:rsidR="00182FE6" w:rsidRPr="00182FE6" w:rsidRDefault="00182FE6" w:rsidP="00182FE6">
      <w:pPr>
        <w:keepNext/>
        <w:spacing w:before="240" w:after="240"/>
        <w:jc w:val="center"/>
        <w:rPr>
          <w:noProof/>
        </w:rPr>
      </w:pPr>
      <w:r w:rsidRPr="00182FE6">
        <w:rPr>
          <w:noProof/>
        </w:rPr>
        <w:t>Institutional Pharmacy (LAC 46:LIII.Chapter 17)</w:t>
      </w:r>
    </w:p>
    <w:p w14:paraId="71A0B80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the provisions of the Administrative Procedure Act (R.S. 49:950 et seq.) and the Pharmacy Practice Act (R.S. 37:1161 et seq.), the Board of Pharmacy hereby gives notice of its intent to amend §1705 and repeal §§1715, 1717, 1719, 1721, 1723, and 1725 of its rules relative to Institutional Pharmacy. The proposed change in §1705 removes the restriction on the type of pharmacy permit that may be issued to a pharmacy located within an institutional facility and removes §1705.B and §1705.C regarding hospital and correctional center pharmacies which are addressed in Chapter 15 and Chapter 18 of the board’s rules. The proposed repeal of §§1715, 1717, 1719, 1721, 1723, and 1725 removes regulations regarding Drug Abuse Treatment Center Pharmacies that were determined to be unnecessary following the board’s review of its rules in compliance with the Governor’s Executive Order No. JML 25-038 and Act 102 of the 2024 Regular Session. Drug Abuse Treatment Center Pharmacies will adhere to the remainder of Chapter 17 and Chapter 11 of the board’s rules.</w:t>
      </w:r>
    </w:p>
    <w:p w14:paraId="3DC01E56" w14:textId="77777777" w:rsidR="00182FE6" w:rsidRPr="00182FE6" w:rsidRDefault="00182FE6" w:rsidP="00182FE6">
      <w:pPr>
        <w:keepNext/>
        <w:jc w:val="center"/>
        <w:rPr>
          <w:b/>
          <w:kern w:val="28"/>
        </w:rPr>
      </w:pPr>
      <w:r w:rsidRPr="00182FE6">
        <w:rPr>
          <w:b/>
          <w:kern w:val="28"/>
        </w:rPr>
        <w:t>Title 46</w:t>
      </w:r>
    </w:p>
    <w:p w14:paraId="0E589B97" w14:textId="77777777" w:rsidR="00182FE6" w:rsidRPr="00182FE6" w:rsidRDefault="00182FE6" w:rsidP="00182FE6">
      <w:pPr>
        <w:keepNext/>
        <w:jc w:val="center"/>
        <w:rPr>
          <w:b/>
          <w:kern w:val="28"/>
        </w:rPr>
      </w:pPr>
      <w:r w:rsidRPr="00182FE6">
        <w:rPr>
          <w:b/>
          <w:kern w:val="28"/>
        </w:rPr>
        <w:t>PROFESSIONAL AND OCCUPATIONAL STANDARDS</w:t>
      </w:r>
    </w:p>
    <w:p w14:paraId="7855BB3B" w14:textId="77777777" w:rsidR="00182FE6" w:rsidRPr="00182FE6" w:rsidRDefault="00182FE6" w:rsidP="00182FE6">
      <w:pPr>
        <w:keepNext/>
        <w:jc w:val="center"/>
        <w:rPr>
          <w:b/>
          <w:noProof/>
        </w:rPr>
      </w:pPr>
      <w:r w:rsidRPr="00182FE6">
        <w:rPr>
          <w:b/>
          <w:noProof/>
        </w:rPr>
        <w:t>Part LIII.  Pharmacists</w:t>
      </w:r>
    </w:p>
    <w:p w14:paraId="0BFCBC4D"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17.</w:t>
      </w:r>
      <w:r w:rsidRPr="00182FE6">
        <w:rPr>
          <w:b/>
          <w:kern w:val="2"/>
        </w:rPr>
        <w:tab/>
        <w:t>Institutional Pharmacy</w:t>
      </w:r>
    </w:p>
    <w:p w14:paraId="79D07EC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A.</w:t>
      </w:r>
      <w:r w:rsidRPr="00182FE6">
        <w:rPr>
          <w:b/>
          <w:kern w:val="2"/>
        </w:rPr>
        <w:tab/>
        <w:t>General Requirements</w:t>
      </w:r>
    </w:p>
    <w:p w14:paraId="4E9DA4D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§1705.</w:t>
      </w:r>
      <w:r w:rsidRPr="00182FE6">
        <w:rPr>
          <w:b/>
          <w:kern w:val="2"/>
        </w:rPr>
        <w:tab/>
        <w:t>Institutional Pharmacy Permit</w:t>
      </w:r>
    </w:p>
    <w:p w14:paraId="10C8A2B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board may issue an institutional pharmacy permit to operate a pharmacy department located within an institutional facility, other than a hospital or penal institution, for residents or patients of that institutional facility. The permit shall be applied for, and renewed, in the manner prescribed by the board in Chapter 11 of this Part.</w:t>
      </w:r>
    </w:p>
    <w:p w14:paraId="7C16460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7D8A542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14:708 (October 1988), effective January 1, 1989, amended LR 29:2095 (October 2003), effective January 1, 2004, LR 39:313 (February 2013), amended by Department of Health, Board of Pharmacy, LR 46:584 (April 2020), amended LR 52:</w:t>
      </w:r>
    </w:p>
    <w:p w14:paraId="3ECC8BD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rFonts w:ascii="Aptos" w:eastAsia="Aptos" w:hAnsi="Aptos"/>
          <w:bCs/>
          <w:kern w:val="2"/>
          <w:sz w:val="24"/>
          <w:szCs w:val="24"/>
        </w:rPr>
      </w:pPr>
      <w:r w:rsidRPr="00182FE6">
        <w:rPr>
          <w:kern w:val="2"/>
        </w:rPr>
        <w:t>Subchapter C.</w:t>
      </w:r>
      <w:r w:rsidRPr="00182FE6">
        <w:rPr>
          <w:kern w:val="2"/>
        </w:rPr>
        <w:tab/>
        <w:t>Drug Abuse Treatment Center Pharmacies</w:t>
      </w:r>
    </w:p>
    <w:p w14:paraId="481D2E7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0" w:name="_Toc198792583"/>
      <w:r w:rsidRPr="00182FE6">
        <w:rPr>
          <w:b/>
          <w:kern w:val="2"/>
        </w:rPr>
        <w:t>§1715.</w:t>
      </w:r>
      <w:r w:rsidRPr="00182FE6">
        <w:rPr>
          <w:b/>
          <w:kern w:val="2"/>
        </w:rPr>
        <w:tab/>
        <w:t>Purpose</w:t>
      </w:r>
      <w:bookmarkEnd w:id="820"/>
    </w:p>
    <w:p w14:paraId="228D4F8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2230808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39C075E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29:2096 (October 2003), effective January 1, 2004, repealed LR 52:</w:t>
      </w:r>
    </w:p>
    <w:p w14:paraId="27778F69"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1" w:name="_Toc198792584"/>
      <w:r w:rsidRPr="00182FE6">
        <w:rPr>
          <w:b/>
          <w:kern w:val="2"/>
        </w:rPr>
        <w:t>§1717.</w:t>
      </w:r>
      <w:r w:rsidRPr="00182FE6">
        <w:rPr>
          <w:b/>
          <w:kern w:val="2"/>
        </w:rPr>
        <w:tab/>
        <w:t>Cross References</w:t>
      </w:r>
      <w:bookmarkEnd w:id="821"/>
    </w:p>
    <w:p w14:paraId="30C571F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Repealed.</w:t>
      </w:r>
    </w:p>
    <w:p w14:paraId="21B284E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58A22A4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29:2096 (October 2003), effective January 1, 2004, amended by Department of Health, Board of Pharmacy, LR 46:584 (April 2020), repealed LR 52:</w:t>
      </w:r>
    </w:p>
    <w:p w14:paraId="603D9A4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2" w:name="_Toc198792585"/>
      <w:r w:rsidRPr="00182FE6">
        <w:rPr>
          <w:b/>
          <w:kern w:val="2"/>
        </w:rPr>
        <w:t>§1719.</w:t>
      </w:r>
      <w:r w:rsidRPr="00182FE6">
        <w:rPr>
          <w:b/>
          <w:kern w:val="2"/>
        </w:rPr>
        <w:tab/>
        <w:t>Definitions</w:t>
      </w:r>
      <w:bookmarkEnd w:id="822"/>
      <w:r w:rsidRPr="00182FE6">
        <w:rPr>
          <w:b/>
          <w:kern w:val="2"/>
        </w:rPr>
        <w:t xml:space="preserve"> </w:t>
      </w:r>
    </w:p>
    <w:p w14:paraId="36544227"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597A9A0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4F73B97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29:2096 (October 2003), effective January 1, 2004, amended by Department of Health, Board of Pharmacy, LR 46:584 (April 2020), repealed LR 52:</w:t>
      </w:r>
    </w:p>
    <w:p w14:paraId="259DCEB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3" w:name="_Toc198792586"/>
      <w:r w:rsidRPr="00182FE6">
        <w:rPr>
          <w:b/>
          <w:kern w:val="2"/>
        </w:rPr>
        <w:t>§1721.</w:t>
      </w:r>
      <w:r w:rsidRPr="00182FE6">
        <w:rPr>
          <w:b/>
          <w:kern w:val="2"/>
        </w:rPr>
        <w:tab/>
        <w:t>Drug Abuse Treatment Center Pharmacy Permit</w:t>
      </w:r>
      <w:bookmarkEnd w:id="823"/>
    </w:p>
    <w:p w14:paraId="320EF6FA"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0325A1C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55BBF14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29:2097 (October 2003), effective January 1, 2004, amended by Department of Health, Board of Pharmacy, LR 46:584 (April 2020), repealed LR 52:</w:t>
      </w:r>
    </w:p>
    <w:p w14:paraId="26254F60"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4" w:name="_Toc198792587"/>
      <w:r w:rsidRPr="00182FE6">
        <w:rPr>
          <w:b/>
          <w:kern w:val="2"/>
        </w:rPr>
        <w:t>§1723.</w:t>
      </w:r>
      <w:r w:rsidRPr="00182FE6">
        <w:rPr>
          <w:b/>
          <w:kern w:val="2"/>
        </w:rPr>
        <w:tab/>
        <w:t>Minimum Security Controls for Drug Abuse Treatment Centers</w:t>
      </w:r>
      <w:bookmarkEnd w:id="824"/>
    </w:p>
    <w:p w14:paraId="0062E108"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6C5FAA7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2D1CCBF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29:2097 (October 2003), effective January 1, 2004, repealed LR 52:</w:t>
      </w:r>
    </w:p>
    <w:p w14:paraId="44CA88E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5" w:name="_Toc198792588"/>
      <w:r w:rsidRPr="00182FE6">
        <w:rPr>
          <w:b/>
          <w:kern w:val="2"/>
        </w:rPr>
        <w:t>§1725.</w:t>
      </w:r>
      <w:r w:rsidRPr="00182FE6">
        <w:rPr>
          <w:b/>
          <w:kern w:val="2"/>
        </w:rPr>
        <w:tab/>
        <w:t>Records and Reports of Drug Abuse Treatment Centers</w:t>
      </w:r>
      <w:bookmarkEnd w:id="825"/>
    </w:p>
    <w:p w14:paraId="28F286D2" w14:textId="77777777" w:rsidR="00182FE6" w:rsidRPr="00182FE6" w:rsidRDefault="00182FE6" w:rsidP="00182FE6">
      <w:pPr>
        <w:tabs>
          <w:tab w:val="left" w:pos="144"/>
          <w:tab w:val="left" w:pos="187"/>
          <w:tab w:val="left" w:pos="540"/>
          <w:tab w:val="left" w:pos="907"/>
          <w:tab w:val="left" w:pos="1080"/>
        </w:tabs>
        <w:ind w:firstLine="187"/>
        <w:jc w:val="both"/>
        <w:outlineLvl w:val="3"/>
        <w:rPr>
          <w:strike/>
          <w:kern w:val="2"/>
        </w:rPr>
      </w:pPr>
      <w:r w:rsidRPr="00182FE6">
        <w:rPr>
          <w:kern w:val="2"/>
        </w:rPr>
        <w:t xml:space="preserve">Repealed. </w:t>
      </w:r>
    </w:p>
    <w:p w14:paraId="7B2AE0A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36F979FA"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Board of Pharmacy, LR 29:2097 (October 2003), effective January 1, 2004, amended by Department of Health, Board of Pharmacy, LR 46:584 (April 2020), repealed LR 52:</w:t>
      </w:r>
    </w:p>
    <w:p w14:paraId="1BC949DC" w14:textId="77777777" w:rsidR="00182FE6" w:rsidRPr="00182FE6" w:rsidRDefault="00182FE6" w:rsidP="00182FE6">
      <w:pPr>
        <w:keepNext/>
        <w:jc w:val="center"/>
        <w:rPr>
          <w:b/>
          <w:kern w:val="28"/>
        </w:rPr>
      </w:pPr>
      <w:r w:rsidRPr="00182FE6">
        <w:rPr>
          <w:b/>
          <w:kern w:val="28"/>
        </w:rPr>
        <w:t>Family Impact Statement</w:t>
      </w:r>
    </w:p>
    <w:p w14:paraId="14232ED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953 of Title 49 of the Louisiana Revised Statutes, there is hereby submitted a family impact statement on the Rule proposed for adoption, repeal, or amendment. The following statements will be published in the </w:t>
      </w:r>
      <w:r w:rsidRPr="00182FE6">
        <w:rPr>
          <w:i/>
          <w:kern w:val="2"/>
        </w:rPr>
        <w:t>Louisiana Register</w:t>
      </w:r>
      <w:r w:rsidRPr="00182FE6">
        <w:rPr>
          <w:kern w:val="2"/>
        </w:rPr>
        <w:t xml:space="preserve"> with the proposed agency Rule.</w:t>
      </w:r>
    </w:p>
    <w:p w14:paraId="24C82D7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Stability of the Family. The proposed Rule changes will have no effect on the stability of the family.</w:t>
      </w:r>
    </w:p>
    <w:p w14:paraId="2E842B4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Effect on the Authority and Rights of Parents Regarding the Education and Supervision of their Children. The proposed Rule changes will have no effect on the authority and rights of parents regarding the education and supervision of their children.</w:t>
      </w:r>
    </w:p>
    <w:p w14:paraId="1F7C495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the Functioning of the Family. The proposed Rule changes will have no effect on the functioning of the family.</w:t>
      </w:r>
    </w:p>
    <w:p w14:paraId="7E16313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Family Earnings and Family Budget. The proposed Rule changes will have no effect on family earnings and family budget.</w:t>
      </w:r>
    </w:p>
    <w:p w14:paraId="346B2E6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the Behavior and Personal Responsibility of Children. The proposed Rule changes will have no effect on the behavior and personal responsibility of children.</w:t>
      </w:r>
    </w:p>
    <w:p w14:paraId="0EDFDF0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The Ability of the Family or a Local Government to Perform the Function as Contained in the Proposed Rule. The proposed Rule changes will have no effect on the ability of the family or a local government to perform the activity as contained in the proposed Rule.</w:t>
      </w:r>
    </w:p>
    <w:p w14:paraId="3D7C5042" w14:textId="77777777" w:rsidR="00182FE6" w:rsidRPr="00182FE6" w:rsidRDefault="00182FE6" w:rsidP="00182FE6">
      <w:pPr>
        <w:keepNext/>
        <w:jc w:val="center"/>
        <w:rPr>
          <w:b/>
          <w:kern w:val="28"/>
        </w:rPr>
      </w:pPr>
      <w:r w:rsidRPr="00182FE6">
        <w:rPr>
          <w:b/>
          <w:kern w:val="28"/>
        </w:rPr>
        <w:t>Poverty Impact Statement</w:t>
      </w:r>
    </w:p>
    <w:p w14:paraId="651FD4B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973 of Title 49 of the Louisiana Revised Statutes, there is hereby submitted a poverty impact statement on the Rule proposed for adoption, repeal, or amendment. </w:t>
      </w:r>
    </w:p>
    <w:p w14:paraId="113010B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Household Income, Assets, and Financial Security. The proposed Rule changes will have no effect on household income, assets, or financial security.</w:t>
      </w:r>
    </w:p>
    <w:p w14:paraId="7BFD80E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Effect on Early Childhood Development and Preschool through Postsecondary Education Development. The proposed Rule changes will have no effect on early childhood development or preschool through postsecondary education development.</w:t>
      </w:r>
    </w:p>
    <w:p w14:paraId="47475B5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Employment and Workforce Development. The proposed Rule changes will have no effect on employment and workforce development.</w:t>
      </w:r>
    </w:p>
    <w:p w14:paraId="1787D34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Taxes and Tax Credits. The proposed Rule changes will have no effect on taxes or tax credits.</w:t>
      </w:r>
    </w:p>
    <w:p w14:paraId="50C106E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Child and Dependent Care, Housing, Health Care, Nutrition, Transportation, and Utilities Assistance. The proposed Rule changes will have no effect on child and dependent care, housing, health care, nutrition, transportation, or utilities assistance.</w:t>
      </w:r>
    </w:p>
    <w:p w14:paraId="1831FFDE" w14:textId="77777777" w:rsidR="00182FE6" w:rsidRPr="00182FE6" w:rsidRDefault="00182FE6" w:rsidP="00182FE6">
      <w:pPr>
        <w:keepNext/>
        <w:jc w:val="center"/>
        <w:rPr>
          <w:b/>
          <w:kern w:val="28"/>
        </w:rPr>
      </w:pPr>
      <w:r w:rsidRPr="00182FE6">
        <w:rPr>
          <w:b/>
          <w:kern w:val="28"/>
        </w:rPr>
        <w:t>Small Business Analysis</w:t>
      </w:r>
    </w:p>
    <w:p w14:paraId="5131B37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965 of Title 49 of the Louisiana Revised Statutes, there is hereby submitted a regulatory flexibility analysis on the Rule proposed for adoption, repeal, or amendment. This will certify the agency has considered, without limitation, each of the following methods of reducing the impact of the proposed Rule on small businesses:</w:t>
      </w:r>
    </w:p>
    <w:p w14:paraId="7ABF224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Establishment of Less Stringent Compliance or Reporting Requirements for Small Businesses. The proposed Rule changes will have no effect on reporting requirements for small business.</w:t>
      </w:r>
    </w:p>
    <w:p w14:paraId="1192677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Establishment of Less Stringent Schedules or Deadlines for Compliance or Reporting Requirements for Small Businesses. The proposed Rule changes will have no effect on schedules or deadlines for compliance or reporting requirements for small business.</w:t>
      </w:r>
    </w:p>
    <w:p w14:paraId="3898154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Consolidation or Simplification of Compliance or Reporting Requirements for Small Businesses. The proposed Rule changes will have no effect on consolidation or simplification of compliance or reporting requirements for small business.</w:t>
      </w:r>
    </w:p>
    <w:p w14:paraId="3D74FE7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Establishment of Performance Standards for Small Businesses to Replace Design or Operational Standards Required in the Proposed Rule. The proposed Rule changes will have no effect on establishment of performance standards for small businesses to replace design or operational standards for small business.</w:t>
      </w:r>
    </w:p>
    <w:p w14:paraId="4C53D60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Exemption of Small Businesses from All or Any Part of the Requirements Contained in the Proposed Rule. There are no exemptions for small businesses in the proposed Rule changes.</w:t>
      </w:r>
    </w:p>
    <w:p w14:paraId="4745C0F9" w14:textId="77777777" w:rsidR="00182FE6" w:rsidRPr="00182FE6" w:rsidRDefault="00182FE6" w:rsidP="00182FE6">
      <w:pPr>
        <w:keepNext/>
        <w:jc w:val="center"/>
        <w:rPr>
          <w:b/>
          <w:kern w:val="28"/>
        </w:rPr>
      </w:pPr>
      <w:r w:rsidRPr="00182FE6">
        <w:rPr>
          <w:b/>
          <w:kern w:val="28"/>
        </w:rPr>
        <w:t>Provider Impact Statement</w:t>
      </w:r>
    </w:p>
    <w:p w14:paraId="5A08FDC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House Concurrent Resolution No. 170 of the Regular Session of the 2014 Legislature, there is hereby submitted a provider impact statement on the Rule proposed for adoption, repeal, or amendment. This will certify the agency has considered, without limitation, the following effects on the providers of services to individuals with developmental disabilities:</w:t>
      </w:r>
    </w:p>
    <w:p w14:paraId="125CD619" w14:textId="77777777" w:rsidR="00341FED" w:rsidRDefault="00182FE6" w:rsidP="00182FE6">
      <w:pPr>
        <w:tabs>
          <w:tab w:val="left" w:pos="144"/>
          <w:tab w:val="left" w:pos="187"/>
          <w:tab w:val="left" w:pos="540"/>
          <w:tab w:val="left" w:pos="907"/>
          <w:tab w:val="left" w:pos="1080"/>
        </w:tabs>
        <w:ind w:firstLine="187"/>
        <w:jc w:val="both"/>
        <w:outlineLvl w:val="3"/>
        <w:rPr>
          <w:kern w:val="2"/>
        </w:rPr>
        <w:sectPr w:rsidR="00341FED" w:rsidSect="00341FED">
          <w:type w:val="continuous"/>
          <w:pgSz w:w="12240" w:h="15840" w:code="1"/>
          <w:pgMar w:top="720" w:right="864" w:bottom="317" w:left="864" w:header="576" w:footer="432" w:gutter="0"/>
          <w:cols w:num="2" w:space="720"/>
        </w:sectPr>
      </w:pPr>
      <w:r w:rsidRPr="00182FE6">
        <w:rPr>
          <w:kern w:val="2"/>
        </w:rPr>
        <w:t xml:space="preserve">The effect on the staffing level requirements or qualifications required to provide the same level of service. The proposed Rule changes will have no effect on the staffing level requirements required to provide the same level of service. </w:t>
      </w:r>
    </w:p>
    <w:p w14:paraId="66062A1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2.</w:t>
      </w:r>
      <w:r w:rsidRPr="00182FE6">
        <w:rPr>
          <w:kern w:val="2"/>
        </w:rPr>
        <w:tab/>
        <w:t>The Total Direct and Indirect Effect on the Cost to the Provider to Provide the Same Level of Service. The proposed Rule changes will have no effect on the cost to the provider to provide the same level of service.</w:t>
      </w:r>
    </w:p>
    <w:p w14:paraId="158AA3C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 The proposed Rule changes will have no impact on the ability of the provider to provide the same level of service.</w:t>
      </w:r>
    </w:p>
    <w:p w14:paraId="02BAE6B0" w14:textId="77777777" w:rsidR="00182FE6" w:rsidRPr="00182FE6" w:rsidRDefault="00182FE6" w:rsidP="00182FE6">
      <w:pPr>
        <w:keepNext/>
        <w:jc w:val="center"/>
        <w:rPr>
          <w:b/>
          <w:kern w:val="28"/>
        </w:rPr>
      </w:pPr>
      <w:r w:rsidRPr="00182FE6">
        <w:rPr>
          <w:b/>
          <w:kern w:val="28"/>
        </w:rPr>
        <w:t>Public Comments</w:t>
      </w:r>
    </w:p>
    <w:p w14:paraId="5730A10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highlight w:val="yellow"/>
        </w:rPr>
      </w:pPr>
      <w:r w:rsidRPr="00182FE6">
        <w:rPr>
          <w:kern w:val="2"/>
        </w:rPr>
        <w:t>Interested persons may submit written comments, via United States Postal Service or other carrier, or in the alternative by personal delivery to M. Joseph Fontenot Jr., Executive Director, at the office of the Louisiana Board of Pharmacy, 3388 Brentwood Drive, Baton Rouge, LA 70809-1700. He is responsible for responding to inquiries regarding the proposed Rule changes. The deadline for the receipt of all written comments is 12 p.m. on Thursday, February 26, 2026.</w:t>
      </w:r>
    </w:p>
    <w:p w14:paraId="7F9ED1D3" w14:textId="77777777" w:rsidR="00182FE6" w:rsidRPr="00182FE6" w:rsidRDefault="00182FE6" w:rsidP="00182FE6">
      <w:pPr>
        <w:keepNext/>
        <w:jc w:val="center"/>
        <w:rPr>
          <w:b/>
          <w:kern w:val="28"/>
        </w:rPr>
      </w:pPr>
      <w:r w:rsidRPr="00182FE6">
        <w:rPr>
          <w:b/>
          <w:kern w:val="28"/>
        </w:rPr>
        <w:t>Public Hearing</w:t>
      </w:r>
    </w:p>
    <w:p w14:paraId="0AE490A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public hearing to solicit comments and testimony on the proposed Rule changes is scheduled for 9 a.m. on Thursday, February 26, 2026 at the board office. During the hearing, all interested persons will be afforded an opportunity to submit comments and testimony, either verbally or in writing. The deadline for the receipt of all comments and testimony is 12 p.m. that same day. To request reasonable accommodations for persons with disabilities, please call the board office at 225.925.6496.</w:t>
      </w:r>
    </w:p>
    <w:p w14:paraId="7D8E1A0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4F8963B2" w14:textId="77777777" w:rsidR="00182FE6" w:rsidRPr="00182FE6" w:rsidRDefault="00182FE6" w:rsidP="00182FE6">
      <w:pPr>
        <w:keepNext/>
        <w:ind w:left="2160"/>
        <w:jc w:val="both"/>
      </w:pPr>
      <w:r w:rsidRPr="00182FE6">
        <w:t>M. Joseph Fontenot Jr.</w:t>
      </w:r>
    </w:p>
    <w:p w14:paraId="64C285E5" w14:textId="77777777" w:rsidR="00182FE6" w:rsidRPr="00182FE6" w:rsidRDefault="00182FE6" w:rsidP="00182FE6">
      <w:pPr>
        <w:keepNext/>
        <w:ind w:left="2160"/>
        <w:jc w:val="both"/>
      </w:pPr>
      <w:r w:rsidRPr="00182FE6">
        <w:t>Executive Director</w:t>
      </w:r>
    </w:p>
    <w:p w14:paraId="1597810E" w14:textId="77777777" w:rsidR="00182FE6" w:rsidRPr="00182FE6" w:rsidRDefault="00182FE6" w:rsidP="00182FE6">
      <w:pPr>
        <w:keepNext/>
        <w:jc w:val="center"/>
        <w:rPr>
          <w:b/>
        </w:rPr>
      </w:pPr>
    </w:p>
    <w:p w14:paraId="703EA7E9" w14:textId="77777777" w:rsidR="00182FE6" w:rsidRPr="00182FE6" w:rsidRDefault="00182FE6" w:rsidP="00182FE6">
      <w:pPr>
        <w:keepNext/>
        <w:jc w:val="center"/>
        <w:rPr>
          <w:b/>
        </w:rPr>
      </w:pPr>
      <w:r w:rsidRPr="00182FE6">
        <w:rPr>
          <w:b/>
        </w:rPr>
        <w:t>FISCAL AND ECONOMIC IMPACT STATEMENT FOR ADMINISTRATIVE RULES</w:t>
      </w:r>
    </w:p>
    <w:p w14:paraId="2EBC8DD5" w14:textId="77777777" w:rsidR="00182FE6" w:rsidRPr="00182FE6" w:rsidRDefault="00182FE6" w:rsidP="00182FE6">
      <w:pPr>
        <w:keepNext/>
        <w:jc w:val="center"/>
        <w:rPr>
          <w:b/>
          <w:noProof/>
        </w:rPr>
      </w:pPr>
      <w:r w:rsidRPr="00182FE6">
        <w:rPr>
          <w:b/>
          <w:noProof/>
        </w:rPr>
        <w:t>RULE TITLE:  Institutional Pharmacy</w:t>
      </w:r>
    </w:p>
    <w:p w14:paraId="1299E55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50026F4"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61E32B24" w14:textId="77777777" w:rsidR="00182FE6" w:rsidRPr="00182FE6" w:rsidRDefault="00182FE6" w:rsidP="00182FE6">
      <w:pPr>
        <w:ind w:left="288" w:firstLine="288"/>
        <w:jc w:val="both"/>
        <w:rPr>
          <w:sz w:val="18"/>
        </w:rPr>
      </w:pPr>
      <w:r w:rsidRPr="00182FE6">
        <w:rPr>
          <w:sz w:val="18"/>
        </w:rPr>
        <w:t xml:space="preserve">Other than the cost of rulemaking, there are no estimated implementation costs or savings for state or local government units resulting from the promulgation of the proposed Rule changes. The cost to the Louisiana Board of Pharmacy is approximately $500 in FY 26 and $500 in FY 27 for the notice and Rule publication in the </w:t>
      </w:r>
      <w:r w:rsidRPr="00182FE6">
        <w:rPr>
          <w:i/>
          <w:iCs/>
          <w:sz w:val="18"/>
        </w:rPr>
        <w:t>Louisiana Register</w:t>
      </w:r>
      <w:r w:rsidRPr="00182FE6">
        <w:rPr>
          <w:sz w:val="18"/>
        </w:rPr>
        <w:t>.</w:t>
      </w:r>
    </w:p>
    <w:p w14:paraId="62FAEF60"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4FBE13E9" w14:textId="77777777" w:rsidR="00182FE6" w:rsidRPr="00182FE6" w:rsidRDefault="00182FE6" w:rsidP="00182FE6">
      <w:pPr>
        <w:ind w:left="288" w:firstLine="288"/>
        <w:jc w:val="both"/>
        <w:rPr>
          <w:sz w:val="18"/>
        </w:rPr>
      </w:pPr>
      <w:r w:rsidRPr="00182FE6">
        <w:rPr>
          <w:sz w:val="18"/>
        </w:rPr>
        <w:t>The proposed Rule changes are not anticipated to impact the revenue collections of state or local governmental units.</w:t>
      </w:r>
    </w:p>
    <w:p w14:paraId="4A0EA9E9"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2F992870" w14:textId="77777777" w:rsidR="00182FE6" w:rsidRPr="00182FE6" w:rsidRDefault="00182FE6" w:rsidP="00182FE6">
      <w:pPr>
        <w:ind w:left="288" w:firstLine="288"/>
        <w:jc w:val="both"/>
        <w:rPr>
          <w:sz w:val="18"/>
        </w:rPr>
      </w:pPr>
      <w:r w:rsidRPr="00182FE6">
        <w:rPr>
          <w:sz w:val="18"/>
        </w:rPr>
        <w:t>The proposed Rule changes are not anticipated to result in significant costs or economic benefits to directly affected persons, small businesses, or non-government groups.</w:t>
      </w:r>
    </w:p>
    <w:p w14:paraId="21B10D88"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2060E0C4" w14:textId="77777777" w:rsidR="00182FE6" w:rsidRPr="00182FE6" w:rsidRDefault="00182FE6" w:rsidP="00182FE6">
      <w:pPr>
        <w:ind w:left="288" w:firstLine="288"/>
        <w:jc w:val="both"/>
        <w:rPr>
          <w:sz w:val="18"/>
        </w:rPr>
      </w:pPr>
      <w:r w:rsidRPr="00182FE6">
        <w:rPr>
          <w:sz w:val="18"/>
        </w:rPr>
        <w:t>The proposed Rule changes are not anticipated to impact competition or employment.</w:t>
      </w:r>
    </w:p>
    <w:p w14:paraId="3F9B882F" w14:textId="77777777" w:rsidR="00182FE6" w:rsidRPr="00182FE6" w:rsidRDefault="00182FE6" w:rsidP="00182FE6">
      <w:pPr>
        <w:ind w:left="288" w:firstLine="288"/>
        <w:jc w:val="both"/>
        <w:rPr>
          <w:sz w:val="18"/>
        </w:rPr>
      </w:pPr>
    </w:p>
    <w:p w14:paraId="4CC449C4" w14:textId="77777777" w:rsidR="00182FE6" w:rsidRPr="00182FE6" w:rsidRDefault="00182FE6" w:rsidP="00182FE6">
      <w:pPr>
        <w:tabs>
          <w:tab w:val="left" w:pos="2988"/>
        </w:tabs>
        <w:outlineLvl w:val="8"/>
        <w:rPr>
          <w:kern w:val="2"/>
          <w:sz w:val="18"/>
        </w:rPr>
      </w:pPr>
      <w:r w:rsidRPr="00182FE6">
        <w:rPr>
          <w:kern w:val="2"/>
          <w:sz w:val="18"/>
        </w:rPr>
        <w:t>M. Joseph Fontenot, Jr.</w:t>
      </w:r>
      <w:r w:rsidRPr="00182FE6">
        <w:rPr>
          <w:kern w:val="2"/>
          <w:sz w:val="18"/>
        </w:rPr>
        <w:tab/>
        <w:t>Alan M. Boxberger</w:t>
      </w:r>
    </w:p>
    <w:p w14:paraId="214EC41D"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65C65331" w14:textId="77777777" w:rsidR="00182FE6" w:rsidRPr="00182FE6" w:rsidRDefault="00182FE6" w:rsidP="00182FE6">
      <w:pPr>
        <w:tabs>
          <w:tab w:val="left" w:pos="2988"/>
        </w:tabs>
        <w:outlineLvl w:val="8"/>
        <w:rPr>
          <w:kern w:val="2"/>
          <w:sz w:val="18"/>
        </w:rPr>
      </w:pPr>
      <w:r w:rsidRPr="00182FE6">
        <w:rPr>
          <w:noProof/>
          <w:sz w:val="16"/>
        </w:rPr>
        <w:t>2601#028</w:t>
      </w:r>
      <w:r w:rsidRPr="00182FE6">
        <w:rPr>
          <w:kern w:val="2"/>
        </w:rPr>
        <w:tab/>
      </w:r>
      <w:r w:rsidRPr="00182FE6">
        <w:rPr>
          <w:kern w:val="2"/>
          <w:sz w:val="18"/>
        </w:rPr>
        <w:t>Legislative Fiscal Office</w:t>
      </w:r>
    </w:p>
    <w:p w14:paraId="047263A9" w14:textId="77777777" w:rsidR="00182FE6" w:rsidRPr="00182FE6" w:rsidRDefault="00182FE6" w:rsidP="00182FE6"/>
    <w:p w14:paraId="3365EA3D"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67D80791" w14:textId="77777777" w:rsidR="00182FE6" w:rsidRPr="00182FE6" w:rsidRDefault="00182FE6" w:rsidP="00182FE6">
      <w:pPr>
        <w:keepNext/>
        <w:jc w:val="center"/>
        <w:rPr>
          <w:b/>
          <w:noProof/>
        </w:rPr>
      </w:pPr>
      <w:r w:rsidRPr="00182FE6">
        <w:rPr>
          <w:b/>
          <w:noProof/>
        </w:rPr>
        <w:t>Department of Health</w:t>
      </w:r>
    </w:p>
    <w:p w14:paraId="65A7249C" w14:textId="77777777" w:rsidR="00182FE6" w:rsidRPr="00182FE6" w:rsidRDefault="00182FE6" w:rsidP="00182FE6">
      <w:pPr>
        <w:keepNext/>
        <w:jc w:val="center"/>
        <w:rPr>
          <w:b/>
          <w:noProof/>
        </w:rPr>
      </w:pPr>
      <w:r w:rsidRPr="00182FE6">
        <w:rPr>
          <w:b/>
          <w:noProof/>
        </w:rPr>
        <w:t>Board of Pharmacy</w:t>
      </w:r>
    </w:p>
    <w:p w14:paraId="583453D4" w14:textId="77777777" w:rsidR="00182FE6" w:rsidRPr="00182FE6" w:rsidRDefault="00182FE6" w:rsidP="00182FE6">
      <w:pPr>
        <w:keepNext/>
        <w:spacing w:before="240" w:after="240"/>
        <w:jc w:val="center"/>
        <w:rPr>
          <w:noProof/>
        </w:rPr>
      </w:pPr>
      <w:r w:rsidRPr="00182FE6">
        <w:rPr>
          <w:noProof/>
        </w:rPr>
        <w:t xml:space="preserve">Remote Access by a Pharmacy Technician </w:t>
      </w:r>
      <w:r w:rsidRPr="00182FE6">
        <w:rPr>
          <w:noProof/>
        </w:rPr>
        <w:br/>
        <w:t>(LAC 46:LIII.1145)</w:t>
      </w:r>
    </w:p>
    <w:p w14:paraId="6A80E01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the provisions of the Administrative Procedure Act (R.S. 49:950 et seq.) and the Pharmacy Practice Act (R.S. 37:1161 et seq.), the Board of Pharmacy hereby gives notice of its intent to amend §1145 of its rules relative to remote access to prescription drug orders, medical orders, and chart orders. The proposed Rule change adds pharmacy technicians to those authorized under the rule. The proposed Rule change includes required safeguards for records, supervision requirements for pharmacy technicians, and policies to address quality assurance standards.</w:t>
      </w:r>
    </w:p>
    <w:p w14:paraId="6D2146F7" w14:textId="77777777" w:rsidR="00182FE6" w:rsidRPr="00182FE6" w:rsidRDefault="00182FE6" w:rsidP="00182FE6">
      <w:pPr>
        <w:keepNext/>
        <w:jc w:val="center"/>
        <w:rPr>
          <w:b/>
          <w:kern w:val="28"/>
        </w:rPr>
      </w:pPr>
      <w:r w:rsidRPr="00182FE6">
        <w:rPr>
          <w:b/>
          <w:kern w:val="28"/>
        </w:rPr>
        <w:t>Title 46</w:t>
      </w:r>
    </w:p>
    <w:p w14:paraId="30AC5A8E" w14:textId="77777777" w:rsidR="00182FE6" w:rsidRPr="00182FE6" w:rsidRDefault="00182FE6" w:rsidP="00182FE6">
      <w:pPr>
        <w:keepNext/>
        <w:jc w:val="center"/>
        <w:rPr>
          <w:b/>
          <w:kern w:val="28"/>
        </w:rPr>
      </w:pPr>
      <w:r w:rsidRPr="00182FE6">
        <w:rPr>
          <w:b/>
          <w:kern w:val="28"/>
        </w:rPr>
        <w:t>PROFESSIONAL AND OCCUPATIONAL STANDARDS</w:t>
      </w:r>
    </w:p>
    <w:p w14:paraId="5F1AD7EB" w14:textId="77777777" w:rsidR="00182FE6" w:rsidRPr="00182FE6" w:rsidRDefault="00182FE6" w:rsidP="00182FE6">
      <w:pPr>
        <w:keepNext/>
        <w:jc w:val="center"/>
        <w:rPr>
          <w:b/>
          <w:noProof/>
        </w:rPr>
      </w:pPr>
      <w:r w:rsidRPr="00182FE6">
        <w:rPr>
          <w:b/>
          <w:noProof/>
        </w:rPr>
        <w:t>Part LIII.  Pharmacists</w:t>
      </w:r>
    </w:p>
    <w:p w14:paraId="23DA468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11.</w:t>
      </w:r>
      <w:r w:rsidRPr="00182FE6">
        <w:rPr>
          <w:b/>
          <w:kern w:val="2"/>
        </w:rPr>
        <w:tab/>
        <w:t>Pharmacies</w:t>
      </w:r>
    </w:p>
    <w:p w14:paraId="07CFD7E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26" w:name="_Toc198792543"/>
      <w:r w:rsidRPr="00182FE6">
        <w:rPr>
          <w:b/>
          <w:kern w:val="2"/>
        </w:rPr>
        <w:t>Subchapter D.</w:t>
      </w:r>
      <w:r w:rsidRPr="00182FE6">
        <w:rPr>
          <w:b/>
          <w:kern w:val="2"/>
        </w:rPr>
        <w:tab/>
        <w:t>Off-Site Services</w:t>
      </w:r>
    </w:p>
    <w:p w14:paraId="4B9A50E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7" w:name="_Hlk199942049"/>
      <w:r w:rsidRPr="00182FE6">
        <w:rPr>
          <w:b/>
          <w:kern w:val="2"/>
        </w:rPr>
        <w:t>§1145.</w:t>
      </w:r>
      <w:r w:rsidRPr="00182FE6">
        <w:rPr>
          <w:b/>
          <w:kern w:val="2"/>
        </w:rPr>
        <w:tab/>
        <w:t>Remote Access to Prescription Drug Orders, Medical Orders, and Chart Orders</w:t>
      </w:r>
      <w:bookmarkEnd w:id="826"/>
    </w:p>
    <w:p w14:paraId="7A1E3FD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Notwithstanding any rule to the contrary, a Louisiana-licensed pharmacist who is employed by or contracted with a permitted pharmacy in Louisiana, or a Louisiana credentialed pharmacy technician who is an employee of a permitted pharmacy in Louisiana, may remotely access that pharmacy’s dispensing information system from a non-pharmacy location for the purpose of processing prescription drug orders, medical orders, or chart orders contained therein, provided all of the following conditions are met:</w:t>
      </w:r>
    </w:p>
    <w:p w14:paraId="75836B4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Privacy and Security Controls. The pharmacy shall establish and maintain appropriate safeguards to protect the privacy and security of all confidential records.</w:t>
      </w:r>
    </w:p>
    <w:p w14:paraId="4DB8474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Supervision of Remote Pharmacy Technicians. When a pharmacy technician remotely accesses the dispensing information system, the pharmacy shall ensure that the supervising pharmacist:</w:t>
      </w:r>
    </w:p>
    <w:p w14:paraId="31946F8D"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provides direct and immediate supervision of the pharmacy technician through two-way audio and video communication utilizing real-time live interactive technology;</w:t>
      </w:r>
    </w:p>
    <w:p w14:paraId="26884380"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has immediate access to the original order and any related documentation; and</w:t>
      </w:r>
    </w:p>
    <w:p w14:paraId="54923FB8"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reviews and verifies the accuracy of all entered information.</w:t>
      </w:r>
    </w:p>
    <w:p w14:paraId="09A354D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Data Protection. No part of the pharmacy’s dispensing information system may be duplicated, downloaded, or removed from the system at any time.</w:t>
      </w:r>
    </w:p>
    <w:p w14:paraId="59FB155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Prohibition on Off-Site Record Handling. The receipt, retention, or storage of prescription drug orders, medical orders, or chart orders at any remote location outside the permitted pharmacy is strictly prohibited.</w:t>
      </w:r>
    </w:p>
    <w:p w14:paraId="106DDAB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 xml:space="preserve">Policy and Procedure Manual. The pharmacy permit holder and the pharmacist-in-charge shall be responsible for the development and implementation of policies and procedures to address quality assurance standards for remote access and processing. </w:t>
      </w:r>
    </w:p>
    <w:bookmarkEnd w:id="827"/>
    <w:p w14:paraId="616D2002"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37:1182.</w:t>
      </w:r>
    </w:p>
    <w:p w14:paraId="3271D20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Board of Pharmacy, LR 46:582 (April 2020), amended LR 52:</w:t>
      </w:r>
    </w:p>
    <w:p w14:paraId="5393468F" w14:textId="77777777" w:rsidR="00182FE6" w:rsidRPr="00182FE6" w:rsidRDefault="00182FE6" w:rsidP="00182FE6">
      <w:pPr>
        <w:keepNext/>
        <w:jc w:val="center"/>
        <w:rPr>
          <w:b/>
          <w:kern w:val="28"/>
        </w:rPr>
      </w:pPr>
      <w:r w:rsidRPr="00182FE6">
        <w:rPr>
          <w:b/>
          <w:kern w:val="28"/>
        </w:rPr>
        <w:t>Family Impact Statement</w:t>
      </w:r>
    </w:p>
    <w:p w14:paraId="5406CAF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953 of Title 49 of the Louisiana Revised Statutes, there is hereby submitted a family impact statement on the Rule proposed for adoption, repeal, or amendment. The following statements will be published in the </w:t>
      </w:r>
      <w:r w:rsidRPr="00182FE6">
        <w:rPr>
          <w:i/>
          <w:kern w:val="2"/>
        </w:rPr>
        <w:t>Louisiana Register</w:t>
      </w:r>
      <w:r w:rsidRPr="00182FE6">
        <w:rPr>
          <w:kern w:val="2"/>
        </w:rPr>
        <w:t xml:space="preserve"> with the proposed agency Rule.</w:t>
      </w:r>
    </w:p>
    <w:p w14:paraId="23A6537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the Stability of the Family. The proposed Rule change will have no effect on the stability of the family.</w:t>
      </w:r>
    </w:p>
    <w:p w14:paraId="3EDC798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Effect on the Authority and Rights of Parents Regarding the Education and Supervision of their Children. The proposed Rule change will have no effect on the authority and rights of parents regarding the education and supervision of their children.</w:t>
      </w:r>
    </w:p>
    <w:p w14:paraId="2B2F41E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the Functioning of the Family. The proposed Rule change will have no effect on the functioning of the family.</w:t>
      </w:r>
    </w:p>
    <w:p w14:paraId="4F01140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Family Earnings and Family Budget. The proposed Rule change will have no effect on family earnings and family budget.</w:t>
      </w:r>
    </w:p>
    <w:p w14:paraId="776A8F8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the Behavior and Personal Responsibility of Children. The proposed Rule change will have no effect on the behavior and personal responsibility of children.</w:t>
      </w:r>
    </w:p>
    <w:p w14:paraId="4E1154A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The Ability of the Family or a Local Government to Perform the Function as Contained in the Proposed Rule. The proposed Rule change will have no effect on the ability of the family or a local government to perform the activity as contained in the proposed Rule.</w:t>
      </w:r>
    </w:p>
    <w:p w14:paraId="09EA9638" w14:textId="77777777" w:rsidR="00182FE6" w:rsidRPr="00182FE6" w:rsidRDefault="00182FE6" w:rsidP="00182FE6">
      <w:pPr>
        <w:keepNext/>
        <w:jc w:val="center"/>
        <w:rPr>
          <w:b/>
          <w:kern w:val="28"/>
        </w:rPr>
      </w:pPr>
      <w:r w:rsidRPr="00182FE6">
        <w:rPr>
          <w:b/>
          <w:kern w:val="28"/>
        </w:rPr>
        <w:t>Poverty Impact Statement</w:t>
      </w:r>
    </w:p>
    <w:p w14:paraId="0791914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 accordance with Section 973 of Title 49 of the Louisiana Revised Statutes, there is hereby submitted a poverty impact statement on the Rule proposed for adoption, repeal, or amendment. </w:t>
      </w:r>
    </w:p>
    <w:p w14:paraId="767E12D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Effect on Household Income, Assets, and Financial Security. The proposed Rule change will have no effect on household income, assets, or financial security.</w:t>
      </w:r>
    </w:p>
    <w:p w14:paraId="5DA5FD6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Effect on Early Childhood Development and Preschool through Postsecondary Education Development. The proposed Rule change will have no effect on early childhood development or preschool through postsecondary education development.</w:t>
      </w:r>
    </w:p>
    <w:p w14:paraId="43F81C5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Effect on Employment and Workforce Development. The proposed Rule change may have a positive effect on employment, depending on the number of pharmacy technicians that are not currently working in a pharmacy but would be willing to work from a location other than a pharmacy. That effect is variable and indeterminate.</w:t>
      </w:r>
    </w:p>
    <w:p w14:paraId="2063CBA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Effect on Taxes and Tax Credits. The proposed Rule change will have no effect on taxes or tax credits.</w:t>
      </w:r>
    </w:p>
    <w:p w14:paraId="2F87EF2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Effect on Child and Dependent Care, Housing, Health Care, Nutrition, Transportation, and Utilities Assistance. The proposed Rule change will have no effect on child and dependent care, housing, health care, nutrition, transportation, or utilities assistance.</w:t>
      </w:r>
    </w:p>
    <w:p w14:paraId="0CED8056" w14:textId="77777777" w:rsidR="00182FE6" w:rsidRPr="00182FE6" w:rsidRDefault="00182FE6" w:rsidP="00182FE6">
      <w:pPr>
        <w:keepNext/>
        <w:jc w:val="center"/>
        <w:rPr>
          <w:b/>
          <w:kern w:val="28"/>
        </w:rPr>
      </w:pPr>
      <w:r w:rsidRPr="00182FE6">
        <w:rPr>
          <w:b/>
          <w:kern w:val="28"/>
        </w:rPr>
        <w:t>Small Business Analysis</w:t>
      </w:r>
    </w:p>
    <w:p w14:paraId="0E61115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Section 965 of Title 49 of the Louisiana Revised Statutes, there is hereby submitted a regulatory flexibility analysis on the Rule proposed for adoption, repeal, or amendment. This will certify the agency has considered, without limitation, each of the following methods of reducing the impact of the proposed Rule on small businesses:</w:t>
      </w:r>
    </w:p>
    <w:p w14:paraId="3CE26BD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Establishment of Less Stringent Compliance or Reporting Requirements for Small Businesses. The proposed Rule change will have no effect on reporting requirements for small business.</w:t>
      </w:r>
    </w:p>
    <w:p w14:paraId="554F733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Establishment of Less Stringent Schedules or Deadlines for Compliance or Reporting Requirements for Small Businesses. The proposed Rule change will have no effect on schedules or deadlines for compliance or reporting requirements for small business.</w:t>
      </w:r>
    </w:p>
    <w:p w14:paraId="6403DE9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Consolidation or Simplification of Compliance or Reporting Requirements for Small Businesses. The proposed Rule change will have no effect on consolidation or simplification of compliance or reporting requirements for small business.</w:t>
      </w:r>
    </w:p>
    <w:p w14:paraId="037F505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The Establishment of Performance Standards for Small Businesses to Replace Design or Operational Standards Required in the Proposed Rule. The proposed Rule change will have no effect on establishment of performance standards for small businesses to replace design or operational standards for small business.</w:t>
      </w:r>
    </w:p>
    <w:p w14:paraId="463A4C1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The Exemption of Small Businesses from All or Any Part of the Requirements Contained in the Proposed Rule. There are no exemptions for small businesses in the proposed Rule change.</w:t>
      </w:r>
    </w:p>
    <w:p w14:paraId="4585B518" w14:textId="77777777" w:rsidR="00182FE6" w:rsidRPr="00182FE6" w:rsidRDefault="00182FE6" w:rsidP="00182FE6">
      <w:pPr>
        <w:keepNext/>
        <w:jc w:val="center"/>
        <w:rPr>
          <w:b/>
          <w:kern w:val="28"/>
        </w:rPr>
      </w:pPr>
      <w:r w:rsidRPr="00182FE6">
        <w:rPr>
          <w:b/>
          <w:kern w:val="28"/>
        </w:rPr>
        <w:t>Provider Impact Statement</w:t>
      </w:r>
    </w:p>
    <w:p w14:paraId="3581300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House Concurrent Resolution No. 170 of the Regular Session of the 2014 Legislature, there is hereby submitted a provider impact statement on the Rule proposed for adoption, repeal, or amendment. This will certify the agency has considered, without limitation, the following effects on the providers of services to individuals with developmental disabilities:</w:t>
      </w:r>
    </w:p>
    <w:p w14:paraId="381CACB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effect on the staffing level requirements or qualifications required to provide the same level of service. The proposed Rule change will have no effect on the staffing level requirements required to provide the same level of service. </w:t>
      </w:r>
    </w:p>
    <w:p w14:paraId="3F1A2A4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The Total Direct and Indirect Effect on the Cost to the Provider to Provide the Same Level of Service. The proposed Rule change will have no effect on the cost to the provider to provide the same level of service. If the pharmacy elects to have pharmacy technicians </w:t>
      </w:r>
      <w:bookmarkStart w:id="828" w:name="_Hlk212812248"/>
      <w:r w:rsidRPr="00182FE6">
        <w:rPr>
          <w:kern w:val="2"/>
        </w:rPr>
        <w:t>remotely access the pharmacy’s dispensing information system from a non-pharmacy location to process prescription orders, there will be a cost associated with the two-way audio and visual communication. The cost will be variable and indeterminate.</w:t>
      </w:r>
      <w:bookmarkEnd w:id="828"/>
    </w:p>
    <w:p w14:paraId="69D53BD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Overall Effect on the Ability of the Provider to Provide the Same Level of service. The proposed Rule change will have no impact on the ability of the provider to provide the same level of service.</w:t>
      </w:r>
    </w:p>
    <w:p w14:paraId="3466651A" w14:textId="77777777" w:rsidR="00182FE6" w:rsidRPr="00182FE6" w:rsidRDefault="00182FE6" w:rsidP="00182FE6">
      <w:pPr>
        <w:keepNext/>
        <w:jc w:val="center"/>
        <w:rPr>
          <w:b/>
          <w:kern w:val="28"/>
        </w:rPr>
      </w:pPr>
      <w:r w:rsidRPr="00182FE6">
        <w:rPr>
          <w:b/>
          <w:kern w:val="28"/>
        </w:rPr>
        <w:t>Public Comments</w:t>
      </w:r>
    </w:p>
    <w:p w14:paraId="57416B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highlight w:val="yellow"/>
        </w:rPr>
      </w:pPr>
      <w:r w:rsidRPr="00182FE6">
        <w:rPr>
          <w:kern w:val="2"/>
        </w:rPr>
        <w:t>Interested persons may submit written comments, via United States Postal Service or other carrier, or in the alternative by personal delivery to M. Joseph Fontenot Jr., Executive Director, at the office of the Louisiana Board of Pharmacy, 3388 Brentwood Drive, Baton Rouge, LA 70809-1700. He is responsible for responding to inquiries regarding the proposed Rule change. The deadline for the receipt of all written comments is 12 p.m. on Thursday, February 26, 2026.</w:t>
      </w:r>
    </w:p>
    <w:p w14:paraId="03D0F9F4" w14:textId="77777777" w:rsidR="00182FE6" w:rsidRPr="00182FE6" w:rsidRDefault="00182FE6" w:rsidP="00182FE6">
      <w:pPr>
        <w:keepNext/>
        <w:jc w:val="center"/>
        <w:rPr>
          <w:b/>
          <w:kern w:val="28"/>
        </w:rPr>
      </w:pPr>
      <w:r w:rsidRPr="00182FE6">
        <w:rPr>
          <w:b/>
          <w:kern w:val="28"/>
        </w:rPr>
        <w:t>Public Hearing</w:t>
      </w:r>
    </w:p>
    <w:p w14:paraId="0311C9C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public hearing to solicit comments and testimony on the proposed Rule change is scheduled for Thursday, February 26, 2026 at 9 a.m. at the Board office. During the hearing, all interested persons will be afforded an opportunity to submit comments and testimony, either verbally or in writing. The deadline for the receipt of all comments and testimony is 12 p.m. that same day. To request reasonable accommodations for persons with disabilities, please call the board office at 225.925.6496.</w:t>
      </w:r>
    </w:p>
    <w:p w14:paraId="5C75A8D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28DBDF29" w14:textId="77777777" w:rsidR="00182FE6" w:rsidRPr="00182FE6" w:rsidRDefault="00182FE6" w:rsidP="00182FE6">
      <w:pPr>
        <w:keepNext/>
        <w:ind w:left="2160"/>
        <w:jc w:val="both"/>
      </w:pPr>
      <w:r w:rsidRPr="00182FE6">
        <w:t>M. Joseph Fontenot Jr.</w:t>
      </w:r>
    </w:p>
    <w:p w14:paraId="160CED35" w14:textId="77777777" w:rsidR="00182FE6" w:rsidRPr="00182FE6" w:rsidRDefault="00182FE6" w:rsidP="00182FE6">
      <w:pPr>
        <w:keepNext/>
        <w:ind w:left="2160"/>
        <w:jc w:val="both"/>
      </w:pPr>
      <w:r w:rsidRPr="00182FE6">
        <w:t>Executive Director</w:t>
      </w:r>
    </w:p>
    <w:p w14:paraId="08F4BE68" w14:textId="77777777" w:rsidR="00182FE6" w:rsidRPr="00182FE6" w:rsidRDefault="00182FE6" w:rsidP="00182FE6">
      <w:pPr>
        <w:keepNext/>
        <w:jc w:val="center"/>
        <w:rPr>
          <w:b/>
        </w:rPr>
      </w:pPr>
    </w:p>
    <w:p w14:paraId="30395F71" w14:textId="77777777" w:rsidR="00182FE6" w:rsidRPr="00182FE6" w:rsidRDefault="00182FE6" w:rsidP="00182FE6">
      <w:pPr>
        <w:keepNext/>
        <w:jc w:val="center"/>
        <w:rPr>
          <w:b/>
        </w:rPr>
      </w:pPr>
      <w:r w:rsidRPr="00182FE6">
        <w:rPr>
          <w:b/>
        </w:rPr>
        <w:t>FISCAL AND ECONOMIC IMPACT STATEMENT FOR ADMINISTRATIVE RULES</w:t>
      </w:r>
    </w:p>
    <w:p w14:paraId="240F4CB7" w14:textId="77777777" w:rsidR="00182FE6" w:rsidRPr="00182FE6" w:rsidRDefault="00182FE6" w:rsidP="00182FE6">
      <w:pPr>
        <w:keepNext/>
        <w:jc w:val="center"/>
        <w:rPr>
          <w:b/>
          <w:noProof/>
        </w:rPr>
      </w:pPr>
      <w:r w:rsidRPr="00182FE6">
        <w:rPr>
          <w:b/>
          <w:noProof/>
        </w:rPr>
        <w:t>RULE TITLE:  Remote Access by a Pharmacy Technician</w:t>
      </w:r>
    </w:p>
    <w:p w14:paraId="79FEDA1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10103B0"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5EF74948" w14:textId="77777777" w:rsidR="00182FE6" w:rsidRPr="00182FE6" w:rsidRDefault="00182FE6" w:rsidP="00182FE6">
      <w:pPr>
        <w:ind w:left="288" w:firstLine="288"/>
        <w:jc w:val="both"/>
        <w:rPr>
          <w:noProof/>
          <w:sz w:val="18"/>
        </w:rPr>
      </w:pPr>
      <w:r w:rsidRPr="00182FE6">
        <w:rPr>
          <w:noProof/>
          <w:sz w:val="18"/>
        </w:rPr>
        <w:t xml:space="preserve">Other than the cost of rulemaking, there are no estimated implementation costs or savings for the Louisiana Board of Pharmacy resulting from the promulgation of the proposed Rule change. The cost to the Louisiana Board of Pharmacy is approximately $500 in FY 26 and $500 in FY 27 for the notice and Rule publication in the </w:t>
      </w:r>
      <w:r w:rsidRPr="00182FE6">
        <w:rPr>
          <w:i/>
          <w:iCs/>
          <w:noProof/>
          <w:sz w:val="18"/>
        </w:rPr>
        <w:t>Louisiana Register</w:t>
      </w:r>
      <w:r w:rsidRPr="00182FE6">
        <w:rPr>
          <w:noProof/>
          <w:sz w:val="18"/>
        </w:rPr>
        <w:t>.</w:t>
      </w:r>
    </w:p>
    <w:p w14:paraId="4FC340E6" w14:textId="77777777" w:rsidR="00182FE6" w:rsidRPr="00182FE6" w:rsidRDefault="00182FE6" w:rsidP="00182FE6">
      <w:pPr>
        <w:ind w:left="288" w:firstLine="288"/>
        <w:jc w:val="both"/>
        <w:rPr>
          <w:noProof/>
          <w:sz w:val="18"/>
        </w:rPr>
      </w:pPr>
      <w:r w:rsidRPr="00182FE6">
        <w:rPr>
          <w:noProof/>
          <w:sz w:val="18"/>
        </w:rPr>
        <w:t>The proposed Rule change amends the Louisiana Board of Pharmacy’s off-site services Rule (LAC 46:LIII.1145) to allow Louisiana-credentialed pharmacy technicians, in addition to Louisiana-licensed pharmacists, to remotely access a permitted pharmacy’s dispensing information system from a non-pharmacy location to process prescription drug orders, medical orders, and chart orders. The proposed Rule change also adds safeguards and operating conditions, including required privacy and security controls, real-time two-way audio and video supervision by a pharmacist during remote technician processing, pharmacist review and verification of entered information, prohibitions on duplicating or downloading system data and on receiving or storing orders off-site, and required policies and procedures to support quality assurance.</w:t>
      </w:r>
    </w:p>
    <w:p w14:paraId="109D870F" w14:textId="77777777" w:rsidR="00182FE6" w:rsidRPr="00182FE6" w:rsidRDefault="00182FE6" w:rsidP="00182FE6">
      <w:pPr>
        <w:ind w:left="288" w:firstLine="288"/>
        <w:jc w:val="both"/>
        <w:rPr>
          <w:sz w:val="18"/>
        </w:rPr>
      </w:pPr>
      <w:r w:rsidRPr="00182FE6">
        <w:rPr>
          <w:sz w:val="18"/>
        </w:rPr>
        <w:t>The cost of the required two-way audio and video communication is indeterminable because it will vary by permit holder and depends on whether a pharmacy chooses to implement remote technician access. Some pharmacies may already have compliant equipment and secure platforms in place, while others may need to purchase equipment or add services.</w:t>
      </w:r>
    </w:p>
    <w:p w14:paraId="0652F337"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37493144" w14:textId="77777777" w:rsidR="00182FE6" w:rsidRPr="00182FE6" w:rsidRDefault="00182FE6" w:rsidP="00182FE6">
      <w:pPr>
        <w:ind w:left="288" w:firstLine="288"/>
        <w:jc w:val="both"/>
        <w:rPr>
          <w:sz w:val="18"/>
        </w:rPr>
      </w:pPr>
      <w:r w:rsidRPr="00182FE6">
        <w:rPr>
          <w:sz w:val="18"/>
        </w:rPr>
        <w:t>The proposed Rule change may provide an economic benefit to directly affected pharmacies and pharmacy technicians by allowing pharmacy technicians to process prescription orders from a location other than the permitted pharmacy, provided all conditions and safeguards in the Rule are met. Any associated costs are expected to be minimal and indeterminate.</w:t>
      </w:r>
    </w:p>
    <w:p w14:paraId="0DF3BE98"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5AE38C3B" w14:textId="77777777" w:rsidR="00182FE6" w:rsidRPr="00182FE6" w:rsidRDefault="00182FE6" w:rsidP="00182FE6">
      <w:pPr>
        <w:ind w:left="288" w:firstLine="288"/>
        <w:jc w:val="both"/>
        <w:rPr>
          <w:sz w:val="18"/>
        </w:rPr>
      </w:pPr>
      <w:r w:rsidRPr="00182FE6">
        <w:rPr>
          <w:sz w:val="18"/>
        </w:rPr>
        <w:t>The proposed Rule change may provide an economic benefit to directly affected pharmacies and pharmacy technicians by allowing pharmacy technicians to process prescription orders from a location other than the permitted pharmacy, provided all conditions and safeguards in the Rule are met. Any associated costs are expected to be minimal and indeterminate.</w:t>
      </w:r>
    </w:p>
    <w:p w14:paraId="6687AA6B"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7DA1B5CA" w14:textId="77777777" w:rsidR="00182FE6" w:rsidRPr="00182FE6" w:rsidRDefault="00182FE6" w:rsidP="00182FE6">
      <w:pPr>
        <w:ind w:left="288" w:firstLine="288"/>
        <w:jc w:val="both"/>
        <w:rPr>
          <w:sz w:val="18"/>
        </w:rPr>
      </w:pPr>
      <w:r w:rsidRPr="00182FE6">
        <w:rPr>
          <w:sz w:val="18"/>
        </w:rPr>
        <w:t>The proposed Rule change is not anticipated to impact competition. The proposed Rule change may have a positive effect on employment, depending on the number of pharmacy technicians that are not currently working in a pharmacy but would be willing to work from a location other than a pharmacy. That effect is variable and indeterminate.</w:t>
      </w:r>
    </w:p>
    <w:p w14:paraId="3FC80E4E" w14:textId="77777777" w:rsidR="00182FE6" w:rsidRPr="00182FE6" w:rsidRDefault="00182FE6" w:rsidP="00182FE6">
      <w:pPr>
        <w:ind w:left="288" w:firstLine="288"/>
        <w:jc w:val="both"/>
        <w:rPr>
          <w:sz w:val="18"/>
        </w:rPr>
      </w:pPr>
    </w:p>
    <w:p w14:paraId="78D98CFD" w14:textId="77777777" w:rsidR="00182FE6" w:rsidRPr="00182FE6" w:rsidRDefault="00182FE6" w:rsidP="00182FE6">
      <w:pPr>
        <w:tabs>
          <w:tab w:val="left" w:pos="2988"/>
        </w:tabs>
        <w:outlineLvl w:val="8"/>
        <w:rPr>
          <w:kern w:val="2"/>
          <w:sz w:val="18"/>
        </w:rPr>
      </w:pPr>
      <w:r w:rsidRPr="00182FE6">
        <w:rPr>
          <w:kern w:val="2"/>
          <w:sz w:val="18"/>
        </w:rPr>
        <w:t>M. Joseph Fontenot, Jr.</w:t>
      </w:r>
      <w:r w:rsidRPr="00182FE6">
        <w:rPr>
          <w:kern w:val="2"/>
          <w:sz w:val="18"/>
        </w:rPr>
        <w:tab/>
        <w:t>Alan M. Boxberger</w:t>
      </w:r>
    </w:p>
    <w:p w14:paraId="4D02D120"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Legislative Fiscal Officer</w:t>
      </w:r>
    </w:p>
    <w:p w14:paraId="001DA55A" w14:textId="77777777" w:rsidR="00182FE6" w:rsidRPr="00182FE6" w:rsidRDefault="00182FE6" w:rsidP="00182FE6">
      <w:pPr>
        <w:tabs>
          <w:tab w:val="left" w:pos="2988"/>
        </w:tabs>
        <w:outlineLvl w:val="8"/>
        <w:rPr>
          <w:kern w:val="2"/>
          <w:sz w:val="18"/>
        </w:rPr>
      </w:pPr>
      <w:r w:rsidRPr="00182FE6">
        <w:rPr>
          <w:noProof/>
          <w:sz w:val="16"/>
        </w:rPr>
        <w:t>2601#026</w:t>
      </w:r>
      <w:r w:rsidRPr="00182FE6">
        <w:rPr>
          <w:kern w:val="2"/>
        </w:rPr>
        <w:tab/>
      </w:r>
      <w:r w:rsidRPr="00182FE6">
        <w:rPr>
          <w:kern w:val="2"/>
          <w:sz w:val="18"/>
        </w:rPr>
        <w:t>Legislative Fiscal Office</w:t>
      </w:r>
    </w:p>
    <w:p w14:paraId="0C5D1051" w14:textId="77777777" w:rsidR="00182FE6" w:rsidRPr="00182FE6" w:rsidRDefault="00182FE6" w:rsidP="00182FE6"/>
    <w:p w14:paraId="6947A3C1"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7C621165" w14:textId="77777777" w:rsidR="00182FE6" w:rsidRPr="00182FE6" w:rsidRDefault="00182FE6" w:rsidP="00182FE6">
      <w:pPr>
        <w:keepNext/>
        <w:jc w:val="center"/>
        <w:rPr>
          <w:b/>
          <w:noProof/>
        </w:rPr>
      </w:pPr>
      <w:r w:rsidRPr="00182FE6">
        <w:rPr>
          <w:b/>
          <w:noProof/>
        </w:rPr>
        <w:t>Department of Health</w:t>
      </w:r>
    </w:p>
    <w:p w14:paraId="59424EFE" w14:textId="77777777" w:rsidR="00182FE6" w:rsidRPr="00182FE6" w:rsidRDefault="00182FE6" w:rsidP="00182FE6">
      <w:pPr>
        <w:keepNext/>
        <w:jc w:val="center"/>
        <w:rPr>
          <w:b/>
          <w:noProof/>
        </w:rPr>
      </w:pPr>
      <w:r w:rsidRPr="00182FE6">
        <w:rPr>
          <w:b/>
          <w:noProof/>
        </w:rPr>
        <w:t>Bureau of Health Services Financing</w:t>
      </w:r>
    </w:p>
    <w:p w14:paraId="5FDD577D" w14:textId="77777777" w:rsidR="00182FE6" w:rsidRPr="00182FE6" w:rsidRDefault="00182FE6" w:rsidP="00182FE6">
      <w:pPr>
        <w:keepNext/>
        <w:spacing w:before="240" w:after="240"/>
        <w:jc w:val="center"/>
        <w:rPr>
          <w:b/>
          <w:noProof/>
        </w:rPr>
      </w:pPr>
      <w:r w:rsidRPr="00182FE6">
        <w:rPr>
          <w:noProof/>
        </w:rPr>
        <w:t>Children and Adult Mental Health Services</w:t>
      </w:r>
      <w:r w:rsidRPr="00182FE6">
        <w:rPr>
          <w:noProof/>
        </w:rPr>
        <w:br/>
        <w:t>(LAC 50:XXXIII.2303 and 6307)</w:t>
      </w:r>
    </w:p>
    <w:p w14:paraId="497241D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Department of Health, Bureau of Health Services Financing proposes to amend LAC 50:XXXIII. Chapters 23 and 63 in the Medical Assistance Program as authorized by R.S. 36:254 and pursuant to Title XIX of the Social Security Act. This proposed Rule is promulgated in accordance with the provisions of the Administrative Procedure Act, R.S. 49:950 et seq.</w:t>
      </w:r>
    </w:p>
    <w:p w14:paraId="3F555A8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Department of Health, Bureau of Health Services Financing proposes to amend the provisions governing children and adult mental health services to expand the provider types authorized to render therapeutic services. This proposed Rule would allow Medicaid to pay for therapy services provided by psychology interns in approved American Psychiatric Association internship programs, as well as by provisionally licensed psychologists. The department proposes to promulgate this Rule in accordance with Senate Concurrent Resolution 10 of the 2024 Regular Legislative Session to help improve health outcomes for people who rely on Medicaid. By allowing more types of practitioners to offer services, this proposed Rule will make it easier for the public to access mental</w:t>
      </w:r>
      <w:r w:rsidRPr="00182FE6">
        <w:rPr>
          <w:rFonts w:ascii="Cambria Math" w:hAnsi="Cambria Math" w:cs="Cambria Math"/>
          <w:kern w:val="2"/>
        </w:rPr>
        <w:t xml:space="preserve"> </w:t>
      </w:r>
      <w:r w:rsidRPr="00182FE6">
        <w:rPr>
          <w:kern w:val="2"/>
        </w:rPr>
        <w:t>health care and may reduce wait times. It would also create more training opportunities for future psychologists in Louisiana.</w:t>
      </w:r>
    </w:p>
    <w:p w14:paraId="487EE36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text below has been drafted utilizing plain language principles to ensure clarity and accessibility for all users. It has also been reviewed and tested for compliance with web accessibility standards.</w:t>
      </w:r>
    </w:p>
    <w:p w14:paraId="46E7CC80" w14:textId="77777777" w:rsidR="00182FE6" w:rsidRPr="00182FE6" w:rsidRDefault="00182FE6" w:rsidP="00182FE6">
      <w:pPr>
        <w:keepNext/>
        <w:jc w:val="center"/>
        <w:rPr>
          <w:b/>
          <w:kern w:val="28"/>
        </w:rPr>
      </w:pPr>
      <w:r w:rsidRPr="00182FE6">
        <w:rPr>
          <w:b/>
          <w:kern w:val="28"/>
        </w:rPr>
        <w:t>Title 50</w:t>
      </w:r>
    </w:p>
    <w:p w14:paraId="459D26A9" w14:textId="77777777" w:rsidR="00182FE6" w:rsidRPr="00182FE6" w:rsidRDefault="00182FE6" w:rsidP="00182FE6">
      <w:pPr>
        <w:keepNext/>
        <w:jc w:val="center"/>
        <w:rPr>
          <w:b/>
          <w:kern w:val="28"/>
        </w:rPr>
      </w:pPr>
      <w:r w:rsidRPr="00182FE6">
        <w:rPr>
          <w:b/>
          <w:kern w:val="28"/>
        </w:rPr>
        <w:t>PUBLIC HEALTH—MEDICAL ASSISTANCE</w:t>
      </w:r>
    </w:p>
    <w:p w14:paraId="38E10B45" w14:textId="77777777" w:rsidR="00182FE6" w:rsidRPr="00182FE6" w:rsidRDefault="00182FE6" w:rsidP="00182FE6">
      <w:pPr>
        <w:keepNext/>
        <w:jc w:val="center"/>
        <w:rPr>
          <w:b/>
          <w:noProof/>
        </w:rPr>
      </w:pPr>
      <w:r w:rsidRPr="00182FE6">
        <w:rPr>
          <w:b/>
          <w:noProof/>
        </w:rPr>
        <w:t>Part XXXIII.  Behavioral Health Services</w:t>
      </w:r>
    </w:p>
    <w:p w14:paraId="2C7A22CB" w14:textId="77777777" w:rsidR="00182FE6" w:rsidRPr="00182FE6" w:rsidRDefault="00182FE6" w:rsidP="00182FE6">
      <w:pPr>
        <w:keepNext/>
        <w:jc w:val="center"/>
        <w:rPr>
          <w:b/>
          <w:noProof/>
        </w:rPr>
      </w:pPr>
      <w:r w:rsidRPr="00182FE6">
        <w:rPr>
          <w:b/>
          <w:noProof/>
        </w:rPr>
        <w:t>Subpart 3.  Children’s Mental Health Services</w:t>
      </w:r>
    </w:p>
    <w:p w14:paraId="64959F95"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23.</w:t>
      </w:r>
      <w:r w:rsidRPr="00182FE6">
        <w:rPr>
          <w:b/>
          <w:kern w:val="2"/>
        </w:rPr>
        <w:tab/>
        <w:t>Services</w:t>
      </w:r>
    </w:p>
    <w:p w14:paraId="5B180F2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§2303.</w:t>
      </w:r>
      <w:r w:rsidRPr="00182FE6">
        <w:rPr>
          <w:b/>
          <w:kern w:val="2"/>
        </w:rPr>
        <w:tab/>
        <w:t>Covered Services</w:t>
      </w:r>
    </w:p>
    <w:p w14:paraId="7AAC83B2" w14:textId="77777777" w:rsidR="00E12642" w:rsidRDefault="00182FE6" w:rsidP="00182FE6">
      <w:pPr>
        <w:tabs>
          <w:tab w:val="left" w:pos="144"/>
          <w:tab w:val="left" w:pos="187"/>
          <w:tab w:val="left" w:pos="540"/>
          <w:tab w:val="left" w:pos="907"/>
          <w:tab w:val="left" w:pos="1080"/>
        </w:tabs>
        <w:ind w:firstLine="187"/>
        <w:jc w:val="both"/>
        <w:outlineLvl w:val="3"/>
        <w:rPr>
          <w:kern w:val="2"/>
        </w:rPr>
        <w:sectPr w:rsidR="00E12642" w:rsidSect="00341FED">
          <w:type w:val="continuous"/>
          <w:pgSz w:w="12240" w:h="15840" w:code="1"/>
          <w:pgMar w:top="720" w:right="864" w:bottom="317" w:left="864" w:header="576" w:footer="432" w:gutter="0"/>
          <w:cols w:num="2" w:space="720"/>
        </w:sectPr>
      </w:pPr>
      <w:r w:rsidRPr="00182FE6">
        <w:rPr>
          <w:kern w:val="2"/>
        </w:rPr>
        <w:t>A.</w:t>
      </w:r>
      <w:r w:rsidRPr="00182FE6">
        <w:rPr>
          <w:kern w:val="2"/>
        </w:rPr>
        <w:tab/>
        <w:t>The following behavioral health services shall be reimbursed under the Medicaid Program:</w:t>
      </w:r>
    </w:p>
    <w:p w14:paraId="450A97A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4268898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1.</w:t>
      </w:r>
      <w:r w:rsidRPr="00182FE6">
        <w:rPr>
          <w:kern w:val="2"/>
        </w:rPr>
        <w:tab/>
        <w:t>therapeutic services delivered by one of the following practitioners:</w:t>
      </w:r>
    </w:p>
    <w:p w14:paraId="3F70F229"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psychiatrist;</w:t>
      </w:r>
    </w:p>
    <w:p w14:paraId="6B06DAD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licensed mental health professional;</w:t>
      </w:r>
    </w:p>
    <w:p w14:paraId="01077DE6"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provisionally licensed professional counselor;</w:t>
      </w:r>
    </w:p>
    <w:p w14:paraId="17758ECA"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provisionally licensed marriage and family therapist;</w:t>
      </w:r>
    </w:p>
    <w:p w14:paraId="13F391A3"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licensed master social worker;</w:t>
      </w:r>
    </w:p>
    <w:p w14:paraId="0226C650"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psychology intern from an American Psychological Association approved internship program; or</w:t>
      </w:r>
    </w:p>
    <w:p w14:paraId="2492ADB7"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provisionally licensed psychologist.</w:t>
      </w:r>
    </w:p>
    <w:p w14:paraId="2A1EFB9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A.2. - B.5.</w:t>
      </w:r>
      <w:r w:rsidRPr="00182FE6">
        <w:rPr>
          <w:kern w:val="2"/>
        </w:rPr>
        <w:tab/>
        <w:t>...</w:t>
      </w:r>
    </w:p>
    <w:p w14:paraId="01A7C31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36:254 and Title XIX of the Social Security Act.</w:t>
      </w:r>
    </w:p>
    <w:p w14:paraId="1BF40DA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Bureau of Health Services Financing, LR 38:364 (February 2012), amended by the Department of Health and Hospitals, Bureau of Health Services Financing and the Office of Behavioral Health, LR 41:2359 (November 2015), amended by the Department of Health, Bureau of Health Services Financing and the Office of Behavioral Health, LR 44:1892 (October 2018), LR 50:983 (July 2024), amended by the Department of Health, Bureau of Health Services Financing, LR 52:</w:t>
      </w:r>
    </w:p>
    <w:p w14:paraId="7CBC9C04" w14:textId="77777777" w:rsidR="00182FE6" w:rsidRPr="00182FE6" w:rsidRDefault="00182FE6" w:rsidP="00182FE6">
      <w:pPr>
        <w:keepNext/>
        <w:jc w:val="center"/>
        <w:rPr>
          <w:b/>
          <w:noProof/>
        </w:rPr>
      </w:pPr>
      <w:r w:rsidRPr="00182FE6">
        <w:rPr>
          <w:b/>
          <w:noProof/>
        </w:rPr>
        <w:t>Subpart 7.  Adult Mental Health Services</w:t>
      </w:r>
    </w:p>
    <w:p w14:paraId="6ABA3911"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63.</w:t>
      </w:r>
      <w:r w:rsidRPr="00182FE6">
        <w:rPr>
          <w:b/>
          <w:kern w:val="2"/>
        </w:rPr>
        <w:tab/>
        <w:t>Services</w:t>
      </w:r>
    </w:p>
    <w:p w14:paraId="052C2582"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§6307.</w:t>
      </w:r>
      <w:r w:rsidRPr="00182FE6">
        <w:rPr>
          <w:b/>
          <w:kern w:val="2"/>
        </w:rPr>
        <w:tab/>
        <w:t>Covered Services</w:t>
      </w:r>
    </w:p>
    <w:p w14:paraId="09A7A80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following mental health services shall be reimbursed under the Medicaid Program:</w:t>
      </w:r>
    </w:p>
    <w:p w14:paraId="7FE59FB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therapeutic services delivered by one of the following practitioners:</w:t>
      </w:r>
    </w:p>
    <w:p w14:paraId="272CBF11"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psychiatrist;</w:t>
      </w:r>
    </w:p>
    <w:p w14:paraId="7AAAC09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licensed mental health professional;</w:t>
      </w:r>
    </w:p>
    <w:p w14:paraId="03AC7E9D"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provisionally licensed professional counselor;</w:t>
      </w:r>
    </w:p>
    <w:p w14:paraId="0B82016A"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provisionally licensed marriage and family therapist;</w:t>
      </w:r>
    </w:p>
    <w:p w14:paraId="157CF1B6"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licensed master social worker;</w:t>
      </w:r>
    </w:p>
    <w:p w14:paraId="7551A16A"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psychology intern from an American Psychological Association approved internship program; or</w:t>
      </w:r>
    </w:p>
    <w:p w14:paraId="57AA5897"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provisionally licensed psychologist.</w:t>
      </w:r>
    </w:p>
    <w:p w14:paraId="3D15871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A.2. - B.3.</w:t>
      </w:r>
      <w:r w:rsidRPr="00182FE6">
        <w:rPr>
          <w:kern w:val="2"/>
        </w:rPr>
        <w:tab/>
        <w:t>...</w:t>
      </w:r>
    </w:p>
    <w:p w14:paraId="7DEBC52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36:254 and Title XIX of the Social Security Act.</w:t>
      </w:r>
    </w:p>
    <w:p w14:paraId="58F786E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Bureau of Health Services Financing, LR 38:359 (February 2012), amended by the Department of Health and Hospitals, Bureau of Health Services Financing and the Office of Behavioral Health, LR 42:61 (January 2016), amended by the Department of Health, Bureau of Health Services Financing and the Office of Behavioral Health, LR 44:1015 (June 2018), LR 46:795 (June 2020), repromulgated LR 46:952 (July 2020), amended LR 46:1680 (December 2020), LR 48:1098 (April 2022), LR 50:984 (July 2024), amended by the Department of Health, Bureau of Health Services Financing, LR 52:</w:t>
      </w:r>
    </w:p>
    <w:p w14:paraId="2AFEC04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0A244442" w14:textId="77777777" w:rsidR="00182FE6" w:rsidRPr="00182FE6" w:rsidRDefault="00182FE6" w:rsidP="00182FE6">
      <w:pPr>
        <w:keepNext/>
        <w:jc w:val="center"/>
        <w:rPr>
          <w:b/>
          <w:kern w:val="28"/>
        </w:rPr>
      </w:pPr>
      <w:r w:rsidRPr="00182FE6">
        <w:rPr>
          <w:b/>
          <w:kern w:val="28"/>
        </w:rPr>
        <w:t>Family Impact Statement</w:t>
      </w:r>
    </w:p>
    <w:p w14:paraId="2C5B5C3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1183 of the 1999 Regular Session of the Louisiana Legislature, the impact of this proposed Rule on the family has been considered. It is anticipated that this proposed Rule may have a positive impact on family functioning, stability and autonomy as described in R.S. 49:972. This proposed Rule may improve access to mental health therapeutic services.</w:t>
      </w:r>
    </w:p>
    <w:p w14:paraId="47EE55D8" w14:textId="77777777" w:rsidR="00182FE6" w:rsidRPr="00182FE6" w:rsidRDefault="00182FE6" w:rsidP="00182FE6">
      <w:pPr>
        <w:keepNext/>
        <w:jc w:val="center"/>
        <w:rPr>
          <w:b/>
          <w:kern w:val="28"/>
        </w:rPr>
      </w:pPr>
      <w:r w:rsidRPr="00182FE6">
        <w:rPr>
          <w:b/>
          <w:kern w:val="28"/>
        </w:rPr>
        <w:t>Poverty Impact Statement</w:t>
      </w:r>
    </w:p>
    <w:p w14:paraId="1D60167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0A4A824A" w14:textId="77777777" w:rsidR="00182FE6" w:rsidRPr="00182FE6" w:rsidRDefault="00182FE6" w:rsidP="00182FE6">
      <w:pPr>
        <w:keepNext/>
        <w:jc w:val="center"/>
        <w:rPr>
          <w:b/>
          <w:kern w:val="28"/>
        </w:rPr>
      </w:pPr>
      <w:r w:rsidRPr="00182FE6">
        <w:rPr>
          <w:b/>
          <w:kern w:val="28"/>
        </w:rPr>
        <w:t>Small Business Analysis</w:t>
      </w:r>
    </w:p>
    <w:p w14:paraId="6775070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the Small Business Protection Act, the economic impact of this proposed Rule on small businesses has been considered. It is anticipated that this proposed Rule will have no impact on small businesses.</w:t>
      </w:r>
    </w:p>
    <w:p w14:paraId="0F9C8A71" w14:textId="77777777" w:rsidR="00182FE6" w:rsidRPr="00182FE6" w:rsidRDefault="00182FE6" w:rsidP="00182FE6">
      <w:pPr>
        <w:keepNext/>
        <w:jc w:val="center"/>
        <w:rPr>
          <w:b/>
          <w:kern w:val="28"/>
        </w:rPr>
      </w:pPr>
      <w:r w:rsidRPr="00182FE6">
        <w:rPr>
          <w:b/>
          <w:kern w:val="28"/>
        </w:rPr>
        <w:t>Provider Impact Statement</w:t>
      </w:r>
    </w:p>
    <w:p w14:paraId="0377C92D"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In compliance with House Concurrent Resolution (HCR) 170 of the 2014 Regular Session of the Louisiana Legislature, the provider impact of this proposed Rule has been considered. It is anticipated that this proposed Rule may improve staffing level requirements or qualifications required to provide the same level of service, since it increases the number of available practitioners. This proposed Rule is not expected to have fiscal impact to providers and may improve the provider’s level of service as described in HCR 170.</w:t>
      </w:r>
    </w:p>
    <w:p w14:paraId="256D78B3" w14:textId="77777777" w:rsidR="00182FE6" w:rsidRPr="00182FE6" w:rsidRDefault="00182FE6" w:rsidP="00182FE6">
      <w:pPr>
        <w:keepNext/>
        <w:jc w:val="center"/>
        <w:rPr>
          <w:b/>
          <w:kern w:val="28"/>
        </w:rPr>
      </w:pPr>
      <w:r w:rsidRPr="00182FE6">
        <w:rPr>
          <w:b/>
          <w:kern w:val="28"/>
        </w:rPr>
        <w:t>Public Comments</w:t>
      </w:r>
    </w:p>
    <w:p w14:paraId="73BC2B1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February 19, 2026.</w:t>
      </w:r>
    </w:p>
    <w:p w14:paraId="14CDF6D0" w14:textId="77777777" w:rsidR="00182FE6" w:rsidRPr="00182FE6" w:rsidRDefault="00182FE6" w:rsidP="00182FE6">
      <w:pPr>
        <w:keepNext/>
        <w:jc w:val="center"/>
        <w:rPr>
          <w:b/>
          <w:kern w:val="28"/>
        </w:rPr>
      </w:pPr>
      <w:r w:rsidRPr="00182FE6">
        <w:rPr>
          <w:b/>
          <w:kern w:val="28"/>
        </w:rPr>
        <w:t>Public Hearing</w:t>
      </w:r>
    </w:p>
    <w:p w14:paraId="3C823AF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February 9, 2026. If the criteria set forth in R.S. 49:961(B)(1) are satisfied, LDH will conduct a public hearing at 9:30 a.m. on February 26, 2026, in Room 118 of the Bienville Building, which is located at 628 North Fourth Street, Baton Rouge, LA. To confirm whether a public hearing will be held, interested persons should first call Allen Enger at (225) 342-1342 after February 9, 2026. If a public hearing is to be held, all interested persons are invited to attend and present data, views, comments, or arguments, orally or in writing.</w:t>
      </w:r>
    </w:p>
    <w:p w14:paraId="6B1BFDE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2BE946CA" w14:textId="77777777" w:rsidR="00182FE6" w:rsidRPr="00182FE6" w:rsidRDefault="00182FE6" w:rsidP="00182FE6">
      <w:pPr>
        <w:keepNext/>
        <w:ind w:left="2160"/>
        <w:jc w:val="both"/>
        <w:rPr>
          <w:rFonts w:eastAsia="Calibri"/>
        </w:rPr>
      </w:pPr>
      <w:r w:rsidRPr="00182FE6">
        <w:rPr>
          <w:rFonts w:eastAsia="Calibri"/>
        </w:rPr>
        <w:t>Bruce D. Greenstein</w:t>
      </w:r>
    </w:p>
    <w:p w14:paraId="2F4D7732" w14:textId="77777777" w:rsidR="00182FE6" w:rsidRPr="00182FE6" w:rsidRDefault="00182FE6" w:rsidP="00182FE6">
      <w:pPr>
        <w:keepNext/>
        <w:ind w:left="2160"/>
        <w:jc w:val="both"/>
        <w:rPr>
          <w:rFonts w:eastAsia="Calibri"/>
        </w:rPr>
      </w:pPr>
      <w:r w:rsidRPr="00182FE6">
        <w:rPr>
          <w:rFonts w:eastAsia="Calibri"/>
        </w:rPr>
        <w:t>Secretary</w:t>
      </w:r>
    </w:p>
    <w:p w14:paraId="49E27B67" w14:textId="77777777" w:rsidR="00182FE6" w:rsidRPr="00182FE6" w:rsidRDefault="00182FE6" w:rsidP="00182FE6">
      <w:pPr>
        <w:keepNext/>
        <w:jc w:val="center"/>
        <w:rPr>
          <w:b/>
        </w:rPr>
      </w:pPr>
    </w:p>
    <w:p w14:paraId="10A4E7C7" w14:textId="77777777" w:rsidR="00182FE6" w:rsidRPr="00182FE6" w:rsidRDefault="00182FE6" w:rsidP="00182FE6">
      <w:pPr>
        <w:keepNext/>
        <w:jc w:val="center"/>
        <w:rPr>
          <w:b/>
        </w:rPr>
      </w:pPr>
      <w:r w:rsidRPr="00182FE6">
        <w:rPr>
          <w:b/>
        </w:rPr>
        <w:t>FISCAL AND ECONOMIC IMPACT STATEMENT FOR ADMINISTRATIVE RULES</w:t>
      </w:r>
    </w:p>
    <w:p w14:paraId="215C6A1A" w14:textId="77777777" w:rsidR="00182FE6" w:rsidRPr="00182FE6" w:rsidRDefault="00182FE6" w:rsidP="00182FE6">
      <w:pPr>
        <w:keepNext/>
        <w:jc w:val="center"/>
        <w:rPr>
          <w:b/>
          <w:noProof/>
        </w:rPr>
      </w:pPr>
      <w:r w:rsidRPr="00182FE6">
        <w:rPr>
          <w:b/>
          <w:noProof/>
        </w:rPr>
        <w:t>RULE TITLE:  Children and Adult Mental Health Services</w:t>
      </w:r>
    </w:p>
    <w:p w14:paraId="715F32BF"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C2AB847"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3DEC7567" w14:textId="77777777" w:rsidR="00182FE6" w:rsidRPr="00182FE6" w:rsidRDefault="00182FE6" w:rsidP="00182FE6">
      <w:pPr>
        <w:ind w:left="288" w:firstLine="288"/>
        <w:jc w:val="both"/>
        <w:rPr>
          <w:noProof/>
          <w:sz w:val="18"/>
        </w:rPr>
      </w:pPr>
      <w:r w:rsidRPr="00182FE6">
        <w:rPr>
          <w:noProof/>
          <w:sz w:val="18"/>
        </w:rPr>
        <w:t>It is anticipated that implementation of this proposed rule will have no programmatic fiscal impact to the state other than the cost of promulgation for FY 25-26. It is anticipated that $639 ($320 SGF and $319 FED) will be expended in FY 25-26 for the state's administrative expense for promulgation of this proposed rule and the final rule.</w:t>
      </w:r>
    </w:p>
    <w:p w14:paraId="3360C2C4" w14:textId="77777777" w:rsidR="00182FE6" w:rsidRPr="00182FE6" w:rsidRDefault="00182FE6" w:rsidP="00182FE6">
      <w:pPr>
        <w:ind w:left="288" w:firstLine="288"/>
        <w:jc w:val="both"/>
        <w:rPr>
          <w:sz w:val="18"/>
        </w:rPr>
      </w:pPr>
      <w:r w:rsidRPr="00182FE6">
        <w:rPr>
          <w:sz w:val="18"/>
        </w:rPr>
        <w:t>This proposed rule amends the provisions governing children and adult mental health services to expand the provider types authorized to render therapeutic services. This proposed rule would allow Medicaid to pay for therapy services provided by psychology interns in approved American Psychiatric Association internship programs, as well as by provisionally licensed psychologists. The department proposes to promulgate this rule in accordance with Senate Concurrent Resolution 10 of the 2024 Regular Legislative Session to help improve health outcomes for people who rely on Medicaid. By allowing more types of practitioners to offer services, this proposed rule will make it easier for the public to access mental health care and may reduce wait times. It would also create more training opportunities for future psychologists in Louisiana.</w:t>
      </w:r>
    </w:p>
    <w:p w14:paraId="221CA495"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3FE2B7A1" w14:textId="77777777" w:rsidR="00182FE6" w:rsidRPr="00182FE6" w:rsidRDefault="00182FE6" w:rsidP="00182FE6">
      <w:pPr>
        <w:ind w:left="288" w:firstLine="288"/>
        <w:jc w:val="both"/>
        <w:rPr>
          <w:noProof/>
          <w:sz w:val="18"/>
        </w:rPr>
      </w:pPr>
      <w:r w:rsidRPr="00182FE6">
        <w:rPr>
          <w:noProof/>
          <w:sz w:val="18"/>
        </w:rPr>
        <w:t>It is anticipated that the implementation of this proposed rule will have no effect on revenue collections other than the federal share of the promulgation costs for FY 25-26. It is anticipated that $319 will be collected in FY 25-26 for the federal share of the expense for promulgation of this proposed rule and the final rule.</w:t>
      </w:r>
    </w:p>
    <w:p w14:paraId="77AB6A9C"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0625DBAF" w14:textId="77777777" w:rsidR="00182FE6" w:rsidRPr="00182FE6" w:rsidRDefault="00182FE6" w:rsidP="00182FE6">
      <w:pPr>
        <w:ind w:left="288" w:firstLine="288"/>
        <w:jc w:val="both"/>
        <w:rPr>
          <w:sz w:val="18"/>
        </w:rPr>
      </w:pPr>
      <w:r w:rsidRPr="00182FE6">
        <w:rPr>
          <w:sz w:val="18"/>
        </w:rPr>
        <w:t>This proposed rule amends the provisions governing children and adult mental health services to expand the provider types authorized to render therapeutic services. This proposed rule would allow Medicaid to pay for therapy services provided by psychology interns in approved American Psychiatric Association internship programs, as well as by provisionally licensed psychologists. The department proposes to promulgate this rule in accordance with Senate Concurrent Resolution 10 of the 2024 Regular Legislative Session to help improve health outcomes for people who rely on Medicaid. By allowing more types of practitioners to offer services, this proposed rule will make it easier for the public to access mental health care and may reduce wait times. It would also create more training opportunities for future psychologists in Louisiana. It is anticipated that implementation of this proposed rule will have no fiscal impact on providers or small businesses in FY 25-26, FY 26-27, and FY 27-28.</w:t>
      </w:r>
    </w:p>
    <w:p w14:paraId="75698989"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6CCE391D" w14:textId="77777777" w:rsidR="00182FE6" w:rsidRPr="00182FE6" w:rsidRDefault="00182FE6" w:rsidP="00182FE6">
      <w:pPr>
        <w:ind w:left="288" w:firstLine="288"/>
        <w:jc w:val="both"/>
        <w:rPr>
          <w:sz w:val="18"/>
        </w:rPr>
      </w:pPr>
      <w:r w:rsidRPr="00182FE6">
        <w:rPr>
          <w:sz w:val="18"/>
        </w:rPr>
        <w:t>This proposed rule is anticipated to have a positive effect on competition and employment by allowing these providers to render services that help retain these professionals in Louisiana and attract new ones, potentially increasing employment opportunities across both the public and private sectors.</w:t>
      </w:r>
    </w:p>
    <w:p w14:paraId="3E72008D" w14:textId="77777777" w:rsidR="00182FE6" w:rsidRPr="00182FE6" w:rsidRDefault="00182FE6" w:rsidP="00182FE6">
      <w:pPr>
        <w:ind w:left="288" w:firstLine="288"/>
        <w:jc w:val="both"/>
        <w:rPr>
          <w:sz w:val="18"/>
        </w:rPr>
      </w:pPr>
    </w:p>
    <w:p w14:paraId="368BF42B" w14:textId="77777777" w:rsidR="00182FE6" w:rsidRPr="00182FE6" w:rsidRDefault="00182FE6" w:rsidP="00182FE6">
      <w:pPr>
        <w:tabs>
          <w:tab w:val="left" w:pos="2988"/>
        </w:tabs>
        <w:outlineLvl w:val="8"/>
        <w:rPr>
          <w:kern w:val="2"/>
          <w:sz w:val="18"/>
        </w:rPr>
      </w:pPr>
      <w:r w:rsidRPr="00182FE6">
        <w:rPr>
          <w:kern w:val="2"/>
          <w:sz w:val="18"/>
        </w:rPr>
        <w:t>Seth Gold</w:t>
      </w:r>
      <w:r w:rsidRPr="00182FE6">
        <w:rPr>
          <w:kern w:val="2"/>
          <w:sz w:val="18"/>
        </w:rPr>
        <w:tab/>
        <w:t>Alan M. Boxberger</w:t>
      </w:r>
    </w:p>
    <w:p w14:paraId="3222F262" w14:textId="77777777" w:rsidR="00182FE6" w:rsidRPr="00182FE6" w:rsidRDefault="00182FE6" w:rsidP="00182FE6">
      <w:pPr>
        <w:tabs>
          <w:tab w:val="left" w:pos="2988"/>
        </w:tabs>
        <w:outlineLvl w:val="8"/>
        <w:rPr>
          <w:kern w:val="2"/>
          <w:sz w:val="18"/>
        </w:rPr>
      </w:pPr>
      <w:r w:rsidRPr="00182FE6">
        <w:rPr>
          <w:kern w:val="2"/>
          <w:sz w:val="18"/>
        </w:rPr>
        <w:t>Medicaid Executive Director</w:t>
      </w:r>
      <w:r w:rsidRPr="00182FE6">
        <w:rPr>
          <w:kern w:val="2"/>
          <w:sz w:val="18"/>
        </w:rPr>
        <w:tab/>
        <w:t>Legislative Fiscal Officer</w:t>
      </w:r>
    </w:p>
    <w:p w14:paraId="01B96E80" w14:textId="77777777" w:rsidR="00182FE6" w:rsidRPr="00182FE6" w:rsidRDefault="00182FE6" w:rsidP="00182FE6">
      <w:pPr>
        <w:tabs>
          <w:tab w:val="left" w:pos="2988"/>
        </w:tabs>
        <w:outlineLvl w:val="8"/>
        <w:rPr>
          <w:kern w:val="2"/>
          <w:sz w:val="18"/>
        </w:rPr>
      </w:pPr>
      <w:r w:rsidRPr="00182FE6">
        <w:rPr>
          <w:noProof/>
          <w:sz w:val="16"/>
        </w:rPr>
        <w:t>2601#051</w:t>
      </w:r>
      <w:r w:rsidRPr="00182FE6">
        <w:rPr>
          <w:kern w:val="2"/>
        </w:rPr>
        <w:tab/>
      </w:r>
      <w:r w:rsidRPr="00182FE6">
        <w:rPr>
          <w:kern w:val="2"/>
          <w:sz w:val="18"/>
        </w:rPr>
        <w:t>Legislative Fiscal Office</w:t>
      </w:r>
    </w:p>
    <w:p w14:paraId="41D0D042" w14:textId="77777777" w:rsidR="00182FE6" w:rsidRPr="00182FE6" w:rsidRDefault="00182FE6" w:rsidP="00182FE6"/>
    <w:p w14:paraId="02D250D2"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59732E6D" w14:textId="77777777" w:rsidR="00182FE6" w:rsidRPr="00182FE6" w:rsidRDefault="00182FE6" w:rsidP="00182FE6">
      <w:pPr>
        <w:keepNext/>
        <w:jc w:val="center"/>
        <w:rPr>
          <w:b/>
          <w:noProof/>
        </w:rPr>
      </w:pPr>
      <w:r w:rsidRPr="00182FE6">
        <w:rPr>
          <w:b/>
          <w:noProof/>
        </w:rPr>
        <w:t>Department of Health</w:t>
      </w:r>
    </w:p>
    <w:p w14:paraId="32C8F6E6" w14:textId="77777777" w:rsidR="00182FE6" w:rsidRPr="00182FE6" w:rsidRDefault="00182FE6" w:rsidP="00182FE6">
      <w:pPr>
        <w:keepNext/>
        <w:jc w:val="center"/>
        <w:rPr>
          <w:b/>
          <w:noProof/>
        </w:rPr>
      </w:pPr>
      <w:r w:rsidRPr="00182FE6">
        <w:rPr>
          <w:b/>
          <w:noProof/>
        </w:rPr>
        <w:t>Bureau of Health Services Financing</w:t>
      </w:r>
    </w:p>
    <w:p w14:paraId="62B4A43A" w14:textId="77777777" w:rsidR="00182FE6" w:rsidRPr="00182FE6" w:rsidRDefault="00182FE6" w:rsidP="00182FE6">
      <w:pPr>
        <w:keepNext/>
        <w:spacing w:before="240" w:after="240"/>
        <w:jc w:val="center"/>
        <w:rPr>
          <w:b/>
          <w:noProof/>
        </w:rPr>
      </w:pPr>
      <w:r w:rsidRPr="00182FE6">
        <w:rPr>
          <w:noProof/>
        </w:rPr>
        <w:t xml:space="preserve">Intermediate Care Facilities for Persons with </w:t>
      </w:r>
      <w:r w:rsidRPr="00182FE6">
        <w:rPr>
          <w:noProof/>
        </w:rPr>
        <w:br/>
        <w:t>Intellectual Disabilities—Reimbursement Methodology</w:t>
      </w:r>
      <w:r w:rsidRPr="00182FE6">
        <w:rPr>
          <w:noProof/>
        </w:rPr>
        <w:br/>
        <w:t>(LAC 50:VII.32917)</w:t>
      </w:r>
    </w:p>
    <w:p w14:paraId="470D3AA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br w:type="column"/>
        <w:t>The Department of Health, Bureau of Health Services Financing proposes to amend LAC 50:VII.32917 in the Medical Assistance Program as authorized by R.S. 36:254 and pursuant to Title XIX of the Social Security Act. This proposed Rule is promulgated in accordance with the provisions of the Administrative Procedure Act, R.S. 49:950 et seq.</w:t>
      </w:r>
    </w:p>
    <w:p w14:paraId="618F327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bookmarkStart w:id="829" w:name="_Hlk214351512"/>
      <w:r w:rsidRPr="00182FE6">
        <w:rPr>
          <w:kern w:val="2"/>
        </w:rPr>
        <w:t xml:space="preserve">In May 2025, the Department of Health, Bureau of Health Services Financing promulgated a rule authorizing a one-time lump sum payment to privately owned or operated </w:t>
      </w:r>
      <w:bookmarkStart w:id="830" w:name="_Hlk214349653"/>
      <w:r w:rsidRPr="00182FE6">
        <w:rPr>
          <w:kern w:val="2"/>
        </w:rPr>
        <w:t xml:space="preserve">intermediate care facilities for individuals with intellectual disabilities </w:t>
      </w:r>
      <w:bookmarkEnd w:id="830"/>
      <w:r w:rsidRPr="00182FE6">
        <w:rPr>
          <w:kern w:val="2"/>
        </w:rPr>
        <w:t xml:space="preserve">(ICFs/IID) that billed </w:t>
      </w:r>
      <w:bookmarkStart w:id="831" w:name="_Hlk214350462"/>
      <w:r w:rsidRPr="00182FE6">
        <w:rPr>
          <w:kern w:val="2"/>
        </w:rPr>
        <w:t>Medicaid between August 1, 2024, and October 31, 2024</w:t>
      </w:r>
      <w:bookmarkEnd w:id="831"/>
      <w:r w:rsidRPr="00182FE6">
        <w:rPr>
          <w:kern w:val="2"/>
        </w:rPr>
        <w:t xml:space="preserve">. The department now proposes to amend the provisions governing reimbursement methodology for ICFs/IID to remove the deadline for sending out payments and remove language that limited which facilities were eligible to those active and enrolled on the date of payment. This </w:t>
      </w:r>
      <w:bookmarkStart w:id="832" w:name="_Hlk214350561"/>
      <w:r w:rsidRPr="00182FE6">
        <w:rPr>
          <w:kern w:val="2"/>
        </w:rPr>
        <w:t>will provide the department with greater flexibility in distributing payments and will allow facilities to qualify based on the original eligibility date of July 1, 2024.</w:t>
      </w:r>
    </w:p>
    <w:p w14:paraId="4D8FE25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text below has been drafted utilizing plain language principles to ensure clarity and accessibility for all users. It has also been reviewed and tested for compliance with web accessibility standards.</w:t>
      </w:r>
    </w:p>
    <w:bookmarkEnd w:id="829"/>
    <w:bookmarkEnd w:id="832"/>
    <w:p w14:paraId="23EBC92D" w14:textId="77777777" w:rsidR="00182FE6" w:rsidRPr="00182FE6" w:rsidRDefault="00182FE6" w:rsidP="00182FE6">
      <w:pPr>
        <w:keepNext/>
        <w:jc w:val="center"/>
        <w:rPr>
          <w:b/>
          <w:kern w:val="28"/>
        </w:rPr>
      </w:pPr>
      <w:r w:rsidRPr="00182FE6">
        <w:rPr>
          <w:b/>
          <w:kern w:val="28"/>
        </w:rPr>
        <w:t>Title 50</w:t>
      </w:r>
    </w:p>
    <w:p w14:paraId="27919073" w14:textId="77777777" w:rsidR="00182FE6" w:rsidRPr="00182FE6" w:rsidRDefault="00182FE6" w:rsidP="00182FE6">
      <w:pPr>
        <w:keepNext/>
        <w:jc w:val="center"/>
        <w:rPr>
          <w:b/>
          <w:kern w:val="28"/>
        </w:rPr>
      </w:pPr>
      <w:r w:rsidRPr="00182FE6">
        <w:rPr>
          <w:b/>
          <w:kern w:val="28"/>
        </w:rPr>
        <w:t>PUBLIC HEALTH-MEDICAL ASSISTANCE</w:t>
      </w:r>
    </w:p>
    <w:p w14:paraId="165F6219" w14:textId="77777777" w:rsidR="00182FE6" w:rsidRPr="00182FE6" w:rsidRDefault="00182FE6" w:rsidP="00182FE6">
      <w:pPr>
        <w:keepNext/>
        <w:jc w:val="center"/>
        <w:rPr>
          <w:b/>
          <w:noProof/>
        </w:rPr>
      </w:pPr>
      <w:r w:rsidRPr="00182FE6">
        <w:rPr>
          <w:b/>
          <w:noProof/>
        </w:rPr>
        <w:t>Part VII.  Long Term Care</w:t>
      </w:r>
    </w:p>
    <w:p w14:paraId="64431626" w14:textId="77777777" w:rsidR="00182FE6" w:rsidRPr="00182FE6" w:rsidRDefault="00182FE6" w:rsidP="00182FE6">
      <w:pPr>
        <w:keepNext/>
        <w:jc w:val="center"/>
        <w:rPr>
          <w:b/>
          <w:noProof/>
        </w:rPr>
      </w:pPr>
      <w:r w:rsidRPr="00182FE6">
        <w:rPr>
          <w:b/>
          <w:noProof/>
        </w:rPr>
        <w:t xml:space="preserve">Subpart 3.  Intermediate Care Facilities for </w:t>
      </w:r>
      <w:r w:rsidRPr="00182FE6">
        <w:rPr>
          <w:b/>
          <w:noProof/>
        </w:rPr>
        <w:br/>
        <w:t>Persons with Intellectual Disabilities</w:t>
      </w:r>
    </w:p>
    <w:p w14:paraId="7CB58B10"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329.</w:t>
      </w:r>
      <w:r w:rsidRPr="00182FE6">
        <w:rPr>
          <w:b/>
          <w:kern w:val="2"/>
        </w:rPr>
        <w:tab/>
        <w:t>Reimbursement Methodology</w:t>
      </w:r>
    </w:p>
    <w:p w14:paraId="5BA4EE28"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Subchapter A.</w:t>
      </w:r>
      <w:r w:rsidRPr="00182FE6">
        <w:rPr>
          <w:b/>
          <w:kern w:val="2"/>
        </w:rPr>
        <w:tab/>
        <w:t>Non-State Facilities</w:t>
      </w:r>
    </w:p>
    <w:p w14:paraId="61514C6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§32917.</w:t>
      </w:r>
      <w:r w:rsidRPr="00182FE6">
        <w:rPr>
          <w:b/>
          <w:kern w:val="2"/>
        </w:rPr>
        <w:tab/>
        <w:t>Dedicated Program Funding Pool Payments</w:t>
      </w:r>
    </w:p>
    <w:p w14:paraId="06EDA78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C.1.f.</w:t>
      </w:r>
      <w:r w:rsidRPr="00182FE6">
        <w:rPr>
          <w:kern w:val="2"/>
        </w:rPr>
        <w:tab/>
        <w:t>...</w:t>
      </w:r>
    </w:p>
    <w:p w14:paraId="6641774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Effective for providers, active and Medicaid certified as of July 1, 2024, a one-time lump sum payment will be made to non-state, non-public ICFs/IID.</w:t>
      </w:r>
    </w:p>
    <w:p w14:paraId="788AD62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Methodology</w:t>
      </w:r>
    </w:p>
    <w:p w14:paraId="0147A3AB" w14:textId="77777777" w:rsidR="00182FE6" w:rsidRPr="00182FE6" w:rsidRDefault="00182FE6" w:rsidP="00182FE6">
      <w:pPr>
        <w:tabs>
          <w:tab w:val="left" w:pos="907"/>
        </w:tabs>
        <w:ind w:firstLine="547"/>
        <w:jc w:val="both"/>
        <w:outlineLvl w:val="5"/>
        <w:rPr>
          <w:kern w:val="2"/>
        </w:rPr>
      </w:pPr>
      <w:r w:rsidRPr="00182FE6">
        <w:rPr>
          <w:kern w:val="2"/>
        </w:rPr>
        <w:t>a. - c.</w:t>
      </w:r>
      <w:r w:rsidRPr="00182FE6">
        <w:rPr>
          <w:kern w:val="2"/>
        </w:rPr>
        <w:tab/>
        <w:t>...</w:t>
      </w:r>
    </w:p>
    <w:p w14:paraId="345E7B76" w14:textId="77777777" w:rsidR="00182FE6" w:rsidRPr="00182FE6" w:rsidRDefault="00182FE6" w:rsidP="00182FE6">
      <w:pPr>
        <w:tabs>
          <w:tab w:val="left" w:pos="907"/>
        </w:tabs>
        <w:ind w:firstLine="547"/>
        <w:jc w:val="both"/>
        <w:outlineLvl w:val="5"/>
        <w:rPr>
          <w:kern w:val="2"/>
        </w:rPr>
      </w:pPr>
      <w:r w:rsidRPr="00182FE6">
        <w:rPr>
          <w:kern w:val="2"/>
        </w:rPr>
        <w:t>d. - e.</w:t>
      </w:r>
      <w:r w:rsidRPr="00182FE6">
        <w:rPr>
          <w:kern w:val="2"/>
        </w:rPr>
        <w:tab/>
        <w:t>Repealed.</w:t>
      </w:r>
    </w:p>
    <w:p w14:paraId="27B33B61"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w:t>
      </w:r>
    </w:p>
    <w:p w14:paraId="21F9D19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36:254 and Title XIX of the Social Security Act.</w:t>
      </w:r>
    </w:p>
    <w:p w14:paraId="07EA6BC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Bureau of Health Services Financing, LR 46:28 (January 2020), amended LR 48:2972 (December 2022), LR 51:667 (May 2025), LR 52:</w:t>
      </w:r>
    </w:p>
    <w:p w14:paraId="4735924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6D39ECAC" w14:textId="77777777" w:rsidR="00182FE6" w:rsidRPr="00182FE6" w:rsidRDefault="00182FE6" w:rsidP="00182FE6">
      <w:pPr>
        <w:keepNext/>
        <w:jc w:val="center"/>
        <w:rPr>
          <w:b/>
          <w:kern w:val="28"/>
        </w:rPr>
      </w:pPr>
      <w:r w:rsidRPr="00182FE6">
        <w:rPr>
          <w:b/>
          <w:kern w:val="28"/>
        </w:rPr>
        <w:t>Family Impact Statement</w:t>
      </w:r>
    </w:p>
    <w:p w14:paraId="6239651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4EE7FEB1" w14:textId="77777777" w:rsidR="00182FE6" w:rsidRPr="00182FE6" w:rsidRDefault="00182FE6" w:rsidP="00182FE6">
      <w:pPr>
        <w:keepNext/>
        <w:jc w:val="center"/>
        <w:rPr>
          <w:b/>
          <w:kern w:val="28"/>
        </w:rPr>
      </w:pPr>
      <w:r w:rsidRPr="00182FE6">
        <w:rPr>
          <w:b/>
          <w:kern w:val="28"/>
        </w:rPr>
        <w:br w:type="page"/>
        <w:t>Poverty Impact Statement</w:t>
      </w:r>
    </w:p>
    <w:p w14:paraId="3522B64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0FB688F3" w14:textId="77777777" w:rsidR="00182FE6" w:rsidRPr="00182FE6" w:rsidRDefault="00182FE6" w:rsidP="00182FE6">
      <w:pPr>
        <w:keepNext/>
        <w:jc w:val="center"/>
        <w:rPr>
          <w:b/>
          <w:kern w:val="28"/>
        </w:rPr>
      </w:pPr>
      <w:r w:rsidRPr="00182FE6">
        <w:rPr>
          <w:b/>
          <w:kern w:val="28"/>
        </w:rPr>
        <w:t>Small Business Analysis</w:t>
      </w:r>
    </w:p>
    <w:p w14:paraId="68B081A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the Small Business Protection Act, the economic impact of this proposed Rule on small businesses has been considered. It is anticipated that this proposed Rule may have a minimal impact on small businesses.</w:t>
      </w:r>
    </w:p>
    <w:p w14:paraId="5669F5E6" w14:textId="77777777" w:rsidR="00182FE6" w:rsidRPr="00182FE6" w:rsidRDefault="00182FE6" w:rsidP="00182FE6">
      <w:pPr>
        <w:keepNext/>
        <w:jc w:val="center"/>
        <w:rPr>
          <w:b/>
          <w:kern w:val="28"/>
        </w:rPr>
      </w:pPr>
      <w:r w:rsidRPr="00182FE6">
        <w:rPr>
          <w:b/>
          <w:kern w:val="28"/>
        </w:rPr>
        <w:t>Provider Impact Statement</w:t>
      </w:r>
    </w:p>
    <w:p w14:paraId="3A0B4E6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5ECC6537" w14:textId="77777777" w:rsidR="00182FE6" w:rsidRPr="00182FE6" w:rsidRDefault="00182FE6" w:rsidP="00182FE6">
      <w:pPr>
        <w:keepNext/>
        <w:jc w:val="center"/>
        <w:rPr>
          <w:b/>
          <w:kern w:val="28"/>
        </w:rPr>
      </w:pPr>
      <w:r w:rsidRPr="00182FE6">
        <w:rPr>
          <w:b/>
          <w:kern w:val="28"/>
        </w:rPr>
        <w:t>Public Comments</w:t>
      </w:r>
    </w:p>
    <w:p w14:paraId="6253E2F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February 19, 2026.</w:t>
      </w:r>
    </w:p>
    <w:p w14:paraId="473724D3" w14:textId="77777777" w:rsidR="00182FE6" w:rsidRPr="00182FE6" w:rsidRDefault="00182FE6" w:rsidP="00182FE6">
      <w:pPr>
        <w:keepNext/>
        <w:jc w:val="center"/>
        <w:rPr>
          <w:b/>
          <w:kern w:val="28"/>
        </w:rPr>
      </w:pPr>
      <w:r w:rsidRPr="00182FE6">
        <w:rPr>
          <w:b/>
          <w:kern w:val="28"/>
        </w:rPr>
        <w:t>Public Hearing</w:t>
      </w:r>
    </w:p>
    <w:p w14:paraId="298C9F9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February 9, 2026. If the criteria set forth in R.S. 49:961(B)(1) are satisfied, LDH will conduct a public hearing at 9:30 a.m. on February 26, 2026, in Room 118 of the Bienville Building, which is located at 628 North Fourth Street, Baton Rouge, LA. To confirm whether a public hearing will be held, interested persons should first call Allen Enger at (225) 342-1342 after February 9, 2026. If a public hearing is to be held, all interested persons are invited to attend and present data, views, comments, or arguments, orally or in writing.</w:t>
      </w:r>
    </w:p>
    <w:p w14:paraId="12D38E7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590D5BEC" w14:textId="77777777" w:rsidR="00182FE6" w:rsidRPr="00182FE6" w:rsidRDefault="00182FE6" w:rsidP="00182FE6">
      <w:pPr>
        <w:keepNext/>
        <w:ind w:left="2160"/>
        <w:jc w:val="both"/>
      </w:pPr>
      <w:r w:rsidRPr="00182FE6">
        <w:t>Bruce D. Greenstein</w:t>
      </w:r>
    </w:p>
    <w:p w14:paraId="708C4DC4" w14:textId="77777777" w:rsidR="00182FE6" w:rsidRPr="00182FE6" w:rsidRDefault="00182FE6" w:rsidP="00182FE6">
      <w:pPr>
        <w:keepNext/>
        <w:ind w:left="2160"/>
        <w:jc w:val="both"/>
      </w:pPr>
      <w:r w:rsidRPr="00182FE6">
        <w:t>Secretary</w:t>
      </w:r>
    </w:p>
    <w:p w14:paraId="51903AA8" w14:textId="77777777" w:rsidR="00182FE6" w:rsidRPr="00182FE6" w:rsidRDefault="00182FE6" w:rsidP="00182FE6">
      <w:pPr>
        <w:keepNext/>
        <w:jc w:val="center"/>
        <w:rPr>
          <w:b/>
        </w:rPr>
      </w:pPr>
    </w:p>
    <w:p w14:paraId="252732F3" w14:textId="77777777" w:rsidR="00182FE6" w:rsidRPr="00182FE6" w:rsidRDefault="00182FE6" w:rsidP="00182FE6">
      <w:pPr>
        <w:keepNext/>
        <w:jc w:val="center"/>
        <w:rPr>
          <w:b/>
        </w:rPr>
      </w:pPr>
      <w:r w:rsidRPr="00182FE6">
        <w:rPr>
          <w:b/>
        </w:rPr>
        <w:t>FISCAL AND ECONOMIC IMPACT STATEMENT FOR ADMINISTRATIVE RULES</w:t>
      </w:r>
    </w:p>
    <w:p w14:paraId="6BDA47AD" w14:textId="77777777" w:rsidR="00182FE6" w:rsidRPr="00182FE6" w:rsidRDefault="00182FE6" w:rsidP="00182FE6">
      <w:pPr>
        <w:keepNext/>
        <w:jc w:val="center"/>
        <w:rPr>
          <w:b/>
          <w:noProof/>
        </w:rPr>
      </w:pPr>
      <w:r w:rsidRPr="00182FE6">
        <w:rPr>
          <w:b/>
          <w:noProof/>
        </w:rPr>
        <w:t>RULE TITLE:  Intermediate Care Facilities for Persons with Intellectual Disabilities—Reimbursement Methodology</w:t>
      </w:r>
    </w:p>
    <w:p w14:paraId="2FFCA8E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AE8F699"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2648FA0A" w14:textId="77777777" w:rsidR="00182FE6" w:rsidRPr="00182FE6" w:rsidRDefault="00182FE6" w:rsidP="00182FE6">
      <w:pPr>
        <w:ind w:left="288" w:firstLine="288"/>
        <w:jc w:val="both"/>
        <w:rPr>
          <w:b/>
          <w:noProof/>
          <w:sz w:val="18"/>
        </w:rPr>
      </w:pPr>
      <w:r w:rsidRPr="00182FE6">
        <w:rPr>
          <w:noProof/>
          <w:sz w:val="18"/>
        </w:rPr>
        <w:t>It is anticipated that implementation of this proposed rule will have no programmatic fiscal impact to the state other than the cost of promulgation for FY 25-26. It is anticipated that $497 ($249 SGF and $248 FED) will be expended in FY 25-26 for the state's administrative expense for promulgation of this proposed rule and the final rule.</w:t>
      </w:r>
    </w:p>
    <w:p w14:paraId="58AD1CC9" w14:textId="77777777" w:rsidR="00182FE6" w:rsidRPr="00182FE6" w:rsidRDefault="00182FE6" w:rsidP="00182FE6">
      <w:pPr>
        <w:ind w:left="288" w:firstLine="288"/>
        <w:jc w:val="both"/>
        <w:rPr>
          <w:noProof/>
          <w:sz w:val="18"/>
        </w:rPr>
      </w:pPr>
      <w:r w:rsidRPr="00182FE6">
        <w:rPr>
          <w:noProof/>
          <w:sz w:val="18"/>
        </w:rPr>
        <w:t>This proposed rule amends the provisions governing intermediate care facilities for individuals with intellectual disabilities to remove the deadline for sending out lump-sum payments to facilities that billed Medicaid between August 1, 2024, and October 31, 2024, and to remove language limiting eligible facilities to those that were active and enrolled in Medicaid on the date of payment. This will provide the department with greater flexibility in distributing payments and will allow facilities to qualify based on the original eligibility date of July 1, 2024.</w:t>
      </w:r>
    </w:p>
    <w:p w14:paraId="04362BFB" w14:textId="77777777" w:rsidR="00182FE6" w:rsidRPr="00182FE6" w:rsidRDefault="00182FE6" w:rsidP="00182FE6">
      <w:pPr>
        <w:ind w:left="288" w:firstLine="288"/>
        <w:jc w:val="both"/>
        <w:rPr>
          <w:sz w:val="18"/>
        </w:rPr>
      </w:pPr>
      <w:r w:rsidRPr="00182FE6">
        <w:rPr>
          <w:sz w:val="18"/>
        </w:rPr>
        <w:t>The lump sum payment made in FY 25 will be redistributed among providers based on the language revision above. There will no impact to the state as a result of the proposed rule, as payments are strictly being reallocated between eligible providers.</w:t>
      </w:r>
    </w:p>
    <w:p w14:paraId="2D41F14F"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55D33538" w14:textId="77777777" w:rsidR="00182FE6" w:rsidRPr="00182FE6" w:rsidRDefault="00182FE6" w:rsidP="00182FE6">
      <w:pPr>
        <w:ind w:left="288" w:firstLine="288"/>
        <w:jc w:val="both"/>
        <w:rPr>
          <w:sz w:val="18"/>
        </w:rPr>
      </w:pPr>
      <w:r w:rsidRPr="00182FE6">
        <w:rPr>
          <w:sz w:val="18"/>
        </w:rPr>
        <w:t>It is anticipated that the implementation of this proposed rule will have no effect on state or local governmental revenue collections for FY 25-26. It is anticipated that $248 will be collected in FY 25-26 for the federal share of the expense for promulgation of this proposed rule and the final rule.</w:t>
      </w:r>
    </w:p>
    <w:p w14:paraId="22AD9729"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788CD65C" w14:textId="77777777" w:rsidR="00182FE6" w:rsidRPr="00182FE6" w:rsidRDefault="00182FE6" w:rsidP="00182FE6">
      <w:pPr>
        <w:ind w:left="288" w:firstLine="288"/>
        <w:jc w:val="both"/>
        <w:rPr>
          <w:sz w:val="18"/>
        </w:rPr>
      </w:pPr>
      <w:r w:rsidRPr="00182FE6">
        <w:rPr>
          <w:sz w:val="18"/>
        </w:rPr>
        <w:t>This proposed rule amends the provisions governing intermediate care facilities for individuals with intellectual disabilities to remove the deadline for sending out lump-sum payments to facilities that billed Medicaid between August 1, 2024, and October 31, 2024, and to remove language limiting eligible facilities to those that were active and enrolled in Medicaid on the date of payment. It is anticipated that this proposed Rule may have a minimal impact on small businesses.</w:t>
      </w:r>
    </w:p>
    <w:p w14:paraId="4E0878CA"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360EB07B" w14:textId="77777777" w:rsidR="00182FE6" w:rsidRPr="00182FE6" w:rsidRDefault="00182FE6" w:rsidP="00182FE6">
      <w:pPr>
        <w:ind w:left="288" w:firstLine="288"/>
        <w:jc w:val="both"/>
        <w:rPr>
          <w:sz w:val="18"/>
        </w:rPr>
      </w:pPr>
      <w:r w:rsidRPr="00182FE6">
        <w:rPr>
          <w:sz w:val="18"/>
        </w:rPr>
        <w:t>There is no anticipated impact on competition and employment as a result of this proposed rule.</w:t>
      </w:r>
    </w:p>
    <w:p w14:paraId="6C952304" w14:textId="77777777" w:rsidR="00182FE6" w:rsidRPr="00182FE6" w:rsidRDefault="00182FE6" w:rsidP="00182FE6">
      <w:pPr>
        <w:ind w:left="288" w:firstLine="288"/>
        <w:jc w:val="both"/>
        <w:rPr>
          <w:sz w:val="18"/>
        </w:rPr>
      </w:pPr>
    </w:p>
    <w:p w14:paraId="306D4378" w14:textId="77777777" w:rsidR="00182FE6" w:rsidRPr="00182FE6" w:rsidRDefault="00182FE6" w:rsidP="00182FE6">
      <w:pPr>
        <w:tabs>
          <w:tab w:val="left" w:pos="2988"/>
        </w:tabs>
        <w:outlineLvl w:val="8"/>
        <w:rPr>
          <w:kern w:val="2"/>
          <w:sz w:val="18"/>
        </w:rPr>
      </w:pPr>
      <w:r w:rsidRPr="00182FE6">
        <w:rPr>
          <w:kern w:val="2"/>
          <w:sz w:val="18"/>
        </w:rPr>
        <w:t>Seth Gold</w:t>
      </w:r>
      <w:r w:rsidRPr="00182FE6">
        <w:rPr>
          <w:kern w:val="2"/>
          <w:sz w:val="18"/>
        </w:rPr>
        <w:tab/>
        <w:t>Alan M. Boxberger</w:t>
      </w:r>
    </w:p>
    <w:p w14:paraId="6AC22589" w14:textId="77777777" w:rsidR="00182FE6" w:rsidRPr="00182FE6" w:rsidRDefault="00182FE6" w:rsidP="00182FE6">
      <w:pPr>
        <w:tabs>
          <w:tab w:val="left" w:pos="2988"/>
        </w:tabs>
        <w:outlineLvl w:val="8"/>
        <w:rPr>
          <w:kern w:val="2"/>
          <w:sz w:val="18"/>
        </w:rPr>
      </w:pPr>
      <w:r w:rsidRPr="00182FE6">
        <w:rPr>
          <w:kern w:val="2"/>
          <w:sz w:val="18"/>
        </w:rPr>
        <w:t>Medicaid Executive Director</w:t>
      </w:r>
      <w:r w:rsidRPr="00182FE6">
        <w:rPr>
          <w:kern w:val="2"/>
          <w:sz w:val="18"/>
        </w:rPr>
        <w:tab/>
        <w:t>Legislative Fiscal Officer</w:t>
      </w:r>
    </w:p>
    <w:p w14:paraId="3526FBE5" w14:textId="77777777" w:rsidR="00182FE6" w:rsidRPr="00182FE6" w:rsidRDefault="00182FE6" w:rsidP="00182FE6">
      <w:pPr>
        <w:tabs>
          <w:tab w:val="left" w:pos="2988"/>
        </w:tabs>
        <w:outlineLvl w:val="8"/>
        <w:rPr>
          <w:kern w:val="2"/>
          <w:sz w:val="18"/>
        </w:rPr>
      </w:pPr>
      <w:r w:rsidRPr="00182FE6">
        <w:rPr>
          <w:noProof/>
          <w:sz w:val="16"/>
        </w:rPr>
        <w:t>2601#050</w:t>
      </w:r>
      <w:r w:rsidRPr="00182FE6">
        <w:rPr>
          <w:kern w:val="2"/>
        </w:rPr>
        <w:tab/>
      </w:r>
      <w:r w:rsidRPr="00182FE6">
        <w:rPr>
          <w:kern w:val="2"/>
          <w:sz w:val="18"/>
        </w:rPr>
        <w:t>Legislative Fiscal Office</w:t>
      </w:r>
    </w:p>
    <w:p w14:paraId="339A5516" w14:textId="77777777" w:rsidR="00182FE6" w:rsidRPr="00182FE6" w:rsidRDefault="00182FE6" w:rsidP="00182FE6"/>
    <w:p w14:paraId="42BEFF1D"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344DD85F" w14:textId="77777777" w:rsidR="00182FE6" w:rsidRPr="00182FE6" w:rsidRDefault="00182FE6" w:rsidP="00182FE6">
      <w:pPr>
        <w:keepNext/>
        <w:jc w:val="center"/>
        <w:rPr>
          <w:b/>
          <w:noProof/>
        </w:rPr>
      </w:pPr>
      <w:r w:rsidRPr="00182FE6">
        <w:rPr>
          <w:b/>
          <w:noProof/>
        </w:rPr>
        <w:t>Department of Health</w:t>
      </w:r>
    </w:p>
    <w:p w14:paraId="29729060" w14:textId="77777777" w:rsidR="00182FE6" w:rsidRPr="00182FE6" w:rsidRDefault="00182FE6" w:rsidP="00182FE6">
      <w:pPr>
        <w:keepNext/>
        <w:jc w:val="center"/>
        <w:rPr>
          <w:b/>
          <w:noProof/>
        </w:rPr>
      </w:pPr>
      <w:r w:rsidRPr="00182FE6">
        <w:rPr>
          <w:b/>
          <w:noProof/>
        </w:rPr>
        <w:t>Office of Public Health</w:t>
      </w:r>
    </w:p>
    <w:p w14:paraId="2B1980E1" w14:textId="77777777" w:rsidR="00182FE6" w:rsidRPr="00182FE6" w:rsidRDefault="00182FE6" w:rsidP="00182FE6">
      <w:pPr>
        <w:keepNext/>
        <w:spacing w:before="240" w:after="240"/>
        <w:jc w:val="center"/>
        <w:rPr>
          <w:noProof/>
        </w:rPr>
      </w:pPr>
      <w:r w:rsidRPr="00182FE6">
        <w:rPr>
          <w:noProof/>
        </w:rPr>
        <w:t>Health Unit Fees (LAC 48:I.4001)</w:t>
      </w:r>
    </w:p>
    <w:p w14:paraId="0C71EE9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Under the authority of R.S. 40:31.36(A) through (C) and R.S. 40:31.36(F), and in accordance with R.S. 49:950 et seq., the Administrative Procedure Act, notice is hereby given that the surgeon general, acting through the Louisiana Department of Health, Office of Public Health (LDH-OPH), intends to amend Part I (General Administration) Chapter 40 (Provider Fees) of Title 48. The proposed Rule is written in compliance with the provisions set forth in Act 314 of the 2025 Regular Session, which removed the provisions, relative to public health unit fee collection, from statutory law and relocated them to the administrative code. This section establishes a maximum for fees charged in Parish Health Units. The proposed Rule seeks to align with the newly enacted statute. </w:t>
      </w:r>
    </w:p>
    <w:p w14:paraId="09DAC8D6" w14:textId="77777777" w:rsidR="00182FE6" w:rsidRPr="00182FE6" w:rsidRDefault="00182FE6" w:rsidP="00182FE6">
      <w:pPr>
        <w:keepNext/>
        <w:jc w:val="center"/>
        <w:rPr>
          <w:b/>
          <w:kern w:val="28"/>
        </w:rPr>
      </w:pPr>
      <w:r w:rsidRPr="00182FE6">
        <w:rPr>
          <w:b/>
          <w:kern w:val="28"/>
        </w:rPr>
        <w:t>Title 48</w:t>
      </w:r>
    </w:p>
    <w:p w14:paraId="29577324" w14:textId="77777777" w:rsidR="00182FE6" w:rsidRPr="00182FE6" w:rsidRDefault="00182FE6" w:rsidP="00182FE6">
      <w:pPr>
        <w:keepNext/>
        <w:jc w:val="center"/>
        <w:rPr>
          <w:b/>
          <w:kern w:val="28"/>
        </w:rPr>
      </w:pPr>
      <w:r w:rsidRPr="00182FE6">
        <w:rPr>
          <w:b/>
          <w:kern w:val="28"/>
        </w:rPr>
        <w:t>PUBLIC HEALTH—GENERAL</w:t>
      </w:r>
    </w:p>
    <w:p w14:paraId="1AE8E4CD" w14:textId="77777777" w:rsidR="00182FE6" w:rsidRPr="00182FE6" w:rsidRDefault="00182FE6" w:rsidP="00182FE6">
      <w:pPr>
        <w:keepNext/>
        <w:jc w:val="center"/>
        <w:rPr>
          <w:b/>
          <w:noProof/>
        </w:rPr>
      </w:pPr>
      <w:r w:rsidRPr="00182FE6">
        <w:rPr>
          <w:b/>
          <w:noProof/>
        </w:rPr>
        <w:t>Part I.  General Administration</w:t>
      </w:r>
    </w:p>
    <w:p w14:paraId="739E5334" w14:textId="77777777" w:rsidR="00182FE6" w:rsidRPr="00182FE6" w:rsidRDefault="00182FE6" w:rsidP="00182FE6">
      <w:pPr>
        <w:keepNext/>
        <w:jc w:val="center"/>
        <w:rPr>
          <w:b/>
          <w:noProof/>
        </w:rPr>
      </w:pPr>
      <w:r w:rsidRPr="00182FE6">
        <w:rPr>
          <w:b/>
          <w:noProof/>
        </w:rPr>
        <w:t>Subpart I.  General</w:t>
      </w:r>
    </w:p>
    <w:p w14:paraId="1BEADDB7"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40.</w:t>
      </w:r>
      <w:r w:rsidRPr="00182FE6">
        <w:rPr>
          <w:b/>
          <w:kern w:val="2"/>
        </w:rPr>
        <w:tab/>
        <w:t>Provider Fees</w:t>
      </w:r>
    </w:p>
    <w:p w14:paraId="1C4877A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§4001.</w:t>
      </w:r>
      <w:r w:rsidRPr="00182FE6">
        <w:rPr>
          <w:b/>
          <w:kern w:val="2"/>
        </w:rPr>
        <w:tab/>
        <w:t>Specific Fees</w:t>
      </w:r>
    </w:p>
    <w:p w14:paraId="2322B754"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A. - F.3.</w:t>
      </w:r>
      <w:r w:rsidRPr="00182FE6">
        <w:rPr>
          <w:kern w:val="2"/>
        </w:rPr>
        <w:tab/>
        <w:t xml:space="preserve">… </w:t>
      </w:r>
    </w:p>
    <w:p w14:paraId="05DFE8D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Parish Health Units</w:t>
      </w:r>
    </w:p>
    <w:p w14:paraId="79F3182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The department shall charge and collect an administrative fee of ten dollars in parish health units for each childhood vaccination visit by a patient whose other pediatric services are provided outside of the department's system. The department shall charge and collect an administrative fee of twenty-five dollars in parish health units for administering international immunizations for foreign travel. In addition, the patient shall be responsible for the parish health unit's current cost of yellow fever, cholera, and typhoid vaccines.</w:t>
      </w:r>
    </w:p>
    <w:p w14:paraId="7DF1760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 department shall charge and collect a clinic service copayment fee of ten dollars per clinic service and ten dollars per pharmacy service, for a maximum total of fifty dollars per clinic visit, for each service performed at a parish health unit.</w:t>
      </w:r>
    </w:p>
    <w:p w14:paraId="334A458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40:31.36(A) through(C) and R.S. 40.31.36(F).</w:t>
      </w:r>
    </w:p>
    <w:p w14:paraId="435B566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Health and Hospitals, Office of Management and Finance, LR 19:347 (March 1993), amended LR 20:51 (January 1994), LR 26:1478 (July 2000), amended by the Department of Health and Hospitals, Office of the Secretary, Bureau of Health Services Financing, LR 33:100 (January 2007), amended by the Department of Health, Bureau of Health Services Financing, LR 42:1887, 1888 (November 2016), LR 43:73 (January 2017), repromulgated LR 43:323 (February 2017), amended LR 44:1015 (June 2018), LR 44:1894 (October 2018), LR 45:1597 (November 2019), LR 49:263 (February 2023), LR 49:1559 (September 2023), amended by the Department of Health, Office of Public Health, LR 52:</w:t>
      </w:r>
    </w:p>
    <w:p w14:paraId="220E1332" w14:textId="77777777" w:rsidR="00182FE6" w:rsidRPr="00182FE6" w:rsidRDefault="00182FE6" w:rsidP="00182FE6">
      <w:pPr>
        <w:keepNext/>
        <w:jc w:val="center"/>
        <w:rPr>
          <w:b/>
          <w:kern w:val="28"/>
        </w:rPr>
      </w:pPr>
      <w:r w:rsidRPr="00182FE6">
        <w:rPr>
          <w:b/>
          <w:kern w:val="28"/>
        </w:rPr>
        <w:t>Family Impact Statement</w:t>
      </w:r>
    </w:p>
    <w:p w14:paraId="110328F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szCs w:val="24"/>
        </w:rPr>
      </w:pPr>
      <w:r w:rsidRPr="00182FE6">
        <w:rPr>
          <w:kern w:val="2"/>
        </w:rPr>
        <w:t>The proposed Rule is not anticipated to have an impact on family, formation, stability, and autonomy as described in R.S. 49:972.</w:t>
      </w:r>
      <w:r w:rsidRPr="00182FE6">
        <w:rPr>
          <w:kern w:val="2"/>
          <w:szCs w:val="24"/>
        </w:rPr>
        <w:t xml:space="preserve"> </w:t>
      </w:r>
    </w:p>
    <w:p w14:paraId="4147C10F" w14:textId="77777777" w:rsidR="00182FE6" w:rsidRPr="00182FE6" w:rsidRDefault="00182FE6" w:rsidP="00182FE6">
      <w:pPr>
        <w:keepNext/>
        <w:jc w:val="center"/>
        <w:rPr>
          <w:b/>
          <w:kern w:val="28"/>
        </w:rPr>
      </w:pPr>
      <w:r w:rsidRPr="00182FE6">
        <w:rPr>
          <w:b/>
          <w:kern w:val="28"/>
        </w:rPr>
        <w:t xml:space="preserve">Poverty Impact Statement </w:t>
      </w:r>
    </w:p>
    <w:p w14:paraId="78C625C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is not anticipated to have an impact on any child, individual, or family as defined by R.S. 49:973.</w:t>
      </w:r>
    </w:p>
    <w:p w14:paraId="64A52301" w14:textId="77777777" w:rsidR="00182FE6" w:rsidRPr="00182FE6" w:rsidRDefault="00182FE6" w:rsidP="00182FE6">
      <w:pPr>
        <w:keepNext/>
        <w:jc w:val="center"/>
        <w:rPr>
          <w:b/>
          <w:kern w:val="28"/>
        </w:rPr>
      </w:pPr>
      <w:r w:rsidRPr="00182FE6">
        <w:rPr>
          <w:b/>
          <w:kern w:val="28"/>
        </w:rPr>
        <w:t>Small Business Analysis</w:t>
      </w:r>
    </w:p>
    <w:p w14:paraId="2E3CCF2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14:paraId="6DE4EE2D" w14:textId="77777777" w:rsidR="00182FE6" w:rsidRPr="00182FE6" w:rsidRDefault="00182FE6" w:rsidP="00182FE6">
      <w:pPr>
        <w:keepNext/>
        <w:jc w:val="center"/>
        <w:rPr>
          <w:b/>
          <w:kern w:val="28"/>
        </w:rPr>
      </w:pPr>
      <w:r w:rsidRPr="00182FE6">
        <w:rPr>
          <w:b/>
          <w:kern w:val="28"/>
        </w:rPr>
        <w:t xml:space="preserve">Provider Impact Statement </w:t>
      </w:r>
    </w:p>
    <w:p w14:paraId="029225B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Rule is not anticipated to have an impact on staffing requirements, qualifications, and cost for providers as defined by HCR 170 of the 2014 Regular Legislative Session.</w:t>
      </w:r>
    </w:p>
    <w:p w14:paraId="3BBDB094" w14:textId="77777777" w:rsidR="00182FE6" w:rsidRPr="00182FE6" w:rsidRDefault="00182FE6" w:rsidP="00182FE6">
      <w:pPr>
        <w:keepNext/>
        <w:jc w:val="center"/>
        <w:rPr>
          <w:b/>
          <w:kern w:val="28"/>
        </w:rPr>
      </w:pPr>
      <w:r w:rsidRPr="00182FE6">
        <w:rPr>
          <w:b/>
          <w:kern w:val="28"/>
        </w:rPr>
        <w:t>Public Comments</w:t>
      </w:r>
    </w:p>
    <w:p w14:paraId="772BE21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on the proposed Rule. Such comments must be received no later than Tuesday, February 10, 2026 at close of business, 4:30 p.m., and should be addressed to Elizabeth Adkins, Deputy Assistant Secretary, Louisiana Department of Health, 628 N. Fourth Street, P.O. Box 3214, Baton Rouge, LA 70821 or emailed to Elizabeth Adkins at elizabeth.adkins@la.gov.</w:t>
      </w:r>
    </w:p>
    <w:p w14:paraId="698DE319" w14:textId="77777777" w:rsidR="00182FE6" w:rsidRPr="00182FE6" w:rsidRDefault="00182FE6" w:rsidP="00182FE6">
      <w:pPr>
        <w:keepNext/>
        <w:jc w:val="center"/>
        <w:rPr>
          <w:b/>
          <w:kern w:val="28"/>
        </w:rPr>
      </w:pPr>
      <w:r w:rsidRPr="00182FE6">
        <w:rPr>
          <w:b/>
          <w:kern w:val="28"/>
        </w:rPr>
        <w:t xml:space="preserve">Public Hearing </w:t>
      </w:r>
    </w:p>
    <w:p w14:paraId="034E266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Interested persons may submit a written request to conduct a public hearing either by U.S. mail to the Office of the Secretary ATTN: LDH Rulemaking Coordinator, Post Office Box 629, Baton Rouge, LA 70821-0629; however, such request must be received no later than 4:30 p.m. on Tuesday, February 10, 2026. If the criteria set forth in R.S. 49:953(A)(2)(a) are satisfied, LDH will conduct a public hearing at 10 a.m. on Wednesday, February 25, 2026, in Room 173 of the Bienville Building, which is located at 628 North Fourth Street, Baton Rouge, LA. To confirm whether a public hearing will be held, interested persons should first call Allen Enger at (225) 342-1342 after Tuesday, February 10, 2026.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 </w:t>
      </w:r>
    </w:p>
    <w:p w14:paraId="6823FB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4778605F" w14:textId="77777777" w:rsidR="00182FE6" w:rsidRPr="00182FE6" w:rsidRDefault="00182FE6" w:rsidP="00182FE6">
      <w:pPr>
        <w:keepNext/>
        <w:ind w:left="2160"/>
        <w:jc w:val="both"/>
      </w:pPr>
      <w:r w:rsidRPr="00182FE6">
        <w:t>Bruce D. Greenstein</w:t>
      </w:r>
    </w:p>
    <w:p w14:paraId="7015FF0A" w14:textId="77777777" w:rsidR="00182FE6" w:rsidRPr="00182FE6" w:rsidRDefault="00182FE6" w:rsidP="00182FE6">
      <w:pPr>
        <w:keepNext/>
        <w:ind w:left="2160"/>
        <w:jc w:val="both"/>
      </w:pPr>
      <w:r w:rsidRPr="00182FE6">
        <w:t>Secretary</w:t>
      </w:r>
    </w:p>
    <w:p w14:paraId="16E61D5E" w14:textId="77777777" w:rsidR="00182FE6" w:rsidRPr="00182FE6" w:rsidRDefault="00182FE6" w:rsidP="00182FE6">
      <w:pPr>
        <w:keepNext/>
        <w:jc w:val="center"/>
        <w:rPr>
          <w:b/>
        </w:rPr>
      </w:pPr>
    </w:p>
    <w:p w14:paraId="15016702" w14:textId="77777777" w:rsidR="00182FE6" w:rsidRPr="00182FE6" w:rsidRDefault="00182FE6" w:rsidP="00182FE6">
      <w:pPr>
        <w:keepNext/>
        <w:jc w:val="center"/>
        <w:rPr>
          <w:b/>
        </w:rPr>
      </w:pPr>
      <w:r w:rsidRPr="00182FE6">
        <w:rPr>
          <w:b/>
        </w:rPr>
        <w:t>FISCAL AND ECONOMIC IMPACT STATEMENT FOR ADMINISTRATIVE RULES</w:t>
      </w:r>
    </w:p>
    <w:p w14:paraId="71D9729E" w14:textId="77777777" w:rsidR="00182FE6" w:rsidRPr="00182FE6" w:rsidRDefault="00182FE6" w:rsidP="00182FE6">
      <w:pPr>
        <w:keepNext/>
        <w:jc w:val="center"/>
        <w:rPr>
          <w:b/>
          <w:noProof/>
        </w:rPr>
      </w:pPr>
      <w:r w:rsidRPr="00182FE6">
        <w:rPr>
          <w:b/>
          <w:noProof/>
        </w:rPr>
        <w:t>RULE TITLE:  Health Unit Fees</w:t>
      </w:r>
    </w:p>
    <w:p w14:paraId="3E0F0EC2"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2B60FF3"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7D8ED78F" w14:textId="77777777" w:rsidR="00182FE6" w:rsidRPr="00182FE6" w:rsidRDefault="00182FE6" w:rsidP="00182FE6">
      <w:pPr>
        <w:ind w:left="288" w:firstLine="288"/>
        <w:jc w:val="both"/>
        <w:rPr>
          <w:noProof/>
          <w:sz w:val="18"/>
        </w:rPr>
      </w:pPr>
      <w:r w:rsidRPr="00182FE6">
        <w:rPr>
          <w:noProof/>
          <w:sz w:val="18"/>
        </w:rPr>
        <w:t xml:space="preserve">Other than the cost of rulemaking, there are no estimated implementation costs or savings for state or local government units resulting from the promulgation of the proposed rule change. The cost for the Office of Public Health is approximately $266 in FY 26 for the notice and rule publication in the </w:t>
      </w:r>
      <w:r w:rsidRPr="00182FE6">
        <w:rPr>
          <w:i/>
          <w:iCs/>
          <w:noProof/>
          <w:sz w:val="18"/>
        </w:rPr>
        <w:t>Louisiana Register</w:t>
      </w:r>
      <w:r w:rsidRPr="00182FE6">
        <w:rPr>
          <w:noProof/>
          <w:sz w:val="18"/>
        </w:rPr>
        <w:t>.</w:t>
      </w:r>
    </w:p>
    <w:p w14:paraId="6BF07392" w14:textId="77777777" w:rsidR="00182FE6" w:rsidRPr="00182FE6" w:rsidRDefault="00182FE6" w:rsidP="00182FE6">
      <w:pPr>
        <w:ind w:left="288" w:firstLine="288"/>
        <w:jc w:val="both"/>
        <w:rPr>
          <w:sz w:val="18"/>
        </w:rPr>
      </w:pPr>
      <w:r w:rsidRPr="00182FE6">
        <w:rPr>
          <w:sz w:val="18"/>
        </w:rPr>
        <w:t>The proposed rule change amends LAC 48:I.4001 (Health Unit Fees) to implement Act 314 of the 2025 Regular Session by moving parish health unit fee-collection provisions from statute into the Louisiana Administrative Code and codifying the statutory maximum fees (i.e., the rule does not change the dollar limits). The amendment establishes: (1) a $10 administrative fee for certain childhood vaccination visits when the patient’s other pediatric services are provided outside the department’s system; (2) a $25 administrative fee for administering international immunizations for foreign travel, with the patient also responsible for the parish health unit’s current cost of yellow fever, cholera, and typhoid vaccines; and (3) a $10 clinic service copayment and a $10 pharmacy service copayment, capped at $50 per clinic visit.</w:t>
      </w:r>
    </w:p>
    <w:p w14:paraId="028E942A"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32D6C6EE" w14:textId="77777777" w:rsidR="00182FE6" w:rsidRPr="00182FE6" w:rsidRDefault="00182FE6" w:rsidP="00182FE6">
      <w:pPr>
        <w:ind w:left="288" w:firstLine="288"/>
        <w:jc w:val="both"/>
        <w:rPr>
          <w:sz w:val="18"/>
        </w:rPr>
      </w:pPr>
      <w:r w:rsidRPr="00182FE6">
        <w:rPr>
          <w:sz w:val="18"/>
        </w:rPr>
        <w:t>The proposed rule change will have no effect on revenue collections for the Parish Health Units. The fee schedule was previously in statute and repealed and replaced with authority to implement through administrative rulemaking. There is no change in the fee schedule from the transfer in statute to rulemaking.</w:t>
      </w:r>
    </w:p>
    <w:p w14:paraId="749A70BA"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63E37F5D" w14:textId="77777777" w:rsidR="00182FE6" w:rsidRPr="00182FE6" w:rsidRDefault="00182FE6" w:rsidP="00182FE6">
      <w:pPr>
        <w:ind w:left="288" w:firstLine="288"/>
        <w:jc w:val="both"/>
        <w:rPr>
          <w:sz w:val="18"/>
        </w:rPr>
      </w:pPr>
      <w:r w:rsidRPr="00182FE6">
        <w:rPr>
          <w:sz w:val="18"/>
        </w:rPr>
        <w:t>There are no anticipated economic losses or benefits resulting from the proposed rule change.</w:t>
      </w:r>
    </w:p>
    <w:p w14:paraId="2999ECED"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11230748" w14:textId="77777777" w:rsidR="00182FE6" w:rsidRPr="00182FE6" w:rsidRDefault="00182FE6" w:rsidP="00182FE6">
      <w:pPr>
        <w:ind w:left="288" w:firstLine="288"/>
        <w:jc w:val="both"/>
        <w:rPr>
          <w:sz w:val="18"/>
        </w:rPr>
      </w:pPr>
      <w:r w:rsidRPr="00182FE6">
        <w:rPr>
          <w:sz w:val="18"/>
        </w:rPr>
        <w:t>The proposed rule change will have no effect on competition or employment.</w:t>
      </w:r>
    </w:p>
    <w:p w14:paraId="07DB1E11" w14:textId="77777777" w:rsidR="00182FE6" w:rsidRPr="00182FE6" w:rsidRDefault="00182FE6" w:rsidP="00182FE6">
      <w:pPr>
        <w:ind w:left="288" w:firstLine="288"/>
        <w:jc w:val="both"/>
        <w:rPr>
          <w:sz w:val="18"/>
        </w:rPr>
      </w:pPr>
    </w:p>
    <w:p w14:paraId="7C1D1B88" w14:textId="77777777" w:rsidR="00182FE6" w:rsidRPr="00182FE6" w:rsidRDefault="00182FE6" w:rsidP="00182FE6">
      <w:pPr>
        <w:tabs>
          <w:tab w:val="left" w:pos="2988"/>
        </w:tabs>
        <w:outlineLvl w:val="8"/>
        <w:rPr>
          <w:kern w:val="2"/>
          <w:sz w:val="18"/>
        </w:rPr>
      </w:pPr>
      <w:r w:rsidRPr="00182FE6">
        <w:rPr>
          <w:kern w:val="2"/>
          <w:sz w:val="18"/>
        </w:rPr>
        <w:t>Tonya Joiner</w:t>
      </w:r>
      <w:r w:rsidRPr="00182FE6">
        <w:rPr>
          <w:kern w:val="2"/>
          <w:sz w:val="18"/>
        </w:rPr>
        <w:tab/>
        <w:t>Alan M. Boxberger</w:t>
      </w:r>
    </w:p>
    <w:p w14:paraId="03B63ACE" w14:textId="77777777" w:rsidR="00182FE6" w:rsidRPr="00182FE6" w:rsidRDefault="00182FE6" w:rsidP="00182FE6">
      <w:pPr>
        <w:tabs>
          <w:tab w:val="left" w:pos="2988"/>
        </w:tabs>
        <w:outlineLvl w:val="8"/>
        <w:rPr>
          <w:kern w:val="2"/>
          <w:sz w:val="18"/>
        </w:rPr>
      </w:pPr>
      <w:r w:rsidRPr="00182FE6">
        <w:rPr>
          <w:kern w:val="2"/>
          <w:sz w:val="18"/>
        </w:rPr>
        <w:t>Assistant Secretary</w:t>
      </w:r>
      <w:r w:rsidRPr="00182FE6">
        <w:rPr>
          <w:kern w:val="2"/>
          <w:sz w:val="18"/>
        </w:rPr>
        <w:tab/>
        <w:t>Legislative Fiscal Officer</w:t>
      </w:r>
    </w:p>
    <w:p w14:paraId="00FA90D6" w14:textId="77777777" w:rsidR="00182FE6" w:rsidRPr="00182FE6" w:rsidRDefault="00182FE6" w:rsidP="00182FE6">
      <w:pPr>
        <w:tabs>
          <w:tab w:val="left" w:pos="2988"/>
        </w:tabs>
        <w:outlineLvl w:val="8"/>
        <w:rPr>
          <w:kern w:val="2"/>
          <w:sz w:val="18"/>
        </w:rPr>
      </w:pPr>
      <w:r w:rsidRPr="00182FE6">
        <w:rPr>
          <w:noProof/>
          <w:sz w:val="16"/>
        </w:rPr>
        <w:t>2601#048</w:t>
      </w:r>
      <w:r w:rsidRPr="00182FE6">
        <w:rPr>
          <w:kern w:val="2"/>
        </w:rPr>
        <w:tab/>
      </w:r>
      <w:r w:rsidRPr="00182FE6">
        <w:rPr>
          <w:kern w:val="2"/>
          <w:sz w:val="18"/>
        </w:rPr>
        <w:t>Legislative Fiscal Office</w:t>
      </w:r>
    </w:p>
    <w:p w14:paraId="2793045C" w14:textId="77777777" w:rsidR="00182FE6" w:rsidRPr="00182FE6" w:rsidRDefault="00182FE6" w:rsidP="00182FE6"/>
    <w:p w14:paraId="4E1B141D"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7FDF87F1" w14:textId="77777777" w:rsidR="00182FE6" w:rsidRPr="00182FE6" w:rsidRDefault="00182FE6" w:rsidP="00182FE6">
      <w:pPr>
        <w:keepNext/>
        <w:jc w:val="center"/>
        <w:rPr>
          <w:b/>
          <w:noProof/>
        </w:rPr>
      </w:pPr>
      <w:r w:rsidRPr="00182FE6">
        <w:rPr>
          <w:b/>
          <w:noProof/>
        </w:rPr>
        <w:t>Department of Treasury</w:t>
      </w:r>
    </w:p>
    <w:p w14:paraId="3D6F242F" w14:textId="77777777" w:rsidR="00182FE6" w:rsidRPr="00182FE6" w:rsidRDefault="00182FE6" w:rsidP="00182FE6">
      <w:pPr>
        <w:keepNext/>
        <w:jc w:val="center"/>
        <w:rPr>
          <w:b/>
          <w:noProof/>
        </w:rPr>
      </w:pPr>
      <w:r w:rsidRPr="00182FE6">
        <w:rPr>
          <w:b/>
          <w:noProof/>
        </w:rPr>
        <w:t>Board of Trustees of the Municipal Police Employees' Retirement System</w:t>
      </w:r>
    </w:p>
    <w:p w14:paraId="6BCBEDD2" w14:textId="77777777" w:rsidR="00182FE6" w:rsidRPr="00182FE6" w:rsidRDefault="00182FE6" w:rsidP="00182FE6">
      <w:pPr>
        <w:keepNext/>
        <w:spacing w:before="240" w:after="240"/>
        <w:jc w:val="center"/>
        <w:rPr>
          <w:noProof/>
        </w:rPr>
      </w:pPr>
      <w:r w:rsidRPr="00182FE6">
        <w:rPr>
          <w:noProof/>
        </w:rPr>
        <w:t>Internal Revenue Code Provisions; Revised Statutes Clarifications for Employers</w:t>
      </w:r>
      <w:r w:rsidRPr="00182FE6">
        <w:rPr>
          <w:noProof/>
        </w:rPr>
        <w:br/>
        <w:t>(LAC 58:XVIII.101, 102, 103, 106, 501, 1701, and 1901)</w:t>
      </w:r>
    </w:p>
    <w:p w14:paraId="096F8DD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Municipal Police Employees’ Retirement System proposes to amend LAC 58:XVIII Chapters 1, 5, 17, and 19 as authorized by R.S. 11:2225(A)(1). This proposed Rule is promulgated in accordance with the provisions of the Administrative Procedure Act, R.S. 49:950 et seq. </w:t>
      </w:r>
    </w:p>
    <w:p w14:paraId="17A086E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The Board of Trustees of the Municipal Police Employees’ Retirement System is proposing amendments to the </w:t>
      </w:r>
      <w:r w:rsidRPr="00182FE6">
        <w:rPr>
          <w:i/>
          <w:iCs/>
          <w:kern w:val="2"/>
        </w:rPr>
        <w:t>Louisiana Administrative Code</w:t>
      </w:r>
      <w:r w:rsidRPr="00182FE6">
        <w:rPr>
          <w:kern w:val="2"/>
        </w:rPr>
        <w:t xml:space="preserve"> that identify corresponding Internal Revenue Code provisions, Revenue Rulings, and statutory obligations in Chapters 1, 5, and 17 pertaining to limitation on benefits, required minimum distributions, direct rollovers, participation in group trusts, military service purchases, and statutory mandatory enrollment provisions for employers. Amendment to Chapter 1, Section 101 adds an exemption from adjusted Defined Benefit Dollar Limitation for qualifying members. Amendment to Chapter 19 corrects the referenced Act number under section 1901. </w:t>
      </w:r>
    </w:p>
    <w:p w14:paraId="046549E8" w14:textId="77777777" w:rsidR="00182FE6" w:rsidRPr="00182FE6" w:rsidRDefault="00182FE6" w:rsidP="00182FE6">
      <w:pPr>
        <w:keepNext/>
        <w:jc w:val="center"/>
        <w:rPr>
          <w:b/>
          <w:kern w:val="28"/>
        </w:rPr>
      </w:pPr>
      <w:r w:rsidRPr="00182FE6">
        <w:rPr>
          <w:b/>
          <w:kern w:val="28"/>
        </w:rPr>
        <w:t>Title 58</w:t>
      </w:r>
    </w:p>
    <w:p w14:paraId="3CD0FCE8" w14:textId="77777777" w:rsidR="00182FE6" w:rsidRPr="00182FE6" w:rsidRDefault="00182FE6" w:rsidP="00182FE6">
      <w:pPr>
        <w:keepNext/>
        <w:jc w:val="center"/>
        <w:rPr>
          <w:b/>
          <w:kern w:val="28"/>
        </w:rPr>
      </w:pPr>
      <w:r w:rsidRPr="00182FE6">
        <w:rPr>
          <w:b/>
          <w:kern w:val="28"/>
        </w:rPr>
        <w:t>RETIREMENT</w:t>
      </w:r>
    </w:p>
    <w:p w14:paraId="38832FE4" w14:textId="77777777" w:rsidR="00182FE6" w:rsidRPr="00182FE6" w:rsidRDefault="00182FE6" w:rsidP="00182FE6">
      <w:pPr>
        <w:keepNext/>
        <w:jc w:val="center"/>
        <w:rPr>
          <w:b/>
          <w:noProof/>
        </w:rPr>
      </w:pPr>
      <w:r w:rsidRPr="00182FE6">
        <w:rPr>
          <w:b/>
          <w:noProof/>
        </w:rPr>
        <w:t>Part XVIII.  Municipal Police Employees’ Retirement System</w:t>
      </w:r>
    </w:p>
    <w:p w14:paraId="1BD10EFA"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33" w:name="TOC_Chap3"/>
      <w:r w:rsidRPr="00182FE6">
        <w:rPr>
          <w:b/>
          <w:kern w:val="2"/>
        </w:rPr>
        <w:t>Chapter 1.</w:t>
      </w:r>
      <w:bookmarkEnd w:id="833"/>
      <w:r w:rsidRPr="00182FE6">
        <w:rPr>
          <w:b/>
          <w:kern w:val="2"/>
        </w:rPr>
        <w:tab/>
      </w:r>
      <w:bookmarkStart w:id="834" w:name="TOCT_Chap3"/>
      <w:r w:rsidRPr="00182FE6">
        <w:rPr>
          <w:b/>
          <w:i/>
          <w:iCs/>
          <w:kern w:val="2"/>
        </w:rPr>
        <w:t xml:space="preserve">Internal Revenue Code </w:t>
      </w:r>
      <w:r w:rsidRPr="00182FE6">
        <w:rPr>
          <w:b/>
          <w:kern w:val="2"/>
        </w:rPr>
        <w:t>Provisions</w:t>
      </w:r>
    </w:p>
    <w:p w14:paraId="3E385BC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§101.</w:t>
      </w:r>
      <w:r w:rsidRPr="00182FE6">
        <w:rPr>
          <w:b/>
          <w:kern w:val="2"/>
        </w:rPr>
        <w:tab/>
        <w:t>Limitation on Benefits</w:t>
      </w:r>
      <w:bookmarkEnd w:id="834"/>
    </w:p>
    <w:p w14:paraId="132665D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 - E.</w:t>
      </w:r>
      <w:r w:rsidRPr="00182FE6">
        <w:rPr>
          <w:kern w:val="2"/>
        </w:rPr>
        <w:tab/>
        <w:t>...</w:t>
      </w:r>
    </w:p>
    <w:p w14:paraId="431CF26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Definitions</w:t>
      </w:r>
    </w:p>
    <w:p w14:paraId="488CD780"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5E34212A"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Maximum Permissible Benefit</w:t>
      </w:r>
      <w:r w:rsidRPr="00182FE6">
        <w:rPr>
          <w:kern w:val="2"/>
        </w:rPr>
        <w:sym w:font="Symbol" w:char="F0BE"/>
      </w:r>
      <w:r w:rsidRPr="00182FE6">
        <w:rPr>
          <w:kern w:val="2"/>
        </w:rPr>
        <w:t>the lesser of the defined benefit dollar limitation or the defined benefit compensation limitation (both adjusted where required, as provided below).</w:t>
      </w:r>
    </w:p>
    <w:p w14:paraId="10E93608"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Adjustment for Less than 10 Years of Participation or Service. If the member has less than 10 years of participation in the plan, the defined benefit dollar limitation shall be multiplied by a fraction:</w:t>
      </w:r>
    </w:p>
    <w:p w14:paraId="5DCA885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 xml:space="preserve">the numerator of which is the number of years (or part thereof, but not less than one year) of participation in the plan; and </w:t>
      </w:r>
    </w:p>
    <w:p w14:paraId="3DDDCE6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the denominator of which is 10. In the case of a member who has less than 10 years of service with the employer, the defined benefit compensation limitation shall be multiplied by a fraction:</w:t>
      </w:r>
    </w:p>
    <w:p w14:paraId="0144C40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the numerator of which is the number of years (or part thereof, but not less than one year) of Service with the employer; and</w:t>
      </w:r>
    </w:p>
    <w:p w14:paraId="4620FC4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the denominator of which is 10.</w:t>
      </w:r>
    </w:p>
    <w:p w14:paraId="7A7A6743"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Adjustment of Defined Benefit Dollar Limitation for Benefit Commencement before Age 62 or after Age 65. Effective for benefits commencing in limitation years ending after December 31, 2001, the defined benefit dollar limitation shall be adjusted if the annuity starting date of the member’s benefit is before age 62 or after age 65. If the annuity starting date is before age 62, the defined benefit dollar limitation shall be adjusted under Clause </w:t>
      </w:r>
      <w:proofErr w:type="spellStart"/>
      <w:r w:rsidRPr="00182FE6">
        <w:rPr>
          <w:kern w:val="2"/>
        </w:rPr>
        <w:t>b.i.</w:t>
      </w:r>
      <w:proofErr w:type="spellEnd"/>
      <w:r w:rsidRPr="00182FE6">
        <w:rPr>
          <w:kern w:val="2"/>
        </w:rPr>
        <w:t xml:space="preserve"> of this Paragraph, as modified by Clause </w:t>
      </w:r>
      <w:proofErr w:type="spellStart"/>
      <w:r w:rsidRPr="00182FE6">
        <w:rPr>
          <w:kern w:val="2"/>
        </w:rPr>
        <w:t>b.iii</w:t>
      </w:r>
      <w:proofErr w:type="spellEnd"/>
      <w:r w:rsidRPr="00182FE6">
        <w:rPr>
          <w:kern w:val="2"/>
        </w:rPr>
        <w:t xml:space="preserve">. of this Paragraph. If the annuity starting date is after age 65, the defined benefit dollar limitation shall be adjusted under Clause </w:t>
      </w:r>
      <w:proofErr w:type="spellStart"/>
      <w:r w:rsidRPr="00182FE6">
        <w:rPr>
          <w:kern w:val="2"/>
        </w:rPr>
        <w:t>b.ii</w:t>
      </w:r>
      <w:proofErr w:type="spellEnd"/>
      <w:r w:rsidRPr="00182FE6">
        <w:rPr>
          <w:kern w:val="2"/>
        </w:rPr>
        <w:t xml:space="preserve">. of this Paragraph, as modified by Clause </w:t>
      </w:r>
      <w:proofErr w:type="spellStart"/>
      <w:r w:rsidRPr="00182FE6">
        <w:rPr>
          <w:kern w:val="2"/>
        </w:rPr>
        <w:t>b.iii</w:t>
      </w:r>
      <w:proofErr w:type="spellEnd"/>
      <w:r w:rsidRPr="00182FE6">
        <w:rPr>
          <w:kern w:val="2"/>
        </w:rPr>
        <w:t>. of this Paragraph. In the event that the member’s benefit is based on at least 15 years of service as a full-time employee of any police or fire department, on 15 years of military service, or on 15 years combined service as a full-time employee of a police department, of a fire department or of military service, the adjustments for retirement before age 62 shall not apply.</w:t>
      </w:r>
    </w:p>
    <w:p w14:paraId="44D8613D" w14:textId="77777777" w:rsidR="00182FE6" w:rsidRPr="00182FE6" w:rsidRDefault="00182FE6" w:rsidP="00182FE6">
      <w:pPr>
        <w:tabs>
          <w:tab w:val="left" w:pos="907"/>
        </w:tabs>
        <w:ind w:firstLine="547"/>
        <w:jc w:val="both"/>
        <w:outlineLvl w:val="5"/>
        <w:rPr>
          <w:kern w:val="2"/>
        </w:rPr>
      </w:pPr>
      <w:proofErr w:type="spellStart"/>
      <w:r w:rsidRPr="00182FE6">
        <w:rPr>
          <w:kern w:val="2"/>
        </w:rPr>
        <w:t>b.i.</w:t>
      </w:r>
      <w:proofErr w:type="spellEnd"/>
      <w:r w:rsidRPr="00182FE6">
        <w:rPr>
          <w:kern w:val="2"/>
        </w:rPr>
        <w:t xml:space="preserve"> - </w:t>
      </w:r>
      <w:proofErr w:type="spellStart"/>
      <w:r w:rsidRPr="00182FE6">
        <w:rPr>
          <w:kern w:val="2"/>
        </w:rPr>
        <w:t>b.ii</w:t>
      </w:r>
      <w:proofErr w:type="spellEnd"/>
      <w:r w:rsidRPr="00182FE6">
        <w:rPr>
          <w:kern w:val="2"/>
        </w:rPr>
        <w:t>.(a).(ii).</w:t>
      </w:r>
      <w:r w:rsidRPr="00182FE6">
        <w:rPr>
          <w:kern w:val="2"/>
        </w:rPr>
        <w:tab/>
        <w:t>...</w:t>
      </w:r>
    </w:p>
    <w:p w14:paraId="3C172A3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Limitation Years Beginning on or after July 1, 2007</w:t>
      </w:r>
    </w:p>
    <w:p w14:paraId="5FBB5DA4" w14:textId="77777777" w:rsidR="00182FE6" w:rsidRPr="00182FE6" w:rsidRDefault="00182FE6" w:rsidP="00182FE6">
      <w:pPr>
        <w:tabs>
          <w:tab w:val="left" w:pos="907"/>
        </w:tabs>
        <w:ind w:firstLine="547"/>
        <w:jc w:val="both"/>
        <w:outlineLvl w:val="5"/>
        <w:rPr>
          <w:kern w:val="2"/>
        </w:rPr>
      </w:pPr>
      <w:proofErr w:type="spellStart"/>
      <w:r w:rsidRPr="00182FE6">
        <w:rPr>
          <w:kern w:val="2"/>
        </w:rPr>
        <w:t>b.ii</w:t>
      </w:r>
      <w:proofErr w:type="spellEnd"/>
      <w:r w:rsidRPr="00182FE6">
        <w:rPr>
          <w:kern w:val="2"/>
        </w:rPr>
        <w:t>.(b).(</w:t>
      </w:r>
      <w:proofErr w:type="spellStart"/>
      <w:r w:rsidRPr="00182FE6">
        <w:rPr>
          <w:kern w:val="2"/>
        </w:rPr>
        <w:t>i</w:t>
      </w:r>
      <w:proofErr w:type="spellEnd"/>
      <w:r w:rsidRPr="00182FE6">
        <w:rPr>
          <w:kern w:val="2"/>
        </w:rPr>
        <w:t xml:space="preserve">). - </w:t>
      </w:r>
      <w:proofErr w:type="spellStart"/>
      <w:r w:rsidRPr="00182FE6">
        <w:rPr>
          <w:kern w:val="2"/>
        </w:rPr>
        <w:t>c.ii</w:t>
      </w:r>
      <w:proofErr w:type="spellEnd"/>
      <w:r w:rsidRPr="00182FE6">
        <w:rPr>
          <w:kern w:val="2"/>
        </w:rPr>
        <w:t>.</w:t>
      </w:r>
    </w:p>
    <w:p w14:paraId="3204385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82FE6">
        <w:rPr>
          <w:kern w:val="2"/>
        </w:rPr>
        <w:t>* * *</w:t>
      </w:r>
    </w:p>
    <w:p w14:paraId="66F3352E" w14:textId="77777777" w:rsidR="00182FE6" w:rsidRPr="00182FE6" w:rsidRDefault="00182FE6" w:rsidP="00182FE6">
      <w:pPr>
        <w:tabs>
          <w:tab w:val="left" w:pos="144"/>
          <w:tab w:val="left" w:pos="187"/>
          <w:tab w:val="left" w:pos="540"/>
          <w:tab w:val="left" w:pos="990"/>
          <w:tab w:val="left" w:pos="1080"/>
        </w:tabs>
        <w:ind w:firstLine="187"/>
        <w:jc w:val="both"/>
        <w:outlineLvl w:val="3"/>
        <w:rPr>
          <w:kern w:val="2"/>
        </w:rPr>
      </w:pPr>
      <w:r w:rsidRPr="00182FE6">
        <w:rPr>
          <w:kern w:val="2"/>
        </w:rPr>
        <w:t>G. - G.5.</w:t>
      </w:r>
      <w:r w:rsidRPr="00182FE6">
        <w:rPr>
          <w:kern w:val="2"/>
        </w:rPr>
        <w:tab/>
        <w:t>...</w:t>
      </w:r>
    </w:p>
    <w:p w14:paraId="1B4C070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11:2225(B).</w:t>
      </w:r>
    </w:p>
    <w:p w14:paraId="4EB708F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the Treasury, Board of Trustees of the Municipal Police Employees’ Retirement System, LR 39:1482 (June 2013), LR 52:</w:t>
      </w:r>
    </w:p>
    <w:p w14:paraId="5EDFA8A5"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35" w:name="_Toc209606924"/>
      <w:r w:rsidRPr="00182FE6">
        <w:rPr>
          <w:b/>
          <w:kern w:val="2"/>
        </w:rPr>
        <w:t>§102.</w:t>
      </w:r>
      <w:r w:rsidRPr="00182FE6">
        <w:rPr>
          <w:b/>
          <w:kern w:val="2"/>
        </w:rPr>
        <w:tab/>
        <w:t>Required Minimum Distributions</w:t>
      </w:r>
      <w:bookmarkEnd w:id="835"/>
    </w:p>
    <w:p w14:paraId="4555B5A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A.1.</w:t>
      </w:r>
      <w:r w:rsidRPr="00182FE6">
        <w:rPr>
          <w:kern w:val="2"/>
        </w:rPr>
        <w:tab/>
        <w:t>Unless the member has elected otherwise on or before December 31, 1983, the entire benefit of a member shall be distributed over a period not longer than the longest of the following periods:</w:t>
      </w:r>
    </w:p>
    <w:p w14:paraId="0425CCB7"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the member's life;</w:t>
      </w:r>
    </w:p>
    <w:p w14:paraId="392B392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subject to Paragraph 2 of this subsection, if the member is married, the life of the member's </w:t>
      </w:r>
      <w:r w:rsidRPr="00182FE6">
        <w:rPr>
          <w:spacing w:val="-3"/>
          <w:kern w:val="2"/>
        </w:rPr>
        <w:t>spouse</w:t>
      </w:r>
      <w:r w:rsidRPr="00182FE6">
        <w:rPr>
          <w:kern w:val="2"/>
        </w:rPr>
        <w:t>;</w:t>
      </w:r>
    </w:p>
    <w:p w14:paraId="4A3D9C76"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the member's life expectancy;</w:t>
      </w:r>
    </w:p>
    <w:p w14:paraId="38A83349"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the joint life and last survivor life expectancy of the member and his designated beneficiary.</w:t>
      </w:r>
    </w:p>
    <w:p w14:paraId="27C437E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If the member is married and his spouse survives him, the </w:t>
      </w:r>
      <w:r w:rsidRPr="00182FE6">
        <w:rPr>
          <w:spacing w:val="-11"/>
          <w:kern w:val="2"/>
        </w:rPr>
        <w:t>spouse shall be a</w:t>
      </w:r>
      <w:r w:rsidRPr="00182FE6">
        <w:rPr>
          <w:kern w:val="2"/>
        </w:rPr>
        <w:t xml:space="preserve"> designated beneficiary for at least a qualified joint and survivor annuity and 50 percent of his deferred retirement option plan account, unless such spouse has consented to the contrary in writing before a notary public. For purposes of this Paragraph, </w:t>
      </w:r>
      <w:r w:rsidRPr="00182FE6">
        <w:rPr>
          <w:i/>
          <w:kern w:val="2"/>
        </w:rPr>
        <w:t>spouse</w:t>
      </w:r>
      <w:r w:rsidRPr="00182FE6">
        <w:rPr>
          <w:kern w:val="2"/>
        </w:rPr>
        <w:t xml:space="preserve"> shall mean that person who is married to the member under a legal regime of community of </w:t>
      </w:r>
      <w:proofErr w:type="spellStart"/>
      <w:r w:rsidRPr="00182FE6">
        <w:rPr>
          <w:kern w:val="2"/>
        </w:rPr>
        <w:t>acquets</w:t>
      </w:r>
      <w:proofErr w:type="spellEnd"/>
      <w:r w:rsidRPr="00182FE6">
        <w:rPr>
          <w:kern w:val="2"/>
        </w:rPr>
        <w:t xml:space="preserve"> and gains on his effective date of retirement or effective date of participation in the deferred retirement option plan, whichever is earlier. A surviving spouse who is receiving a joint and survivor benefit shall have the option to elect to be treated as the employee in accordance with Internal Revenue Code § 401(a)(9).</w:t>
      </w:r>
    </w:p>
    <w:p w14:paraId="458BE15E" w14:textId="77777777" w:rsidR="00E12642" w:rsidRDefault="00182FE6" w:rsidP="00182FE6">
      <w:pPr>
        <w:tabs>
          <w:tab w:val="left" w:pos="720"/>
          <w:tab w:val="left" w:pos="979"/>
          <w:tab w:val="left" w:pos="1152"/>
        </w:tabs>
        <w:ind w:firstLine="360"/>
        <w:jc w:val="both"/>
        <w:outlineLvl w:val="4"/>
        <w:rPr>
          <w:kern w:val="2"/>
        </w:rPr>
        <w:sectPr w:rsidR="00E12642" w:rsidSect="00341FED">
          <w:type w:val="continuous"/>
          <w:pgSz w:w="12240" w:h="15840" w:code="1"/>
          <w:pgMar w:top="720" w:right="864" w:bottom="317" w:left="864" w:header="576" w:footer="432" w:gutter="0"/>
          <w:cols w:num="2" w:space="720"/>
        </w:sectPr>
      </w:pPr>
      <w:r w:rsidRPr="00182FE6">
        <w:rPr>
          <w:kern w:val="2"/>
        </w:rPr>
        <w:t>3.</w:t>
      </w:r>
      <w:r w:rsidRPr="00182FE6">
        <w:rPr>
          <w:kern w:val="2"/>
        </w:rPr>
        <w:tab/>
        <w:t>If the member was a member on or before December 31, 1983, he shall be deemed to have made the election referred to herein. If a member dies after the commencement of his benefits, the remaining portion of his benefit shall be distributed at least as rapidly as before his death. Payment of survivor benefits shall not be considered to violate this provision.</w:t>
      </w:r>
    </w:p>
    <w:p w14:paraId="47453841" w14:textId="77777777" w:rsidR="00E12642" w:rsidRDefault="00E12642" w:rsidP="00182FE6">
      <w:pPr>
        <w:tabs>
          <w:tab w:val="left" w:pos="720"/>
          <w:tab w:val="left" w:pos="979"/>
          <w:tab w:val="left" w:pos="1152"/>
        </w:tabs>
        <w:ind w:firstLine="360"/>
        <w:jc w:val="both"/>
        <w:outlineLvl w:val="4"/>
        <w:rPr>
          <w:kern w:val="2"/>
        </w:rPr>
        <w:sectPr w:rsidR="00E12642" w:rsidSect="00341FED">
          <w:type w:val="continuous"/>
          <w:pgSz w:w="12240" w:h="15840" w:code="1"/>
          <w:pgMar w:top="720" w:right="864" w:bottom="317" w:left="864" w:header="576" w:footer="432" w:gutter="0"/>
          <w:cols w:num="2" w:space="720"/>
        </w:sectPr>
      </w:pPr>
    </w:p>
    <w:p w14:paraId="0928B749" w14:textId="77777777" w:rsidR="00182FE6" w:rsidRPr="00182FE6" w:rsidRDefault="00182FE6" w:rsidP="00E12642">
      <w:pPr>
        <w:tabs>
          <w:tab w:val="left" w:pos="144"/>
          <w:tab w:val="left" w:pos="187"/>
          <w:tab w:val="left" w:pos="720"/>
          <w:tab w:val="left" w:pos="907"/>
          <w:tab w:val="left" w:pos="1080"/>
        </w:tabs>
        <w:ind w:firstLine="187"/>
        <w:jc w:val="both"/>
        <w:outlineLvl w:val="3"/>
        <w:rPr>
          <w:kern w:val="2"/>
        </w:rPr>
      </w:pPr>
      <w:r w:rsidRPr="00182FE6">
        <w:rPr>
          <w:kern w:val="2"/>
        </w:rPr>
        <w:t>B.1.</w:t>
      </w:r>
      <w:r w:rsidRPr="00182FE6">
        <w:rPr>
          <w:kern w:val="2"/>
        </w:rPr>
        <w:tab/>
        <w:t>If the member dies before his required beginning date and the only benefit to be paid to a designated beneficiary is a lump sum, or if the member names his estate, trust or a charity as his designated beneficiary, the remainder of the member’s interest shall be distributed to the member's designated beneficiary no later than December 31 of the calendar year containing the fifth anniversary of such member's death.</w:t>
      </w:r>
    </w:p>
    <w:p w14:paraId="7A0C2D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Paragraph 1 of this Subsection shall not apply to any portion of a member's benefit which is payable to or for the benefit of a designated beneficiary or beneficiaries, over the life of or over the life expectancy of such beneficiary, so long as such distributions begin not later than December 31 of the</w:t>
      </w:r>
      <w:r w:rsidRPr="00182FE6" w:rsidDel="00BE1E77">
        <w:rPr>
          <w:kern w:val="2"/>
        </w:rPr>
        <w:t xml:space="preserve"> </w:t>
      </w:r>
      <w:r w:rsidRPr="00182FE6">
        <w:rPr>
          <w:kern w:val="2"/>
        </w:rPr>
        <w:t>year after the year of the member's death, or, in the case of the member's surviving spouse, the date the member would have attained the</w:t>
      </w:r>
      <w:r w:rsidRPr="00182FE6">
        <w:rPr>
          <w:spacing w:val="-9"/>
          <w:kern w:val="2"/>
        </w:rPr>
        <w:t xml:space="preserve"> applicable</w:t>
      </w:r>
      <w:r w:rsidRPr="00182FE6">
        <w:rPr>
          <w:kern w:val="2"/>
        </w:rPr>
        <w:t xml:space="preserve"> age. If the designated beneficiary is the member’s surviving spouse and if the surviving spouse dies before the distribution of benefits commences, then Paragraph 1 of this Subsection shall be applied as if the surviving spouse were the member. If the designated beneficiary is a child of the member, for purposes of satisfying the requirement of Paragraph 1 of this Subsection, any amount paid to such child shall be treated as if paid to the member's surviving spouse if such amount would become payable to such surviving spouse, if alive, upon the child's reaching the age of majority or, if later, upon the child's completing a designated event. For purposes of the preceding sentence, unless the child becomes married, a designated event shall be the later of the date the child is no longer disabled, or the date the child ceases to be a full-time student or attains age 26, if earlier. A child who is disabled within the meaning of Internal Revenue Code § 72(m)(7) may be treated as having not reached the age of majority as long as the child continues to be disabled.</w:t>
      </w:r>
    </w:p>
    <w:p w14:paraId="4038B55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Paragraph 1 of this Subsection shall not apply if the distribution of the member's interest has commenced and is for a term certain over a period permitted in Subsection A of this Section.</w:t>
      </w:r>
    </w:p>
    <w:p w14:paraId="5A91FB0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 xml:space="preserve">Paragraph 1 of this Subsection shall not apply if the member has elected otherwise on or before December 31, 1983, or such later date to which such election period shall be subject under </w:t>
      </w:r>
      <w:r w:rsidRPr="00182FE6">
        <w:rPr>
          <w:i/>
          <w:kern w:val="2"/>
        </w:rPr>
        <w:t>Internal Revenue Code</w:t>
      </w:r>
      <w:r w:rsidRPr="00182FE6">
        <w:rPr>
          <w:kern w:val="2"/>
        </w:rPr>
        <w:t xml:space="preserve"> section 401(a)(9).</w:t>
      </w:r>
    </w:p>
    <w:p w14:paraId="2D59659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If the member dies after his required beginning date, the member’s entire interest must be distributed to his designated beneficiary at least as rapidly as under the distribution method used by the member or in accordance with Paragraph 1 of this Subsection.</w:t>
      </w:r>
    </w:p>
    <w:p w14:paraId="599AFDF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As to any benefit payable by the retirement system which is not optional as of December 31, 1983, the member shall be considered to have made the election referred to in Subsections A and B of this Section, if he was a member on or before such time.</w:t>
      </w:r>
    </w:p>
    <w:p w14:paraId="2A0EAC3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If by operation of law or by action of the board of trustees, a survivor benefit is payable to a specified person or persons, the member shall be considered to have designated such person as an alternate beneficiary hereunder. If there is more than one such person, then the youngest disabled child shall be considered to have been so designated, or, if none, then the youngest person entitled to receive a survivor benefit shall be considered to have been so designated. The designation of a designated beneficiary hereunder shall not prevent payment to multiple beneficiaries but shall only establish the permitted period of payments.</w:t>
      </w:r>
    </w:p>
    <w:p w14:paraId="0FF1F45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Payment in accordance with the survivor benefit provisions of R.S. 11:2220.4 and 2222 shall be deemed not to violate Subsections A and B of this Section.</w:t>
      </w:r>
    </w:p>
    <w:p w14:paraId="50370A6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This Section shall be effective for members of the system who complete any service under the system on or after July 1, 1992, with employers contributing to the system.</w:t>
      </w:r>
    </w:p>
    <w:p w14:paraId="6A9669EE" w14:textId="77777777" w:rsidR="00182FE6" w:rsidRPr="00182FE6" w:rsidRDefault="00182FE6" w:rsidP="00182FE6">
      <w:pPr>
        <w:tabs>
          <w:tab w:val="left" w:pos="144"/>
          <w:tab w:val="left" w:pos="187"/>
          <w:tab w:val="left" w:pos="540"/>
          <w:tab w:val="left" w:pos="907"/>
          <w:tab w:val="left" w:pos="1080"/>
        </w:tabs>
        <w:ind w:firstLine="187"/>
        <w:jc w:val="both"/>
        <w:outlineLvl w:val="3"/>
        <w:rPr>
          <w:rFonts w:eastAsia="Calibri"/>
          <w:kern w:val="2"/>
        </w:rPr>
      </w:pPr>
      <w:r w:rsidRPr="00182FE6">
        <w:rPr>
          <w:rFonts w:eastAsia="Calibri"/>
          <w:kern w:val="2"/>
        </w:rPr>
        <w:t>G.</w:t>
      </w:r>
      <w:r w:rsidRPr="00182FE6">
        <w:rPr>
          <w:rFonts w:eastAsia="Calibri"/>
          <w:kern w:val="2"/>
        </w:rPr>
        <w:tab/>
        <w:t>Distributions from the system shall be made in accordance with</w:t>
      </w:r>
      <w:r w:rsidRPr="00182FE6">
        <w:rPr>
          <w:spacing w:val="-6"/>
          <w:kern w:val="2"/>
        </w:rPr>
        <w:t xml:space="preserve"> a reasonable and good faith interpretation of</w:t>
      </w:r>
      <w:r w:rsidRPr="00182FE6">
        <w:rPr>
          <w:rFonts w:eastAsia="Calibri"/>
          <w:kern w:val="2"/>
        </w:rPr>
        <w:t xml:space="preserve"> the requirements set forth in </w:t>
      </w:r>
      <w:r w:rsidRPr="00182FE6">
        <w:rPr>
          <w:rFonts w:eastAsia="Calibri"/>
          <w:i/>
          <w:kern w:val="2"/>
        </w:rPr>
        <w:t>Internal Revenue Code</w:t>
      </w:r>
      <w:r w:rsidRPr="00182FE6">
        <w:rPr>
          <w:rFonts w:eastAsia="Calibri"/>
          <w:kern w:val="2"/>
        </w:rPr>
        <w:t xml:space="preserve"> section 401(a)(9)</w:t>
      </w:r>
      <w:r w:rsidRPr="00182FE6">
        <w:rPr>
          <w:kern w:val="2"/>
        </w:rPr>
        <w:t xml:space="preserve"> and the regulations thereunder</w:t>
      </w:r>
      <w:r w:rsidRPr="00182FE6">
        <w:rPr>
          <w:rFonts w:eastAsia="Calibri"/>
          <w:kern w:val="2"/>
        </w:rPr>
        <w:t>, including the minimum distribution incidental benefit rules.</w:t>
      </w:r>
    </w:p>
    <w:p w14:paraId="276AB3DE" w14:textId="77777777" w:rsidR="00182FE6" w:rsidRPr="00182FE6" w:rsidRDefault="00182FE6" w:rsidP="00182FE6">
      <w:pPr>
        <w:tabs>
          <w:tab w:val="left" w:pos="144"/>
          <w:tab w:val="left" w:pos="187"/>
          <w:tab w:val="left" w:pos="540"/>
          <w:tab w:val="left" w:pos="907"/>
          <w:tab w:val="left" w:pos="1080"/>
        </w:tabs>
        <w:ind w:firstLine="187"/>
        <w:jc w:val="both"/>
        <w:outlineLvl w:val="3"/>
        <w:rPr>
          <w:rFonts w:eastAsia="Calibri"/>
          <w:kern w:val="2"/>
        </w:rPr>
      </w:pPr>
      <w:r w:rsidRPr="00182FE6">
        <w:rPr>
          <w:rFonts w:eastAsia="Calibri"/>
          <w:kern w:val="2"/>
        </w:rPr>
        <w:t>H.1.</w:t>
      </w:r>
      <w:r w:rsidRPr="00182FE6">
        <w:rPr>
          <w:rFonts w:eastAsia="Calibri"/>
          <w:kern w:val="2"/>
        </w:rPr>
        <w:tab/>
        <w:t>A member's benefits shall commence to be paid on or before the required beginning date.</w:t>
      </w:r>
    </w:p>
    <w:p w14:paraId="43830E69" w14:textId="77777777" w:rsidR="00182FE6" w:rsidRPr="00182FE6" w:rsidRDefault="00182FE6" w:rsidP="00182FE6">
      <w:pPr>
        <w:tabs>
          <w:tab w:val="left" w:pos="720"/>
          <w:tab w:val="left" w:pos="979"/>
          <w:tab w:val="left" w:pos="1152"/>
        </w:tabs>
        <w:ind w:firstLine="360"/>
        <w:jc w:val="both"/>
        <w:outlineLvl w:val="4"/>
        <w:rPr>
          <w:rFonts w:eastAsia="Calibri"/>
          <w:kern w:val="2"/>
        </w:rPr>
      </w:pPr>
      <w:r w:rsidRPr="00182FE6">
        <w:rPr>
          <w:rFonts w:eastAsia="Calibri"/>
          <w:kern w:val="2"/>
        </w:rPr>
        <w:t>2.</w:t>
      </w:r>
      <w:r w:rsidRPr="00182FE6">
        <w:rPr>
          <w:rFonts w:eastAsia="Calibri"/>
          <w:kern w:val="2"/>
        </w:rPr>
        <w:tab/>
        <w:t xml:space="preserve">The required beginning date shall be April 1 of the calendar year following the later of the calendar year in which the member attains </w:t>
      </w:r>
      <w:r w:rsidRPr="00182FE6">
        <w:rPr>
          <w:kern w:val="2"/>
        </w:rPr>
        <w:t xml:space="preserve">the applicable </w:t>
      </w:r>
      <w:r w:rsidRPr="00182FE6">
        <w:rPr>
          <w:rFonts w:eastAsia="Calibri"/>
          <w:kern w:val="2"/>
        </w:rPr>
        <w:t xml:space="preserve">age, or the calendar year in which the employee retires. Effective for plan years beginning on or after January 1, 1998, the required beginning date shall be April 1 of the year following the later of the year the member attained the applicable age or the year </w:t>
      </w:r>
      <w:r w:rsidRPr="00182FE6">
        <w:rPr>
          <w:kern w:val="2"/>
        </w:rPr>
        <w:t>the member</w:t>
      </w:r>
      <w:r w:rsidRPr="00182FE6" w:rsidDel="0060076F">
        <w:rPr>
          <w:rFonts w:eastAsia="Calibri"/>
          <w:kern w:val="2"/>
        </w:rPr>
        <w:t xml:space="preserve"> </w:t>
      </w:r>
      <w:r w:rsidRPr="00182FE6">
        <w:rPr>
          <w:rFonts w:eastAsia="Calibri"/>
          <w:kern w:val="2"/>
        </w:rPr>
        <w:t>terminated employment.</w:t>
      </w:r>
    </w:p>
    <w:p w14:paraId="15CCA5EB" w14:textId="77777777" w:rsidR="00182FE6" w:rsidRPr="00182FE6" w:rsidRDefault="00182FE6" w:rsidP="00182FE6">
      <w:pPr>
        <w:tabs>
          <w:tab w:val="left" w:pos="720"/>
          <w:tab w:val="left" w:pos="979"/>
          <w:tab w:val="left" w:pos="1152"/>
        </w:tabs>
        <w:ind w:firstLine="360"/>
        <w:jc w:val="both"/>
        <w:outlineLvl w:val="4"/>
        <w:rPr>
          <w:kern w:val="2"/>
        </w:rPr>
      </w:pPr>
      <w:r w:rsidRPr="00182FE6">
        <w:rPr>
          <w:rFonts w:eastAsia="Calibri"/>
          <w:kern w:val="2"/>
        </w:rPr>
        <w:t>3.</w:t>
      </w:r>
      <w:r w:rsidRPr="00182FE6">
        <w:rPr>
          <w:rFonts w:eastAsia="Calibri"/>
          <w:kern w:val="2"/>
        </w:rPr>
        <w:tab/>
      </w:r>
      <w:r w:rsidRPr="00182FE6">
        <w:rPr>
          <w:kern w:val="2"/>
        </w:rPr>
        <w:t>For purposes of this Section, the applicable age shall be the age designated in Internal Revenue Code § 401(a)(9) and, unless stated differently means:</w:t>
      </w:r>
    </w:p>
    <w:p w14:paraId="6705DEB1"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age 70 and one-half for a member who was born before July 1, 1949;</w:t>
      </w:r>
    </w:p>
    <w:p w14:paraId="673D2096"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r>
      <w:proofErr w:type="spellStart"/>
      <w:r w:rsidRPr="00182FE6">
        <w:rPr>
          <w:kern w:val="2"/>
        </w:rPr>
        <w:t>age</w:t>
      </w:r>
      <w:proofErr w:type="spellEnd"/>
      <w:r w:rsidRPr="00182FE6">
        <w:rPr>
          <w:kern w:val="2"/>
        </w:rPr>
        <w:t xml:space="preserve"> 72 for a member born on or after July 1, 1949 and before January 1, 1951;</w:t>
      </w:r>
    </w:p>
    <w:p w14:paraId="2F181719"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r>
      <w:proofErr w:type="spellStart"/>
      <w:r w:rsidRPr="00182FE6">
        <w:rPr>
          <w:kern w:val="2"/>
        </w:rPr>
        <w:t>age</w:t>
      </w:r>
      <w:proofErr w:type="spellEnd"/>
      <w:r w:rsidRPr="00182FE6">
        <w:rPr>
          <w:kern w:val="2"/>
        </w:rPr>
        <w:t xml:space="preserve"> 73 for a member born on or after January 1, 1951 and before January 1, 1960; and</w:t>
      </w:r>
    </w:p>
    <w:p w14:paraId="4A3AF68B"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r>
      <w:proofErr w:type="spellStart"/>
      <w:r w:rsidRPr="00182FE6">
        <w:rPr>
          <w:kern w:val="2"/>
        </w:rPr>
        <w:t>age</w:t>
      </w:r>
      <w:proofErr w:type="spellEnd"/>
      <w:r w:rsidRPr="00182FE6">
        <w:rPr>
          <w:kern w:val="2"/>
        </w:rPr>
        <w:t xml:space="preserve"> 75 for a member born on or after January 1, 1960. </w:t>
      </w:r>
    </w:p>
    <w:p w14:paraId="531111E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w:t>
      </w:r>
      <w:r w:rsidRPr="00182FE6">
        <w:rPr>
          <w:kern w:val="2"/>
        </w:rPr>
        <w:tab/>
        <w:t>An annuity may not increase or a distribution period be changed unless allowed under Internal Revenue Code §401(a)(9) and the applicable regulations thereunder.</w:t>
      </w:r>
    </w:p>
    <w:p w14:paraId="50E7C75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J.</w:t>
      </w:r>
      <w:r w:rsidRPr="00182FE6">
        <w:rPr>
          <w:kern w:val="2"/>
        </w:rPr>
        <w:tab/>
        <w:t>A “designated beneficiary” is an individual defined under Internal Revenue Code §401(a)(9)(E) and the applicable regulations thereunder.</w:t>
      </w:r>
    </w:p>
    <w:p w14:paraId="66D7564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182FE6">
        <w:rPr>
          <w:rFonts w:eastAsia="Calibri"/>
          <w:kern w:val="2"/>
          <w:sz w:val="18"/>
        </w:rPr>
        <w:t>AUTHORITY NOTE:</w:t>
      </w:r>
      <w:r w:rsidRPr="00182FE6">
        <w:rPr>
          <w:rFonts w:eastAsia="Calibri"/>
          <w:kern w:val="2"/>
          <w:sz w:val="18"/>
        </w:rPr>
        <w:tab/>
        <w:t>Promulgated in accordance with R.S. 11:2225(B).</w:t>
      </w:r>
    </w:p>
    <w:p w14:paraId="6E16D848"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rFonts w:eastAsia="Calibri"/>
          <w:kern w:val="2"/>
          <w:sz w:val="18"/>
        </w:rPr>
        <w:t>HISTORICAL NOTE:</w:t>
      </w:r>
      <w:r w:rsidRPr="00182FE6">
        <w:rPr>
          <w:rFonts w:eastAsia="Calibri"/>
          <w:kern w:val="2"/>
          <w:sz w:val="18"/>
        </w:rPr>
        <w:tab/>
        <w:t xml:space="preserve">Promulgated by the </w:t>
      </w:r>
      <w:r w:rsidRPr="00182FE6">
        <w:rPr>
          <w:kern w:val="2"/>
          <w:sz w:val="18"/>
        </w:rPr>
        <w:t xml:space="preserve">Department of the Treasury, </w:t>
      </w:r>
      <w:r w:rsidRPr="00182FE6">
        <w:rPr>
          <w:rFonts w:eastAsia="Calibri"/>
          <w:kern w:val="2"/>
          <w:sz w:val="18"/>
        </w:rPr>
        <w:t xml:space="preserve">Board of Trustees of the </w:t>
      </w:r>
      <w:r w:rsidRPr="00182FE6">
        <w:rPr>
          <w:kern w:val="2"/>
          <w:sz w:val="18"/>
        </w:rPr>
        <w:t>Municipal Police Employees’ Retirement System</w:t>
      </w:r>
      <w:r w:rsidRPr="00182FE6">
        <w:rPr>
          <w:rFonts w:eastAsia="Calibri"/>
          <w:kern w:val="2"/>
          <w:sz w:val="18"/>
        </w:rPr>
        <w:t xml:space="preserve">, </w:t>
      </w:r>
      <w:r w:rsidRPr="00182FE6">
        <w:rPr>
          <w:kern w:val="2"/>
          <w:sz w:val="18"/>
        </w:rPr>
        <w:t>LR 39:1487 (June 2013), amended LR 52:</w:t>
      </w:r>
    </w:p>
    <w:p w14:paraId="7D743C36"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36" w:name="_Toc209606925"/>
      <w:r w:rsidRPr="00182FE6">
        <w:rPr>
          <w:b/>
          <w:kern w:val="2"/>
        </w:rPr>
        <w:t>§103.</w:t>
      </w:r>
      <w:r w:rsidRPr="00182FE6">
        <w:rPr>
          <w:b/>
          <w:kern w:val="2"/>
        </w:rPr>
        <w:tab/>
        <w:t>Direct Rollovers</w:t>
      </w:r>
      <w:bookmarkEnd w:id="836"/>
    </w:p>
    <w:p w14:paraId="6F36DFC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Notwithstanding any other provision of law to the contrary that would otherwise limit a </w:t>
      </w:r>
      <w:proofErr w:type="spellStart"/>
      <w:r w:rsidRPr="00182FE6">
        <w:rPr>
          <w:kern w:val="2"/>
        </w:rPr>
        <w:t>distributee's</w:t>
      </w:r>
      <w:proofErr w:type="spellEnd"/>
      <w:r w:rsidRPr="00182FE6">
        <w:rPr>
          <w:kern w:val="2"/>
        </w:rPr>
        <w:t xml:space="preserve"> election under this Section, so long as consistent with section 401(a)(31) of the Internal Revenue Code, a </w:t>
      </w:r>
      <w:proofErr w:type="spellStart"/>
      <w:r w:rsidRPr="00182FE6">
        <w:rPr>
          <w:kern w:val="2"/>
        </w:rPr>
        <w:t>distributee</w:t>
      </w:r>
      <w:proofErr w:type="spellEnd"/>
      <w:r w:rsidRPr="00182FE6">
        <w:rPr>
          <w:kern w:val="2"/>
        </w:rPr>
        <w:t xml:space="preserve"> may elect, at the time and in the manner prescribed by the board of trustees, to have any portion of an “eligible rollover distribution,” as specified by the </w:t>
      </w:r>
      <w:proofErr w:type="spellStart"/>
      <w:r w:rsidRPr="00182FE6">
        <w:rPr>
          <w:kern w:val="2"/>
        </w:rPr>
        <w:t>distributee</w:t>
      </w:r>
      <w:proofErr w:type="spellEnd"/>
      <w:r w:rsidRPr="00182FE6">
        <w:rPr>
          <w:kern w:val="2"/>
        </w:rPr>
        <w:t>, paid directly to an “eligible retirement plan”, as those terms are defined below.</w:t>
      </w:r>
    </w:p>
    <w:p w14:paraId="2733880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The following definitions shall apply.</w:t>
      </w:r>
    </w:p>
    <w:p w14:paraId="7EF6009A"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Direct Rollover</w:t>
      </w:r>
      <w:r w:rsidRPr="00182FE6">
        <w:rPr>
          <w:kern w:val="2"/>
        </w:rPr>
        <w:sym w:font="Symbol" w:char="F0BE"/>
      </w:r>
      <w:r w:rsidRPr="00182FE6">
        <w:rPr>
          <w:kern w:val="2"/>
        </w:rPr>
        <w:t xml:space="preserve">a payment by the system to the eligible retirement plan specified by the </w:t>
      </w:r>
      <w:proofErr w:type="spellStart"/>
      <w:r w:rsidRPr="00182FE6">
        <w:rPr>
          <w:kern w:val="2"/>
        </w:rPr>
        <w:t>distributee</w:t>
      </w:r>
      <w:proofErr w:type="spellEnd"/>
      <w:r w:rsidRPr="00182FE6">
        <w:rPr>
          <w:kern w:val="2"/>
        </w:rPr>
        <w:t>.</w:t>
      </w:r>
    </w:p>
    <w:p w14:paraId="3E821D84" w14:textId="77777777" w:rsidR="00182FE6" w:rsidRPr="00182FE6" w:rsidRDefault="00182FE6" w:rsidP="00182FE6">
      <w:pPr>
        <w:tabs>
          <w:tab w:val="left" w:pos="720"/>
          <w:tab w:val="left" w:pos="979"/>
          <w:tab w:val="left" w:pos="1152"/>
        </w:tabs>
        <w:ind w:firstLine="360"/>
        <w:jc w:val="both"/>
        <w:outlineLvl w:val="4"/>
        <w:rPr>
          <w:kern w:val="2"/>
        </w:rPr>
      </w:pPr>
      <w:proofErr w:type="spellStart"/>
      <w:r w:rsidRPr="00182FE6">
        <w:rPr>
          <w:i/>
          <w:kern w:val="2"/>
        </w:rPr>
        <w:t>Distributee</w:t>
      </w:r>
      <w:proofErr w:type="spellEnd"/>
      <w:r w:rsidRPr="00182FE6">
        <w:rPr>
          <w:kern w:val="2"/>
        </w:rPr>
        <w:sym w:font="Symbol" w:char="F0BE"/>
      </w:r>
      <w:r w:rsidRPr="00182FE6">
        <w:rPr>
          <w:kern w:val="2"/>
        </w:rPr>
        <w:t>shall include:</w:t>
      </w:r>
    </w:p>
    <w:p w14:paraId="22BA7D5D" w14:textId="77777777" w:rsidR="00E12642" w:rsidRDefault="00182FE6" w:rsidP="00182FE6">
      <w:pPr>
        <w:tabs>
          <w:tab w:val="left" w:pos="907"/>
        </w:tabs>
        <w:ind w:firstLine="547"/>
        <w:jc w:val="both"/>
        <w:outlineLvl w:val="5"/>
        <w:rPr>
          <w:kern w:val="2"/>
        </w:rPr>
        <w:sectPr w:rsidR="00E12642" w:rsidSect="00E12642">
          <w:pgSz w:w="12240" w:h="15840" w:code="1"/>
          <w:pgMar w:top="720" w:right="864" w:bottom="317" w:left="864" w:header="576" w:footer="432" w:gutter="0"/>
          <w:cols w:num="2" w:space="720"/>
        </w:sectPr>
      </w:pPr>
      <w:r w:rsidRPr="00182FE6">
        <w:rPr>
          <w:kern w:val="2"/>
        </w:rPr>
        <w:t>a.</w:t>
      </w:r>
      <w:r w:rsidRPr="00182FE6">
        <w:rPr>
          <w:kern w:val="2"/>
        </w:rPr>
        <w:tab/>
        <w:t>a member or former member;</w:t>
      </w:r>
    </w:p>
    <w:p w14:paraId="20B31750" w14:textId="77777777" w:rsidR="00182FE6" w:rsidRPr="00182FE6" w:rsidRDefault="00182FE6" w:rsidP="00182FE6">
      <w:pPr>
        <w:tabs>
          <w:tab w:val="left" w:pos="907"/>
        </w:tabs>
        <w:ind w:firstLine="547"/>
        <w:jc w:val="both"/>
        <w:outlineLvl w:val="5"/>
        <w:rPr>
          <w:kern w:val="2"/>
        </w:rPr>
      </w:pPr>
    </w:p>
    <w:p w14:paraId="1192210C" w14:textId="77777777" w:rsidR="00182FE6" w:rsidRPr="00182FE6" w:rsidRDefault="00182FE6" w:rsidP="00182FE6">
      <w:pPr>
        <w:tabs>
          <w:tab w:val="left" w:pos="907"/>
        </w:tabs>
        <w:ind w:firstLine="547"/>
        <w:jc w:val="both"/>
        <w:outlineLvl w:val="5"/>
        <w:rPr>
          <w:kern w:val="2"/>
        </w:rPr>
      </w:pPr>
      <w:r w:rsidRPr="00182FE6">
        <w:rPr>
          <w:kern w:val="2"/>
        </w:rPr>
        <w:br w:type="page"/>
        <w:t>b.</w:t>
      </w:r>
      <w:r w:rsidRPr="00182FE6">
        <w:rPr>
          <w:kern w:val="2"/>
        </w:rPr>
        <w:tab/>
        <w:t>the member's or former member's surviving spouse, or the member's or former member's former spouse with whom a benefit or a return of employee contributions is to be divided pursuant to R.S. 11:291(B), with reference to an interest of the member or former spouse;</w:t>
      </w:r>
    </w:p>
    <w:p w14:paraId="2E0A79B1" w14:textId="77777777" w:rsidR="00182FE6" w:rsidRPr="00182FE6" w:rsidRDefault="00182FE6" w:rsidP="00182FE6">
      <w:pPr>
        <w:tabs>
          <w:tab w:val="left" w:pos="907"/>
        </w:tabs>
        <w:ind w:firstLine="547"/>
        <w:jc w:val="both"/>
        <w:outlineLvl w:val="5"/>
        <w:rPr>
          <w:i/>
          <w:kern w:val="2"/>
        </w:rPr>
      </w:pPr>
      <w:r w:rsidRPr="00182FE6">
        <w:rPr>
          <w:kern w:val="2"/>
        </w:rPr>
        <w:t>c.</w:t>
      </w:r>
      <w:r w:rsidRPr="00182FE6">
        <w:rPr>
          <w:kern w:val="2"/>
        </w:rPr>
        <w:tab/>
        <w:t>the member's or former member's non-spouse beneficiary, provided the specified distribution is to an eligible retirement plan as defined in Subparagraphs a and b of the definition of eligible retirement plan in this Section.</w:t>
      </w:r>
    </w:p>
    <w:p w14:paraId="62EB34D8" w14:textId="77777777" w:rsidR="00182FE6" w:rsidRPr="00182FE6" w:rsidRDefault="00182FE6" w:rsidP="00182FE6">
      <w:pPr>
        <w:tabs>
          <w:tab w:val="left" w:pos="720"/>
          <w:tab w:val="left" w:pos="979"/>
          <w:tab w:val="left" w:pos="1152"/>
        </w:tabs>
        <w:ind w:firstLine="360"/>
        <w:jc w:val="both"/>
        <w:outlineLvl w:val="4"/>
        <w:rPr>
          <w:kern w:val="2"/>
        </w:rPr>
      </w:pPr>
      <w:r w:rsidRPr="00182FE6">
        <w:rPr>
          <w:i/>
          <w:iCs/>
          <w:kern w:val="2"/>
        </w:rPr>
        <w:t>Eligible Retirement Plan</w:t>
      </w:r>
      <w:r w:rsidRPr="00182FE6">
        <w:rPr>
          <w:kern w:val="2"/>
        </w:rPr>
        <w:sym w:font="Symbol" w:char="F0BE"/>
      </w:r>
      <w:r w:rsidRPr="00182FE6">
        <w:rPr>
          <w:kern w:val="2"/>
        </w:rPr>
        <w:t xml:space="preserve">any of the following: </w:t>
      </w:r>
    </w:p>
    <w:p w14:paraId="74572F7D"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an individual retirement account described in </w:t>
      </w:r>
      <w:r w:rsidRPr="00182FE6">
        <w:rPr>
          <w:color w:val="000000"/>
          <w:kern w:val="2"/>
        </w:rPr>
        <w:t xml:space="preserve">section 408(a) of the </w:t>
      </w:r>
      <w:r w:rsidRPr="00182FE6">
        <w:rPr>
          <w:i/>
          <w:color w:val="000000"/>
          <w:kern w:val="2"/>
        </w:rPr>
        <w:t>Internal Revenue Code</w:t>
      </w:r>
      <w:r w:rsidRPr="00182FE6">
        <w:rPr>
          <w:color w:val="000000"/>
          <w:kern w:val="2"/>
        </w:rPr>
        <w:t>;</w:t>
      </w:r>
    </w:p>
    <w:p w14:paraId="4FC5B343" w14:textId="77777777" w:rsidR="00182FE6" w:rsidRPr="00182FE6" w:rsidRDefault="00182FE6" w:rsidP="00182FE6">
      <w:pPr>
        <w:tabs>
          <w:tab w:val="left" w:pos="907"/>
        </w:tabs>
        <w:ind w:firstLine="547"/>
        <w:jc w:val="both"/>
        <w:outlineLvl w:val="5"/>
        <w:rPr>
          <w:color w:val="000000"/>
          <w:kern w:val="2"/>
        </w:rPr>
      </w:pPr>
      <w:r w:rsidRPr="00182FE6">
        <w:rPr>
          <w:kern w:val="2"/>
        </w:rPr>
        <w:t>b.</w:t>
      </w:r>
      <w:r w:rsidRPr="00182FE6">
        <w:rPr>
          <w:kern w:val="2"/>
        </w:rPr>
        <w:tab/>
        <w:t xml:space="preserve">an individual retirement annuity described in </w:t>
      </w:r>
      <w:r w:rsidRPr="00182FE6">
        <w:rPr>
          <w:color w:val="000000"/>
          <w:kern w:val="2"/>
        </w:rPr>
        <w:t xml:space="preserve">section 408(b) of the </w:t>
      </w:r>
      <w:r w:rsidRPr="00182FE6">
        <w:rPr>
          <w:i/>
          <w:color w:val="000000"/>
          <w:kern w:val="2"/>
        </w:rPr>
        <w:t>Internal Revenue Code</w:t>
      </w:r>
      <w:r w:rsidRPr="00182FE6">
        <w:rPr>
          <w:color w:val="000000"/>
          <w:kern w:val="2"/>
        </w:rPr>
        <w:t>;</w:t>
      </w:r>
    </w:p>
    <w:p w14:paraId="6E7AFE0F"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 xml:space="preserve">an annuity plan described in section 403(a) of the </w:t>
      </w:r>
      <w:r w:rsidRPr="00182FE6">
        <w:rPr>
          <w:i/>
          <w:kern w:val="2"/>
        </w:rPr>
        <w:t>Internal Revenue Code</w:t>
      </w:r>
      <w:r w:rsidRPr="00182FE6">
        <w:rPr>
          <w:kern w:val="2"/>
        </w:rPr>
        <w:t>;</w:t>
      </w:r>
    </w:p>
    <w:p w14:paraId="7F7174CA"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 xml:space="preserve">a qualified trust as described in section 401(a) of the </w:t>
      </w:r>
      <w:r w:rsidRPr="00182FE6">
        <w:rPr>
          <w:i/>
          <w:kern w:val="2"/>
        </w:rPr>
        <w:t>Internal Revenue Code</w:t>
      </w:r>
      <w:r w:rsidRPr="00182FE6">
        <w:rPr>
          <w:kern w:val="2"/>
        </w:rPr>
        <w:t>, provided that such trust accepts the member's eligible rollover distribution;</w:t>
      </w:r>
    </w:p>
    <w:p w14:paraId="3E9A6697"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 xml:space="preserve">an eligible deferred compensation plan described in section 457(b) of the </w:t>
      </w:r>
      <w:r w:rsidRPr="00182FE6">
        <w:rPr>
          <w:i/>
          <w:kern w:val="2"/>
        </w:rPr>
        <w:t>Internal Revenue Code</w:t>
      </w:r>
      <w:r w:rsidRPr="00182FE6">
        <w:rPr>
          <w:kern w:val="2"/>
        </w:rPr>
        <w:t xml:space="preserve"> that is maintained by an eligible governmental employer, provided the plan contains provisions to account separately for amounts transferred into such plan; </w:t>
      </w:r>
    </w:p>
    <w:p w14:paraId="445E7669" w14:textId="77777777" w:rsidR="00182FE6" w:rsidRPr="00182FE6" w:rsidRDefault="00182FE6" w:rsidP="00182FE6">
      <w:pPr>
        <w:tabs>
          <w:tab w:val="left" w:pos="907"/>
        </w:tabs>
        <w:ind w:firstLine="547"/>
        <w:jc w:val="both"/>
        <w:outlineLvl w:val="5"/>
        <w:rPr>
          <w:i/>
          <w:kern w:val="2"/>
        </w:rPr>
      </w:pPr>
      <w:r w:rsidRPr="00182FE6">
        <w:rPr>
          <w:kern w:val="2"/>
        </w:rPr>
        <w:t>f.</w:t>
      </w:r>
      <w:r w:rsidRPr="00182FE6">
        <w:rPr>
          <w:kern w:val="2"/>
        </w:rPr>
        <w:tab/>
        <w:t xml:space="preserve">an annuity contract described in section 403(b) of the </w:t>
      </w:r>
      <w:r w:rsidRPr="00182FE6">
        <w:rPr>
          <w:i/>
          <w:kern w:val="2"/>
        </w:rPr>
        <w:t>Internal Revenue Code</w:t>
      </w:r>
      <w:r w:rsidRPr="00182FE6">
        <w:rPr>
          <w:iCs/>
          <w:kern w:val="2"/>
        </w:rPr>
        <w:t>;</w:t>
      </w:r>
    </w:p>
    <w:p w14:paraId="76F185E3"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a Roth IRA described in section 408A of the Internal Revenue Code; and</w:t>
      </w:r>
    </w:p>
    <w:p w14:paraId="2AAA5D50"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a SIMPLE IRA that meets the requirements in section 408(p) of the Internal Revenue Code.</w:t>
      </w:r>
    </w:p>
    <w:p w14:paraId="64CA85AD"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Eligible Rollover Distribution</w:t>
      </w:r>
      <w:r w:rsidRPr="00182FE6">
        <w:rPr>
          <w:i/>
          <w:kern w:val="2"/>
        </w:rPr>
        <w:sym w:font="Symbol" w:char="F0BE"/>
      </w:r>
      <w:r w:rsidRPr="00182FE6">
        <w:rPr>
          <w:kern w:val="2"/>
        </w:rPr>
        <w:t xml:space="preserve">any distribution of all or any portion of the balance to the credit of the </w:t>
      </w:r>
      <w:proofErr w:type="spellStart"/>
      <w:r w:rsidRPr="00182FE6">
        <w:rPr>
          <w:kern w:val="2"/>
        </w:rPr>
        <w:t>distributee</w:t>
      </w:r>
      <w:proofErr w:type="spellEnd"/>
      <w:r w:rsidRPr="00182FE6">
        <w:rPr>
          <w:kern w:val="2"/>
        </w:rPr>
        <w:t xml:space="preserve">, except that an </w:t>
      </w:r>
      <w:r w:rsidRPr="00182FE6">
        <w:rPr>
          <w:i/>
          <w:kern w:val="2"/>
        </w:rPr>
        <w:t>eligible rollover distribution</w:t>
      </w:r>
      <w:r w:rsidRPr="00182FE6">
        <w:rPr>
          <w:kern w:val="2"/>
        </w:rPr>
        <w:t xml:space="preserve"> does not include:</w:t>
      </w:r>
    </w:p>
    <w:p w14:paraId="48771FDB"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any distribution that is one of a series of substantially equal periodic payments, not less frequently than annually, made over the life or life expectancy of the member, or the joint lives or joint life expectancies of the member and the member's designated beneficiary, or for a specified period of ten years or more;</w:t>
      </w:r>
    </w:p>
    <w:p w14:paraId="1D0DDE84" w14:textId="77777777" w:rsidR="00182FE6" w:rsidRPr="00182FE6" w:rsidRDefault="00182FE6" w:rsidP="00182FE6">
      <w:pPr>
        <w:tabs>
          <w:tab w:val="left" w:pos="907"/>
        </w:tabs>
        <w:ind w:firstLine="547"/>
        <w:jc w:val="both"/>
        <w:outlineLvl w:val="5"/>
        <w:rPr>
          <w:color w:val="000000"/>
          <w:kern w:val="2"/>
        </w:rPr>
      </w:pPr>
      <w:r w:rsidRPr="00182FE6">
        <w:rPr>
          <w:kern w:val="2"/>
        </w:rPr>
        <w:t>b.</w:t>
      </w:r>
      <w:r w:rsidRPr="00182FE6">
        <w:rPr>
          <w:kern w:val="2"/>
        </w:rPr>
        <w:tab/>
        <w:t xml:space="preserve">any distribution to the extent that such distribution is required under </w:t>
      </w:r>
      <w:r w:rsidRPr="00182FE6">
        <w:rPr>
          <w:color w:val="000000"/>
          <w:kern w:val="2"/>
        </w:rPr>
        <w:t xml:space="preserve">section 401(a)(9) of the United States </w:t>
      </w:r>
      <w:r w:rsidRPr="00182FE6">
        <w:rPr>
          <w:i/>
          <w:color w:val="000000"/>
          <w:kern w:val="2"/>
        </w:rPr>
        <w:t>Internal Revenue Code</w:t>
      </w:r>
      <w:r w:rsidRPr="00182FE6">
        <w:rPr>
          <w:color w:val="000000"/>
          <w:kern w:val="2"/>
        </w:rPr>
        <w:t xml:space="preserve">; </w:t>
      </w:r>
    </w:p>
    <w:p w14:paraId="381E2C25"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any distribution which is made upon hardship of the employee;</w:t>
      </w:r>
    </w:p>
    <w:p w14:paraId="78905823"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any corrective distribution; and</w:t>
      </w:r>
    </w:p>
    <w:p w14:paraId="5492289B"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the portion of any distribution that is not includible in gross income, unless the accepting account or plan agrees to separately account for the after-tax dollars (and earnings thereon).</w:t>
      </w:r>
    </w:p>
    <w:p w14:paraId="062C9FB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182FE6">
        <w:rPr>
          <w:rFonts w:eastAsia="Calibri"/>
          <w:kern w:val="2"/>
          <w:sz w:val="18"/>
        </w:rPr>
        <w:t>AUTHORITY NOTE:</w:t>
      </w:r>
      <w:r w:rsidRPr="00182FE6">
        <w:rPr>
          <w:rFonts w:eastAsia="Calibri"/>
          <w:kern w:val="2"/>
          <w:sz w:val="18"/>
        </w:rPr>
        <w:tab/>
        <w:t>Promulgated in accordance with R.S. 11:2225(B).</w:t>
      </w:r>
    </w:p>
    <w:p w14:paraId="78F9294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rFonts w:eastAsia="Calibri"/>
          <w:kern w:val="2"/>
          <w:sz w:val="18"/>
        </w:rPr>
        <w:t>HISTORICAL NOTE:</w:t>
      </w:r>
      <w:r w:rsidRPr="00182FE6">
        <w:rPr>
          <w:rFonts w:eastAsia="Calibri"/>
          <w:kern w:val="2"/>
          <w:sz w:val="18"/>
        </w:rPr>
        <w:tab/>
        <w:t xml:space="preserve">Promulgated by the </w:t>
      </w:r>
      <w:r w:rsidRPr="00182FE6">
        <w:rPr>
          <w:kern w:val="2"/>
          <w:sz w:val="18"/>
        </w:rPr>
        <w:t xml:space="preserve">Department of the Treasury, </w:t>
      </w:r>
      <w:r w:rsidRPr="00182FE6">
        <w:rPr>
          <w:rFonts w:eastAsia="Calibri"/>
          <w:kern w:val="2"/>
          <w:sz w:val="18"/>
        </w:rPr>
        <w:t xml:space="preserve">Board of Trustees of the </w:t>
      </w:r>
      <w:r w:rsidRPr="00182FE6">
        <w:rPr>
          <w:kern w:val="2"/>
          <w:sz w:val="18"/>
        </w:rPr>
        <w:t>Municipal Police Employees’ Retirement System</w:t>
      </w:r>
      <w:r w:rsidRPr="00182FE6">
        <w:rPr>
          <w:rFonts w:eastAsia="Calibri"/>
          <w:kern w:val="2"/>
          <w:sz w:val="18"/>
        </w:rPr>
        <w:t xml:space="preserve">, </w:t>
      </w:r>
      <w:r w:rsidRPr="00182FE6">
        <w:rPr>
          <w:kern w:val="2"/>
          <w:sz w:val="18"/>
        </w:rPr>
        <w:t>LR 39:1488 (June 2013), amended LR 52:</w:t>
      </w:r>
    </w:p>
    <w:p w14:paraId="09B10F77"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37" w:name="_Toc209606928"/>
      <w:r w:rsidRPr="00182FE6">
        <w:rPr>
          <w:b/>
          <w:kern w:val="2"/>
        </w:rPr>
        <w:t>§106.</w:t>
      </w:r>
      <w:r w:rsidRPr="00182FE6">
        <w:rPr>
          <w:b/>
          <w:kern w:val="2"/>
        </w:rPr>
        <w:tab/>
        <w:t>Participation in Group Trusts</w:t>
      </w:r>
      <w:bookmarkEnd w:id="837"/>
    </w:p>
    <w:p w14:paraId="68AB022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To the extent it does not affect the tax qualified status of the retirement system, and is permitted by United States Internal Revenue Code section 401(a)(24) and Internal Revenue Service Revenue Ruling 81-100, 1981-1 CB 326 (as clarified and modified by Revenue Ruling 2004-67, 2004-2 CB 28, and modified by Revenue Ruling 2011-1, </w:t>
      </w:r>
      <w:r w:rsidRPr="00182FE6">
        <w:rPr>
          <w:kern w:val="2"/>
        </w:rPr>
        <w:br w:type="column"/>
        <w:t>2011-2 IRB 251, and as modified by Revenue Ruling 2014-24, 2014-37 IRB 529, or any subsequent guidance), the board of trustees is authorized to:</w:t>
      </w:r>
    </w:p>
    <w:p w14:paraId="037E554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for investment purposes, transfer assets of the retirement system to, and pool such assets in, one or more group trust(s); and</w:t>
      </w:r>
    </w:p>
    <w:p w14:paraId="209B619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adopt one or more group trust(s), and/or the terms of such group trust(s), as part of the retirement system to the extent necessary to meet the requirements of applicable law, by executing appropriate participation and/or adoption agreements with the trustee(s) of the group trust(s).</w:t>
      </w:r>
    </w:p>
    <w:p w14:paraId="03FB7F9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For purposes of transferring assets of the retirement system to a trustee(s) of any current or future group trust(s), by the execution of such group trust’s participation agreement(s), the board of trustees specifically adopts the trustee’s declaration of the group trust as part the retirement system to the extent of its interest in the group trust, or as is required by applicable law, for the purposes of such investment and compliance with Revenue Ruling 81-100, 1981-1 CB 326 (as clarified and modified by Revenue Ruling 2004-67, 2004-2 CB 28, and modified by Revenue Ruling 2011-1, 2011-2 IRB 251, and as modified by Revenue Ruling 2014-24, 2014-37 IRB 529, or any subsequent guidance).</w:t>
      </w:r>
    </w:p>
    <w:p w14:paraId="6259FA3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For purposes of valuation, the value of the interest maintained by the retirement system in a group trust shall be determined in accordance with the governing instrument of the group trust to determine the fair market value of the portion of the group trust held for the retirement system, determined in accordance with generally recognized valuation procedures.</w:t>
      </w:r>
    </w:p>
    <w:p w14:paraId="30E0618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11:2225(B).</w:t>
      </w:r>
    </w:p>
    <w:p w14:paraId="2B0A3A3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the Treasury, Board of Trustees of the Municipal Police Employees’ Retirement System, LR 46:1106 (August 2020), amended LR 52:</w:t>
      </w:r>
    </w:p>
    <w:p w14:paraId="4267C5A4"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38" w:name="TOC_Chap4"/>
      <w:r w:rsidRPr="00182FE6">
        <w:rPr>
          <w:b/>
          <w:kern w:val="2"/>
        </w:rPr>
        <w:t>Chapter 5.</w:t>
      </w:r>
      <w:bookmarkEnd w:id="838"/>
      <w:r w:rsidRPr="00182FE6">
        <w:rPr>
          <w:b/>
          <w:kern w:val="2"/>
        </w:rPr>
        <w:tab/>
      </w:r>
      <w:bookmarkStart w:id="839" w:name="TOCT_Chap4"/>
      <w:r w:rsidRPr="00182FE6">
        <w:rPr>
          <w:b/>
          <w:kern w:val="2"/>
        </w:rPr>
        <w:t>Military Service Purchases</w:t>
      </w:r>
      <w:bookmarkStart w:id="840" w:name="_Toc209606933"/>
      <w:bookmarkEnd w:id="839"/>
    </w:p>
    <w:p w14:paraId="2215FBD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§501.</w:t>
      </w:r>
      <w:r w:rsidRPr="00182FE6">
        <w:rPr>
          <w:b/>
          <w:kern w:val="2"/>
        </w:rPr>
        <w:tab/>
        <w:t>Service Credit</w:t>
      </w:r>
      <w:bookmarkEnd w:id="840"/>
      <w:r w:rsidRPr="00182FE6">
        <w:rPr>
          <w:b/>
          <w:kern w:val="2"/>
        </w:rPr>
        <w:t xml:space="preserve"> </w:t>
      </w:r>
    </w:p>
    <w:p w14:paraId="406C64F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This Section is adopted in accordance with R.S. 11:152, R.S. 11:152.1, R.S. 11:153, R.S. 29:411, et seq., and the Uniformed Services Employment and Reemployment Rights Act (USERRA, 38 U.S. C. 4301 et seq.). </w:t>
      </w:r>
    </w:p>
    <w:p w14:paraId="19693D9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 xml:space="preserve">Purchase of service credit for military service shall be in accordance with R.S. 11:153. </w:t>
      </w:r>
    </w:p>
    <w:p w14:paraId="756D24C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 xml:space="preserve">The board shall comply with the requirements of the Uniformed Services Employment and Reemployment Rights Act (USERRA, 38 U.S. C. 4301 et seq.) as well as rules and regulations issued by the United States Department of Labor relating to USERRA, and Internal Revenue Code section 414(u). </w:t>
      </w:r>
    </w:p>
    <w:p w14:paraId="7729768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11:152.1 and 11:153(I).</w:t>
      </w:r>
    </w:p>
    <w:p w14:paraId="0CB42F5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the Treasury, Board of Trustees of the Municipal Police Employees’ Retirement System, LR 46:1107 (August 2020), amended LR 52:</w:t>
      </w:r>
    </w:p>
    <w:p w14:paraId="77882B6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41" w:name="TOC_Chap5"/>
      <w:r w:rsidRPr="00182FE6">
        <w:rPr>
          <w:b/>
          <w:kern w:val="2"/>
        </w:rPr>
        <w:t>Chapter 17.</w:t>
      </w:r>
      <w:bookmarkEnd w:id="841"/>
      <w:r w:rsidRPr="00182FE6">
        <w:rPr>
          <w:b/>
          <w:kern w:val="2"/>
        </w:rPr>
        <w:tab/>
      </w:r>
      <w:bookmarkStart w:id="842" w:name="TOCT_Chap5"/>
      <w:r w:rsidRPr="00182FE6">
        <w:rPr>
          <w:b/>
          <w:kern w:val="2"/>
        </w:rPr>
        <w:t>Employers</w:t>
      </w:r>
      <w:bookmarkStart w:id="843" w:name="_Toc209606950"/>
      <w:bookmarkEnd w:id="842"/>
    </w:p>
    <w:p w14:paraId="3DF5638F"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§1701.</w:t>
      </w:r>
      <w:r w:rsidRPr="00182FE6">
        <w:rPr>
          <w:b/>
          <w:kern w:val="2"/>
        </w:rPr>
        <w:tab/>
        <w:t>Mandatory Enrollment of Employees Employed by 11:157 Employers</w:t>
      </w:r>
      <w:bookmarkEnd w:id="843"/>
    </w:p>
    <w:p w14:paraId="09F942B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To comply with R.S. 11:157(A), Revenue Ruling 2006-43, and R.S. 11:2214(A)(2)(a)(iii), an R.S. 11:157 affidavit shall be effective only for an employee who </w:t>
      </w:r>
      <w:r w:rsidRPr="00182FE6">
        <w:rPr>
          <w:kern w:val="2"/>
        </w:rPr>
        <w:br w:type="page"/>
        <w:t>executed an affidavit after being properly enrolled in MPERS and for whom all of the following documents have been received by MPERS within thirty days of the employee first becoming eligible any plan of the employer:</w:t>
      </w:r>
    </w:p>
    <w:p w14:paraId="3A80165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fully completed membership enrollment form;</w:t>
      </w:r>
    </w:p>
    <w:p w14:paraId="5EE57DC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 copy of the birth certificate and Social Security card for each member and his beneficiaries;</w:t>
      </w:r>
    </w:p>
    <w:p w14:paraId="2517901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 fully completed physical examination form pursuant to R.S. 11:2214(A)(2)(a)(iii), which requires fully completed laboratory work; and</w:t>
      </w:r>
    </w:p>
    <w:p w14:paraId="13FF96C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a R.S. 11:157(C) affidavit.</w:t>
      </w:r>
    </w:p>
    <w:p w14:paraId="4F49052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To comply with the mandatory enrollment provisions of R.S. 11:157(A), an employer must enroll each employee in the retirement system on the first day the employee qualifies for membership. The employer shall remit to the retirement system the required employee and employer contributions no later than the fifteenth day of the month following the first day the employee qualifies for membership. If the employee subsequently submits an effective affidavit under R.S. 11:157(C) before the end of the first calendar month during which the employee qualified for membership in the retirement system, the employee shall receive a refund of any contributions made before implementation of the affidavit.</w:t>
      </w:r>
    </w:p>
    <w:p w14:paraId="3F575201"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R.S. 11:2225(A)(1).</w:t>
      </w:r>
    </w:p>
    <w:p w14:paraId="13F1C9F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the Treasury, Board of Trustees of the Municipal Police Employees’ Retirement System, LR 48:2190 (August 2022), amended LR 52:</w:t>
      </w:r>
    </w:p>
    <w:p w14:paraId="3DDE5EF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19.</w:t>
      </w:r>
      <w:r w:rsidRPr="00182FE6">
        <w:rPr>
          <w:b/>
          <w:kern w:val="2"/>
        </w:rPr>
        <w:tab/>
        <w:t>Remote Meetings</w:t>
      </w:r>
    </w:p>
    <w:p w14:paraId="16ED760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§1901.</w:t>
      </w:r>
      <w:r w:rsidRPr="00182FE6">
        <w:rPr>
          <w:b/>
          <w:kern w:val="2"/>
        </w:rPr>
        <w:tab/>
        <w:t>Agency Eligibility</w:t>
      </w:r>
    </w:p>
    <w:p w14:paraId="2ED5DE0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 xml:space="preserve">The Municipal Police Employees’ Retirement System meets the below criteria pursuant to Act 393 to be eligible to conduct open public meetings via electronic means: </w:t>
      </w:r>
    </w:p>
    <w:p w14:paraId="5DB2C90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is a state agency as defined by R.S. 49:951;</w:t>
      </w:r>
    </w:p>
    <w:p w14:paraId="2ED78E6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has powers, duties, or functions that are not limited in scope to a particular subdivision or region; </w:t>
      </w:r>
    </w:p>
    <w:p w14:paraId="1E7FC6D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 xml:space="preserve">conducts at least six regularly scheduled meetings in a calendar year; and </w:t>
      </w:r>
    </w:p>
    <w:p w14:paraId="26FCC8E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 xml:space="preserve">is not one of the agencies identified by R.S. 42:17.2(I) to which open meetings via electronic means shall not apply. </w:t>
      </w:r>
    </w:p>
    <w:p w14:paraId="4AB41DB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Promulgated in accordance with Act 393 of the 2023 Regular Session of the Louisiana Legislature.</w:t>
      </w:r>
    </w:p>
    <w:p w14:paraId="7AE58AA3"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w:t>
      </w:r>
      <w:r w:rsidRPr="00182FE6">
        <w:rPr>
          <w:kern w:val="2"/>
          <w:sz w:val="18"/>
        </w:rPr>
        <w:tab/>
        <w:t>Promulgated by the Department of the Treasury, Board of Trustees of the Municipal Police Employees’ Retirement System, LR 50:517 (April 2024), amended LR 52:</w:t>
      </w:r>
    </w:p>
    <w:p w14:paraId="53048B25" w14:textId="77777777" w:rsidR="00182FE6" w:rsidRPr="00182FE6" w:rsidRDefault="00182FE6" w:rsidP="00182FE6">
      <w:pPr>
        <w:keepNext/>
        <w:jc w:val="center"/>
        <w:rPr>
          <w:b/>
          <w:kern w:val="28"/>
        </w:rPr>
      </w:pPr>
      <w:r w:rsidRPr="00182FE6">
        <w:rPr>
          <w:b/>
          <w:kern w:val="28"/>
        </w:rPr>
        <w:t>Family Impact Statement</w:t>
      </w:r>
    </w:p>
    <w:p w14:paraId="705AF51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amendments are not anticipated to have an impact on family formation, stability, and autonomy as described in R.S. 49:972.</w:t>
      </w:r>
    </w:p>
    <w:p w14:paraId="6C7852DB" w14:textId="77777777" w:rsidR="00182FE6" w:rsidRPr="00182FE6" w:rsidRDefault="00182FE6" w:rsidP="00182FE6">
      <w:pPr>
        <w:keepNext/>
        <w:jc w:val="center"/>
        <w:rPr>
          <w:b/>
          <w:kern w:val="28"/>
        </w:rPr>
      </w:pPr>
      <w:r w:rsidRPr="00182FE6">
        <w:rPr>
          <w:b/>
          <w:kern w:val="28"/>
        </w:rPr>
        <w:t>Poverty Impact Statement</w:t>
      </w:r>
    </w:p>
    <w:p w14:paraId="5F0F991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amendments are not anticipated to have an impact on poverty as defined by R.S. 49:973.</w:t>
      </w:r>
    </w:p>
    <w:p w14:paraId="746FDE3D" w14:textId="77777777" w:rsidR="00182FE6" w:rsidRPr="00182FE6" w:rsidRDefault="00182FE6" w:rsidP="00182FE6">
      <w:pPr>
        <w:keepNext/>
        <w:jc w:val="center"/>
        <w:rPr>
          <w:b/>
          <w:kern w:val="28"/>
        </w:rPr>
      </w:pPr>
      <w:r w:rsidRPr="00182FE6">
        <w:rPr>
          <w:b/>
          <w:kern w:val="28"/>
        </w:rPr>
        <w:t>Small Business Analysis</w:t>
      </w:r>
    </w:p>
    <w:p w14:paraId="02ADCBC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Pursuant to R.S. 49:965.6, methods for reduction of the impact on small business, as defined in the Regulatory Flexibility Act, have been considered when creating these proposed amendments. Proposed amendments are not anticipated to have an adverse impact on small businesses; therefore, a Small Business Economic Impact Statement has not been prepared.</w:t>
      </w:r>
    </w:p>
    <w:p w14:paraId="606FC126" w14:textId="77777777" w:rsidR="00182FE6" w:rsidRPr="00182FE6" w:rsidRDefault="00182FE6" w:rsidP="00182FE6">
      <w:pPr>
        <w:keepNext/>
        <w:jc w:val="center"/>
        <w:rPr>
          <w:b/>
          <w:kern w:val="28"/>
        </w:rPr>
      </w:pPr>
      <w:r w:rsidRPr="00182FE6">
        <w:rPr>
          <w:b/>
          <w:kern w:val="28"/>
        </w:rPr>
        <w:t>Provider Impact Statement</w:t>
      </w:r>
    </w:p>
    <w:p w14:paraId="3A51B48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proposed amendments are not anticipated to have an impact on providers of services funded by the state as described in HCR 170 of the 2014 Regular Legislative Session.</w:t>
      </w:r>
    </w:p>
    <w:p w14:paraId="6B88B60D" w14:textId="77777777" w:rsidR="00182FE6" w:rsidRPr="00182FE6" w:rsidRDefault="00182FE6" w:rsidP="00182FE6">
      <w:pPr>
        <w:keepNext/>
        <w:jc w:val="center"/>
        <w:rPr>
          <w:b/>
          <w:kern w:val="28"/>
        </w:rPr>
      </w:pPr>
      <w:r w:rsidRPr="00182FE6">
        <w:rPr>
          <w:b/>
          <w:kern w:val="28"/>
        </w:rPr>
        <w:t>Public Comments</w:t>
      </w:r>
    </w:p>
    <w:p w14:paraId="76BD0456" w14:textId="77777777" w:rsidR="00182FE6" w:rsidRPr="00182FE6" w:rsidRDefault="00182FE6" w:rsidP="00182FE6">
      <w:pPr>
        <w:tabs>
          <w:tab w:val="left" w:pos="144"/>
          <w:tab w:val="left" w:pos="187"/>
          <w:tab w:val="left" w:pos="540"/>
          <w:tab w:val="left" w:pos="907"/>
          <w:tab w:val="left" w:pos="1080"/>
        </w:tabs>
        <w:ind w:firstLine="187"/>
        <w:jc w:val="both"/>
        <w:outlineLvl w:val="3"/>
        <w:rPr>
          <w:bCs/>
          <w:kern w:val="2"/>
        </w:rPr>
      </w:pPr>
      <w:r w:rsidRPr="00182FE6">
        <w:rPr>
          <w:kern w:val="2"/>
        </w:rPr>
        <w:t>All interested persons may submit written comments through February 20, 2026, to Emily Thurston, System Analyst, Municipal Police Employees’ Retirement System, 7722 Office Park Blvd, Baton Rouge, LA</w:t>
      </w:r>
      <w:r w:rsidRPr="00182FE6">
        <w:rPr>
          <w:bCs/>
          <w:kern w:val="2"/>
        </w:rPr>
        <w:t xml:space="preserve"> </w:t>
      </w:r>
      <w:r w:rsidRPr="00182FE6">
        <w:rPr>
          <w:kern w:val="2"/>
        </w:rPr>
        <w:t>70809 or via email to emily@lampers.org</w:t>
      </w:r>
      <w:r w:rsidRPr="00182FE6">
        <w:rPr>
          <w:bCs/>
          <w:kern w:val="2"/>
        </w:rPr>
        <w:t>.</w:t>
      </w:r>
    </w:p>
    <w:p w14:paraId="4C5C3B9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9663246" w14:textId="77777777" w:rsidR="00182FE6" w:rsidRPr="00182FE6" w:rsidRDefault="00182FE6" w:rsidP="00182FE6">
      <w:pPr>
        <w:keepNext/>
        <w:ind w:left="2160"/>
        <w:jc w:val="both"/>
      </w:pPr>
      <w:r w:rsidRPr="00182FE6">
        <w:t>Benjamin A. Huxen, II.</w:t>
      </w:r>
    </w:p>
    <w:p w14:paraId="30A35FED" w14:textId="77777777" w:rsidR="00182FE6" w:rsidRPr="00182FE6" w:rsidRDefault="00182FE6" w:rsidP="00182FE6">
      <w:pPr>
        <w:keepNext/>
        <w:ind w:left="2160"/>
        <w:jc w:val="both"/>
      </w:pPr>
      <w:r w:rsidRPr="00182FE6">
        <w:t>Executive Director</w:t>
      </w:r>
    </w:p>
    <w:p w14:paraId="06A3DF4B" w14:textId="77777777" w:rsidR="00182FE6" w:rsidRPr="00182FE6" w:rsidRDefault="00182FE6" w:rsidP="00182FE6">
      <w:pPr>
        <w:keepNext/>
        <w:jc w:val="center"/>
        <w:rPr>
          <w:b/>
        </w:rPr>
      </w:pPr>
    </w:p>
    <w:p w14:paraId="57B9EBB4" w14:textId="77777777" w:rsidR="00182FE6" w:rsidRPr="00182FE6" w:rsidRDefault="00182FE6" w:rsidP="00182FE6">
      <w:pPr>
        <w:keepNext/>
        <w:jc w:val="center"/>
        <w:rPr>
          <w:b/>
        </w:rPr>
      </w:pPr>
      <w:r w:rsidRPr="00182FE6">
        <w:rPr>
          <w:b/>
        </w:rPr>
        <w:t>FISCAL AND ECONOMIC IMPACT STATEMENT FOR ADMINISTRATIVE RULES</w:t>
      </w:r>
    </w:p>
    <w:p w14:paraId="12943FB8" w14:textId="77777777" w:rsidR="00182FE6" w:rsidRPr="00182FE6" w:rsidRDefault="00182FE6" w:rsidP="00182FE6">
      <w:pPr>
        <w:keepNext/>
        <w:jc w:val="center"/>
        <w:rPr>
          <w:b/>
          <w:noProof/>
        </w:rPr>
      </w:pPr>
      <w:r w:rsidRPr="00182FE6">
        <w:rPr>
          <w:b/>
          <w:noProof/>
        </w:rPr>
        <w:t>RULE TITLE:  Internal Revenue Code Provisions; Revised Statutes Clarifications for Employers</w:t>
      </w:r>
    </w:p>
    <w:p w14:paraId="5C5D3BD3"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FCD0084"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7699B33F" w14:textId="77777777" w:rsidR="00182FE6" w:rsidRPr="00182FE6" w:rsidRDefault="00182FE6" w:rsidP="00182FE6">
      <w:pPr>
        <w:ind w:left="288" w:firstLine="288"/>
        <w:jc w:val="both"/>
        <w:rPr>
          <w:noProof/>
          <w:sz w:val="18"/>
        </w:rPr>
      </w:pPr>
      <w:r w:rsidRPr="00182FE6">
        <w:rPr>
          <w:noProof/>
          <w:sz w:val="18"/>
        </w:rPr>
        <w:t>The proposed rule change is not anticipated to result in any costs or savings for the Municipal Police Employees' Retirement System (MPERS) as the proposed rule updates language to align with its current practice and the Internal Revenue Code.</w:t>
      </w:r>
    </w:p>
    <w:p w14:paraId="017E7C4A" w14:textId="77777777" w:rsidR="00182FE6" w:rsidRPr="00182FE6" w:rsidRDefault="00182FE6" w:rsidP="00182FE6">
      <w:pPr>
        <w:ind w:left="288" w:firstLine="288"/>
        <w:jc w:val="both"/>
        <w:rPr>
          <w:noProof/>
          <w:sz w:val="18"/>
        </w:rPr>
      </w:pPr>
      <w:r w:rsidRPr="00182FE6">
        <w:rPr>
          <w:noProof/>
          <w:sz w:val="18"/>
        </w:rPr>
        <w:t>MPERS proposes amendments to Sections 101, 102, 103, and 106 of Chapter 1 (Internal Revenue Code Provisions); Section 501 of Chapter 5 (Military Service Purchases); Section 1701 of Chapter 17 (Employers); and Section 1901 of Chapter 19 (Remote Meetings), all within Part XVIII of Title 58 (Retirement) of the Louisiana Administrative Code. The proposed rule accomplishes several updates and clarifications which align with current practice. Specifically, this proposed rule:</w:t>
      </w:r>
    </w:p>
    <w:p w14:paraId="6C72D4DC" w14:textId="77777777" w:rsidR="00182FE6" w:rsidRPr="00182FE6" w:rsidRDefault="00182FE6" w:rsidP="00182FE6">
      <w:pPr>
        <w:ind w:left="288" w:firstLine="288"/>
        <w:jc w:val="both"/>
        <w:rPr>
          <w:noProof/>
          <w:sz w:val="18"/>
        </w:rPr>
      </w:pPr>
      <w:r w:rsidRPr="00182FE6">
        <w:rPr>
          <w:noProof/>
          <w:sz w:val="18"/>
        </w:rPr>
        <w:t>•Provides that when a member's benefit is based on at least fifteen (15) years of qualifying service, either as a full-time employee of a police department or fire department, fifteen (15) years of military service, or a combination of such service-the defined benefit dollar limitation will not be reduced for benefit commencement before age 62.</w:t>
      </w:r>
    </w:p>
    <w:p w14:paraId="0C5CDBAF" w14:textId="77777777" w:rsidR="00182FE6" w:rsidRPr="00182FE6" w:rsidRDefault="00182FE6" w:rsidP="00182FE6">
      <w:pPr>
        <w:ind w:left="288" w:firstLine="288"/>
        <w:jc w:val="both"/>
        <w:rPr>
          <w:noProof/>
          <w:sz w:val="18"/>
        </w:rPr>
      </w:pPr>
      <w:r w:rsidRPr="00182FE6">
        <w:rPr>
          <w:noProof/>
          <w:sz w:val="18"/>
        </w:rPr>
        <w:t>•Clarifies that a surviving spouse receiving a joint and survivor benefit may elect to be treated as the employee for purposes of required minimum distribution rules.</w:t>
      </w:r>
    </w:p>
    <w:p w14:paraId="61648CD5" w14:textId="77777777" w:rsidR="00182FE6" w:rsidRPr="00182FE6" w:rsidRDefault="00182FE6" w:rsidP="00182FE6">
      <w:pPr>
        <w:ind w:left="288" w:firstLine="288"/>
        <w:jc w:val="both"/>
        <w:rPr>
          <w:noProof/>
          <w:sz w:val="18"/>
        </w:rPr>
      </w:pPr>
      <w:r w:rsidRPr="00182FE6">
        <w:rPr>
          <w:noProof/>
          <w:sz w:val="18"/>
        </w:rPr>
        <w:t>•Aligns the retirement plan with Internal Revenue Code Section 40l(a)(9) by incorporating current federal required minimum distribution age thresholds, which vary based on the member's date of birth.</w:t>
      </w:r>
    </w:p>
    <w:p w14:paraId="697BB36C" w14:textId="77777777" w:rsidR="00182FE6" w:rsidRPr="00182FE6" w:rsidRDefault="00182FE6" w:rsidP="00182FE6">
      <w:pPr>
        <w:ind w:left="288" w:firstLine="288"/>
        <w:jc w:val="both"/>
        <w:rPr>
          <w:noProof/>
          <w:sz w:val="18"/>
        </w:rPr>
      </w:pPr>
      <w:r w:rsidRPr="00182FE6">
        <w:rPr>
          <w:noProof/>
          <w:sz w:val="18"/>
        </w:rPr>
        <w:t>•Adds a Roth IRA described in Internal Revenue Code Section 408A and a SIMPLE IRA that meets</w:t>
      </w:r>
    </w:p>
    <w:p w14:paraId="499F3397" w14:textId="77777777" w:rsidR="00182FE6" w:rsidRPr="00182FE6" w:rsidRDefault="00182FE6" w:rsidP="00182FE6">
      <w:pPr>
        <w:ind w:left="288" w:firstLine="288"/>
        <w:jc w:val="both"/>
        <w:rPr>
          <w:noProof/>
          <w:sz w:val="18"/>
        </w:rPr>
      </w:pPr>
      <w:r w:rsidRPr="00182FE6">
        <w:rPr>
          <w:noProof/>
          <w:sz w:val="18"/>
        </w:rPr>
        <w:t>the requirements of Internal Revenue Code Section 408(p) to the types of plans eligible to receive an eligible rollover distribution.</w:t>
      </w:r>
    </w:p>
    <w:p w14:paraId="7B8AFD45" w14:textId="77777777" w:rsidR="00182FE6" w:rsidRPr="00182FE6" w:rsidRDefault="00182FE6" w:rsidP="00182FE6">
      <w:pPr>
        <w:ind w:left="288" w:firstLine="288"/>
        <w:jc w:val="both"/>
        <w:rPr>
          <w:sz w:val="18"/>
        </w:rPr>
      </w:pPr>
      <w:r w:rsidRPr="00182FE6">
        <w:rPr>
          <w:sz w:val="18"/>
        </w:rPr>
        <w:t>•Adds "any corrective distribution" and "the portion of any distribution that is not includible in gross income, unless the accepting account or plan agrees to separately account for the after-tax dollars (and earnings thereon)" to the list of exceptions defining distributions that are not eligible for rollover.</w:t>
      </w:r>
    </w:p>
    <w:p w14:paraId="1E2342F8"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49CCE428" w14:textId="77777777" w:rsidR="00182FE6" w:rsidRPr="00182FE6" w:rsidRDefault="00182FE6" w:rsidP="00182FE6">
      <w:pPr>
        <w:ind w:left="288" w:firstLine="288"/>
        <w:jc w:val="both"/>
        <w:rPr>
          <w:sz w:val="18"/>
        </w:rPr>
      </w:pPr>
      <w:r w:rsidRPr="00182FE6">
        <w:rPr>
          <w:sz w:val="18"/>
        </w:rPr>
        <w:t>There is no anticipated effect on revenue collections of state or local governmental units.</w:t>
      </w:r>
    </w:p>
    <w:p w14:paraId="5459B7FC"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10F41624" w14:textId="77777777" w:rsidR="00182FE6" w:rsidRPr="00182FE6" w:rsidRDefault="00182FE6" w:rsidP="00182FE6">
      <w:pPr>
        <w:ind w:left="288" w:firstLine="288"/>
        <w:jc w:val="both"/>
        <w:rPr>
          <w:sz w:val="18"/>
        </w:rPr>
      </w:pPr>
      <w:r w:rsidRPr="00182FE6">
        <w:rPr>
          <w:noProof/>
          <w:sz w:val="18"/>
        </w:rPr>
        <w:t xml:space="preserve">There are no anticipated costs or economic benefits to directly affected persons, small businesses, or </w:t>
      </w:r>
      <w:r w:rsidRPr="00182FE6">
        <w:rPr>
          <w:sz w:val="18"/>
        </w:rPr>
        <w:t>non-governmental groups.</w:t>
      </w:r>
    </w:p>
    <w:p w14:paraId="7F022383"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101960E3" w14:textId="77777777" w:rsidR="00182FE6" w:rsidRPr="00182FE6" w:rsidRDefault="00182FE6" w:rsidP="00182FE6">
      <w:pPr>
        <w:ind w:left="288" w:firstLine="288"/>
        <w:jc w:val="both"/>
        <w:rPr>
          <w:sz w:val="18"/>
        </w:rPr>
      </w:pPr>
      <w:r w:rsidRPr="00182FE6">
        <w:rPr>
          <w:noProof/>
          <w:sz w:val="18"/>
        </w:rPr>
        <w:t xml:space="preserve">Implementation of this proposed rule is not anticipated to have an effect on competition and </w:t>
      </w:r>
      <w:r w:rsidRPr="00182FE6">
        <w:rPr>
          <w:sz w:val="18"/>
        </w:rPr>
        <w:t>employment.</w:t>
      </w:r>
    </w:p>
    <w:p w14:paraId="38A6A787" w14:textId="77777777" w:rsidR="00182FE6" w:rsidRPr="00182FE6" w:rsidRDefault="00182FE6" w:rsidP="00182FE6">
      <w:pPr>
        <w:ind w:left="288" w:firstLine="288"/>
        <w:jc w:val="both"/>
        <w:rPr>
          <w:sz w:val="18"/>
        </w:rPr>
      </w:pPr>
    </w:p>
    <w:p w14:paraId="6C75AF52" w14:textId="77777777" w:rsidR="00182FE6" w:rsidRPr="00182FE6" w:rsidRDefault="00182FE6" w:rsidP="00182FE6">
      <w:pPr>
        <w:tabs>
          <w:tab w:val="left" w:pos="2988"/>
        </w:tabs>
        <w:outlineLvl w:val="8"/>
        <w:rPr>
          <w:kern w:val="2"/>
          <w:sz w:val="18"/>
        </w:rPr>
      </w:pPr>
      <w:r w:rsidRPr="00182FE6">
        <w:rPr>
          <w:kern w:val="2"/>
          <w:sz w:val="18"/>
        </w:rPr>
        <w:t>Benjamin A. Huxen, II.</w:t>
      </w:r>
      <w:r w:rsidRPr="00182FE6">
        <w:rPr>
          <w:kern w:val="2"/>
          <w:sz w:val="18"/>
        </w:rPr>
        <w:tab/>
        <w:t>Patrice Thomas</w:t>
      </w:r>
    </w:p>
    <w:p w14:paraId="79D3CF5A" w14:textId="77777777" w:rsidR="00182FE6" w:rsidRPr="00182FE6" w:rsidRDefault="00182FE6" w:rsidP="00182FE6">
      <w:pPr>
        <w:tabs>
          <w:tab w:val="left" w:pos="2988"/>
        </w:tabs>
        <w:outlineLvl w:val="8"/>
        <w:rPr>
          <w:kern w:val="2"/>
          <w:sz w:val="18"/>
        </w:rPr>
      </w:pPr>
      <w:r w:rsidRPr="00182FE6">
        <w:rPr>
          <w:kern w:val="2"/>
          <w:sz w:val="18"/>
        </w:rPr>
        <w:t>Executive Director</w:t>
      </w:r>
      <w:r w:rsidRPr="00182FE6">
        <w:rPr>
          <w:kern w:val="2"/>
          <w:sz w:val="18"/>
        </w:rPr>
        <w:tab/>
        <w:t>Deputy Fiscal Officer</w:t>
      </w:r>
    </w:p>
    <w:p w14:paraId="4DC6A58F" w14:textId="77777777" w:rsidR="00182FE6" w:rsidRPr="00182FE6" w:rsidRDefault="00182FE6" w:rsidP="00182FE6">
      <w:pPr>
        <w:tabs>
          <w:tab w:val="left" w:pos="2988"/>
        </w:tabs>
        <w:outlineLvl w:val="8"/>
        <w:rPr>
          <w:kern w:val="2"/>
          <w:sz w:val="18"/>
        </w:rPr>
      </w:pPr>
      <w:r w:rsidRPr="00182FE6">
        <w:rPr>
          <w:noProof/>
          <w:sz w:val="16"/>
        </w:rPr>
        <w:t>2601#040</w:t>
      </w:r>
      <w:r w:rsidRPr="00182FE6">
        <w:rPr>
          <w:kern w:val="2"/>
        </w:rPr>
        <w:tab/>
      </w:r>
      <w:r w:rsidRPr="00182FE6">
        <w:rPr>
          <w:kern w:val="2"/>
          <w:sz w:val="18"/>
        </w:rPr>
        <w:t>Legislative Fiscal Office</w:t>
      </w:r>
    </w:p>
    <w:p w14:paraId="58CA2E26" w14:textId="77777777" w:rsidR="00182FE6" w:rsidRPr="00182FE6" w:rsidRDefault="00182FE6" w:rsidP="00182FE6"/>
    <w:p w14:paraId="5F59416B" w14:textId="77777777" w:rsidR="00182FE6" w:rsidRPr="00182FE6" w:rsidRDefault="00182FE6" w:rsidP="00182FE6">
      <w:pPr>
        <w:keepNext/>
        <w:tabs>
          <w:tab w:val="left" w:pos="-1440"/>
        </w:tabs>
        <w:spacing w:after="120"/>
        <w:jc w:val="center"/>
        <w:rPr>
          <w:b/>
          <w:noProof/>
        </w:rPr>
      </w:pPr>
      <w:r w:rsidRPr="00182FE6">
        <w:rPr>
          <w:b/>
          <w:noProof/>
        </w:rPr>
        <w:t>NOTICE OF INTENT</w:t>
      </w:r>
    </w:p>
    <w:p w14:paraId="7E2F88FF" w14:textId="77777777" w:rsidR="00182FE6" w:rsidRPr="00182FE6" w:rsidRDefault="00182FE6" w:rsidP="00182FE6">
      <w:pPr>
        <w:keepNext/>
        <w:jc w:val="center"/>
        <w:rPr>
          <w:b/>
          <w:noProof/>
        </w:rPr>
      </w:pPr>
      <w:r w:rsidRPr="00182FE6">
        <w:rPr>
          <w:b/>
          <w:noProof/>
        </w:rPr>
        <w:t>Department of Wildlife and Fisheries</w:t>
      </w:r>
    </w:p>
    <w:p w14:paraId="00A7AAC2" w14:textId="77777777" w:rsidR="00182FE6" w:rsidRPr="00182FE6" w:rsidRDefault="00182FE6" w:rsidP="00182FE6">
      <w:pPr>
        <w:keepNext/>
        <w:jc w:val="center"/>
        <w:rPr>
          <w:b/>
          <w:noProof/>
        </w:rPr>
      </w:pPr>
      <w:r w:rsidRPr="00182FE6">
        <w:rPr>
          <w:b/>
          <w:noProof/>
        </w:rPr>
        <w:t>Wildlife and Fisheries Commission</w:t>
      </w:r>
    </w:p>
    <w:p w14:paraId="3B4E7B5D" w14:textId="77777777" w:rsidR="00182FE6" w:rsidRPr="00182FE6" w:rsidRDefault="00182FE6" w:rsidP="00182FE6">
      <w:pPr>
        <w:keepNext/>
        <w:spacing w:before="240" w:after="240"/>
        <w:jc w:val="center"/>
        <w:rPr>
          <w:noProof/>
        </w:rPr>
      </w:pPr>
      <w:r w:rsidRPr="00182FE6">
        <w:rPr>
          <w:noProof/>
        </w:rPr>
        <w:t>Hunting Regulations for the 2026-2028 Seasons</w:t>
      </w:r>
      <w:r w:rsidRPr="00182FE6">
        <w:rPr>
          <w:noProof/>
        </w:rPr>
        <w:br/>
        <w:t>(LAC 76:XIX.Chapter 1)</w:t>
      </w:r>
    </w:p>
    <w:p w14:paraId="4CDF830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 xml:space="preserve">Notice is hereby given that the Wildlife and Fisheries Commission proposes to amend the general and wildlife management area rules and regulations for the 2026-2027 season, the resident game hunting season for the </w:t>
      </w:r>
      <w:r w:rsidRPr="00182FE6">
        <w:rPr>
          <w:kern w:val="2"/>
          <w:lang w:eastAsia="x-none"/>
        </w:rPr>
        <w:t>2026-2027</w:t>
      </w:r>
      <w:r w:rsidRPr="00182FE6">
        <w:rPr>
          <w:kern w:val="2"/>
        </w:rPr>
        <w:t xml:space="preserve"> hunting seasons, the general and wildlife management area rules and regulations for the turkey season, the turkey hunting areas, and seasons, and bag limits for the 2027 turkey season, and the migratory bird seasons, regulations, and bag limits for the 2026-2027 hunting season. The department manages the take of resident game, outlaw quadrupeds and migratory birds in Louisiana and this action defines legal participants, sets the legal season bag limits along with legal methods of take and hunting season dates for the 2026-2027 hunting season for wildlife in Louisiana. The new hunting rules and regulations for the 2026-2027 and 2027-2028 seasons clarify opening and closing dates of certain hunting seasons; adds two days of primitive firearms season on Pomme de Terre WMA; establishes legal weapons during primitive firearms season for disabled hunters; clarifies small game season on certain WMAs; establishes hunting seasons on Bogue Chitto and Flatwoods Savanna WMAs; establishes youth turkey season on certain WMAs; establishes an early bucks season in the CWD control areas; and establishes a black-bellied whistling duck hunting season.</w:t>
      </w:r>
    </w:p>
    <w:p w14:paraId="35B2FD4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The secretary of the Department of Wildlife and Fisheries is authorized to take any and all necessary steps on behalf of the commission to promulgate and effectuate this Notice of Intent, including but not limited to, the filing of the Fiscal and Economic Impact Statement, the filing of the Notice of Intent and compiling public comments and submissions for the commission’s review and consideration. In the absence of any further action by the commission following an opportunity to consider all public comments regarding the proposed Rule, the secretary is authorized and directed to prepare and transmit a summary report to the legislative oversight committees and file the final Rule.</w:t>
      </w:r>
    </w:p>
    <w:p w14:paraId="2EABAD84" w14:textId="77777777" w:rsidR="00182FE6" w:rsidRPr="00182FE6" w:rsidRDefault="00182FE6" w:rsidP="00182FE6">
      <w:pPr>
        <w:keepNext/>
        <w:jc w:val="center"/>
        <w:rPr>
          <w:b/>
          <w:kern w:val="28"/>
        </w:rPr>
      </w:pPr>
      <w:r w:rsidRPr="00182FE6">
        <w:rPr>
          <w:b/>
          <w:kern w:val="28"/>
        </w:rPr>
        <w:t>Title 76</w:t>
      </w:r>
    </w:p>
    <w:p w14:paraId="0B2C6C2F" w14:textId="77777777" w:rsidR="00182FE6" w:rsidRPr="00182FE6" w:rsidRDefault="00182FE6" w:rsidP="00182FE6">
      <w:pPr>
        <w:keepNext/>
        <w:jc w:val="center"/>
        <w:rPr>
          <w:b/>
          <w:kern w:val="28"/>
        </w:rPr>
      </w:pPr>
      <w:r w:rsidRPr="00182FE6">
        <w:rPr>
          <w:b/>
          <w:kern w:val="28"/>
        </w:rPr>
        <w:t>WILDLIFE AND FISHERIES</w:t>
      </w:r>
    </w:p>
    <w:p w14:paraId="423F08A3" w14:textId="77777777" w:rsidR="00182FE6" w:rsidRPr="00182FE6" w:rsidRDefault="00182FE6" w:rsidP="00182FE6">
      <w:pPr>
        <w:keepNext/>
        <w:jc w:val="center"/>
        <w:rPr>
          <w:b/>
          <w:noProof/>
        </w:rPr>
      </w:pPr>
      <w:r w:rsidRPr="00182FE6">
        <w:rPr>
          <w:b/>
          <w:noProof/>
        </w:rPr>
        <w:t>Part XIX.  Hunting and WMA Regulations</w:t>
      </w:r>
    </w:p>
    <w:p w14:paraId="073B2C96"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82FE6">
        <w:rPr>
          <w:b/>
          <w:kern w:val="2"/>
        </w:rPr>
        <w:t>Chapter 1.</w:t>
      </w:r>
      <w:r w:rsidRPr="00182FE6">
        <w:rPr>
          <w:b/>
          <w:kern w:val="2"/>
        </w:rPr>
        <w:tab/>
        <w:t>Resident Game Hunting Season</w:t>
      </w:r>
    </w:p>
    <w:p w14:paraId="042A2208"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§101.</w:t>
      </w:r>
      <w:r w:rsidRPr="00182FE6">
        <w:rPr>
          <w:b/>
          <w:kern w:val="2"/>
        </w:rPr>
        <w:tab/>
        <w:t>General</w:t>
      </w:r>
    </w:p>
    <w:p w14:paraId="5F682E7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The resident game hunting season regulations have been adopted by the Wildlife and Fisheries Commission. A complete copy of the regulations pamphlet may be obtained from the department.</w:t>
      </w:r>
    </w:p>
    <w:p w14:paraId="3ACBC02F"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b/>
          <w:caps/>
          <w:kern w:val="2"/>
          <w:sz w:val="18"/>
        </w:rPr>
        <w:t xml:space="preserve"> </w:t>
      </w:r>
      <w:r w:rsidRPr="00182FE6">
        <w:rPr>
          <w:kern w:val="2"/>
          <w:sz w:val="18"/>
        </w:rPr>
        <w:t>Promulgated in accordance with R.S. 56:115.</w:t>
      </w:r>
    </w:p>
    <w:p w14:paraId="359897F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 xml:space="preserve">HISTORICAL NOTE: Promulgated by the Department of Wildlife and Fisheries, Wildlife and Fisheries Commission, LR 21:707 (July 1995), amended LR 22:585 (July 1996), LR 23:871 (July 1997), LR 24:1324 (July 1998), LR 25:1290 (July 1999), LR 26:1506 (July 2000), LR 27:1061 (July 2001), LR 28:1615 (July 2002), LR 29:1122 (July 2003), LR 30:1493 (July 2004), LR 31:1627 (July 2005), LR 32:1253 (July 2006), LR 33:1399 (July 2007), LR 34:1447 (July 2008), LR 35:1278 (July 2009), LR 36:1580 (July 2010), LR 37:2206 (July 2011), LR 38:1747 (July 2012), LR 39:2307 (August 2013), LR 40:1534 (August 2014), LR 41:958 (May 2015), LR 42:1107 (July 2016), LR 44:1273 (July 2018), LR 45:933 (July 2019), LR 46:957 (July 2020), LR 47:901 (July 2021), LR 48:1863 (July 2022), LR 49:1231 (July 2023), LR 50:790 (June 2024), LR 51:825 (June 2025), LR 52: </w:t>
      </w:r>
    </w:p>
    <w:p w14:paraId="3A0A2D0E"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§103.</w:t>
      </w:r>
      <w:r w:rsidRPr="00182FE6">
        <w:rPr>
          <w:b/>
          <w:caps/>
          <w:kern w:val="2"/>
        </w:rPr>
        <w:tab/>
      </w:r>
      <w:r w:rsidRPr="00182FE6">
        <w:rPr>
          <w:b/>
          <w:kern w:val="2"/>
        </w:rPr>
        <w:t xml:space="preserve">Resident Game Birds and Animals </w:t>
      </w:r>
    </w:p>
    <w:p w14:paraId="336F3B8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Shooting Hours</w:t>
      </w:r>
      <w:r w:rsidRPr="00182FE6">
        <w:rPr>
          <w:kern w:val="2"/>
        </w:rPr>
        <w:sym w:font="Symbol" w:char="F0BE"/>
      </w:r>
      <w:r w:rsidRPr="00182FE6">
        <w:rPr>
          <w:kern w:val="2"/>
        </w:rPr>
        <w:t>one-half hour before sunrise to one-half hour after sunset.</w:t>
      </w:r>
    </w:p>
    <w:p w14:paraId="4D4B111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Consult Regulation Pamphlet for Seasons or Specific Regulations on Wildlife Management Areas or Specific Localities</w:t>
      </w:r>
    </w:p>
    <w:p w14:paraId="53DB8CE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tbl>
      <w:tblPr>
        <w:tblW w:w="493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80" w:firstRow="0" w:lastRow="0" w:firstColumn="1" w:lastColumn="1" w:noHBand="0" w:noVBand="0"/>
      </w:tblPr>
      <w:tblGrid>
        <w:gridCol w:w="922"/>
        <w:gridCol w:w="1497"/>
        <w:gridCol w:w="1271"/>
        <w:gridCol w:w="1249"/>
      </w:tblGrid>
      <w:tr w:rsidR="00182FE6" w:rsidRPr="00182FE6" w14:paraId="1F969CB1" w14:textId="77777777" w:rsidTr="004758AF">
        <w:trPr>
          <w:cantSplit/>
          <w:tblHeader/>
          <w:jc w:val="center"/>
        </w:trPr>
        <w:tc>
          <w:tcPr>
            <w:tcW w:w="922" w:type="dxa"/>
            <w:shd w:val="clear" w:color="auto" w:fill="BFBFBF"/>
            <w:vAlign w:val="bottom"/>
            <w:hideMark/>
          </w:tcPr>
          <w:p w14:paraId="28B942D3"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Species</w:t>
            </w:r>
          </w:p>
        </w:tc>
        <w:tc>
          <w:tcPr>
            <w:tcW w:w="1497" w:type="dxa"/>
            <w:shd w:val="clear" w:color="auto" w:fill="BFBFBF"/>
            <w:vAlign w:val="bottom"/>
            <w:hideMark/>
          </w:tcPr>
          <w:p w14:paraId="66456860"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Season Dates</w:t>
            </w:r>
          </w:p>
        </w:tc>
        <w:tc>
          <w:tcPr>
            <w:tcW w:w="1271" w:type="dxa"/>
            <w:shd w:val="clear" w:color="auto" w:fill="BFBFBF"/>
            <w:vAlign w:val="bottom"/>
            <w:hideMark/>
          </w:tcPr>
          <w:p w14:paraId="0FC20EE8"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Daily Bag Limit</w:t>
            </w:r>
          </w:p>
        </w:tc>
        <w:tc>
          <w:tcPr>
            <w:tcW w:w="1249" w:type="dxa"/>
            <w:shd w:val="clear" w:color="auto" w:fill="BFBFBF"/>
            <w:vAlign w:val="bottom"/>
            <w:hideMark/>
          </w:tcPr>
          <w:p w14:paraId="22C2A091"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Possession Limit</w:t>
            </w:r>
          </w:p>
        </w:tc>
      </w:tr>
      <w:tr w:rsidR="00182FE6" w:rsidRPr="00182FE6" w14:paraId="4C4F8839" w14:textId="77777777" w:rsidTr="004758AF">
        <w:trPr>
          <w:cantSplit/>
          <w:tblHeader/>
          <w:jc w:val="center"/>
        </w:trPr>
        <w:tc>
          <w:tcPr>
            <w:tcW w:w="922" w:type="dxa"/>
            <w:vAlign w:val="bottom"/>
            <w:hideMark/>
          </w:tcPr>
          <w:p w14:paraId="7005E6BF"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Quail</w:t>
            </w:r>
          </w:p>
        </w:tc>
        <w:tc>
          <w:tcPr>
            <w:tcW w:w="1497" w:type="dxa"/>
            <w:vAlign w:val="bottom"/>
            <w:hideMark/>
          </w:tcPr>
          <w:p w14:paraId="2D72334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80"/>
              <w:rPr>
                <w:sz w:val="16"/>
                <w:szCs w:val="16"/>
              </w:rPr>
            </w:pPr>
            <w:r w:rsidRPr="00182FE6">
              <w:rPr>
                <w:sz w:val="16"/>
                <w:szCs w:val="16"/>
              </w:rPr>
              <w:t>OPENS: third Saturday of November</w:t>
            </w:r>
          </w:p>
          <w:p w14:paraId="112641C7"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80"/>
              <w:rPr>
                <w:sz w:val="16"/>
                <w:szCs w:val="16"/>
              </w:rPr>
            </w:pPr>
            <w:r w:rsidRPr="00182FE6">
              <w:rPr>
                <w:sz w:val="16"/>
                <w:szCs w:val="16"/>
              </w:rPr>
              <w:t>CLOSES: last day of February</w:t>
            </w:r>
          </w:p>
        </w:tc>
        <w:tc>
          <w:tcPr>
            <w:tcW w:w="1271" w:type="dxa"/>
            <w:vAlign w:val="bottom"/>
            <w:hideMark/>
          </w:tcPr>
          <w:p w14:paraId="03B622FF"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10</w:t>
            </w:r>
          </w:p>
        </w:tc>
        <w:tc>
          <w:tcPr>
            <w:tcW w:w="1249" w:type="dxa"/>
            <w:vAlign w:val="bottom"/>
            <w:hideMark/>
          </w:tcPr>
          <w:p w14:paraId="7D6950D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30</w:t>
            </w:r>
          </w:p>
        </w:tc>
      </w:tr>
      <w:tr w:rsidR="00182FE6" w:rsidRPr="00182FE6" w14:paraId="2B808BB7" w14:textId="77777777" w:rsidTr="004758AF">
        <w:trPr>
          <w:cantSplit/>
          <w:tblHeader/>
          <w:jc w:val="center"/>
        </w:trPr>
        <w:tc>
          <w:tcPr>
            <w:tcW w:w="922" w:type="dxa"/>
            <w:vAlign w:val="bottom"/>
            <w:hideMark/>
          </w:tcPr>
          <w:p w14:paraId="2229C20F"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Rabbit and Squirrel</w:t>
            </w:r>
          </w:p>
        </w:tc>
        <w:tc>
          <w:tcPr>
            <w:tcW w:w="1497" w:type="dxa"/>
            <w:vAlign w:val="bottom"/>
            <w:hideMark/>
          </w:tcPr>
          <w:p w14:paraId="37067AA3"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80"/>
              <w:rPr>
                <w:sz w:val="16"/>
                <w:szCs w:val="16"/>
              </w:rPr>
            </w:pPr>
            <w:r w:rsidRPr="00182FE6">
              <w:rPr>
                <w:sz w:val="16"/>
                <w:szCs w:val="16"/>
              </w:rPr>
              <w:t>OPENS: first Saturday of October</w:t>
            </w:r>
          </w:p>
          <w:p w14:paraId="0E9B9A1B"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80"/>
              <w:rPr>
                <w:sz w:val="16"/>
                <w:szCs w:val="16"/>
              </w:rPr>
            </w:pPr>
            <w:r w:rsidRPr="00182FE6">
              <w:rPr>
                <w:sz w:val="16"/>
                <w:szCs w:val="16"/>
              </w:rPr>
              <w:t>CLOSES: last day of February</w:t>
            </w:r>
          </w:p>
        </w:tc>
        <w:tc>
          <w:tcPr>
            <w:tcW w:w="1271" w:type="dxa"/>
            <w:vAlign w:val="bottom"/>
            <w:hideMark/>
          </w:tcPr>
          <w:p w14:paraId="0273BDF4"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8</w:t>
            </w:r>
          </w:p>
        </w:tc>
        <w:tc>
          <w:tcPr>
            <w:tcW w:w="1249" w:type="dxa"/>
            <w:vAlign w:val="bottom"/>
            <w:hideMark/>
          </w:tcPr>
          <w:p w14:paraId="2D4AD956"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24</w:t>
            </w:r>
          </w:p>
        </w:tc>
      </w:tr>
      <w:tr w:rsidR="00182FE6" w:rsidRPr="00182FE6" w14:paraId="05251793" w14:textId="77777777" w:rsidTr="004758AF">
        <w:trPr>
          <w:cantSplit/>
          <w:tblHeader/>
          <w:jc w:val="center"/>
        </w:trPr>
        <w:tc>
          <w:tcPr>
            <w:tcW w:w="922" w:type="dxa"/>
            <w:vAlign w:val="bottom"/>
            <w:hideMark/>
          </w:tcPr>
          <w:p w14:paraId="7D7CC34B"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Squirrel*</w:t>
            </w:r>
          </w:p>
        </w:tc>
        <w:tc>
          <w:tcPr>
            <w:tcW w:w="1497" w:type="dxa"/>
            <w:vAlign w:val="bottom"/>
            <w:hideMark/>
          </w:tcPr>
          <w:p w14:paraId="365D0FF4"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80"/>
              <w:rPr>
                <w:sz w:val="16"/>
                <w:szCs w:val="16"/>
              </w:rPr>
            </w:pPr>
            <w:r w:rsidRPr="00182FE6">
              <w:rPr>
                <w:sz w:val="16"/>
                <w:szCs w:val="16"/>
              </w:rPr>
              <w:t>OPENS: first Saturday of May for 23 days</w:t>
            </w:r>
          </w:p>
        </w:tc>
        <w:tc>
          <w:tcPr>
            <w:tcW w:w="1271" w:type="dxa"/>
            <w:vAlign w:val="bottom"/>
            <w:hideMark/>
          </w:tcPr>
          <w:p w14:paraId="2B39D94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3</w:t>
            </w:r>
          </w:p>
        </w:tc>
        <w:tc>
          <w:tcPr>
            <w:tcW w:w="1249" w:type="dxa"/>
            <w:vAlign w:val="bottom"/>
            <w:hideMark/>
          </w:tcPr>
          <w:p w14:paraId="6551909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9</w:t>
            </w:r>
          </w:p>
        </w:tc>
      </w:tr>
      <w:tr w:rsidR="00182FE6" w:rsidRPr="00182FE6" w14:paraId="3460E3B2" w14:textId="77777777" w:rsidTr="004758AF">
        <w:trPr>
          <w:cantSplit/>
          <w:tblHeader/>
          <w:jc w:val="center"/>
        </w:trPr>
        <w:tc>
          <w:tcPr>
            <w:tcW w:w="922" w:type="dxa"/>
            <w:vAlign w:val="bottom"/>
          </w:tcPr>
          <w:p w14:paraId="7B061BA5"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Squirrel**</w:t>
            </w:r>
          </w:p>
        </w:tc>
        <w:tc>
          <w:tcPr>
            <w:tcW w:w="1497" w:type="dxa"/>
            <w:vAlign w:val="bottom"/>
          </w:tcPr>
          <w:p w14:paraId="345F8074"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80"/>
              <w:rPr>
                <w:sz w:val="16"/>
                <w:szCs w:val="16"/>
              </w:rPr>
            </w:pPr>
            <w:r w:rsidRPr="00182FE6">
              <w:rPr>
                <w:sz w:val="16"/>
                <w:szCs w:val="16"/>
              </w:rPr>
              <w:t>Youth (Private Lands Only) fourth Sat. of Sept. for 2 days</w:t>
            </w:r>
          </w:p>
        </w:tc>
        <w:tc>
          <w:tcPr>
            <w:tcW w:w="1271" w:type="dxa"/>
            <w:vAlign w:val="bottom"/>
          </w:tcPr>
          <w:p w14:paraId="4ECFB130"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8</w:t>
            </w:r>
          </w:p>
        </w:tc>
        <w:tc>
          <w:tcPr>
            <w:tcW w:w="1249" w:type="dxa"/>
            <w:vAlign w:val="bottom"/>
          </w:tcPr>
          <w:p w14:paraId="10CD707B"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82FE6">
              <w:rPr>
                <w:sz w:val="16"/>
                <w:szCs w:val="16"/>
              </w:rPr>
              <w:t>16</w:t>
            </w:r>
          </w:p>
        </w:tc>
      </w:tr>
      <w:tr w:rsidR="00182FE6" w:rsidRPr="00182FE6" w14:paraId="489021C6" w14:textId="77777777" w:rsidTr="004758AF">
        <w:trPr>
          <w:cantSplit/>
          <w:tblHeader/>
          <w:jc w:val="center"/>
        </w:trPr>
        <w:tc>
          <w:tcPr>
            <w:tcW w:w="922" w:type="dxa"/>
            <w:vAlign w:val="bottom"/>
            <w:hideMark/>
          </w:tcPr>
          <w:p w14:paraId="040BE24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Deer</w:t>
            </w:r>
          </w:p>
          <w:p w14:paraId="56F59E7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2026-2027</w:t>
            </w:r>
          </w:p>
        </w:tc>
        <w:tc>
          <w:tcPr>
            <w:tcW w:w="1497" w:type="dxa"/>
            <w:vAlign w:val="bottom"/>
            <w:hideMark/>
          </w:tcPr>
          <w:p w14:paraId="27CDADD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See Schedule</w:t>
            </w:r>
          </w:p>
        </w:tc>
        <w:tc>
          <w:tcPr>
            <w:tcW w:w="1271" w:type="dxa"/>
            <w:vAlign w:val="bottom"/>
            <w:hideMark/>
          </w:tcPr>
          <w:p w14:paraId="18933D8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 antlered and 1 antlerless (when legal)</w:t>
            </w:r>
          </w:p>
        </w:tc>
        <w:tc>
          <w:tcPr>
            <w:tcW w:w="1249" w:type="dxa"/>
            <w:hideMark/>
          </w:tcPr>
          <w:p w14:paraId="63ABC91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Deer Areas 2,3,5,6,7,8, and 9—6/season (not to exceed 3 antlered deer or 4 antlerless deer). Deer Area 1—6/season (not to exceed 2 antlered or 5 antlerless deer).</w:t>
            </w:r>
          </w:p>
          <w:p w14:paraId="504D826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Deer Area 4—4/season (not to exceed 2 antlered or 2 antlerless deer). Deer Area 10—3/season (not to exceed 2 antlered or 2 antlerless deer).</w:t>
            </w:r>
          </w:p>
        </w:tc>
      </w:tr>
    </w:tbl>
    <w:p w14:paraId="5C6C94E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noProof/>
          <w:sz w:val="24"/>
          <w:szCs w:val="24"/>
        </w:rPr>
        <w:sectPr w:rsidR="00182FE6" w:rsidRPr="00182FE6" w:rsidSect="00E12642">
          <w:type w:val="continuous"/>
          <w:pgSz w:w="12240" w:h="15840" w:code="1"/>
          <w:pgMar w:top="720" w:right="864" w:bottom="317" w:left="864" w:header="576" w:footer="432" w:gutter="0"/>
          <w:cols w:num="2" w:space="720"/>
        </w:sectPr>
      </w:pPr>
    </w:p>
    <w:p w14:paraId="4C9931F1" w14:textId="77777777" w:rsidR="00182FE6" w:rsidRPr="00182FE6" w:rsidRDefault="00182FE6" w:rsidP="00182FE6">
      <w:pPr>
        <w:ind w:left="432" w:right="432"/>
        <w:jc w:val="both"/>
        <w:rPr>
          <w:noProof/>
          <w:sz w:val="16"/>
          <w:szCs w:val="16"/>
        </w:rPr>
      </w:pPr>
      <w:r w:rsidRPr="00182FE6">
        <w:rPr>
          <w:noProof/>
          <w:sz w:val="24"/>
          <w:szCs w:val="24"/>
        </w:rPr>
        <w:br w:type="column"/>
      </w:r>
      <w:r w:rsidRPr="00182FE6">
        <w:rPr>
          <w:noProof/>
        </w:rPr>
        <w:t>*</w:t>
      </w:r>
      <w:r w:rsidRPr="00182FE6">
        <w:rPr>
          <w:noProof/>
          <w:sz w:val="16"/>
          <w:szCs w:val="16"/>
        </w:rPr>
        <w:t>NOTE: Spring squirrel season is closed on the Kisatchie National Forest, National Wildlife Refuges, U.S. Army Corps of Engineers property. Some state wildlife management areas will be open, check WMA season schedule.</w:t>
      </w:r>
    </w:p>
    <w:p w14:paraId="2C1DC417" w14:textId="77777777" w:rsidR="00182FE6" w:rsidRPr="00182FE6" w:rsidRDefault="00182FE6" w:rsidP="00182FE6">
      <w:pPr>
        <w:ind w:left="432" w:right="432"/>
        <w:jc w:val="both"/>
        <w:rPr>
          <w:noProof/>
          <w:sz w:val="16"/>
          <w:szCs w:val="16"/>
        </w:rPr>
      </w:pPr>
      <w:r w:rsidRPr="00182FE6">
        <w:rPr>
          <w:noProof/>
          <w:sz w:val="16"/>
          <w:szCs w:val="16"/>
        </w:rPr>
        <w:t>**NOTE: Select state wildlife management areas and other public lands will be open for youth squirrel hunting (check WMA and public lands season schedules).</w:t>
      </w:r>
    </w:p>
    <w:p w14:paraId="0CF8828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34B3EBD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756AF0B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22A282DD"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4F832A0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75F0554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2003DBC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Deer Hunting Schedule 2026-2027</w:t>
      </w:r>
    </w:p>
    <w:p w14:paraId="4F146067"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Cs w:val="24"/>
        </w:rPr>
        <w:sectPr w:rsidR="00182FE6" w:rsidRPr="00182FE6" w:rsidSect="00182FE6">
          <w:type w:val="continuous"/>
          <w:pgSz w:w="12240" w:h="15840"/>
          <w:pgMar w:top="720" w:right="864" w:bottom="317" w:left="864" w:header="576" w:footer="432" w:gutter="0"/>
          <w:cols w:num="2" w:space="720"/>
          <w:docGrid w:linePitch="360"/>
        </w:sectPr>
      </w:pPr>
    </w:p>
    <w:tbl>
      <w:tblPr>
        <w:tblW w:w="995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892"/>
        <w:gridCol w:w="1440"/>
        <w:gridCol w:w="2610"/>
        <w:gridCol w:w="2610"/>
        <w:gridCol w:w="2404"/>
      </w:tblGrid>
      <w:tr w:rsidR="00182FE6" w:rsidRPr="00182FE6" w14:paraId="20AB4B1D" w14:textId="77777777" w:rsidTr="004758AF">
        <w:trPr>
          <w:cantSplit/>
          <w:tblHeader/>
          <w:jc w:val="center"/>
        </w:trPr>
        <w:tc>
          <w:tcPr>
            <w:tcW w:w="892" w:type="dxa"/>
            <w:shd w:val="clear" w:color="auto" w:fill="BFBFBF"/>
            <w:vAlign w:val="bottom"/>
            <w:hideMark/>
          </w:tcPr>
          <w:p w14:paraId="5BC31ED7"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Area</w:t>
            </w:r>
          </w:p>
        </w:tc>
        <w:tc>
          <w:tcPr>
            <w:tcW w:w="1440" w:type="dxa"/>
            <w:shd w:val="clear" w:color="auto" w:fill="BFBFBF"/>
            <w:vAlign w:val="bottom"/>
            <w:hideMark/>
          </w:tcPr>
          <w:p w14:paraId="67830C9F"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Archery</w:t>
            </w:r>
          </w:p>
        </w:tc>
        <w:tc>
          <w:tcPr>
            <w:tcW w:w="2610" w:type="dxa"/>
            <w:shd w:val="clear" w:color="auto" w:fill="BFBFBF"/>
            <w:vAlign w:val="bottom"/>
            <w:hideMark/>
          </w:tcPr>
          <w:p w14:paraId="29882CE5"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 xml:space="preserve">Primitive Firearms </w:t>
            </w:r>
            <w:r w:rsidRPr="00182FE6">
              <w:rPr>
                <w:b/>
                <w:sz w:val="16"/>
                <w:szCs w:val="16"/>
              </w:rPr>
              <w:br/>
              <w:t xml:space="preserve">(All Either-Sex </w:t>
            </w:r>
            <w:r w:rsidRPr="00182FE6">
              <w:rPr>
                <w:b/>
                <w:sz w:val="16"/>
                <w:szCs w:val="16"/>
              </w:rPr>
              <w:br/>
              <w:t>Except as Noted)</w:t>
            </w:r>
          </w:p>
        </w:tc>
        <w:tc>
          <w:tcPr>
            <w:tcW w:w="2610" w:type="dxa"/>
            <w:shd w:val="clear" w:color="auto" w:fill="BFBFBF"/>
            <w:vAlign w:val="bottom"/>
            <w:hideMark/>
          </w:tcPr>
          <w:p w14:paraId="682F0DB4"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 xml:space="preserve">Still Hunt </w:t>
            </w:r>
            <w:r w:rsidRPr="00182FE6">
              <w:rPr>
                <w:b/>
                <w:sz w:val="16"/>
                <w:szCs w:val="16"/>
              </w:rPr>
              <w:br/>
              <w:t>(No dogs allowed)</w:t>
            </w:r>
          </w:p>
        </w:tc>
        <w:tc>
          <w:tcPr>
            <w:tcW w:w="2404" w:type="dxa"/>
            <w:shd w:val="clear" w:color="auto" w:fill="BFBFBF"/>
            <w:vAlign w:val="bottom"/>
            <w:hideMark/>
          </w:tcPr>
          <w:p w14:paraId="702D9B4A"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With or Without Dogs</w:t>
            </w:r>
          </w:p>
        </w:tc>
      </w:tr>
      <w:tr w:rsidR="00182FE6" w:rsidRPr="00182FE6" w14:paraId="269F078D" w14:textId="77777777" w:rsidTr="004758AF">
        <w:trPr>
          <w:cantSplit/>
          <w:jc w:val="center"/>
        </w:trPr>
        <w:tc>
          <w:tcPr>
            <w:tcW w:w="892" w:type="dxa"/>
            <w:vAlign w:val="center"/>
            <w:hideMark/>
          </w:tcPr>
          <w:p w14:paraId="666D5A4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w:t>
            </w:r>
          </w:p>
        </w:tc>
        <w:tc>
          <w:tcPr>
            <w:tcW w:w="1440" w:type="dxa"/>
            <w:vAlign w:val="bottom"/>
            <w:hideMark/>
          </w:tcPr>
          <w:p w14:paraId="0C2DE96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585F0AE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p w14:paraId="5132F40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(Only within the CWD Control Area: OPENS: second Sat. of Sept.</w:t>
            </w:r>
          </w:p>
          <w:p w14:paraId="2AC8606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9 days [Antlered Bucks Only with or without velvet])</w:t>
            </w:r>
          </w:p>
        </w:tc>
        <w:tc>
          <w:tcPr>
            <w:tcW w:w="2610" w:type="dxa"/>
            <w:vAlign w:val="bottom"/>
            <w:hideMark/>
          </w:tcPr>
          <w:p w14:paraId="6427EBB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6A89EB0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after second Sat. of Nov.</w:t>
            </w:r>
          </w:p>
          <w:p w14:paraId="480B0DF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next to last Sun. of Jan.</w:t>
            </w:r>
          </w:p>
          <w:p w14:paraId="6B23981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610" w:type="dxa"/>
            <w:vAlign w:val="bottom"/>
            <w:hideMark/>
          </w:tcPr>
          <w:p w14:paraId="4F8DAE2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095DD57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w:t>
            </w:r>
          </w:p>
          <w:p w14:paraId="6FD3403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first Sat. of Jan.</w:t>
            </w:r>
          </w:p>
          <w:p w14:paraId="1654A10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next to last Sun. of Jan.</w:t>
            </w:r>
          </w:p>
        </w:tc>
        <w:tc>
          <w:tcPr>
            <w:tcW w:w="2404" w:type="dxa"/>
            <w:vAlign w:val="bottom"/>
            <w:hideMark/>
          </w:tcPr>
          <w:p w14:paraId="47B36CC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4960EE3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first Sat. of Jan.</w:t>
            </w:r>
          </w:p>
        </w:tc>
      </w:tr>
      <w:tr w:rsidR="00182FE6" w:rsidRPr="00182FE6" w14:paraId="0AC69B70" w14:textId="77777777" w:rsidTr="004758AF">
        <w:trPr>
          <w:cantSplit/>
          <w:jc w:val="center"/>
        </w:trPr>
        <w:tc>
          <w:tcPr>
            <w:tcW w:w="892" w:type="dxa"/>
            <w:vAlign w:val="center"/>
            <w:hideMark/>
          </w:tcPr>
          <w:p w14:paraId="3DF16AB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2</w:t>
            </w:r>
          </w:p>
        </w:tc>
        <w:tc>
          <w:tcPr>
            <w:tcW w:w="1440" w:type="dxa"/>
            <w:vAlign w:val="bottom"/>
            <w:hideMark/>
          </w:tcPr>
          <w:p w14:paraId="7197B4B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63FBA55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p w14:paraId="4802FFE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(Only within the CWD Control Area: OPENS: last Sat. of Aug.</w:t>
            </w:r>
          </w:p>
          <w:p w14:paraId="3620201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9 days [Antlered Bucks Only with or without velvet])</w:t>
            </w:r>
          </w:p>
        </w:tc>
        <w:tc>
          <w:tcPr>
            <w:tcW w:w="2610" w:type="dxa"/>
            <w:vAlign w:val="bottom"/>
            <w:hideMark/>
          </w:tcPr>
          <w:p w14:paraId="097B6CF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next to last Sat. of Oct.</w:t>
            </w:r>
          </w:p>
          <w:p w14:paraId="5F10276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Fri. before last Sat. of Oct. </w:t>
            </w:r>
          </w:p>
          <w:p w14:paraId="09C58FC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last day of Modern Firearm Season in Jan.</w:t>
            </w:r>
          </w:p>
          <w:p w14:paraId="7B29F04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610" w:type="dxa"/>
            <w:vAlign w:val="bottom"/>
            <w:hideMark/>
          </w:tcPr>
          <w:p w14:paraId="12F3C0F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last Sat. of Oct.</w:t>
            </w:r>
          </w:p>
          <w:p w14:paraId="2C3E903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Tues. before second Sat. of Dec. in odd numbered years and on Wed. during even numbered years except when there are 5 Sats. in Nov. and then it will close on the Tues. in odd numbered years or Wed. during even numbered years before the first Sat. of Dec.</w:t>
            </w:r>
          </w:p>
        </w:tc>
        <w:tc>
          <w:tcPr>
            <w:tcW w:w="2404" w:type="dxa"/>
            <w:vAlign w:val="bottom"/>
            <w:hideMark/>
          </w:tcPr>
          <w:p w14:paraId="773012B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Wed. before the second Sat. of Dec. in odd numbered years and on Thurs. during even numbered years except when there are 5 Sats. in Nov., then it will open on the Wed. before the first Sat. of Dec. on odd years and Thurs. during even numbered years</w:t>
            </w:r>
          </w:p>
          <w:p w14:paraId="0A4B6DF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40 days after opening in odd numbered years or 39 days after opening in even numbered years</w:t>
            </w:r>
          </w:p>
        </w:tc>
      </w:tr>
      <w:tr w:rsidR="00182FE6" w:rsidRPr="00182FE6" w14:paraId="73A127F6" w14:textId="77777777" w:rsidTr="004758AF">
        <w:trPr>
          <w:cantSplit/>
          <w:jc w:val="center"/>
        </w:trPr>
        <w:tc>
          <w:tcPr>
            <w:tcW w:w="892" w:type="dxa"/>
            <w:vAlign w:val="center"/>
            <w:hideMark/>
          </w:tcPr>
          <w:p w14:paraId="0045D116"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3</w:t>
            </w:r>
          </w:p>
        </w:tc>
        <w:tc>
          <w:tcPr>
            <w:tcW w:w="1440" w:type="dxa"/>
            <w:vAlign w:val="bottom"/>
            <w:hideMark/>
          </w:tcPr>
          <w:p w14:paraId="1172F1B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01AFC03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Jan. 15</w:t>
            </w:r>
          </w:p>
        </w:tc>
        <w:tc>
          <w:tcPr>
            <w:tcW w:w="2610" w:type="dxa"/>
            <w:vAlign w:val="bottom"/>
            <w:hideMark/>
          </w:tcPr>
          <w:p w14:paraId="4E6DD1C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6616B75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Oct.</w:t>
            </w:r>
          </w:p>
          <w:p w14:paraId="1084700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Mon. after last day of Modern Firearm Season </w:t>
            </w:r>
          </w:p>
          <w:p w14:paraId="43CB8EB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610" w:type="dxa"/>
            <w:vAlign w:val="bottom"/>
            <w:hideMark/>
          </w:tcPr>
          <w:p w14:paraId="732E12A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498FC37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 Day</w:t>
            </w:r>
          </w:p>
          <w:p w14:paraId="2B4AFB8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 </w:t>
            </w:r>
          </w:p>
        </w:tc>
        <w:tc>
          <w:tcPr>
            <w:tcW w:w="2404" w:type="dxa"/>
            <w:vAlign w:val="bottom"/>
            <w:hideMark/>
          </w:tcPr>
          <w:p w14:paraId="76A1676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 OPENS: Mon. after Thanksgiving Day </w:t>
            </w:r>
          </w:p>
          <w:p w14:paraId="2909AF9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35 days</w:t>
            </w:r>
          </w:p>
        </w:tc>
      </w:tr>
      <w:tr w:rsidR="00182FE6" w:rsidRPr="00182FE6" w14:paraId="6D647B37" w14:textId="77777777" w:rsidTr="004758AF">
        <w:trPr>
          <w:cantSplit/>
          <w:jc w:val="center"/>
        </w:trPr>
        <w:tc>
          <w:tcPr>
            <w:tcW w:w="892" w:type="dxa"/>
            <w:vAlign w:val="center"/>
            <w:hideMark/>
          </w:tcPr>
          <w:p w14:paraId="088703D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4</w:t>
            </w:r>
          </w:p>
        </w:tc>
        <w:tc>
          <w:tcPr>
            <w:tcW w:w="1440" w:type="dxa"/>
            <w:vAlign w:val="bottom"/>
            <w:hideMark/>
          </w:tcPr>
          <w:p w14:paraId="3EAB82D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54C8026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610" w:type="dxa"/>
            <w:vAlign w:val="bottom"/>
            <w:hideMark/>
          </w:tcPr>
          <w:p w14:paraId="1810B9A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54B00BA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after second Sat. of Nov.</w:t>
            </w:r>
          </w:p>
          <w:p w14:paraId="00BBA51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next to last Sun. of Jan.</w:t>
            </w:r>
          </w:p>
          <w:p w14:paraId="39B834C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last day of Jan. </w:t>
            </w:r>
          </w:p>
        </w:tc>
        <w:tc>
          <w:tcPr>
            <w:tcW w:w="2610" w:type="dxa"/>
            <w:vAlign w:val="bottom"/>
            <w:hideMark/>
          </w:tcPr>
          <w:p w14:paraId="6ACD613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6417D67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w:t>
            </w:r>
          </w:p>
          <w:p w14:paraId="018AAE4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first Sat. of Jan.</w:t>
            </w:r>
          </w:p>
          <w:p w14:paraId="404DA67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next to last Sun. of Jan. </w:t>
            </w:r>
          </w:p>
        </w:tc>
        <w:tc>
          <w:tcPr>
            <w:tcW w:w="2404" w:type="dxa"/>
            <w:vAlign w:val="bottom"/>
            <w:hideMark/>
          </w:tcPr>
          <w:p w14:paraId="7DF85C6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3BFCD42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Sun. after first Sat. of Jan. </w:t>
            </w:r>
          </w:p>
        </w:tc>
      </w:tr>
      <w:tr w:rsidR="00182FE6" w:rsidRPr="00182FE6" w14:paraId="0CF9CAB2" w14:textId="77777777" w:rsidTr="004758AF">
        <w:trPr>
          <w:cantSplit/>
          <w:jc w:val="center"/>
        </w:trPr>
        <w:tc>
          <w:tcPr>
            <w:tcW w:w="892" w:type="dxa"/>
            <w:vAlign w:val="center"/>
            <w:hideMark/>
          </w:tcPr>
          <w:p w14:paraId="42D7E80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5</w:t>
            </w:r>
          </w:p>
        </w:tc>
        <w:tc>
          <w:tcPr>
            <w:tcW w:w="1440" w:type="dxa"/>
            <w:vAlign w:val="bottom"/>
            <w:hideMark/>
          </w:tcPr>
          <w:p w14:paraId="6FEC9ED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6395AF0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Feb. 15</w:t>
            </w:r>
          </w:p>
          <w:p w14:paraId="0069CB7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182FE6">
              <w:rPr>
                <w:sz w:val="16"/>
                <w:szCs w:val="16"/>
              </w:rPr>
              <w:t>(first 15 days are BUCKS ONLY)</w:t>
            </w:r>
          </w:p>
        </w:tc>
        <w:tc>
          <w:tcPr>
            <w:tcW w:w="2610" w:type="dxa"/>
            <w:vAlign w:val="bottom"/>
            <w:hideMark/>
          </w:tcPr>
          <w:p w14:paraId="75AF2EC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 (All Either-Sex except as noted.)</w:t>
            </w:r>
          </w:p>
          <w:p w14:paraId="5CA1877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3BD7CBD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Nov.</w:t>
            </w:r>
          </w:p>
          <w:p w14:paraId="60B47DA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next to last Sun. of Jan. Bucks Only</w:t>
            </w:r>
          </w:p>
          <w:p w14:paraId="07455B7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610" w:type="dxa"/>
            <w:vAlign w:val="bottom"/>
            <w:hideMark/>
          </w:tcPr>
          <w:p w14:paraId="0AD3B2D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768183B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Fri. before second Sat. of Dec. except when there are 5 Sats. in Nov. and then it will close on the Fri. before the first Sat. of Dec. (BUCKS ONLY UNLESS EITHER-SEX SEASON IS IN PROGRESS) </w:t>
            </w:r>
          </w:p>
          <w:p w14:paraId="61A66BC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4882886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of the same weekend.</w:t>
            </w:r>
          </w:p>
          <w:p w14:paraId="52B733E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(EITHER-SEX)</w:t>
            </w:r>
          </w:p>
          <w:p w14:paraId="594EFB0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Fri. after Thanksgiving Day</w:t>
            </w:r>
          </w:p>
          <w:p w14:paraId="4600709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182FE6">
              <w:rPr>
                <w:sz w:val="16"/>
                <w:szCs w:val="16"/>
              </w:rPr>
              <w:t>CLOSES: Sun. after Thanksgiving Day (EITHER-SEX)</w:t>
            </w:r>
          </w:p>
        </w:tc>
        <w:tc>
          <w:tcPr>
            <w:tcW w:w="2404" w:type="dxa"/>
            <w:vAlign w:val="bottom"/>
            <w:hideMark/>
          </w:tcPr>
          <w:p w14:paraId="19ED1EA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38BE1B4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next to last Sun. of Jan. (BUCKS ONLY UNLESS EITHER-SEX SEASON IS IN PROGRESS) </w:t>
            </w:r>
          </w:p>
          <w:p w14:paraId="702848A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w:t>
            </w:r>
          </w:p>
          <w:p w14:paraId="5477354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second Sat. of Dec. except when there are 5 Sats. in Nov., then it will open the first Sat. of Dec. and closes Sun. of the same weekend (EITHER-SEX)</w:t>
            </w:r>
          </w:p>
          <w:p w14:paraId="7C44017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Dec.</w:t>
            </w:r>
          </w:p>
          <w:p w14:paraId="57F92B2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182FE6">
              <w:rPr>
                <w:sz w:val="16"/>
                <w:szCs w:val="16"/>
              </w:rPr>
              <w:t>CLOSES: Sun. after third Sat. of Dec. except when there are 5 Sats. in Nov., then it will open the second Sat. of Dec. and close Sun. of the same weekend (EITHER-SEX)</w:t>
            </w:r>
          </w:p>
        </w:tc>
      </w:tr>
      <w:tr w:rsidR="00182FE6" w:rsidRPr="00182FE6" w14:paraId="69164E4A" w14:textId="77777777" w:rsidTr="004758AF">
        <w:trPr>
          <w:cantSplit/>
          <w:jc w:val="center"/>
        </w:trPr>
        <w:tc>
          <w:tcPr>
            <w:tcW w:w="892" w:type="dxa"/>
            <w:vAlign w:val="center"/>
            <w:hideMark/>
          </w:tcPr>
          <w:p w14:paraId="65E1B95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6</w:t>
            </w:r>
          </w:p>
        </w:tc>
        <w:tc>
          <w:tcPr>
            <w:tcW w:w="1440" w:type="dxa"/>
            <w:vAlign w:val="bottom"/>
            <w:hideMark/>
          </w:tcPr>
          <w:p w14:paraId="1F915FE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271829E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Feb. 15</w:t>
            </w:r>
          </w:p>
          <w:p w14:paraId="650D7E9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(first 15 days are BUCKS ONLY)</w:t>
            </w:r>
          </w:p>
        </w:tc>
        <w:tc>
          <w:tcPr>
            <w:tcW w:w="2610" w:type="dxa"/>
            <w:vAlign w:val="bottom"/>
            <w:hideMark/>
          </w:tcPr>
          <w:p w14:paraId="51BDDBE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7BAA8C4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Nov.</w:t>
            </w:r>
          </w:p>
          <w:p w14:paraId="58D46BB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next to last Sun. of Jan.</w:t>
            </w:r>
          </w:p>
          <w:p w14:paraId="68342E5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610" w:type="dxa"/>
            <w:vAlign w:val="bottom"/>
            <w:hideMark/>
          </w:tcPr>
          <w:p w14:paraId="34E336B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0BB70CA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w:t>
            </w:r>
          </w:p>
        </w:tc>
        <w:tc>
          <w:tcPr>
            <w:tcW w:w="2404" w:type="dxa"/>
            <w:vAlign w:val="bottom"/>
            <w:hideMark/>
          </w:tcPr>
          <w:p w14:paraId="086C69E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4226E46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next to last Sun. of Jan.</w:t>
            </w:r>
          </w:p>
        </w:tc>
      </w:tr>
      <w:tr w:rsidR="00182FE6" w:rsidRPr="00182FE6" w14:paraId="47ED26F5" w14:textId="77777777" w:rsidTr="004758AF">
        <w:trPr>
          <w:cantSplit/>
          <w:jc w:val="center"/>
        </w:trPr>
        <w:tc>
          <w:tcPr>
            <w:tcW w:w="892" w:type="dxa"/>
            <w:vAlign w:val="center"/>
            <w:hideMark/>
          </w:tcPr>
          <w:p w14:paraId="17C6502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7</w:t>
            </w:r>
          </w:p>
        </w:tc>
        <w:tc>
          <w:tcPr>
            <w:tcW w:w="1440" w:type="dxa"/>
            <w:vAlign w:val="bottom"/>
            <w:hideMark/>
          </w:tcPr>
          <w:p w14:paraId="2DFE289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0A67C75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Jan. 15.</w:t>
            </w:r>
          </w:p>
        </w:tc>
        <w:tc>
          <w:tcPr>
            <w:tcW w:w="2610" w:type="dxa"/>
            <w:vAlign w:val="bottom"/>
            <w:hideMark/>
          </w:tcPr>
          <w:p w14:paraId="4A579EC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1E727B3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Oct.</w:t>
            </w:r>
          </w:p>
          <w:p w14:paraId="28EE387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Mon. after last day of Modern Firearm Season </w:t>
            </w:r>
          </w:p>
          <w:p w14:paraId="55F9D3C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610" w:type="dxa"/>
            <w:vAlign w:val="bottom"/>
            <w:hideMark/>
          </w:tcPr>
          <w:p w14:paraId="6C3E2DE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2873714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Sun. after Thanksgiving </w:t>
            </w:r>
          </w:p>
        </w:tc>
        <w:tc>
          <w:tcPr>
            <w:tcW w:w="2404" w:type="dxa"/>
            <w:vAlign w:val="bottom"/>
          </w:tcPr>
          <w:p w14:paraId="6FCE58F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Thanksgiving Day</w:t>
            </w:r>
          </w:p>
          <w:p w14:paraId="5A38965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35 days</w:t>
            </w:r>
          </w:p>
        </w:tc>
      </w:tr>
      <w:tr w:rsidR="00182FE6" w:rsidRPr="00182FE6" w14:paraId="26B518D4" w14:textId="77777777" w:rsidTr="004758AF">
        <w:trPr>
          <w:cantSplit/>
          <w:jc w:val="center"/>
        </w:trPr>
        <w:tc>
          <w:tcPr>
            <w:tcW w:w="892" w:type="dxa"/>
            <w:vAlign w:val="center"/>
            <w:hideMark/>
          </w:tcPr>
          <w:p w14:paraId="6FFC4F2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8</w:t>
            </w:r>
          </w:p>
        </w:tc>
        <w:tc>
          <w:tcPr>
            <w:tcW w:w="1440" w:type="dxa"/>
            <w:vAlign w:val="bottom"/>
            <w:hideMark/>
          </w:tcPr>
          <w:p w14:paraId="3D76912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08AC096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w:t>
            </w:r>
          </w:p>
          <w:p w14:paraId="4AF13B5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Jan. 15</w:t>
            </w:r>
          </w:p>
        </w:tc>
        <w:tc>
          <w:tcPr>
            <w:tcW w:w="2610" w:type="dxa"/>
            <w:vAlign w:val="bottom"/>
            <w:hideMark/>
          </w:tcPr>
          <w:p w14:paraId="237D3AD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164613B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Oct.</w:t>
            </w:r>
          </w:p>
          <w:p w14:paraId="196FC26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Mon. after last day of Modern Firearm Season </w:t>
            </w:r>
          </w:p>
          <w:p w14:paraId="6F82B31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610" w:type="dxa"/>
            <w:vAlign w:val="bottom"/>
            <w:hideMark/>
          </w:tcPr>
          <w:p w14:paraId="041DCEA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068EA1C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 Day</w:t>
            </w:r>
          </w:p>
        </w:tc>
        <w:tc>
          <w:tcPr>
            <w:tcW w:w="2404" w:type="dxa"/>
            <w:vAlign w:val="bottom"/>
            <w:hideMark/>
          </w:tcPr>
          <w:p w14:paraId="28E154D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Thanksgiving Day</w:t>
            </w:r>
          </w:p>
          <w:p w14:paraId="677FA3A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35 days</w:t>
            </w:r>
          </w:p>
        </w:tc>
      </w:tr>
      <w:tr w:rsidR="00182FE6" w:rsidRPr="00182FE6" w14:paraId="68A44100" w14:textId="77777777" w:rsidTr="004758AF">
        <w:trPr>
          <w:cantSplit/>
          <w:trHeight w:val="3045"/>
          <w:jc w:val="center"/>
        </w:trPr>
        <w:tc>
          <w:tcPr>
            <w:tcW w:w="892" w:type="dxa"/>
            <w:vAlign w:val="center"/>
            <w:hideMark/>
          </w:tcPr>
          <w:p w14:paraId="0C863F7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9</w:t>
            </w:r>
          </w:p>
        </w:tc>
        <w:tc>
          <w:tcPr>
            <w:tcW w:w="1440" w:type="dxa"/>
            <w:vAlign w:val="bottom"/>
            <w:hideMark/>
          </w:tcPr>
          <w:p w14:paraId="153E099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08025FF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Feb. 15</w:t>
            </w:r>
          </w:p>
          <w:p w14:paraId="5E27469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(first 15 days are BUCKS ONLY)</w:t>
            </w:r>
          </w:p>
        </w:tc>
        <w:tc>
          <w:tcPr>
            <w:tcW w:w="2610" w:type="dxa"/>
            <w:vAlign w:val="bottom"/>
            <w:hideMark/>
          </w:tcPr>
          <w:p w14:paraId="23CCD95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04BBA6F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Nov.</w:t>
            </w:r>
          </w:p>
          <w:p w14:paraId="2E00437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next to last Sun. of Jan. Bucks Only</w:t>
            </w:r>
          </w:p>
          <w:p w14:paraId="5B28225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 Bucks Only</w:t>
            </w:r>
          </w:p>
        </w:tc>
        <w:tc>
          <w:tcPr>
            <w:tcW w:w="2610" w:type="dxa"/>
            <w:vAlign w:val="bottom"/>
            <w:hideMark/>
          </w:tcPr>
          <w:p w14:paraId="2DBB1B3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7E10914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Fri. before second Sat. of Dec. except when there are 5 Sats. in Nov. and then it will close on the Fri. before the first Sat. of Dec. (BUCKS ONLY UNLESS EITHER-SEX SEASON IS IN PROGRESS) </w:t>
            </w:r>
          </w:p>
          <w:p w14:paraId="5CA251B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5A26D71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Sunday of the same weekend (EITHER-SEX) </w:t>
            </w:r>
          </w:p>
          <w:p w14:paraId="1F166AD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Fri. after Thanksgiving Day</w:t>
            </w:r>
          </w:p>
          <w:p w14:paraId="3A0E948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Sun. after Thanksgiving Day (EITHER-SEX) </w:t>
            </w:r>
          </w:p>
        </w:tc>
        <w:tc>
          <w:tcPr>
            <w:tcW w:w="2404" w:type="dxa"/>
            <w:vAlign w:val="bottom"/>
            <w:hideMark/>
          </w:tcPr>
          <w:p w14:paraId="5C63C1C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7A0DA98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next to last Sun. of Jan. (BUCKS ONLY UNLESS EITHER-SEX SEASON IS IN PROGRESS) </w:t>
            </w:r>
          </w:p>
          <w:p w14:paraId="792CE59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w:t>
            </w:r>
          </w:p>
          <w:p w14:paraId="4A7104B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second Sat. of Dec. except when there are 5 Sats. in Nov., then it will open the first Sat. of Dec. and closes Sun. of the same weekend (EITHER-SEX)</w:t>
            </w:r>
          </w:p>
          <w:p w14:paraId="6CCE83C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third Sat. of Dec. </w:t>
            </w:r>
          </w:p>
          <w:p w14:paraId="49A20B9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third Sat. of Dec. except when there are 5 Sats. in Nov., then it will open the second Sat. of Dec. and close Sun. of the same weekend (EITHER-SEX)</w:t>
            </w:r>
          </w:p>
        </w:tc>
      </w:tr>
      <w:tr w:rsidR="00182FE6" w:rsidRPr="00182FE6" w14:paraId="6EF177CC" w14:textId="77777777" w:rsidTr="004758AF">
        <w:trPr>
          <w:cantSplit/>
          <w:trHeight w:val="966"/>
          <w:jc w:val="center"/>
        </w:trPr>
        <w:tc>
          <w:tcPr>
            <w:tcW w:w="892" w:type="dxa"/>
            <w:vAlign w:val="center"/>
            <w:hideMark/>
          </w:tcPr>
          <w:p w14:paraId="005E9B5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10</w:t>
            </w:r>
          </w:p>
        </w:tc>
        <w:tc>
          <w:tcPr>
            <w:tcW w:w="1440" w:type="dxa"/>
            <w:vAlign w:val="bottom"/>
            <w:hideMark/>
          </w:tcPr>
          <w:p w14:paraId="4879C8C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0319077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Jan. 15</w:t>
            </w:r>
          </w:p>
        </w:tc>
        <w:tc>
          <w:tcPr>
            <w:tcW w:w="2610" w:type="dxa"/>
            <w:vAlign w:val="bottom"/>
            <w:hideMark/>
          </w:tcPr>
          <w:p w14:paraId="723F26E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7BC5711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182FE6">
              <w:rPr>
                <w:sz w:val="16"/>
                <w:szCs w:val="16"/>
              </w:rPr>
              <w:t xml:space="preserve">CLOSES: Fri. before third Sat. of Oct. </w:t>
            </w:r>
          </w:p>
          <w:p w14:paraId="6090A79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last day of Modern Firearms</w:t>
            </w:r>
          </w:p>
          <w:p w14:paraId="28795DA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610" w:type="dxa"/>
            <w:vAlign w:val="bottom"/>
            <w:hideMark/>
          </w:tcPr>
          <w:p w14:paraId="530A08A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42FA279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38 days after Thanksgiving Day</w:t>
            </w:r>
          </w:p>
        </w:tc>
        <w:tc>
          <w:tcPr>
            <w:tcW w:w="2404" w:type="dxa"/>
            <w:vAlign w:val="bottom"/>
            <w:hideMark/>
          </w:tcPr>
          <w:p w14:paraId="11CC8AB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 </w:t>
            </w:r>
          </w:p>
        </w:tc>
      </w:tr>
    </w:tbl>
    <w:p w14:paraId="408DC299" w14:textId="77777777" w:rsidR="00182FE6" w:rsidRPr="00182FE6" w:rsidRDefault="00182FE6" w:rsidP="00182FE6">
      <w:pPr>
        <w:tabs>
          <w:tab w:val="left" w:pos="0"/>
          <w:tab w:val="left" w:pos="144"/>
          <w:tab w:val="left" w:pos="720"/>
          <w:tab w:val="left" w:pos="907"/>
          <w:tab w:val="left" w:pos="1080"/>
          <w:tab w:val="left" w:pos="1440"/>
          <w:tab w:val="left" w:pos="2160"/>
          <w:tab w:val="left" w:pos="2880"/>
          <w:tab w:val="left" w:pos="3600"/>
          <w:tab w:val="left" w:pos="4320"/>
          <w:tab w:val="left" w:pos="5760"/>
          <w:tab w:val="left" w:pos="6480"/>
          <w:tab w:val="left" w:pos="7920"/>
          <w:tab w:val="left" w:pos="8640"/>
        </w:tabs>
        <w:spacing w:line="480" w:lineRule="auto"/>
        <w:ind w:firstLine="187"/>
        <w:rPr>
          <w:kern w:val="2"/>
          <w:sz w:val="24"/>
          <w:szCs w:val="24"/>
        </w:rPr>
        <w:sectPr w:rsidR="00182FE6" w:rsidRPr="00182FE6" w:rsidSect="00182FE6">
          <w:type w:val="continuous"/>
          <w:pgSz w:w="12240" w:h="15840"/>
          <w:pgMar w:top="720" w:right="864" w:bottom="317" w:left="864" w:header="576" w:footer="432" w:gutter="0"/>
          <w:cols w:space="720"/>
          <w:docGrid w:linePitch="360"/>
        </w:sectPr>
      </w:pPr>
    </w:p>
    <w:p w14:paraId="196F3A3B" w14:textId="77777777" w:rsidR="00182FE6" w:rsidRPr="00182FE6" w:rsidRDefault="00182FE6" w:rsidP="00182FE6">
      <w:pPr>
        <w:tabs>
          <w:tab w:val="left" w:pos="0"/>
          <w:tab w:val="left" w:pos="144"/>
          <w:tab w:val="left" w:pos="720"/>
          <w:tab w:val="left" w:pos="907"/>
          <w:tab w:val="left" w:pos="1080"/>
          <w:tab w:val="left" w:pos="1440"/>
          <w:tab w:val="left" w:pos="2160"/>
          <w:tab w:val="left" w:pos="2880"/>
          <w:tab w:val="left" w:pos="3600"/>
          <w:tab w:val="left" w:pos="4320"/>
          <w:tab w:val="left" w:pos="5760"/>
          <w:tab w:val="left" w:pos="6480"/>
          <w:tab w:val="left" w:pos="7920"/>
          <w:tab w:val="left" w:pos="8640"/>
        </w:tabs>
        <w:spacing w:line="480" w:lineRule="auto"/>
        <w:ind w:firstLine="187"/>
        <w:rPr>
          <w:kern w:val="2"/>
          <w:sz w:val="24"/>
          <w:szCs w:val="24"/>
        </w:rPr>
      </w:pPr>
    </w:p>
    <w:p w14:paraId="5B19AA5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2A7F12C" w14:textId="77777777" w:rsidR="00182FE6" w:rsidRDefault="00182FE6" w:rsidP="00182FE6">
      <w:pPr>
        <w:keepNext/>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Deer Hunting Schedule 2027-2028</w:t>
      </w:r>
    </w:p>
    <w:p w14:paraId="1F5784BF" w14:textId="77777777" w:rsidR="00E12642" w:rsidRPr="00182FE6" w:rsidRDefault="00E12642" w:rsidP="00182FE6">
      <w:pPr>
        <w:keepNext/>
        <w:tabs>
          <w:tab w:val="left" w:pos="144"/>
          <w:tab w:val="left" w:pos="187"/>
          <w:tab w:val="left" w:pos="540"/>
          <w:tab w:val="left" w:pos="907"/>
          <w:tab w:val="left" w:pos="1080"/>
        </w:tabs>
        <w:ind w:firstLine="187"/>
        <w:jc w:val="both"/>
        <w:outlineLvl w:val="3"/>
        <w:rPr>
          <w:kern w:val="2"/>
        </w:rPr>
      </w:pPr>
    </w:p>
    <w:tbl>
      <w:tblPr>
        <w:tblW w:w="1001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00"/>
        <w:gridCol w:w="1463"/>
        <w:gridCol w:w="2677"/>
        <w:gridCol w:w="2547"/>
        <w:gridCol w:w="2430"/>
      </w:tblGrid>
      <w:tr w:rsidR="00182FE6" w:rsidRPr="00182FE6" w14:paraId="70700B14" w14:textId="77777777" w:rsidTr="004758AF">
        <w:trPr>
          <w:cantSplit/>
          <w:tblHeader/>
          <w:jc w:val="center"/>
        </w:trPr>
        <w:tc>
          <w:tcPr>
            <w:tcW w:w="900" w:type="dxa"/>
            <w:shd w:val="clear" w:color="auto" w:fill="BFBFBF"/>
            <w:vAlign w:val="bottom"/>
            <w:hideMark/>
          </w:tcPr>
          <w:p w14:paraId="7FDBCF3E"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Area</w:t>
            </w:r>
          </w:p>
        </w:tc>
        <w:tc>
          <w:tcPr>
            <w:tcW w:w="1463" w:type="dxa"/>
            <w:shd w:val="clear" w:color="auto" w:fill="BFBFBF"/>
            <w:vAlign w:val="bottom"/>
            <w:hideMark/>
          </w:tcPr>
          <w:p w14:paraId="2EAA687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sidRPr="00182FE6">
              <w:rPr>
                <w:b/>
                <w:sz w:val="16"/>
                <w:szCs w:val="16"/>
              </w:rPr>
              <w:t>Archery</w:t>
            </w:r>
          </w:p>
        </w:tc>
        <w:tc>
          <w:tcPr>
            <w:tcW w:w="2677" w:type="dxa"/>
            <w:shd w:val="clear" w:color="auto" w:fill="BFBFBF"/>
            <w:vAlign w:val="bottom"/>
            <w:hideMark/>
          </w:tcPr>
          <w:p w14:paraId="5A75D5F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Primitive Firearms (All Either-Sex Except as Noted)</w:t>
            </w:r>
          </w:p>
        </w:tc>
        <w:tc>
          <w:tcPr>
            <w:tcW w:w="2547" w:type="dxa"/>
            <w:shd w:val="clear" w:color="auto" w:fill="BFBFBF"/>
            <w:vAlign w:val="bottom"/>
            <w:hideMark/>
          </w:tcPr>
          <w:p w14:paraId="759E9542"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Still Hunt (No dogs allowed)</w:t>
            </w:r>
          </w:p>
        </w:tc>
        <w:tc>
          <w:tcPr>
            <w:tcW w:w="2430" w:type="dxa"/>
            <w:shd w:val="clear" w:color="auto" w:fill="BFBFBF"/>
            <w:vAlign w:val="bottom"/>
            <w:hideMark/>
          </w:tcPr>
          <w:p w14:paraId="5FD10314"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With or Without Dogs</w:t>
            </w:r>
          </w:p>
        </w:tc>
      </w:tr>
      <w:tr w:rsidR="00182FE6" w:rsidRPr="00182FE6" w14:paraId="65D026BA" w14:textId="77777777" w:rsidTr="004758AF">
        <w:trPr>
          <w:cantSplit/>
          <w:jc w:val="center"/>
        </w:trPr>
        <w:tc>
          <w:tcPr>
            <w:tcW w:w="900" w:type="dxa"/>
          </w:tcPr>
          <w:p w14:paraId="1565DEED"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1</w:t>
            </w:r>
          </w:p>
        </w:tc>
        <w:tc>
          <w:tcPr>
            <w:tcW w:w="1463" w:type="dxa"/>
          </w:tcPr>
          <w:p w14:paraId="0025E9DE"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49898CDD"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p w14:paraId="3CEDE25D"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(Only within the CWD Control Area: OPENS: second Sat. of Sept.</w:t>
            </w:r>
          </w:p>
          <w:p w14:paraId="0D11D71D"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9 days [Antlered Bucks Only with or without velvet])</w:t>
            </w:r>
          </w:p>
        </w:tc>
        <w:tc>
          <w:tcPr>
            <w:tcW w:w="2677" w:type="dxa"/>
          </w:tcPr>
          <w:p w14:paraId="00763866"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525E51C2"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after second Sat. of Nov.</w:t>
            </w:r>
          </w:p>
          <w:p w14:paraId="07735BDE"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next to last Sun. of Jan.</w:t>
            </w:r>
          </w:p>
          <w:p w14:paraId="6F98112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547" w:type="dxa"/>
          </w:tcPr>
          <w:p w14:paraId="37D756F8"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5B303259"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w:t>
            </w:r>
          </w:p>
          <w:p w14:paraId="63085A65"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first Sat. of Jan.</w:t>
            </w:r>
          </w:p>
          <w:p w14:paraId="5280BB44"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next to last Sun. of Jan.</w:t>
            </w:r>
          </w:p>
        </w:tc>
        <w:tc>
          <w:tcPr>
            <w:tcW w:w="2430" w:type="dxa"/>
          </w:tcPr>
          <w:p w14:paraId="2F9D1318"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37F24F12"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first Sat. of Jan.</w:t>
            </w:r>
          </w:p>
        </w:tc>
      </w:tr>
      <w:tr w:rsidR="00182FE6" w:rsidRPr="00182FE6" w14:paraId="5C1703D6" w14:textId="77777777" w:rsidTr="004758AF">
        <w:trPr>
          <w:cantSplit/>
          <w:jc w:val="center"/>
        </w:trPr>
        <w:tc>
          <w:tcPr>
            <w:tcW w:w="900" w:type="dxa"/>
          </w:tcPr>
          <w:p w14:paraId="7D6A887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2</w:t>
            </w:r>
          </w:p>
        </w:tc>
        <w:tc>
          <w:tcPr>
            <w:tcW w:w="1463" w:type="dxa"/>
          </w:tcPr>
          <w:p w14:paraId="7B01D70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10A22DC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p w14:paraId="38C34B9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(Only within the CWD Control Area:</w:t>
            </w:r>
          </w:p>
          <w:p w14:paraId="3736C17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last Sat. of Aug.</w:t>
            </w:r>
          </w:p>
          <w:p w14:paraId="4AA87FC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9 days</w:t>
            </w:r>
          </w:p>
          <w:p w14:paraId="3D3B63D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[Antlered Bucks Only with or without velvet])</w:t>
            </w:r>
          </w:p>
        </w:tc>
        <w:tc>
          <w:tcPr>
            <w:tcW w:w="2677" w:type="dxa"/>
          </w:tcPr>
          <w:p w14:paraId="2A72FC5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next to last Sat. of Oct.</w:t>
            </w:r>
          </w:p>
          <w:p w14:paraId="1846598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Fri. before last Sat. of Oct. </w:t>
            </w:r>
          </w:p>
          <w:p w14:paraId="5DE5B9C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last day of Modern Firearm Season in Jan.</w:t>
            </w:r>
          </w:p>
          <w:p w14:paraId="51140AE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547" w:type="dxa"/>
          </w:tcPr>
          <w:p w14:paraId="08F378C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last Sat. of Oct. </w:t>
            </w:r>
          </w:p>
          <w:p w14:paraId="7F6CD52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Tues. before second Sat. of Dec. in odd numbered years and on Wed. during even numbered years except when there are 5 Sats. in Nov. and then it will close on the Tues. in odd numbered years or Wed. during even numbered years before the first Sat. of Dec.</w:t>
            </w:r>
          </w:p>
        </w:tc>
        <w:tc>
          <w:tcPr>
            <w:tcW w:w="2430" w:type="dxa"/>
          </w:tcPr>
          <w:p w14:paraId="0D3A7D8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Wed. before the second Sat. of Dec. in odd numbered years and on Thurs. during even numbered years except when there are 5 Sats. in Nov., then it will open on the Wed. before the first Sat. of Dec. on odd years and Thurs. during even numbered years</w:t>
            </w:r>
          </w:p>
          <w:p w14:paraId="17EF8D9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40 days after opening in odd numbered years or 39</w:t>
            </w:r>
            <w:r w:rsidRPr="00182FE6">
              <w:rPr>
                <w:sz w:val="16"/>
                <w:szCs w:val="16"/>
                <w:highlight w:val="darkYellow"/>
              </w:rPr>
              <w:t xml:space="preserve"> </w:t>
            </w:r>
            <w:r w:rsidRPr="00182FE6">
              <w:rPr>
                <w:sz w:val="16"/>
                <w:szCs w:val="16"/>
              </w:rPr>
              <w:t>days after opening in even numbered years</w:t>
            </w:r>
          </w:p>
        </w:tc>
      </w:tr>
      <w:tr w:rsidR="00182FE6" w:rsidRPr="00182FE6" w14:paraId="6F067D2C" w14:textId="77777777" w:rsidTr="004758AF">
        <w:trPr>
          <w:cantSplit/>
          <w:jc w:val="center"/>
        </w:trPr>
        <w:tc>
          <w:tcPr>
            <w:tcW w:w="900" w:type="dxa"/>
          </w:tcPr>
          <w:p w14:paraId="79FB14D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3</w:t>
            </w:r>
          </w:p>
        </w:tc>
        <w:tc>
          <w:tcPr>
            <w:tcW w:w="1463" w:type="dxa"/>
          </w:tcPr>
          <w:p w14:paraId="305C403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5E19825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Jan. 15</w:t>
            </w:r>
          </w:p>
        </w:tc>
        <w:tc>
          <w:tcPr>
            <w:tcW w:w="2677" w:type="dxa"/>
          </w:tcPr>
          <w:p w14:paraId="13A9E1B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7745772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Oct.</w:t>
            </w:r>
          </w:p>
          <w:p w14:paraId="3EF92A8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Mon. after last day of Modern Firearm Season </w:t>
            </w:r>
          </w:p>
          <w:p w14:paraId="77E12D3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547" w:type="dxa"/>
          </w:tcPr>
          <w:p w14:paraId="1490B5A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0E96A34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 Day</w:t>
            </w:r>
          </w:p>
          <w:p w14:paraId="44020D0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430" w:type="dxa"/>
          </w:tcPr>
          <w:p w14:paraId="1DBA3DD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Mon. after Thanksgiving Day </w:t>
            </w:r>
          </w:p>
          <w:p w14:paraId="0CE2ACA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35 days</w:t>
            </w:r>
          </w:p>
        </w:tc>
      </w:tr>
      <w:tr w:rsidR="00182FE6" w:rsidRPr="00182FE6" w14:paraId="666199E1" w14:textId="77777777" w:rsidTr="004758AF">
        <w:trPr>
          <w:cantSplit/>
          <w:jc w:val="center"/>
        </w:trPr>
        <w:tc>
          <w:tcPr>
            <w:tcW w:w="900" w:type="dxa"/>
            <w:hideMark/>
          </w:tcPr>
          <w:p w14:paraId="66FD008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4</w:t>
            </w:r>
          </w:p>
        </w:tc>
        <w:tc>
          <w:tcPr>
            <w:tcW w:w="1463" w:type="dxa"/>
            <w:hideMark/>
          </w:tcPr>
          <w:p w14:paraId="1309816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6EB6F24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677" w:type="dxa"/>
            <w:hideMark/>
          </w:tcPr>
          <w:p w14:paraId="7B79C37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094DA50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after second Sat. of Nov.</w:t>
            </w:r>
          </w:p>
          <w:p w14:paraId="02C182F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next to last Sun. of Jan.</w:t>
            </w:r>
          </w:p>
          <w:p w14:paraId="54CA341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last day of Jan. </w:t>
            </w:r>
          </w:p>
        </w:tc>
        <w:tc>
          <w:tcPr>
            <w:tcW w:w="2547" w:type="dxa"/>
            <w:hideMark/>
          </w:tcPr>
          <w:p w14:paraId="6C3E3C7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2AA187D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w:t>
            </w:r>
          </w:p>
          <w:p w14:paraId="11E5971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first Sat. of Jan.</w:t>
            </w:r>
          </w:p>
          <w:p w14:paraId="2FE1AEC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next to last Sun. of Jan. </w:t>
            </w:r>
          </w:p>
        </w:tc>
        <w:tc>
          <w:tcPr>
            <w:tcW w:w="2430" w:type="dxa"/>
            <w:hideMark/>
          </w:tcPr>
          <w:p w14:paraId="7FFB2AA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61A086D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Sun. after first Sat. of Jan. </w:t>
            </w:r>
          </w:p>
        </w:tc>
      </w:tr>
      <w:tr w:rsidR="00182FE6" w:rsidRPr="00182FE6" w14:paraId="4018B245" w14:textId="77777777" w:rsidTr="004758AF">
        <w:trPr>
          <w:cantSplit/>
          <w:jc w:val="center"/>
        </w:trPr>
        <w:tc>
          <w:tcPr>
            <w:tcW w:w="900" w:type="dxa"/>
          </w:tcPr>
          <w:p w14:paraId="49593A4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5</w:t>
            </w:r>
          </w:p>
        </w:tc>
        <w:tc>
          <w:tcPr>
            <w:tcW w:w="1463" w:type="dxa"/>
            <w:hideMark/>
          </w:tcPr>
          <w:p w14:paraId="7F1DCB6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3511E45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Feb. 15</w:t>
            </w:r>
          </w:p>
          <w:p w14:paraId="0A7101D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(first 15 days are BUCKS ONLY)</w:t>
            </w:r>
          </w:p>
        </w:tc>
        <w:tc>
          <w:tcPr>
            <w:tcW w:w="2677" w:type="dxa"/>
            <w:hideMark/>
          </w:tcPr>
          <w:p w14:paraId="2C5F9B9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(All Either-Sex except as noted.)</w:t>
            </w:r>
          </w:p>
          <w:p w14:paraId="6AE0186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3215755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Nov.</w:t>
            </w:r>
          </w:p>
          <w:p w14:paraId="7C42AA5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next to last Sun. of Jan. Bucks Only</w:t>
            </w:r>
          </w:p>
          <w:p w14:paraId="248CFC5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p w14:paraId="4FB91C2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547" w:type="dxa"/>
            <w:hideMark/>
          </w:tcPr>
          <w:p w14:paraId="0B78C9E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33E640F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Fri. before second Sat. of Dec. except when there are 5 Sats. in Nov. and then it will close on the Fri. before the first Sat. of Dec. (BUCKS ONLY UNLESS EITHER-SEX SEASON IS IN PROGRESS) </w:t>
            </w:r>
          </w:p>
          <w:p w14:paraId="2357175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5F27A67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of the same weekend.</w:t>
            </w:r>
          </w:p>
          <w:p w14:paraId="0F29399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(EITHER-SEX)</w:t>
            </w:r>
          </w:p>
          <w:p w14:paraId="3B92DE9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Fri. after Thanksgiving Day</w:t>
            </w:r>
          </w:p>
          <w:p w14:paraId="0C735D4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 Day (EITHER-SEX)</w:t>
            </w:r>
          </w:p>
        </w:tc>
        <w:tc>
          <w:tcPr>
            <w:tcW w:w="2430" w:type="dxa"/>
            <w:hideMark/>
          </w:tcPr>
          <w:p w14:paraId="40CDDBE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347B3EA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next to last Sun. of Jan. (BUCKS ONLY UNLESS EITHER-SEX SEASON IS IN PROGRESS) </w:t>
            </w:r>
          </w:p>
          <w:p w14:paraId="772097C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w:t>
            </w:r>
          </w:p>
          <w:p w14:paraId="386B0C0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second Sat. of Dec. except when there are 5 Sats. in Nov., then it will open the first Sat. of Dec. and closes Sun. of the same weekend (EITHER-SEX)</w:t>
            </w:r>
          </w:p>
          <w:p w14:paraId="7DB9298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Dec.</w:t>
            </w:r>
          </w:p>
          <w:p w14:paraId="437A263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third Sat. of Dec. except when there are 5 Sats. in Nov., then it will open the second Sat. of Dec. and close Sun. of the same weekend (EITHER-SEX)</w:t>
            </w:r>
          </w:p>
        </w:tc>
      </w:tr>
      <w:tr w:rsidR="00182FE6" w:rsidRPr="00182FE6" w14:paraId="2ECCED1B" w14:textId="77777777" w:rsidTr="004758AF">
        <w:trPr>
          <w:cantSplit/>
          <w:jc w:val="center"/>
        </w:trPr>
        <w:tc>
          <w:tcPr>
            <w:tcW w:w="900" w:type="dxa"/>
            <w:hideMark/>
          </w:tcPr>
          <w:p w14:paraId="0E7BD3F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6</w:t>
            </w:r>
          </w:p>
        </w:tc>
        <w:tc>
          <w:tcPr>
            <w:tcW w:w="1463" w:type="dxa"/>
            <w:hideMark/>
          </w:tcPr>
          <w:p w14:paraId="3F7E73F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71343D3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Feb. 15</w:t>
            </w:r>
          </w:p>
          <w:p w14:paraId="7C1C9F4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(first 15 days are BUCKS ONLY)</w:t>
            </w:r>
          </w:p>
        </w:tc>
        <w:tc>
          <w:tcPr>
            <w:tcW w:w="2677" w:type="dxa"/>
            <w:hideMark/>
          </w:tcPr>
          <w:p w14:paraId="711720D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1F548F6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Nov.</w:t>
            </w:r>
          </w:p>
          <w:p w14:paraId="0A0F646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the next to last Sun. of Jan.</w:t>
            </w:r>
          </w:p>
          <w:p w14:paraId="0B8A828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last day of Jan.</w:t>
            </w:r>
          </w:p>
        </w:tc>
        <w:tc>
          <w:tcPr>
            <w:tcW w:w="2547" w:type="dxa"/>
            <w:hideMark/>
          </w:tcPr>
          <w:p w14:paraId="5BBF469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54041A3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w:t>
            </w:r>
          </w:p>
        </w:tc>
        <w:tc>
          <w:tcPr>
            <w:tcW w:w="2430" w:type="dxa"/>
            <w:hideMark/>
          </w:tcPr>
          <w:p w14:paraId="3C6ED0D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024F145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next to last Sun. of Jan.</w:t>
            </w:r>
          </w:p>
        </w:tc>
      </w:tr>
      <w:tr w:rsidR="00182FE6" w:rsidRPr="00182FE6" w14:paraId="682901BF" w14:textId="77777777" w:rsidTr="004758AF">
        <w:trPr>
          <w:cantSplit/>
          <w:jc w:val="center"/>
        </w:trPr>
        <w:tc>
          <w:tcPr>
            <w:tcW w:w="900" w:type="dxa"/>
            <w:hideMark/>
          </w:tcPr>
          <w:p w14:paraId="06B0FCE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7</w:t>
            </w:r>
          </w:p>
        </w:tc>
        <w:tc>
          <w:tcPr>
            <w:tcW w:w="1463" w:type="dxa"/>
            <w:hideMark/>
          </w:tcPr>
          <w:p w14:paraId="4EE3F1F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19C6000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Jan. 15</w:t>
            </w:r>
          </w:p>
        </w:tc>
        <w:tc>
          <w:tcPr>
            <w:tcW w:w="2677" w:type="dxa"/>
            <w:hideMark/>
          </w:tcPr>
          <w:p w14:paraId="5BFBAC9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6119D2F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Oct.</w:t>
            </w:r>
          </w:p>
          <w:p w14:paraId="36BFE01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last day of Modern Firearm Season</w:t>
            </w:r>
          </w:p>
          <w:p w14:paraId="7A05BF2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547" w:type="dxa"/>
            <w:hideMark/>
          </w:tcPr>
          <w:p w14:paraId="4984313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6F60B4D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w:t>
            </w:r>
          </w:p>
        </w:tc>
        <w:tc>
          <w:tcPr>
            <w:tcW w:w="2430" w:type="dxa"/>
            <w:hideMark/>
          </w:tcPr>
          <w:p w14:paraId="6C0770B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Thanksgiving Day</w:t>
            </w:r>
          </w:p>
          <w:p w14:paraId="747C85E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35 days</w:t>
            </w:r>
          </w:p>
        </w:tc>
      </w:tr>
      <w:tr w:rsidR="00182FE6" w:rsidRPr="00182FE6" w14:paraId="4D0FE2C8" w14:textId="77777777" w:rsidTr="004758AF">
        <w:trPr>
          <w:cantSplit/>
          <w:jc w:val="center"/>
        </w:trPr>
        <w:tc>
          <w:tcPr>
            <w:tcW w:w="900" w:type="dxa"/>
            <w:hideMark/>
          </w:tcPr>
          <w:p w14:paraId="0834E3B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8</w:t>
            </w:r>
          </w:p>
        </w:tc>
        <w:tc>
          <w:tcPr>
            <w:tcW w:w="1463" w:type="dxa"/>
            <w:hideMark/>
          </w:tcPr>
          <w:p w14:paraId="7010A97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4A4206B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w:t>
            </w:r>
          </w:p>
          <w:p w14:paraId="62091F4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Jan. 15</w:t>
            </w:r>
          </w:p>
        </w:tc>
        <w:tc>
          <w:tcPr>
            <w:tcW w:w="2677" w:type="dxa"/>
            <w:hideMark/>
          </w:tcPr>
          <w:p w14:paraId="1302D85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6F3255B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Oct.</w:t>
            </w:r>
          </w:p>
          <w:p w14:paraId="79107FE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last day of Modern Firearm Season</w:t>
            </w:r>
          </w:p>
          <w:p w14:paraId="090813D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547" w:type="dxa"/>
            <w:hideMark/>
          </w:tcPr>
          <w:p w14:paraId="15EE053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Oct.</w:t>
            </w:r>
          </w:p>
          <w:p w14:paraId="674B986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 Day</w:t>
            </w:r>
          </w:p>
        </w:tc>
        <w:tc>
          <w:tcPr>
            <w:tcW w:w="2430" w:type="dxa"/>
            <w:hideMark/>
          </w:tcPr>
          <w:p w14:paraId="5A2182F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Thanksgiving Day</w:t>
            </w:r>
          </w:p>
          <w:p w14:paraId="52A9899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35 days</w:t>
            </w:r>
          </w:p>
        </w:tc>
      </w:tr>
      <w:tr w:rsidR="00182FE6" w:rsidRPr="00182FE6" w14:paraId="0C301607" w14:textId="77777777" w:rsidTr="004758AF">
        <w:trPr>
          <w:cantSplit/>
          <w:jc w:val="center"/>
        </w:trPr>
        <w:tc>
          <w:tcPr>
            <w:tcW w:w="900" w:type="dxa"/>
            <w:hideMark/>
          </w:tcPr>
          <w:p w14:paraId="757C01B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9</w:t>
            </w:r>
          </w:p>
        </w:tc>
        <w:tc>
          <w:tcPr>
            <w:tcW w:w="1463" w:type="dxa"/>
            <w:hideMark/>
          </w:tcPr>
          <w:p w14:paraId="315A113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first day of Oct.</w:t>
            </w:r>
          </w:p>
          <w:p w14:paraId="67530EB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Feb. 15</w:t>
            </w:r>
          </w:p>
          <w:p w14:paraId="78689B5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(first 15 days are BUCKS ONLY)</w:t>
            </w:r>
          </w:p>
        </w:tc>
        <w:tc>
          <w:tcPr>
            <w:tcW w:w="2677" w:type="dxa"/>
            <w:hideMark/>
          </w:tcPr>
          <w:p w14:paraId="601BFAB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Nov.</w:t>
            </w:r>
          </w:p>
          <w:p w14:paraId="2C6D716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third Sat. of Nov.</w:t>
            </w:r>
          </w:p>
          <w:p w14:paraId="7DA3739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Mon. after next to last Sun. of Jan.</w:t>
            </w:r>
          </w:p>
          <w:p w14:paraId="02969AD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highlight w:val="yellow"/>
              </w:rPr>
            </w:pPr>
            <w:r w:rsidRPr="00182FE6">
              <w:rPr>
                <w:sz w:val="16"/>
                <w:szCs w:val="16"/>
              </w:rPr>
              <w:t>CLOSES: last day of Jan. Bucks Only</w:t>
            </w:r>
          </w:p>
        </w:tc>
        <w:tc>
          <w:tcPr>
            <w:tcW w:w="2547" w:type="dxa"/>
            <w:hideMark/>
          </w:tcPr>
          <w:p w14:paraId="66BFC18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Sat. before Thanksgiving Day except when there are 5 Sats. in Nov., then it will open on the third Sat. of Nov.</w:t>
            </w:r>
          </w:p>
          <w:p w14:paraId="656FA56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Fri. before second Sat. of Dec. except when there are 5 Sats. in Nov. and then it will close on the Fri. before the first Sat. of Dec. (BUCKS ONLY UNLESS EITHER-SEX SEASON IS IN PROGRESS)</w:t>
            </w:r>
          </w:p>
          <w:p w14:paraId="0728E64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Sat. before Thanksgiving Day except when there are 5 Sats. in Nov., then it will open on the third Sat. of Nov. </w:t>
            </w:r>
          </w:p>
          <w:p w14:paraId="4716789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CLOSES: Sunday of the same weekend (EITHER-SEX) </w:t>
            </w:r>
          </w:p>
          <w:p w14:paraId="441E554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Fri. after Thanksgiving Day</w:t>
            </w:r>
          </w:p>
          <w:p w14:paraId="5AB9BB9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Thanksgiving Day (EITHER-SEX)</w:t>
            </w:r>
          </w:p>
        </w:tc>
        <w:tc>
          <w:tcPr>
            <w:tcW w:w="2430" w:type="dxa"/>
            <w:hideMark/>
          </w:tcPr>
          <w:p w14:paraId="225E57F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 except when there are 5 Sats. in Nov., then it will open on the first Sat. of Dec.</w:t>
            </w:r>
          </w:p>
          <w:p w14:paraId="186061F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next to last Sun. of Jan. (BUCKS ONLY UNLESS EITHER-SEX SEASON IS IN PROGRESS)</w:t>
            </w:r>
          </w:p>
          <w:p w14:paraId="449BEB8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Dec.</w:t>
            </w:r>
          </w:p>
          <w:p w14:paraId="2CA81C0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second Sat. of Dec. except when there are 5 Sats. in Nov., then it will open the first Sat. of Dec. and closes Sun. of the same weekend (EITHER-SEX).</w:t>
            </w:r>
          </w:p>
          <w:p w14:paraId="4847D49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Dec.</w:t>
            </w:r>
          </w:p>
          <w:p w14:paraId="06B295F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Sun. after third Sat. of Dec. except when there are 5 Sats. in Nov., then it will open the second Sat. of Dec. and close Sun. of the same weekend (EITHER-SEX)</w:t>
            </w:r>
          </w:p>
        </w:tc>
      </w:tr>
      <w:tr w:rsidR="00182FE6" w:rsidRPr="00182FE6" w14:paraId="16F4DA3C" w14:textId="77777777" w:rsidTr="004758AF">
        <w:trPr>
          <w:cantSplit/>
          <w:trHeight w:val="1218"/>
          <w:jc w:val="center"/>
        </w:trPr>
        <w:tc>
          <w:tcPr>
            <w:tcW w:w="900" w:type="dxa"/>
            <w:hideMark/>
          </w:tcPr>
          <w:p w14:paraId="2BC9B03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16"/>
                <w:szCs w:val="16"/>
              </w:rPr>
            </w:pPr>
            <w:r w:rsidRPr="00182FE6">
              <w:rPr>
                <w:sz w:val="16"/>
                <w:szCs w:val="16"/>
              </w:rPr>
              <w:t>10</w:t>
            </w:r>
          </w:p>
        </w:tc>
        <w:tc>
          <w:tcPr>
            <w:tcW w:w="1463" w:type="dxa"/>
            <w:hideMark/>
          </w:tcPr>
          <w:p w14:paraId="737AAF4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third Sat. of Sept.</w:t>
            </w:r>
          </w:p>
          <w:p w14:paraId="44A353E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Jan. 15</w:t>
            </w:r>
          </w:p>
        </w:tc>
        <w:tc>
          <w:tcPr>
            <w:tcW w:w="2677" w:type="dxa"/>
            <w:hideMark/>
          </w:tcPr>
          <w:p w14:paraId="48D7347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OPENS: second Sat. of Oct.</w:t>
            </w:r>
          </w:p>
          <w:p w14:paraId="030487C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182FE6">
              <w:rPr>
                <w:sz w:val="16"/>
                <w:szCs w:val="16"/>
              </w:rPr>
              <w:t>CLOSES: Fri. before third Sat. of Oct.</w:t>
            </w:r>
          </w:p>
          <w:p w14:paraId="5FD8DEB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OPENS: Mon. after last day of Modern Firearms </w:t>
            </w:r>
          </w:p>
          <w:p w14:paraId="1DE5DA8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CLOSES: after 7 days</w:t>
            </w:r>
          </w:p>
        </w:tc>
        <w:tc>
          <w:tcPr>
            <w:tcW w:w="2547" w:type="dxa"/>
          </w:tcPr>
          <w:p w14:paraId="15FCF35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430" w:type="dxa"/>
            <w:hideMark/>
          </w:tcPr>
          <w:p w14:paraId="24100DF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r>
    </w:tbl>
    <w:p w14:paraId="4A64DBEE"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Cs w:val="24"/>
        </w:rPr>
        <w:sectPr w:rsidR="00182FE6" w:rsidRPr="00182FE6" w:rsidSect="00182FE6">
          <w:type w:val="continuous"/>
          <w:pgSz w:w="12240" w:h="15840"/>
          <w:pgMar w:top="720" w:right="864" w:bottom="317" w:left="864" w:header="576" w:footer="432" w:gutter="0"/>
          <w:cols w:space="720"/>
          <w:docGrid w:linePitch="360"/>
        </w:sectPr>
      </w:pPr>
    </w:p>
    <w:p w14:paraId="1A5612C7" w14:textId="77777777" w:rsidR="00182FE6" w:rsidRPr="00182FE6" w:rsidRDefault="00182FE6" w:rsidP="00182F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Cs w:val="24"/>
        </w:rPr>
      </w:pPr>
    </w:p>
    <w:p w14:paraId="731B238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sectPr w:rsidR="00182FE6" w:rsidRPr="00182FE6" w:rsidSect="00182FE6">
          <w:type w:val="continuous"/>
          <w:pgSz w:w="12240" w:h="15840"/>
          <w:pgMar w:top="720" w:right="864" w:bottom="317" w:left="864" w:header="576" w:footer="432" w:gutter="0"/>
          <w:cols w:space="720"/>
          <w:docGrid w:linePitch="360"/>
        </w:sectPr>
      </w:pPr>
    </w:p>
    <w:p w14:paraId="732FA81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Farm-raised white-tailed deer on supplemented shooting preserves:</w:t>
      </w:r>
    </w:p>
    <w:p w14:paraId="065092D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archery, firearm, primitive firearms</w:t>
      </w:r>
      <w:r w:rsidRPr="00182FE6">
        <w:rPr>
          <w:kern w:val="2"/>
        </w:rPr>
        <w:sym w:font="Symbol" w:char="F0BE"/>
      </w:r>
      <w:r w:rsidRPr="00182FE6">
        <w:rPr>
          <w:kern w:val="2"/>
        </w:rPr>
        <w:t>October 1-January 31 (either-sex).</w:t>
      </w:r>
    </w:p>
    <w:p w14:paraId="5C1DE7C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Exotics on supplemented shooting preserves:</w:t>
      </w:r>
    </w:p>
    <w:p w14:paraId="02523E9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either-sex</w:t>
      </w:r>
      <w:r w:rsidRPr="00182FE6">
        <w:rPr>
          <w:kern w:val="2"/>
        </w:rPr>
        <w:sym w:font="Symbol" w:char="F0BE"/>
      </w:r>
      <w:r w:rsidRPr="00182FE6">
        <w:rPr>
          <w:kern w:val="2"/>
        </w:rPr>
        <w:t>no closed season.</w:t>
      </w:r>
    </w:p>
    <w:p w14:paraId="283843FB"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Spring squirrel hunting:</w:t>
      </w:r>
    </w:p>
    <w:p w14:paraId="1194CA3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season dates</w:t>
      </w:r>
      <w:r w:rsidRPr="00182FE6">
        <w:rPr>
          <w:kern w:val="2"/>
        </w:rPr>
        <w:sym w:font="Symbol" w:char="F0BE"/>
      </w:r>
      <w:r w:rsidRPr="00182FE6">
        <w:rPr>
          <w:kern w:val="2"/>
        </w:rPr>
        <w:t>opens first Saturday of May for 23 days;</w:t>
      </w:r>
    </w:p>
    <w:p w14:paraId="141E0B7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closed areas:</w:t>
      </w:r>
    </w:p>
    <w:p w14:paraId="5FAA1D75"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Kisatchie National Forest, national wildlife refuges, and U.S. Army Corps of Engineers property and all WMAs except as provided in Paragraph 3 below;</w:t>
      </w:r>
    </w:p>
    <w:p w14:paraId="1C38F3D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wildlife management area schedule</w:t>
      </w:r>
      <w:r w:rsidRPr="00182FE6">
        <w:rPr>
          <w:kern w:val="2"/>
        </w:rPr>
        <w:sym w:font="Symbol" w:char="F0BE"/>
      </w:r>
      <w:r w:rsidRPr="00182FE6">
        <w:rPr>
          <w:kern w:val="2"/>
        </w:rPr>
        <w:t>opens first Saturday of May for nine days on all WMAs except Fort Polk-Vernon, Fort Polk North, Camp Beauregard, Atchafalaya Delta, Pass-a-Loutre and Salvador/Timken. Dogs are allowed during this season for squirrel hunting;</w:t>
      </w:r>
    </w:p>
    <w:p w14:paraId="4FEE320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limits</w:t>
      </w:r>
      <w:r w:rsidRPr="00182FE6">
        <w:rPr>
          <w:kern w:val="2"/>
        </w:rPr>
        <w:sym w:font="Symbol" w:char="F0BE"/>
      </w:r>
      <w:r w:rsidRPr="00182FE6">
        <w:rPr>
          <w:kern w:val="2"/>
        </w:rPr>
        <w:t>daily bag limit is three and possession limit is nine.</w:t>
      </w:r>
    </w:p>
    <w:p w14:paraId="00020A9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 xml:space="preserve"> Promulgated in accordance with R.S. 56:115, R.S. 56:109(B) and R.S. 56:141(C).</w:t>
      </w:r>
    </w:p>
    <w:p w14:paraId="695DFB3B"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 Promulgated by the Department of Wildlife and Fisheries, Wildlife and Fisheries Commission, LR 21:707 (July 1995), amended LR 22:585 (July 1996), LR 23:871 (July 1997), LR 24:1324 (July 1998), LR 25:1290 (July 1999), repromulgated LR 25:1526 (August 1999), LR 26:1506 (July 2000), LR 27:1061 (July 2001), LR 28:1615 (July 2002), LR 29:1122 (July 2003), repromulgated LR 29:1521 (August 2003), amended LR 30:1494 (July 2004), LR 31:1627 (July 2005), LR 32:1254 (July 2006), LR 33:115 (January 2007), LR 33:1399 (July 2007), LR 34:1447 (July 2008), LR 35:1278 (July 2009), LR 35:2856 (December 2009), LR 36:1580 (July 2010), LR 37:2207 (July 2011), LR 38:1747 (July 2012), LR 39:2307 (August 2013), LR 40:1535 (August 2014), LR 41:958 (May 2015), LR 42:1108 (July 2016), LR 43:1420 (July 2017), LR 44:1273 (July 2018), LR 45:934 (July 2019), LR 46:957 (July 2020), LR 47:901 (July 2021), LR 48:1863 (July 2022), LR 49:1232 (July 2023), LR 50:790 (June 2024), LR 51:825 (June 2025), LR 52:</w:t>
      </w:r>
    </w:p>
    <w:p w14:paraId="557BEA3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82FE6">
        <w:rPr>
          <w:b/>
          <w:kern w:val="2"/>
        </w:rPr>
        <w:t>§111.</w:t>
      </w:r>
      <w:r w:rsidRPr="00182FE6">
        <w:rPr>
          <w:b/>
          <w:kern w:val="2"/>
        </w:rPr>
        <w:tab/>
        <w:t>General and Wildlife Management Area Hunting Rules and Regulations</w:t>
      </w:r>
    </w:p>
    <w:p w14:paraId="0DD60BC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Hunting Seasons and Wildlife Management Area (WMA) Regulations</w:t>
      </w:r>
    </w:p>
    <w:p w14:paraId="678E1D5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 xml:space="preserve">The rules and regulations contained within this digest have been officially approved and adopted by the Wildlife and Fisheries Commission under authority vested by sections 115 and 116 of title 56 of the </w:t>
      </w:r>
      <w:r w:rsidRPr="00182FE6">
        <w:rPr>
          <w:i/>
          <w:kern w:val="2"/>
        </w:rPr>
        <w:t>Louisiana Revised Statutes</w:t>
      </w:r>
      <w:r w:rsidRPr="00182FE6">
        <w:rPr>
          <w:kern w:val="2"/>
        </w:rPr>
        <w:t xml:space="preserve"> of 1950 and are in full force and effect in conjunction with all applicable statutory laws. The secretary of the Department of Wildlife and Fisheries (LDWF) has the authority to close or alter seasons in emergency situations in order to protect fish and wildlife resources.</w:t>
      </w:r>
    </w:p>
    <w:p w14:paraId="52097DB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 xml:space="preserve">Pursuant to section 40.1 of title 56 of the </w:t>
      </w:r>
      <w:r w:rsidRPr="00182FE6">
        <w:rPr>
          <w:i/>
          <w:kern w:val="2"/>
        </w:rPr>
        <w:t>Louisiana Revised Statutes</w:t>
      </w:r>
      <w:r w:rsidRPr="00182FE6">
        <w:rPr>
          <w:kern w:val="2"/>
        </w:rPr>
        <w:t xml:space="preserve"> of 1950, the Wildlife and Fisheries Commission has adopted monetary values which are assigned to all illegally taken, possessed, injured or destroyed fish, wild birds, wild quadrupeds and other wildlife and aquatic life. Anyone taking, possessing, injuring or destroying fish, wild birds, wild quadrupeds and other wildlife and aquatic life shall be required to reimburse the LDWF a sum of money equal to the value of the wildlife illegally taken, possessed, injured or destroyed. This monetary reimbursement shall be in addition to any and all criminal penalties imposed for the illegal act.</w:t>
      </w:r>
    </w:p>
    <w:p w14:paraId="51286B6F"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Resident Game Birds and Animals</w:t>
      </w:r>
    </w:p>
    <w:p w14:paraId="16AE63A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Shooting hours: one-half hour before sunrise to one-half hour after sunset.</w:t>
      </w:r>
    </w:p>
    <w:p w14:paraId="3B30FD5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Other Season Dates</w:t>
      </w:r>
    </w:p>
    <w:p w14:paraId="6172E07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Turkey. Please refer to turkey regulations.</w:t>
      </w:r>
    </w:p>
    <w:p w14:paraId="0F1B3A5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Raccoon and Opossum. No closed season. Raccoon and opossum can be taken at night by one or more licensed hunters with one or more dogs and one .22 caliber or smaller rimfire firearm. A licensed hunter may take raccoon or opossum with .22 caliber or smaller rimfire firearm, .36 caliber or smaller muzzleloader rifle, archery gear, air rifle or shotgun during daylight hours. Hunting from boats or motor vehicles is prohibited. No bag limit for nighttime or daytime raccoon or opossum hunting during the open trapping season except on certain WMAs as listed. The remainder of the year, the raccoon and opossum bag limit for daytime or nighttime is two per person per day or night. No one who hunts raccoons or opossums as prescribed above shall pelt during the closed trapping season nor sell skins or carcasses of raccoons and opossums taken during the open trapping season unless he is the holder of a valid trapping license which shall be required in addition to his basic hunting license. Pelting or selling carcasses is illegal during closed trapping season.</w:t>
      </w:r>
    </w:p>
    <w:p w14:paraId="2299B2A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Nutria. On WMAs and private property nutria may be taken recreationally by licensed hunters from September 1 through the last day of February, during legal shooting hours by any legal hunting method with no daily limit. Except nutria may be taken on Atchafalaya Delta, Salvador/Timken, Pointe-Aux-Chenes and Pass-a-Loutre WMAs from September 1 to March 31. When taken with a shotgun, non-toxic shot must be used. On WMAs during waterfowl seasons, nutria may be taken only with the use of shotguns with shot no larger than F steel, and during gun deer seasons, anyone taking nutria must display 400 square inches of “hunter orange” and wear a “hunter orange” cap or hat. Recreational nutria hunters must remove each nutria carcass in whole condition from the hunting area, except that nutria may be gutted. Possession of detached nutria parts, including nutria tails, by recreational hunters is illegal. Nutria harvested recreationally may not be pelted nor may such nutria or any nutria parts from recreationally taken nutria be sold, including the tail. Trespassing upon private property for the purpose of taking nutria or other furbearing animals is punishable by fines and possible jail time (R.S. 56:265). The Coastwide Nutria Control Program is a separate program and is in no way related to the nutria recreational season. For questions on the Coastwide Nutria Control Program, call the Lafayette Field Office, (337) 735-8672.</w:t>
      </w:r>
    </w:p>
    <w:p w14:paraId="7D68BB5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 xml:space="preserve">Crows. The season for crows shall be September 1 through January 1 with no limit. </w:t>
      </w:r>
    </w:p>
    <w:p w14:paraId="35E6E0C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Pheasant. Open concurrently with the quail season; no limit.</w:t>
      </w:r>
    </w:p>
    <w:p w14:paraId="754AF24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Falconry. Special permit required. Resident and migratory game species may be taken except turkeys. Seasons and bag limits are the same as for statewide and WMA regulations. Refer to LAC 76:V.301 for specific falconry rules.</w:t>
      </w:r>
    </w:p>
    <w:p w14:paraId="573EB8B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Licensed Hunting Preserve, October 1-April 30, Pen-Raised Birds Only. No limit entire season. Refer to LAC 76:V.305 for specific hunting preserve rules.</w:t>
      </w:r>
    </w:p>
    <w:p w14:paraId="1C41DDD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 xml:space="preserve">Deer Management Assistance Program (DMAP). Refer to LAC 76:V.111 for specific DMAP rules. Deer management assistance tags must be in the possession of the hunter in order to harvest an antlerless deer. The tag shall be attached through the hock in such a manner that it cannot be removed before the deer is transported (including those taken on either-sex days and those taken with approved archery equipment or primitive firearms). Failure to do so is a violation of R.S. 56:115. Deer harvested on property enrolled in DMAP do not count in the season or daily bag limit for hunters when legally tagged with DMAP tags. DMAP participants must follow the deer season schedule established for their respective areas, except antlerless deer may be harvested any day of the deer season on property enrolled in DMAP provided that a DMAP tag is possessed by the hunter at the time of harvest. Failing to follow DMAP rules and regulations may result in suspension and cancellation of the program on those lands involved. </w:t>
      </w:r>
    </w:p>
    <w:p w14:paraId="25E836E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9.</w:t>
      </w:r>
      <w:r w:rsidRPr="00182FE6">
        <w:rPr>
          <w:kern w:val="2"/>
        </w:rPr>
        <w:tab/>
        <w:t>Farm Raised White-tailed Deer and Exotics on Licensed Supplemented Shooting Preserves</w:t>
      </w:r>
    </w:p>
    <w:p w14:paraId="588F25CA"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Definitions</w:t>
      </w:r>
    </w:p>
    <w:p w14:paraId="06A9A97A"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Exotics</w:t>
      </w:r>
      <w:r w:rsidRPr="00182FE6">
        <w:rPr>
          <w:kern w:val="2"/>
        </w:rPr>
        <w:t xml:space="preserve">—for purposes of this Section means any animal of the family </w:t>
      </w:r>
      <w:r w:rsidRPr="00182FE6">
        <w:rPr>
          <w:i/>
          <w:kern w:val="2"/>
        </w:rPr>
        <w:t>Bovidae</w:t>
      </w:r>
      <w:r w:rsidRPr="00182FE6">
        <w:rPr>
          <w:kern w:val="2"/>
        </w:rPr>
        <w:t xml:space="preserve"> (except the tribe</w:t>
      </w:r>
      <w:r w:rsidRPr="00182FE6">
        <w:rPr>
          <w:i/>
          <w:kern w:val="2"/>
        </w:rPr>
        <w:t xml:space="preserve"> </w:t>
      </w:r>
      <w:proofErr w:type="spellStart"/>
      <w:r w:rsidRPr="00182FE6">
        <w:rPr>
          <w:i/>
          <w:kern w:val="2"/>
        </w:rPr>
        <w:t>Bovini</w:t>
      </w:r>
      <w:proofErr w:type="spellEnd"/>
      <w:r w:rsidRPr="00182FE6">
        <w:rPr>
          <w:kern w:val="2"/>
        </w:rPr>
        <w:t xml:space="preserve"> [cattle]) or </w:t>
      </w:r>
      <w:r w:rsidRPr="00182FE6">
        <w:rPr>
          <w:i/>
          <w:kern w:val="2"/>
        </w:rPr>
        <w:t>Cervidae</w:t>
      </w:r>
      <w:r w:rsidRPr="00182FE6">
        <w:rPr>
          <w:kern w:val="2"/>
        </w:rPr>
        <w:t xml:space="preserve"> which is not indigenous to Louisiana and which is confined on a supplemented hunting preserve. </w:t>
      </w:r>
      <w:r w:rsidRPr="00182FE6">
        <w:rPr>
          <w:i/>
          <w:kern w:val="2"/>
        </w:rPr>
        <w:t>Exotics</w:t>
      </w:r>
      <w:r w:rsidRPr="00182FE6">
        <w:rPr>
          <w:kern w:val="2"/>
        </w:rPr>
        <w:t xml:space="preserve"> shall include, but are not limited to, fallow deer, red deer, elk, sika deer, axis deer, and black buck antelope.</w:t>
      </w:r>
    </w:p>
    <w:p w14:paraId="35D760CC"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Hunting</w:t>
      </w:r>
      <w:r w:rsidRPr="00182FE6">
        <w:rPr>
          <w:kern w:val="2"/>
        </w:rPr>
        <w:t>—in its different tenses and for purposes of this Section means to take or attempt to take, in accordance with R.S. 56:8.</w:t>
      </w:r>
    </w:p>
    <w:p w14:paraId="22A943C9"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Same as Outside</w:t>
      </w:r>
      <w:r w:rsidRPr="00182FE6">
        <w:rPr>
          <w:kern w:val="2"/>
        </w:rPr>
        <w:t xml:space="preserve">—for purposes of this Section means hunting on a supplemented hunting preserve must conform to applicable statutes and rules governing hunting and deer hunting, as provided for in title 56 of the </w:t>
      </w:r>
      <w:r w:rsidRPr="00182FE6">
        <w:rPr>
          <w:i/>
          <w:kern w:val="2"/>
        </w:rPr>
        <w:t>Louisiana Revised Statutes</w:t>
      </w:r>
      <w:r w:rsidRPr="00182FE6">
        <w:rPr>
          <w:kern w:val="2"/>
        </w:rPr>
        <w:t xml:space="preserve"> and as established annually by the Wildlife and Fisheries Commission.</w:t>
      </w:r>
    </w:p>
    <w:p w14:paraId="529A290B"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Supplemented Hunting Preserve</w:t>
      </w:r>
      <w:r w:rsidRPr="00182FE6">
        <w:rPr>
          <w:kern w:val="2"/>
        </w:rPr>
        <w:t>—for purposes of this Section means any enclosure for which a current farm-raising license has been issued by the Department of Agriculture and Forestry (LDAF) with concurrence of the LDWF and is authorized in writing by the LDAF and LDWF to permit hunting.</w:t>
      </w:r>
    </w:p>
    <w:p w14:paraId="7F257F95"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White-Tailed Deer</w:t>
      </w:r>
      <w:r w:rsidRPr="00182FE6">
        <w:rPr>
          <w:kern w:val="2"/>
        </w:rPr>
        <w:t xml:space="preserve">—for purposes of this Rule means any animal of the species </w:t>
      </w:r>
      <w:r w:rsidRPr="00182FE6">
        <w:rPr>
          <w:i/>
          <w:kern w:val="2"/>
        </w:rPr>
        <w:t>Odocoileus virginianus</w:t>
      </w:r>
      <w:r w:rsidRPr="00182FE6">
        <w:rPr>
          <w:kern w:val="2"/>
        </w:rPr>
        <w:t xml:space="preserve"> which is confined on a supplemented hunting preserve.</w:t>
      </w:r>
    </w:p>
    <w:p w14:paraId="5C9C693E"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Seasons:</w:t>
      </w:r>
    </w:p>
    <w:p w14:paraId="777E61F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farm-raised white-tailed deer: consult the regulations pamphlet;</w:t>
      </w:r>
    </w:p>
    <w:p w14:paraId="46801C0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exotics: year-round.</w:t>
      </w:r>
    </w:p>
    <w:p w14:paraId="3BC07C2E"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Methods of take:</w:t>
      </w:r>
    </w:p>
    <w:p w14:paraId="6268D4A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white-tailed deer: same as outside;</w:t>
      </w:r>
    </w:p>
    <w:p w14:paraId="6AB3636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exotics: exotics may be taken with traditional bow, compound bow and crossbow or any bow drawn, held or released by mechanical means; shotguns not larger than 10 gauge, loaded with buckshot or rifled slug; centerfire handguns and rifles no smaller than .22 caliber, rimfire no smaller than .30 caliber, pre-charged pneumatic devices no smaller than .30 caliber and at least 150 grains in weight with a minimum muzzle velocity of 800 feet per second or any combination of bullet weight and muzzle velocity that produces muzzle energy of at least 215 foot pounds of energy or muzzleloading rifles or pistols, .44 caliber minimum, or shotguns 10 gauge or smaller, all of which are designed to have projectiles, ball, shot, or bullet, including saboted bullets, loaded exclusively through the muzzle, or the muzzle end of the cylinder chamber, and is fired by wheel lock, flintlock, percussion cap, or centerfire primer, and other approved primitive firearms.</w:t>
      </w:r>
    </w:p>
    <w:p w14:paraId="7EFA85D1"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Shooting hours:</w:t>
      </w:r>
    </w:p>
    <w:p w14:paraId="6BECA3B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white-tailed deer: same as outside;</w:t>
      </w:r>
    </w:p>
    <w:p w14:paraId="7051F9B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exotics: one-half hour before sunrise to one-half hour after sunset.</w:t>
      </w:r>
    </w:p>
    <w:p w14:paraId="13E52DDC"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Bag limit:</w:t>
      </w:r>
    </w:p>
    <w:p w14:paraId="5A1CFEB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farm-raised white-tailed deer: same as outside;</w:t>
      </w:r>
    </w:p>
    <w:p w14:paraId="2564188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exotics: no limit.</w:t>
      </w:r>
    </w:p>
    <w:p w14:paraId="0C0EDF46"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Hunting licenses:</w:t>
      </w:r>
    </w:p>
    <w:p w14:paraId="3198322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white-tailed deer: same as outside;</w:t>
      </w:r>
    </w:p>
    <w:p w14:paraId="36C9FFE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exotics: no person shall hunt any exotic without possessing a valid basic and deer hunting license.</w:t>
      </w:r>
    </w:p>
    <w:p w14:paraId="7E6C128B"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Tagging. White-tailed deer and exotics: each animal shall be tagged in the left ear or left antler immediately upon being killed and before being moved from the site of the kill with a tag provided by the LDAF. The tag shall remain with the carcass at all times.</w:t>
      </w:r>
    </w:p>
    <w:p w14:paraId="13104A7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 xml:space="preserve">Bobcat. No person other than the holder of a valid basic hunting license may take or possess bobcat, except licensed trappers who may take or possess bobcat during the open trapping season. A basic hunting licensee shall only take bobcat during the time period from one-half hour before sunrise to one-half hour after sunset with approved archery equipment, shotgun, muzzleloader or centerfire firearm. A basic hunting licensee shall not take more than one bobcat per calendar year. This regulation applies only to property that is privately owned, state WMAs, Kisatchie National Forest, and the Bayou des </w:t>
      </w:r>
      <w:proofErr w:type="spellStart"/>
      <w:r w:rsidRPr="00182FE6">
        <w:rPr>
          <w:kern w:val="2"/>
        </w:rPr>
        <w:t>Ourses</w:t>
      </w:r>
      <w:proofErr w:type="spellEnd"/>
      <w:r w:rsidRPr="00182FE6">
        <w:rPr>
          <w:kern w:val="2"/>
        </w:rPr>
        <w:t xml:space="preserve">, </w:t>
      </w:r>
      <w:proofErr w:type="spellStart"/>
      <w:r w:rsidRPr="00182FE6">
        <w:rPr>
          <w:kern w:val="2"/>
        </w:rPr>
        <w:t>Bodcau</w:t>
      </w:r>
      <w:proofErr w:type="spellEnd"/>
      <w:r w:rsidRPr="00182FE6">
        <w:rPr>
          <w:kern w:val="2"/>
        </w:rPr>
        <w:t>, Bonnet Carré, and Indian Bayou tracts owned by the Corps of Engineers, but does not apply to state wildlife refuges, or other federally owned refuges and lands. On state WMAs and Kisatchie National Forest, the take of bobcat is restricted to those open seasons on the WMAs which require the respective legal weapons noted above.</w:t>
      </w:r>
    </w:p>
    <w:p w14:paraId="7305ADB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Hunting</w:t>
      </w:r>
      <w:r w:rsidRPr="00182FE6">
        <w:rPr>
          <w:kern w:val="2"/>
        </w:rPr>
        <w:sym w:font="Symbol" w:char="F0BE"/>
      </w:r>
      <w:r w:rsidRPr="00182FE6">
        <w:rPr>
          <w:kern w:val="2"/>
        </w:rPr>
        <w:t>General Provisions</w:t>
      </w:r>
    </w:p>
    <w:p w14:paraId="3BE53FC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 basic resident or non-resident hunting license is required of all persons to hunt, take, possess or cause to be transported by any other person any wild bird or quadruped. See information below for exceptions.</w:t>
      </w:r>
    </w:p>
    <w:p w14:paraId="64CDC0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No person born on or after September 1, 1969, shall hunt unless that person has first been issued a certificate of satisfactory completion of a firearm and hunter education course approved by the department, except any active or veteran member of the United States armed services or any POST-certified law enforcement officer. Application for the exemption shall be filed in person at the LDWF main office building in the city of Baton Rouge. A person under 16 years of age may hunt without such certificate if he/she is accompanied by and is under the direct supervision of a person who was born before September 1, 1969, and has a valid hunting license or who is 18 years of age or older and has proof of successful completion of a firearm and hunter education course approved by the department. A person who has not completed the firearm and hunter safety course may be issued a valid hunting license by the department. Such license shall be issued with a restriction that requires that person be accompanied by and under the direct supervision of a person who was born before September 1, 1969 and has a valid hunting license or who is 18 years of age or older and has proof of successful completion of a firearm and hunter education course approved by the department.</w:t>
      </w:r>
    </w:p>
    <w:p w14:paraId="4454CE6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 deer or turkey license, whichever is appropriate, is required in addition to the basic hunting license to hunt, take, possess or cause to be transported any deer or turkey. Additionally, any person younger than 18 years of age engaged in an activity that necessitates the use of deer tags or turkey tags, or involves participation in a youth lottery hunt shall have in their immediate possession a valid, original youth license.</w:t>
      </w:r>
    </w:p>
    <w:p w14:paraId="047F5B5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A hunting guide license is required for any person or entity who publicly represents himself to be a hunting guide or who transports, aids or provides assistance to another individuals(s) in the act of taking, or attempting to take, any wildlife species for compensation on a transactional or for-hire basis. For purposes of this rule, a hunting guide license is not required for any person or entity employed or contracted by a private hunting club to provide hunting guide services exclusively for the club’s private members and its invited guests.</w:t>
      </w:r>
    </w:p>
    <w:p w14:paraId="24E050E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Taking game quadrupeds or birds from aircraft or participating in the taking of deer with the aid of aircraft or from automobiles or other moving land vehicles is prohibited.</w:t>
      </w:r>
    </w:p>
    <w:p w14:paraId="4C8D8E0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Methods of Taking Resident Game Birds and Quadrupeds</w:t>
      </w:r>
    </w:p>
    <w:p w14:paraId="6D8DAA81"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It is illegal to intentionally feed, deposit, place, distribute, expose, scatter, or cause to be fed, deposited, placed, distributed, exposed, or scattered raw sweet potatoes to wild game quadrupeds.</w:t>
      </w:r>
    </w:p>
    <w:p w14:paraId="6ED31783"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Use of a traditional bow, compound bow and crossbow or any bow drawn, held or released by mechanical means or a shotgun not larger than a 10 gauge fired from the shoulder shall be legal for taking all resident game birds and quadrupeds. Also, the use of a handgun, rifle and falconry (special permit required) shall be legal for taking all game species except turkey. It shall be illegal to hunt or take squirrels or rabbits at any time with a breech-loaded rifle or handgun larger than .22 caliber, any centerfire firearm, or a muzzleloading firearm larger than .36 caliber. It shall be legal to hunt or take squirrels, rabbits, and outlaw quadrupeds with air rifles. </w:t>
      </w:r>
    </w:p>
    <w:p w14:paraId="3339F826"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Still hunting is defined as stalking or stationary stand hunting without the use of dog(s). Pursuing, driving or hunting deer with dogs is prohibited when or where a still hunting season or area is designated, and will be strictly enforced. Shotguns larger than 10 gauge or capable of holding more than three shells shall be prohibited. Plugs used in shotguns must be incapable of being removed without disassembly. Refer to game schedules contained within these regulations for specific restrictions on the use of firearms and other devices.</w:t>
      </w:r>
    </w:p>
    <w:p w14:paraId="51F19183"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No person shall take or kill any game bird or wild quadruped with a firearm fitted with an infrared sight, laser sight, or except as provided in R.S. 56:116(A)(8) any sighting device which projects a beam of light to the target or otherwise electronically illuminates the target, or device specifically designed to enhance vision at night [R.S. 56:116.1(B)(3)(a-b)].</w:t>
      </w:r>
    </w:p>
    <w:p w14:paraId="3B6821E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Nuisance Animals. Landowners or their designees may remove beaver and nutria causing damage to their property without a special permit. Water set traps and firearms may be used to remove beaver; nutria may be removed by any means except that nutria cannot be taken by the use of headlight and gun between the hours of sunset and sunrise. Any nuisance beaver or nutria trapped or shot outside open trapping season cannot be pelted or sold. A trapping license is required to sell or pelt nuisance beavers or nutria taken during open trapping season. Squirrels found depredating commercial crops of pecans may be taken year-round by permit issued by the LDWF. This permit shall be valid for 30 days from the date of issuance. Contact the local region office for details.</w:t>
      </w:r>
    </w:p>
    <w:p w14:paraId="24E9C0E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Threatened and endangered species. Taking or harassment of any of these species is a violation of state and federal laws. (LAC 76:I.317)</w:t>
      </w:r>
    </w:p>
    <w:p w14:paraId="369984C1" w14:textId="77777777" w:rsidR="00182FE6" w:rsidRDefault="00182FE6" w:rsidP="00E12642">
      <w:pPr>
        <w:tabs>
          <w:tab w:val="left" w:pos="720"/>
          <w:tab w:val="left" w:pos="979"/>
          <w:tab w:val="left" w:pos="1152"/>
        </w:tabs>
        <w:jc w:val="both"/>
        <w:outlineLvl w:val="4"/>
        <w:rPr>
          <w:kern w:val="2"/>
        </w:rPr>
      </w:pPr>
    </w:p>
    <w:tbl>
      <w:tblPr>
        <w:tblW w:w="478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80"/>
        <w:gridCol w:w="2250"/>
        <w:gridCol w:w="657"/>
      </w:tblGrid>
      <w:tr w:rsidR="00E12642" w:rsidRPr="00182FE6" w14:paraId="248CFBE5" w14:textId="77777777" w:rsidTr="00E12642">
        <w:trPr>
          <w:cantSplit/>
          <w:tblHeader/>
          <w:jc w:val="center"/>
        </w:trPr>
        <w:tc>
          <w:tcPr>
            <w:tcW w:w="4787" w:type="dxa"/>
            <w:gridSpan w:val="3"/>
            <w:shd w:val="clear" w:color="auto" w:fill="BFBFBF" w:themeFill="background1" w:themeFillShade="BF"/>
          </w:tcPr>
          <w:p w14:paraId="075D6233" w14:textId="4F7D13CB" w:rsidR="00E12642" w:rsidRPr="00182FE6" w:rsidRDefault="00E12642" w:rsidP="00E12642">
            <w:pPr>
              <w:tabs>
                <w:tab w:val="left" w:pos="341"/>
              </w:tabs>
              <w:jc w:val="center"/>
              <w:rPr>
                <w:b/>
                <w:bCs/>
                <w:sz w:val="16"/>
                <w:szCs w:val="16"/>
              </w:rPr>
            </w:pPr>
            <w:r w:rsidRPr="00182FE6">
              <w:rPr>
                <w:b/>
                <w:bCs/>
                <w:sz w:val="16"/>
                <w:szCs w:val="16"/>
              </w:rPr>
              <w:t xml:space="preserve">Threatened and </w:t>
            </w:r>
            <w:r>
              <w:rPr>
                <w:b/>
                <w:bCs/>
                <w:sz w:val="16"/>
                <w:szCs w:val="16"/>
              </w:rPr>
              <w:t>E</w:t>
            </w:r>
            <w:r w:rsidRPr="00182FE6">
              <w:rPr>
                <w:b/>
                <w:bCs/>
                <w:sz w:val="16"/>
                <w:szCs w:val="16"/>
              </w:rPr>
              <w:t xml:space="preserve">ndangered </w:t>
            </w:r>
            <w:r>
              <w:rPr>
                <w:b/>
                <w:bCs/>
                <w:sz w:val="16"/>
                <w:szCs w:val="16"/>
              </w:rPr>
              <w:t>S</w:t>
            </w:r>
            <w:r w:rsidRPr="00182FE6">
              <w:rPr>
                <w:b/>
                <w:bCs/>
                <w:sz w:val="16"/>
                <w:szCs w:val="16"/>
              </w:rPr>
              <w:t>pecies</w:t>
            </w:r>
          </w:p>
        </w:tc>
      </w:tr>
      <w:tr w:rsidR="00E12642" w:rsidRPr="00182FE6" w14:paraId="418086E2" w14:textId="77777777" w:rsidTr="00E12642">
        <w:trPr>
          <w:cantSplit/>
          <w:jc w:val="center"/>
        </w:trPr>
        <w:tc>
          <w:tcPr>
            <w:tcW w:w="4787" w:type="dxa"/>
            <w:gridSpan w:val="3"/>
          </w:tcPr>
          <w:p w14:paraId="6F94FB7B" w14:textId="3B3E7EE0" w:rsidR="00E12642" w:rsidRPr="00182FE6" w:rsidRDefault="00E12642" w:rsidP="00E12642">
            <w:pPr>
              <w:tabs>
                <w:tab w:val="left" w:pos="341"/>
              </w:tabs>
              <w:jc w:val="both"/>
              <w:rPr>
                <w:sz w:val="16"/>
                <w:szCs w:val="16"/>
              </w:rPr>
            </w:pPr>
            <w:r w:rsidRPr="00182FE6">
              <w:rPr>
                <w:b/>
                <w:bCs/>
                <w:sz w:val="16"/>
                <w:szCs w:val="16"/>
              </w:rPr>
              <w:t>1. Invertebrates</w:t>
            </w:r>
          </w:p>
        </w:tc>
      </w:tr>
      <w:tr w:rsidR="00182FE6" w:rsidRPr="00182FE6" w14:paraId="4554E945" w14:textId="77777777" w:rsidTr="00E12642">
        <w:trPr>
          <w:cantSplit/>
          <w:jc w:val="center"/>
        </w:trPr>
        <w:tc>
          <w:tcPr>
            <w:tcW w:w="1880" w:type="dxa"/>
          </w:tcPr>
          <w:p w14:paraId="287D6DFB" w14:textId="77777777" w:rsidR="00182FE6" w:rsidRPr="00182FE6" w:rsidRDefault="00182FE6" w:rsidP="00E12642">
            <w:pPr>
              <w:tabs>
                <w:tab w:val="left" w:pos="341"/>
              </w:tabs>
              <w:ind w:right="-1618"/>
              <w:jc w:val="both"/>
              <w:rPr>
                <w:sz w:val="16"/>
                <w:szCs w:val="16"/>
              </w:rPr>
            </w:pPr>
            <w:r w:rsidRPr="00182FE6">
              <w:rPr>
                <w:sz w:val="16"/>
                <w:szCs w:val="16"/>
              </w:rPr>
              <w:t>Pink Mucket</w:t>
            </w:r>
          </w:p>
        </w:tc>
        <w:tc>
          <w:tcPr>
            <w:tcW w:w="2250" w:type="dxa"/>
          </w:tcPr>
          <w:p w14:paraId="6EF10D8C" w14:textId="77777777" w:rsidR="00182FE6" w:rsidRPr="00182FE6" w:rsidRDefault="00182FE6" w:rsidP="00E12642">
            <w:pPr>
              <w:tabs>
                <w:tab w:val="left" w:pos="341"/>
              </w:tabs>
              <w:jc w:val="both"/>
              <w:rPr>
                <w:i/>
                <w:sz w:val="16"/>
                <w:szCs w:val="16"/>
              </w:rPr>
            </w:pPr>
            <w:proofErr w:type="spellStart"/>
            <w:r w:rsidRPr="00182FE6">
              <w:rPr>
                <w:i/>
                <w:sz w:val="16"/>
                <w:szCs w:val="16"/>
              </w:rPr>
              <w:t>Lampsilis</w:t>
            </w:r>
            <w:proofErr w:type="spellEnd"/>
            <w:r w:rsidRPr="00182FE6">
              <w:rPr>
                <w:i/>
                <w:sz w:val="16"/>
                <w:szCs w:val="16"/>
              </w:rPr>
              <w:t xml:space="preserve"> </w:t>
            </w:r>
            <w:proofErr w:type="spellStart"/>
            <w:r w:rsidRPr="00182FE6">
              <w:rPr>
                <w:i/>
                <w:sz w:val="16"/>
                <w:szCs w:val="16"/>
              </w:rPr>
              <w:t>abrupta</w:t>
            </w:r>
            <w:proofErr w:type="spellEnd"/>
          </w:p>
        </w:tc>
        <w:tc>
          <w:tcPr>
            <w:tcW w:w="657" w:type="dxa"/>
          </w:tcPr>
          <w:p w14:paraId="30A1AC1F"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22748B1B" w14:textId="77777777" w:rsidTr="00E12642">
        <w:trPr>
          <w:cantSplit/>
          <w:jc w:val="center"/>
        </w:trPr>
        <w:tc>
          <w:tcPr>
            <w:tcW w:w="1880" w:type="dxa"/>
          </w:tcPr>
          <w:p w14:paraId="6585C4E5" w14:textId="77777777" w:rsidR="00182FE6" w:rsidRPr="00182FE6" w:rsidRDefault="00182FE6" w:rsidP="00E12642">
            <w:pPr>
              <w:tabs>
                <w:tab w:val="left" w:pos="341"/>
              </w:tabs>
              <w:ind w:right="-1618"/>
              <w:jc w:val="both"/>
              <w:rPr>
                <w:sz w:val="16"/>
                <w:szCs w:val="16"/>
              </w:rPr>
            </w:pPr>
            <w:r w:rsidRPr="00182FE6">
              <w:rPr>
                <w:sz w:val="16"/>
                <w:szCs w:val="16"/>
              </w:rPr>
              <w:t xml:space="preserve">Louisiana </w:t>
            </w:r>
            <w:proofErr w:type="spellStart"/>
            <w:r w:rsidRPr="00182FE6">
              <w:rPr>
                <w:sz w:val="16"/>
                <w:szCs w:val="16"/>
              </w:rPr>
              <w:t>Pearlshell</w:t>
            </w:r>
            <w:proofErr w:type="spellEnd"/>
          </w:p>
        </w:tc>
        <w:tc>
          <w:tcPr>
            <w:tcW w:w="2250" w:type="dxa"/>
          </w:tcPr>
          <w:p w14:paraId="57DF744F" w14:textId="77777777" w:rsidR="00182FE6" w:rsidRPr="00182FE6" w:rsidRDefault="00182FE6" w:rsidP="00E12642">
            <w:pPr>
              <w:tabs>
                <w:tab w:val="left" w:pos="341"/>
              </w:tabs>
              <w:jc w:val="both"/>
              <w:rPr>
                <w:i/>
                <w:sz w:val="16"/>
                <w:szCs w:val="16"/>
              </w:rPr>
            </w:pPr>
            <w:proofErr w:type="spellStart"/>
            <w:r w:rsidRPr="00182FE6">
              <w:rPr>
                <w:i/>
                <w:sz w:val="16"/>
                <w:szCs w:val="16"/>
              </w:rPr>
              <w:t>Margaritifera</w:t>
            </w:r>
            <w:proofErr w:type="spellEnd"/>
            <w:r w:rsidRPr="00182FE6">
              <w:rPr>
                <w:i/>
                <w:sz w:val="16"/>
                <w:szCs w:val="16"/>
              </w:rPr>
              <w:t xml:space="preserve"> </w:t>
            </w:r>
            <w:proofErr w:type="spellStart"/>
            <w:r w:rsidRPr="00182FE6">
              <w:rPr>
                <w:i/>
                <w:sz w:val="16"/>
                <w:szCs w:val="16"/>
              </w:rPr>
              <w:t>hembeli</w:t>
            </w:r>
            <w:proofErr w:type="spellEnd"/>
          </w:p>
        </w:tc>
        <w:tc>
          <w:tcPr>
            <w:tcW w:w="657" w:type="dxa"/>
          </w:tcPr>
          <w:p w14:paraId="327DE2DA"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0809DBC4" w14:textId="77777777" w:rsidTr="00E12642">
        <w:trPr>
          <w:cantSplit/>
          <w:jc w:val="center"/>
        </w:trPr>
        <w:tc>
          <w:tcPr>
            <w:tcW w:w="1880" w:type="dxa"/>
          </w:tcPr>
          <w:p w14:paraId="6C095057" w14:textId="77777777" w:rsidR="00182FE6" w:rsidRPr="00182FE6" w:rsidRDefault="00182FE6" w:rsidP="00E12642">
            <w:pPr>
              <w:tabs>
                <w:tab w:val="left" w:pos="341"/>
              </w:tabs>
              <w:ind w:right="-1618"/>
              <w:jc w:val="both"/>
              <w:rPr>
                <w:sz w:val="16"/>
                <w:szCs w:val="16"/>
              </w:rPr>
            </w:pPr>
            <w:r w:rsidRPr="00182FE6">
              <w:rPr>
                <w:sz w:val="16"/>
                <w:szCs w:val="16"/>
              </w:rPr>
              <w:t>Fat Pocketbook</w:t>
            </w:r>
          </w:p>
        </w:tc>
        <w:tc>
          <w:tcPr>
            <w:tcW w:w="2250" w:type="dxa"/>
          </w:tcPr>
          <w:p w14:paraId="3C5C0906" w14:textId="77777777" w:rsidR="00182FE6" w:rsidRPr="00182FE6" w:rsidRDefault="00182FE6" w:rsidP="00E12642">
            <w:pPr>
              <w:tabs>
                <w:tab w:val="left" w:pos="341"/>
              </w:tabs>
              <w:jc w:val="both"/>
              <w:rPr>
                <w:i/>
                <w:sz w:val="16"/>
                <w:szCs w:val="16"/>
              </w:rPr>
            </w:pPr>
            <w:proofErr w:type="spellStart"/>
            <w:r w:rsidRPr="00182FE6">
              <w:rPr>
                <w:i/>
                <w:sz w:val="16"/>
                <w:szCs w:val="16"/>
              </w:rPr>
              <w:t>Potamilus</w:t>
            </w:r>
            <w:proofErr w:type="spellEnd"/>
            <w:r w:rsidRPr="00182FE6">
              <w:rPr>
                <w:i/>
                <w:sz w:val="16"/>
                <w:szCs w:val="16"/>
              </w:rPr>
              <w:t xml:space="preserve"> capax</w:t>
            </w:r>
          </w:p>
        </w:tc>
        <w:tc>
          <w:tcPr>
            <w:tcW w:w="657" w:type="dxa"/>
          </w:tcPr>
          <w:p w14:paraId="31D308EB"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5892DDC4" w14:textId="77777777" w:rsidTr="00E12642">
        <w:trPr>
          <w:cantSplit/>
          <w:jc w:val="center"/>
        </w:trPr>
        <w:tc>
          <w:tcPr>
            <w:tcW w:w="1880" w:type="dxa"/>
          </w:tcPr>
          <w:p w14:paraId="7D40B11C" w14:textId="77777777" w:rsidR="00182FE6" w:rsidRPr="00182FE6" w:rsidRDefault="00182FE6" w:rsidP="00E12642">
            <w:pPr>
              <w:tabs>
                <w:tab w:val="left" w:pos="341"/>
              </w:tabs>
              <w:ind w:right="-1618"/>
              <w:jc w:val="both"/>
              <w:rPr>
                <w:strike/>
                <w:sz w:val="16"/>
                <w:szCs w:val="16"/>
                <w:highlight w:val="yellow"/>
              </w:rPr>
            </w:pPr>
            <w:r w:rsidRPr="00182FE6">
              <w:rPr>
                <w:sz w:val="16"/>
                <w:szCs w:val="16"/>
              </w:rPr>
              <w:t xml:space="preserve">Inflated </w:t>
            </w:r>
            <w:proofErr w:type="spellStart"/>
            <w:r w:rsidRPr="00182FE6">
              <w:rPr>
                <w:sz w:val="16"/>
                <w:szCs w:val="16"/>
              </w:rPr>
              <w:t>Heelsplitter</w:t>
            </w:r>
            <w:proofErr w:type="spellEnd"/>
          </w:p>
        </w:tc>
        <w:tc>
          <w:tcPr>
            <w:tcW w:w="2250" w:type="dxa"/>
          </w:tcPr>
          <w:p w14:paraId="35D7873E" w14:textId="77777777" w:rsidR="00182FE6" w:rsidRPr="00182FE6" w:rsidRDefault="00182FE6" w:rsidP="00E12642">
            <w:pPr>
              <w:tabs>
                <w:tab w:val="left" w:pos="341"/>
              </w:tabs>
              <w:jc w:val="both"/>
              <w:rPr>
                <w:strike/>
                <w:sz w:val="16"/>
                <w:szCs w:val="16"/>
                <w:highlight w:val="yellow"/>
              </w:rPr>
            </w:pPr>
            <w:proofErr w:type="spellStart"/>
            <w:r w:rsidRPr="00182FE6">
              <w:rPr>
                <w:i/>
                <w:sz w:val="16"/>
                <w:szCs w:val="16"/>
              </w:rPr>
              <w:t>Potamilus</w:t>
            </w:r>
            <w:proofErr w:type="spellEnd"/>
            <w:r w:rsidRPr="00182FE6">
              <w:rPr>
                <w:i/>
                <w:sz w:val="16"/>
                <w:szCs w:val="16"/>
              </w:rPr>
              <w:t xml:space="preserve"> inflatus</w:t>
            </w:r>
          </w:p>
        </w:tc>
        <w:tc>
          <w:tcPr>
            <w:tcW w:w="657" w:type="dxa"/>
          </w:tcPr>
          <w:p w14:paraId="286C29F8" w14:textId="77777777" w:rsidR="00182FE6" w:rsidRPr="00182FE6" w:rsidRDefault="00182FE6" w:rsidP="00E12642">
            <w:pPr>
              <w:tabs>
                <w:tab w:val="left" w:pos="341"/>
              </w:tabs>
              <w:jc w:val="both"/>
              <w:rPr>
                <w:strike/>
                <w:sz w:val="16"/>
                <w:szCs w:val="16"/>
                <w:highlight w:val="yellow"/>
              </w:rPr>
            </w:pPr>
            <w:r w:rsidRPr="00182FE6">
              <w:rPr>
                <w:sz w:val="16"/>
                <w:szCs w:val="16"/>
              </w:rPr>
              <w:t>T</w:t>
            </w:r>
          </w:p>
        </w:tc>
      </w:tr>
      <w:tr w:rsidR="00182FE6" w:rsidRPr="00182FE6" w14:paraId="2DBF48D7" w14:textId="77777777" w:rsidTr="00E12642">
        <w:trPr>
          <w:cantSplit/>
          <w:jc w:val="center"/>
        </w:trPr>
        <w:tc>
          <w:tcPr>
            <w:tcW w:w="1880" w:type="dxa"/>
          </w:tcPr>
          <w:p w14:paraId="15529DC5" w14:textId="77777777" w:rsidR="00182FE6" w:rsidRPr="00182FE6" w:rsidRDefault="00182FE6" w:rsidP="00E12642">
            <w:pPr>
              <w:tabs>
                <w:tab w:val="left" w:pos="341"/>
              </w:tabs>
              <w:ind w:right="-1618"/>
              <w:jc w:val="both"/>
              <w:rPr>
                <w:sz w:val="16"/>
                <w:szCs w:val="16"/>
              </w:rPr>
            </w:pPr>
            <w:proofErr w:type="spellStart"/>
            <w:r w:rsidRPr="00182FE6">
              <w:rPr>
                <w:sz w:val="16"/>
                <w:szCs w:val="16"/>
              </w:rPr>
              <w:t>Rabbitsfoot</w:t>
            </w:r>
            <w:proofErr w:type="spellEnd"/>
          </w:p>
        </w:tc>
        <w:tc>
          <w:tcPr>
            <w:tcW w:w="2250" w:type="dxa"/>
          </w:tcPr>
          <w:p w14:paraId="1D7B41D2" w14:textId="77777777" w:rsidR="00182FE6" w:rsidRPr="00182FE6" w:rsidRDefault="00182FE6" w:rsidP="00E12642">
            <w:pPr>
              <w:tabs>
                <w:tab w:val="left" w:pos="341"/>
              </w:tabs>
              <w:jc w:val="both"/>
              <w:rPr>
                <w:i/>
                <w:sz w:val="16"/>
                <w:szCs w:val="16"/>
              </w:rPr>
            </w:pPr>
            <w:proofErr w:type="spellStart"/>
            <w:r w:rsidRPr="00182FE6">
              <w:rPr>
                <w:i/>
                <w:iCs/>
                <w:sz w:val="16"/>
                <w:szCs w:val="16"/>
              </w:rPr>
              <w:t>Quadrula</w:t>
            </w:r>
            <w:proofErr w:type="spellEnd"/>
            <w:r w:rsidRPr="00182FE6">
              <w:rPr>
                <w:i/>
                <w:iCs/>
                <w:sz w:val="16"/>
                <w:szCs w:val="16"/>
              </w:rPr>
              <w:t xml:space="preserve"> cylindrica</w:t>
            </w:r>
          </w:p>
        </w:tc>
        <w:tc>
          <w:tcPr>
            <w:tcW w:w="657" w:type="dxa"/>
          </w:tcPr>
          <w:p w14:paraId="1C98D20F"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04852093" w14:textId="77777777" w:rsidTr="00E12642">
        <w:trPr>
          <w:cantSplit/>
          <w:jc w:val="center"/>
        </w:trPr>
        <w:tc>
          <w:tcPr>
            <w:tcW w:w="4787" w:type="dxa"/>
            <w:gridSpan w:val="3"/>
          </w:tcPr>
          <w:p w14:paraId="1E5A2D36" w14:textId="77777777" w:rsidR="00182FE6" w:rsidRPr="00182FE6" w:rsidRDefault="00182FE6" w:rsidP="00E12642">
            <w:pPr>
              <w:tabs>
                <w:tab w:val="left" w:pos="205"/>
              </w:tabs>
              <w:ind w:right="-1618"/>
              <w:jc w:val="both"/>
              <w:rPr>
                <w:b/>
                <w:bCs/>
                <w:sz w:val="16"/>
                <w:szCs w:val="16"/>
              </w:rPr>
            </w:pPr>
            <w:r w:rsidRPr="00182FE6">
              <w:rPr>
                <w:b/>
                <w:bCs/>
                <w:sz w:val="16"/>
                <w:szCs w:val="16"/>
              </w:rPr>
              <w:t>2.</w:t>
            </w:r>
            <w:r w:rsidRPr="00182FE6">
              <w:rPr>
                <w:b/>
                <w:bCs/>
                <w:sz w:val="16"/>
                <w:szCs w:val="16"/>
              </w:rPr>
              <w:tab/>
              <w:t>Fish</w:t>
            </w:r>
          </w:p>
        </w:tc>
      </w:tr>
      <w:tr w:rsidR="00182FE6" w:rsidRPr="00182FE6" w14:paraId="7A04FAF3" w14:textId="77777777" w:rsidTr="00E12642">
        <w:trPr>
          <w:cantSplit/>
          <w:jc w:val="center"/>
        </w:trPr>
        <w:tc>
          <w:tcPr>
            <w:tcW w:w="1880" w:type="dxa"/>
          </w:tcPr>
          <w:p w14:paraId="023F6479" w14:textId="77777777" w:rsidR="00182FE6" w:rsidRPr="00182FE6" w:rsidRDefault="00182FE6" w:rsidP="00E12642">
            <w:pPr>
              <w:tabs>
                <w:tab w:val="left" w:pos="341"/>
              </w:tabs>
              <w:ind w:right="-1618"/>
              <w:jc w:val="both"/>
              <w:rPr>
                <w:sz w:val="16"/>
                <w:szCs w:val="16"/>
              </w:rPr>
            </w:pPr>
            <w:r w:rsidRPr="00182FE6">
              <w:rPr>
                <w:sz w:val="16"/>
                <w:szCs w:val="16"/>
              </w:rPr>
              <w:t>Gulf Sturgeon</w:t>
            </w:r>
          </w:p>
        </w:tc>
        <w:tc>
          <w:tcPr>
            <w:tcW w:w="2250" w:type="dxa"/>
          </w:tcPr>
          <w:p w14:paraId="54FE2ADB" w14:textId="77777777" w:rsidR="00182FE6" w:rsidRPr="00182FE6" w:rsidRDefault="00182FE6" w:rsidP="00E12642">
            <w:pPr>
              <w:rPr>
                <w:sz w:val="16"/>
                <w:szCs w:val="16"/>
              </w:rPr>
            </w:pPr>
            <w:r w:rsidRPr="00182FE6">
              <w:rPr>
                <w:i/>
                <w:sz w:val="16"/>
                <w:szCs w:val="16"/>
              </w:rPr>
              <w:t>Acipenser</w:t>
            </w:r>
            <w:r w:rsidRPr="00182FE6">
              <w:rPr>
                <w:sz w:val="16"/>
                <w:szCs w:val="16"/>
              </w:rPr>
              <w:t xml:space="preserve"> </w:t>
            </w:r>
            <w:proofErr w:type="spellStart"/>
            <w:r w:rsidRPr="00182FE6">
              <w:rPr>
                <w:i/>
                <w:iCs/>
                <w:sz w:val="16"/>
                <w:szCs w:val="16"/>
              </w:rPr>
              <w:t>oxyrinchus</w:t>
            </w:r>
            <w:proofErr w:type="spellEnd"/>
            <w:r w:rsidRPr="00182FE6">
              <w:rPr>
                <w:sz w:val="16"/>
                <w:szCs w:val="16"/>
              </w:rPr>
              <w:t xml:space="preserve"> </w:t>
            </w:r>
            <w:proofErr w:type="spellStart"/>
            <w:r w:rsidRPr="00182FE6">
              <w:rPr>
                <w:i/>
                <w:sz w:val="16"/>
                <w:szCs w:val="16"/>
              </w:rPr>
              <w:t>desotoi</w:t>
            </w:r>
            <w:proofErr w:type="spellEnd"/>
          </w:p>
        </w:tc>
        <w:tc>
          <w:tcPr>
            <w:tcW w:w="657" w:type="dxa"/>
          </w:tcPr>
          <w:p w14:paraId="35BEF68B" w14:textId="77777777" w:rsidR="00182FE6" w:rsidRPr="00182FE6" w:rsidRDefault="00182FE6" w:rsidP="00E12642">
            <w:pPr>
              <w:rPr>
                <w:sz w:val="16"/>
                <w:szCs w:val="16"/>
              </w:rPr>
            </w:pPr>
            <w:r w:rsidRPr="00182FE6">
              <w:rPr>
                <w:sz w:val="16"/>
                <w:szCs w:val="16"/>
              </w:rPr>
              <w:t>T</w:t>
            </w:r>
          </w:p>
        </w:tc>
      </w:tr>
      <w:tr w:rsidR="00182FE6" w:rsidRPr="00182FE6" w14:paraId="66F3A115" w14:textId="77777777" w:rsidTr="00E12642">
        <w:trPr>
          <w:cantSplit/>
          <w:jc w:val="center"/>
        </w:trPr>
        <w:tc>
          <w:tcPr>
            <w:tcW w:w="1880" w:type="dxa"/>
          </w:tcPr>
          <w:p w14:paraId="2C1C2EEB" w14:textId="77777777" w:rsidR="00182FE6" w:rsidRPr="00182FE6" w:rsidRDefault="00182FE6" w:rsidP="00E12642">
            <w:pPr>
              <w:tabs>
                <w:tab w:val="left" w:pos="341"/>
              </w:tabs>
              <w:ind w:right="-1618"/>
              <w:jc w:val="both"/>
              <w:rPr>
                <w:sz w:val="16"/>
                <w:szCs w:val="16"/>
              </w:rPr>
            </w:pPr>
            <w:r w:rsidRPr="00182FE6">
              <w:rPr>
                <w:sz w:val="16"/>
                <w:szCs w:val="16"/>
              </w:rPr>
              <w:t>Pallid Sturgeon</w:t>
            </w:r>
          </w:p>
        </w:tc>
        <w:tc>
          <w:tcPr>
            <w:tcW w:w="2250" w:type="dxa"/>
          </w:tcPr>
          <w:p w14:paraId="5040C3EA" w14:textId="77777777" w:rsidR="00182FE6" w:rsidRPr="00182FE6" w:rsidRDefault="00182FE6" w:rsidP="00E12642">
            <w:pPr>
              <w:tabs>
                <w:tab w:val="left" w:pos="341"/>
              </w:tabs>
              <w:rPr>
                <w:i/>
                <w:sz w:val="16"/>
                <w:szCs w:val="16"/>
              </w:rPr>
            </w:pPr>
            <w:proofErr w:type="spellStart"/>
            <w:r w:rsidRPr="00182FE6">
              <w:rPr>
                <w:i/>
                <w:sz w:val="16"/>
                <w:szCs w:val="16"/>
              </w:rPr>
              <w:t>Scaphirhynchus</w:t>
            </w:r>
            <w:proofErr w:type="spellEnd"/>
            <w:r w:rsidRPr="00182FE6">
              <w:rPr>
                <w:i/>
                <w:sz w:val="16"/>
                <w:szCs w:val="16"/>
              </w:rPr>
              <w:t xml:space="preserve"> albus</w:t>
            </w:r>
          </w:p>
        </w:tc>
        <w:tc>
          <w:tcPr>
            <w:tcW w:w="657" w:type="dxa"/>
          </w:tcPr>
          <w:p w14:paraId="5FA8B9FA"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037F55BA" w14:textId="77777777" w:rsidTr="00E12642">
        <w:trPr>
          <w:cantSplit/>
          <w:jc w:val="center"/>
        </w:trPr>
        <w:tc>
          <w:tcPr>
            <w:tcW w:w="1880" w:type="dxa"/>
          </w:tcPr>
          <w:p w14:paraId="2B7786BC" w14:textId="77777777" w:rsidR="00182FE6" w:rsidRPr="00182FE6" w:rsidRDefault="00182FE6" w:rsidP="00E12642">
            <w:pPr>
              <w:tabs>
                <w:tab w:val="left" w:pos="341"/>
              </w:tabs>
              <w:ind w:right="-1618"/>
              <w:jc w:val="both"/>
              <w:rPr>
                <w:sz w:val="16"/>
                <w:szCs w:val="16"/>
              </w:rPr>
            </w:pPr>
            <w:proofErr w:type="spellStart"/>
            <w:r w:rsidRPr="00182FE6">
              <w:rPr>
                <w:sz w:val="16"/>
                <w:szCs w:val="16"/>
              </w:rPr>
              <w:t>Smalltooth</w:t>
            </w:r>
            <w:proofErr w:type="spellEnd"/>
            <w:r w:rsidRPr="00182FE6">
              <w:rPr>
                <w:sz w:val="16"/>
                <w:szCs w:val="16"/>
              </w:rPr>
              <w:t xml:space="preserve"> Sawfish</w:t>
            </w:r>
          </w:p>
        </w:tc>
        <w:tc>
          <w:tcPr>
            <w:tcW w:w="2250" w:type="dxa"/>
          </w:tcPr>
          <w:p w14:paraId="2378A78D" w14:textId="77777777" w:rsidR="00182FE6" w:rsidRPr="00182FE6" w:rsidRDefault="00182FE6" w:rsidP="00E12642">
            <w:pPr>
              <w:tabs>
                <w:tab w:val="left" w:pos="341"/>
              </w:tabs>
              <w:jc w:val="both"/>
              <w:rPr>
                <w:sz w:val="16"/>
                <w:szCs w:val="16"/>
              </w:rPr>
            </w:pPr>
            <w:proofErr w:type="spellStart"/>
            <w:r w:rsidRPr="00182FE6">
              <w:rPr>
                <w:i/>
                <w:iCs/>
                <w:sz w:val="16"/>
                <w:szCs w:val="16"/>
              </w:rPr>
              <w:t>Pristis</w:t>
            </w:r>
            <w:proofErr w:type="spellEnd"/>
            <w:r w:rsidRPr="00182FE6">
              <w:rPr>
                <w:i/>
                <w:iCs/>
                <w:sz w:val="16"/>
                <w:szCs w:val="16"/>
              </w:rPr>
              <w:t xml:space="preserve"> pectinata</w:t>
            </w:r>
          </w:p>
        </w:tc>
        <w:tc>
          <w:tcPr>
            <w:tcW w:w="657" w:type="dxa"/>
          </w:tcPr>
          <w:p w14:paraId="66C08A1D"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2AAC1E48" w14:textId="77777777" w:rsidTr="00E12642">
        <w:trPr>
          <w:cantSplit/>
          <w:jc w:val="center"/>
        </w:trPr>
        <w:tc>
          <w:tcPr>
            <w:tcW w:w="4787" w:type="dxa"/>
            <w:gridSpan w:val="3"/>
          </w:tcPr>
          <w:p w14:paraId="47087638" w14:textId="77777777" w:rsidR="00182FE6" w:rsidRPr="00182FE6" w:rsidRDefault="00182FE6" w:rsidP="00E12642">
            <w:pPr>
              <w:tabs>
                <w:tab w:val="left" w:pos="205"/>
              </w:tabs>
              <w:ind w:right="-1618"/>
              <w:jc w:val="both"/>
              <w:rPr>
                <w:b/>
                <w:bCs/>
                <w:sz w:val="16"/>
                <w:szCs w:val="16"/>
              </w:rPr>
            </w:pPr>
            <w:r w:rsidRPr="00182FE6">
              <w:rPr>
                <w:b/>
                <w:bCs/>
                <w:sz w:val="16"/>
                <w:szCs w:val="16"/>
              </w:rPr>
              <w:t>3.</w:t>
            </w:r>
            <w:r w:rsidRPr="00182FE6">
              <w:rPr>
                <w:b/>
                <w:bCs/>
                <w:sz w:val="16"/>
                <w:szCs w:val="16"/>
              </w:rPr>
              <w:tab/>
              <w:t>Amphibians</w:t>
            </w:r>
          </w:p>
        </w:tc>
      </w:tr>
      <w:tr w:rsidR="00182FE6" w:rsidRPr="00182FE6" w14:paraId="7525C866" w14:textId="77777777" w:rsidTr="00E12642">
        <w:trPr>
          <w:cantSplit/>
          <w:jc w:val="center"/>
        </w:trPr>
        <w:tc>
          <w:tcPr>
            <w:tcW w:w="1880" w:type="dxa"/>
          </w:tcPr>
          <w:p w14:paraId="28128520" w14:textId="77777777" w:rsidR="00182FE6" w:rsidRPr="00182FE6" w:rsidRDefault="00182FE6" w:rsidP="00E12642">
            <w:pPr>
              <w:tabs>
                <w:tab w:val="left" w:pos="341"/>
              </w:tabs>
              <w:ind w:right="-1618"/>
              <w:rPr>
                <w:sz w:val="16"/>
                <w:szCs w:val="16"/>
              </w:rPr>
            </w:pPr>
            <w:r w:rsidRPr="00182FE6">
              <w:rPr>
                <w:sz w:val="16"/>
                <w:szCs w:val="16"/>
              </w:rPr>
              <w:t>Dusky Gopher Frog</w:t>
            </w:r>
          </w:p>
        </w:tc>
        <w:tc>
          <w:tcPr>
            <w:tcW w:w="2250" w:type="dxa"/>
          </w:tcPr>
          <w:p w14:paraId="6989F5B6" w14:textId="77777777" w:rsidR="00182FE6" w:rsidRPr="00182FE6" w:rsidRDefault="00182FE6" w:rsidP="00E12642">
            <w:pPr>
              <w:rPr>
                <w:sz w:val="16"/>
                <w:szCs w:val="16"/>
              </w:rPr>
            </w:pPr>
            <w:r w:rsidRPr="00182FE6">
              <w:rPr>
                <w:i/>
                <w:iCs/>
                <w:sz w:val="16"/>
                <w:szCs w:val="16"/>
              </w:rPr>
              <w:t xml:space="preserve">Lithobates </w:t>
            </w:r>
            <w:proofErr w:type="spellStart"/>
            <w:r w:rsidRPr="00182FE6">
              <w:rPr>
                <w:i/>
                <w:iCs/>
                <w:sz w:val="16"/>
                <w:szCs w:val="16"/>
              </w:rPr>
              <w:t>sevosus</w:t>
            </w:r>
            <w:proofErr w:type="spellEnd"/>
          </w:p>
        </w:tc>
        <w:tc>
          <w:tcPr>
            <w:tcW w:w="657" w:type="dxa"/>
          </w:tcPr>
          <w:p w14:paraId="6CA44631" w14:textId="77777777" w:rsidR="00182FE6" w:rsidRPr="00182FE6" w:rsidRDefault="00182FE6" w:rsidP="00E12642">
            <w:pPr>
              <w:rPr>
                <w:sz w:val="16"/>
                <w:szCs w:val="16"/>
              </w:rPr>
            </w:pPr>
            <w:r w:rsidRPr="00182FE6">
              <w:rPr>
                <w:sz w:val="16"/>
                <w:szCs w:val="16"/>
              </w:rPr>
              <w:t>E</w:t>
            </w:r>
          </w:p>
        </w:tc>
      </w:tr>
      <w:tr w:rsidR="00182FE6" w:rsidRPr="00182FE6" w14:paraId="3C3ADD1B" w14:textId="77777777" w:rsidTr="00E12642">
        <w:trPr>
          <w:cantSplit/>
          <w:jc w:val="center"/>
        </w:trPr>
        <w:tc>
          <w:tcPr>
            <w:tcW w:w="4787" w:type="dxa"/>
            <w:gridSpan w:val="3"/>
          </w:tcPr>
          <w:p w14:paraId="4585E1F9" w14:textId="77777777" w:rsidR="00182FE6" w:rsidRPr="00182FE6" w:rsidRDefault="00182FE6" w:rsidP="00E12642">
            <w:pPr>
              <w:tabs>
                <w:tab w:val="left" w:pos="205"/>
              </w:tabs>
              <w:ind w:right="-1618"/>
              <w:jc w:val="both"/>
              <w:rPr>
                <w:b/>
                <w:bCs/>
                <w:sz w:val="16"/>
                <w:szCs w:val="16"/>
                <w:highlight w:val="yellow"/>
              </w:rPr>
            </w:pPr>
            <w:r w:rsidRPr="00182FE6">
              <w:rPr>
                <w:b/>
                <w:bCs/>
                <w:sz w:val="16"/>
                <w:szCs w:val="16"/>
              </w:rPr>
              <w:t>4.</w:t>
            </w:r>
            <w:r w:rsidRPr="00182FE6">
              <w:rPr>
                <w:b/>
                <w:bCs/>
                <w:sz w:val="16"/>
                <w:szCs w:val="16"/>
              </w:rPr>
              <w:tab/>
              <w:t>Reptiles (including eggs)</w:t>
            </w:r>
          </w:p>
        </w:tc>
      </w:tr>
      <w:tr w:rsidR="00182FE6" w:rsidRPr="00182FE6" w14:paraId="29884D90" w14:textId="77777777" w:rsidTr="00E12642">
        <w:trPr>
          <w:cantSplit/>
          <w:jc w:val="center"/>
        </w:trPr>
        <w:tc>
          <w:tcPr>
            <w:tcW w:w="1880" w:type="dxa"/>
          </w:tcPr>
          <w:p w14:paraId="394131DF" w14:textId="77777777" w:rsidR="00182FE6" w:rsidRPr="00182FE6" w:rsidRDefault="00182FE6" w:rsidP="00E12642">
            <w:pPr>
              <w:tabs>
                <w:tab w:val="left" w:pos="341"/>
              </w:tabs>
              <w:ind w:right="-1618"/>
              <w:rPr>
                <w:sz w:val="16"/>
                <w:szCs w:val="16"/>
              </w:rPr>
            </w:pPr>
            <w:r w:rsidRPr="00182FE6">
              <w:rPr>
                <w:sz w:val="16"/>
                <w:szCs w:val="16"/>
              </w:rPr>
              <w:t>Loggerhead Sea Turtle</w:t>
            </w:r>
          </w:p>
        </w:tc>
        <w:tc>
          <w:tcPr>
            <w:tcW w:w="2250" w:type="dxa"/>
          </w:tcPr>
          <w:p w14:paraId="1523026B" w14:textId="77777777" w:rsidR="00182FE6" w:rsidRPr="00182FE6" w:rsidRDefault="00182FE6" w:rsidP="00E12642">
            <w:pPr>
              <w:rPr>
                <w:sz w:val="16"/>
                <w:szCs w:val="16"/>
              </w:rPr>
            </w:pPr>
            <w:r w:rsidRPr="00182FE6">
              <w:rPr>
                <w:i/>
                <w:sz w:val="16"/>
                <w:szCs w:val="16"/>
              </w:rPr>
              <w:t>Caretta</w:t>
            </w:r>
          </w:p>
        </w:tc>
        <w:tc>
          <w:tcPr>
            <w:tcW w:w="657" w:type="dxa"/>
          </w:tcPr>
          <w:p w14:paraId="7B208481" w14:textId="77777777" w:rsidR="00182FE6" w:rsidRPr="00182FE6" w:rsidRDefault="00182FE6" w:rsidP="00E12642">
            <w:pPr>
              <w:rPr>
                <w:sz w:val="16"/>
                <w:szCs w:val="16"/>
              </w:rPr>
            </w:pPr>
            <w:r w:rsidRPr="00182FE6">
              <w:rPr>
                <w:sz w:val="16"/>
                <w:szCs w:val="16"/>
              </w:rPr>
              <w:t>T</w:t>
            </w:r>
          </w:p>
        </w:tc>
      </w:tr>
      <w:tr w:rsidR="00182FE6" w:rsidRPr="00182FE6" w14:paraId="31A256A9" w14:textId="77777777" w:rsidTr="00E12642">
        <w:trPr>
          <w:cantSplit/>
          <w:jc w:val="center"/>
        </w:trPr>
        <w:tc>
          <w:tcPr>
            <w:tcW w:w="1880" w:type="dxa"/>
          </w:tcPr>
          <w:p w14:paraId="6D145B29" w14:textId="77777777" w:rsidR="00182FE6" w:rsidRPr="00182FE6" w:rsidRDefault="00182FE6" w:rsidP="00E12642">
            <w:pPr>
              <w:tabs>
                <w:tab w:val="left" w:pos="341"/>
              </w:tabs>
              <w:ind w:right="-1618"/>
              <w:jc w:val="both"/>
              <w:rPr>
                <w:sz w:val="16"/>
                <w:szCs w:val="16"/>
              </w:rPr>
            </w:pPr>
            <w:r w:rsidRPr="00182FE6">
              <w:rPr>
                <w:sz w:val="16"/>
                <w:szCs w:val="16"/>
              </w:rPr>
              <w:t>Green Sea Turtle</w:t>
            </w:r>
          </w:p>
        </w:tc>
        <w:tc>
          <w:tcPr>
            <w:tcW w:w="2250" w:type="dxa"/>
          </w:tcPr>
          <w:p w14:paraId="40FA2988" w14:textId="77777777" w:rsidR="00182FE6" w:rsidRPr="00182FE6" w:rsidRDefault="00182FE6" w:rsidP="00E12642">
            <w:pPr>
              <w:tabs>
                <w:tab w:val="left" w:pos="341"/>
              </w:tabs>
              <w:jc w:val="both"/>
              <w:rPr>
                <w:i/>
                <w:sz w:val="16"/>
                <w:szCs w:val="16"/>
              </w:rPr>
            </w:pPr>
            <w:r w:rsidRPr="00182FE6">
              <w:rPr>
                <w:i/>
                <w:sz w:val="16"/>
                <w:szCs w:val="16"/>
              </w:rPr>
              <w:t>Chelonia mydas</w:t>
            </w:r>
          </w:p>
        </w:tc>
        <w:tc>
          <w:tcPr>
            <w:tcW w:w="657" w:type="dxa"/>
          </w:tcPr>
          <w:p w14:paraId="58182723"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11F21EB9" w14:textId="77777777" w:rsidTr="00E12642">
        <w:trPr>
          <w:cantSplit/>
          <w:jc w:val="center"/>
        </w:trPr>
        <w:tc>
          <w:tcPr>
            <w:tcW w:w="1880" w:type="dxa"/>
          </w:tcPr>
          <w:p w14:paraId="3BE36F48" w14:textId="77777777" w:rsidR="00182FE6" w:rsidRPr="00182FE6" w:rsidRDefault="00182FE6" w:rsidP="00E12642">
            <w:pPr>
              <w:tabs>
                <w:tab w:val="left" w:pos="341"/>
              </w:tabs>
              <w:ind w:right="-1618"/>
              <w:rPr>
                <w:sz w:val="16"/>
                <w:szCs w:val="16"/>
              </w:rPr>
            </w:pPr>
            <w:r w:rsidRPr="00182FE6">
              <w:rPr>
                <w:sz w:val="16"/>
                <w:szCs w:val="16"/>
              </w:rPr>
              <w:t>Hawksbill Sea Turtle</w:t>
            </w:r>
          </w:p>
        </w:tc>
        <w:tc>
          <w:tcPr>
            <w:tcW w:w="2250" w:type="dxa"/>
          </w:tcPr>
          <w:p w14:paraId="1F30E77D" w14:textId="77777777" w:rsidR="00182FE6" w:rsidRPr="00182FE6" w:rsidRDefault="00182FE6" w:rsidP="00E12642">
            <w:pPr>
              <w:tabs>
                <w:tab w:val="left" w:pos="341"/>
              </w:tabs>
              <w:jc w:val="both"/>
              <w:rPr>
                <w:i/>
                <w:sz w:val="16"/>
                <w:szCs w:val="16"/>
              </w:rPr>
            </w:pPr>
            <w:r w:rsidRPr="00182FE6">
              <w:rPr>
                <w:i/>
                <w:sz w:val="16"/>
                <w:szCs w:val="16"/>
              </w:rPr>
              <w:t>Eretmochelys imbricata</w:t>
            </w:r>
          </w:p>
        </w:tc>
        <w:tc>
          <w:tcPr>
            <w:tcW w:w="657" w:type="dxa"/>
          </w:tcPr>
          <w:p w14:paraId="322D6115"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00FDF72E" w14:textId="77777777" w:rsidTr="00E12642">
        <w:trPr>
          <w:cantSplit/>
          <w:jc w:val="center"/>
        </w:trPr>
        <w:tc>
          <w:tcPr>
            <w:tcW w:w="1880" w:type="dxa"/>
          </w:tcPr>
          <w:p w14:paraId="10916C9C" w14:textId="77777777" w:rsidR="00182FE6" w:rsidRPr="00182FE6" w:rsidRDefault="00182FE6" w:rsidP="00E12642">
            <w:pPr>
              <w:tabs>
                <w:tab w:val="left" w:pos="341"/>
              </w:tabs>
              <w:ind w:right="-1618"/>
              <w:rPr>
                <w:sz w:val="16"/>
                <w:szCs w:val="16"/>
              </w:rPr>
            </w:pPr>
            <w:r w:rsidRPr="00182FE6">
              <w:rPr>
                <w:sz w:val="16"/>
                <w:szCs w:val="16"/>
              </w:rPr>
              <w:t>Kemp's Ridley Sea Turtle</w:t>
            </w:r>
          </w:p>
        </w:tc>
        <w:tc>
          <w:tcPr>
            <w:tcW w:w="2250" w:type="dxa"/>
          </w:tcPr>
          <w:p w14:paraId="36006880" w14:textId="77777777" w:rsidR="00182FE6" w:rsidRPr="00182FE6" w:rsidRDefault="00182FE6" w:rsidP="00E12642">
            <w:pPr>
              <w:tabs>
                <w:tab w:val="left" w:pos="341"/>
              </w:tabs>
              <w:jc w:val="both"/>
              <w:rPr>
                <w:i/>
                <w:sz w:val="16"/>
                <w:szCs w:val="16"/>
              </w:rPr>
            </w:pPr>
            <w:proofErr w:type="spellStart"/>
            <w:r w:rsidRPr="00182FE6">
              <w:rPr>
                <w:i/>
                <w:sz w:val="16"/>
                <w:szCs w:val="16"/>
              </w:rPr>
              <w:t>Lepidochelys</w:t>
            </w:r>
            <w:proofErr w:type="spellEnd"/>
            <w:r w:rsidRPr="00182FE6">
              <w:rPr>
                <w:i/>
                <w:sz w:val="16"/>
                <w:szCs w:val="16"/>
              </w:rPr>
              <w:t xml:space="preserve"> kempii</w:t>
            </w:r>
          </w:p>
        </w:tc>
        <w:tc>
          <w:tcPr>
            <w:tcW w:w="657" w:type="dxa"/>
          </w:tcPr>
          <w:p w14:paraId="48B5C972"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61C8EA57" w14:textId="77777777" w:rsidTr="00E12642">
        <w:trPr>
          <w:cantSplit/>
          <w:jc w:val="center"/>
        </w:trPr>
        <w:tc>
          <w:tcPr>
            <w:tcW w:w="1880" w:type="dxa"/>
          </w:tcPr>
          <w:p w14:paraId="2A004E3E" w14:textId="77777777" w:rsidR="00182FE6" w:rsidRPr="00182FE6" w:rsidRDefault="00182FE6" w:rsidP="00E12642">
            <w:pPr>
              <w:tabs>
                <w:tab w:val="left" w:pos="341"/>
              </w:tabs>
              <w:ind w:right="-1618"/>
              <w:rPr>
                <w:sz w:val="16"/>
                <w:szCs w:val="16"/>
              </w:rPr>
            </w:pPr>
            <w:r w:rsidRPr="00182FE6">
              <w:rPr>
                <w:sz w:val="16"/>
                <w:szCs w:val="16"/>
              </w:rPr>
              <w:t>Leatherback Sea Turtle</w:t>
            </w:r>
          </w:p>
        </w:tc>
        <w:tc>
          <w:tcPr>
            <w:tcW w:w="2250" w:type="dxa"/>
          </w:tcPr>
          <w:p w14:paraId="68C672A5" w14:textId="77777777" w:rsidR="00182FE6" w:rsidRPr="00182FE6" w:rsidRDefault="00182FE6" w:rsidP="00E12642">
            <w:pPr>
              <w:tabs>
                <w:tab w:val="left" w:pos="341"/>
              </w:tabs>
              <w:jc w:val="both"/>
              <w:rPr>
                <w:i/>
                <w:sz w:val="16"/>
                <w:szCs w:val="16"/>
              </w:rPr>
            </w:pPr>
            <w:r w:rsidRPr="00182FE6">
              <w:rPr>
                <w:i/>
                <w:sz w:val="16"/>
                <w:szCs w:val="16"/>
              </w:rPr>
              <w:t>Dermochelys coriacea</w:t>
            </w:r>
          </w:p>
        </w:tc>
        <w:tc>
          <w:tcPr>
            <w:tcW w:w="657" w:type="dxa"/>
          </w:tcPr>
          <w:p w14:paraId="20290C48"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4039C551" w14:textId="77777777" w:rsidTr="00E12642">
        <w:trPr>
          <w:cantSplit/>
          <w:jc w:val="center"/>
        </w:trPr>
        <w:tc>
          <w:tcPr>
            <w:tcW w:w="1880" w:type="dxa"/>
          </w:tcPr>
          <w:p w14:paraId="73D2F0AE" w14:textId="77777777" w:rsidR="00182FE6" w:rsidRPr="00182FE6" w:rsidRDefault="00182FE6" w:rsidP="00E12642">
            <w:pPr>
              <w:tabs>
                <w:tab w:val="left" w:pos="341"/>
              </w:tabs>
              <w:ind w:right="-1618"/>
              <w:rPr>
                <w:sz w:val="16"/>
                <w:szCs w:val="16"/>
              </w:rPr>
            </w:pPr>
            <w:r w:rsidRPr="00182FE6">
              <w:rPr>
                <w:sz w:val="16"/>
                <w:szCs w:val="16"/>
              </w:rPr>
              <w:t>Ringed Map Turtle</w:t>
            </w:r>
          </w:p>
        </w:tc>
        <w:tc>
          <w:tcPr>
            <w:tcW w:w="2250" w:type="dxa"/>
          </w:tcPr>
          <w:p w14:paraId="7E6844AF" w14:textId="77777777" w:rsidR="00182FE6" w:rsidRPr="00182FE6" w:rsidRDefault="00182FE6" w:rsidP="00E12642">
            <w:pPr>
              <w:tabs>
                <w:tab w:val="left" w:pos="341"/>
              </w:tabs>
              <w:jc w:val="both"/>
              <w:rPr>
                <w:i/>
                <w:sz w:val="16"/>
                <w:szCs w:val="16"/>
              </w:rPr>
            </w:pPr>
            <w:proofErr w:type="spellStart"/>
            <w:r w:rsidRPr="00182FE6">
              <w:rPr>
                <w:i/>
                <w:sz w:val="16"/>
                <w:szCs w:val="16"/>
              </w:rPr>
              <w:t>Graptemys</w:t>
            </w:r>
            <w:proofErr w:type="spellEnd"/>
            <w:r w:rsidRPr="00182FE6">
              <w:rPr>
                <w:i/>
                <w:sz w:val="16"/>
                <w:szCs w:val="16"/>
              </w:rPr>
              <w:t xml:space="preserve"> </w:t>
            </w:r>
            <w:proofErr w:type="spellStart"/>
            <w:r w:rsidRPr="00182FE6">
              <w:rPr>
                <w:i/>
                <w:sz w:val="16"/>
                <w:szCs w:val="16"/>
              </w:rPr>
              <w:t>oculifera</w:t>
            </w:r>
            <w:proofErr w:type="spellEnd"/>
          </w:p>
        </w:tc>
        <w:tc>
          <w:tcPr>
            <w:tcW w:w="657" w:type="dxa"/>
          </w:tcPr>
          <w:p w14:paraId="011FE8FC"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53F0B7DE" w14:textId="77777777" w:rsidTr="00E12642">
        <w:trPr>
          <w:cantSplit/>
          <w:jc w:val="center"/>
        </w:trPr>
        <w:tc>
          <w:tcPr>
            <w:tcW w:w="1880" w:type="dxa"/>
          </w:tcPr>
          <w:p w14:paraId="03538FFE" w14:textId="77777777" w:rsidR="00182FE6" w:rsidRPr="00182FE6" w:rsidRDefault="00182FE6" w:rsidP="00E12642">
            <w:pPr>
              <w:tabs>
                <w:tab w:val="left" w:pos="341"/>
              </w:tabs>
              <w:ind w:right="-1618"/>
              <w:jc w:val="both"/>
              <w:rPr>
                <w:sz w:val="16"/>
                <w:szCs w:val="16"/>
              </w:rPr>
            </w:pPr>
            <w:r w:rsidRPr="00182FE6">
              <w:rPr>
                <w:sz w:val="16"/>
                <w:szCs w:val="16"/>
              </w:rPr>
              <w:t>Gopher Tortoise</w:t>
            </w:r>
          </w:p>
        </w:tc>
        <w:tc>
          <w:tcPr>
            <w:tcW w:w="2250" w:type="dxa"/>
          </w:tcPr>
          <w:p w14:paraId="37C7C0DE" w14:textId="77777777" w:rsidR="00182FE6" w:rsidRPr="00182FE6" w:rsidRDefault="00182FE6" w:rsidP="00E12642">
            <w:pPr>
              <w:tabs>
                <w:tab w:val="left" w:pos="341"/>
              </w:tabs>
              <w:jc w:val="both"/>
              <w:rPr>
                <w:i/>
                <w:sz w:val="16"/>
                <w:szCs w:val="16"/>
              </w:rPr>
            </w:pPr>
            <w:r w:rsidRPr="00182FE6">
              <w:rPr>
                <w:i/>
                <w:sz w:val="16"/>
                <w:szCs w:val="16"/>
              </w:rPr>
              <w:t>Gopherus polyphemus</w:t>
            </w:r>
          </w:p>
        </w:tc>
        <w:tc>
          <w:tcPr>
            <w:tcW w:w="657" w:type="dxa"/>
          </w:tcPr>
          <w:p w14:paraId="053EC3F8"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2F637C21" w14:textId="77777777" w:rsidTr="00E12642">
        <w:trPr>
          <w:cantSplit/>
          <w:jc w:val="center"/>
        </w:trPr>
        <w:tc>
          <w:tcPr>
            <w:tcW w:w="1880" w:type="dxa"/>
          </w:tcPr>
          <w:p w14:paraId="54CA9105" w14:textId="77777777" w:rsidR="00182FE6" w:rsidRPr="00182FE6" w:rsidRDefault="00182FE6" w:rsidP="00E12642">
            <w:pPr>
              <w:tabs>
                <w:tab w:val="left" w:pos="341"/>
              </w:tabs>
              <w:ind w:right="-1618"/>
              <w:rPr>
                <w:sz w:val="16"/>
                <w:szCs w:val="16"/>
              </w:rPr>
            </w:pPr>
            <w:r w:rsidRPr="00182FE6">
              <w:rPr>
                <w:sz w:val="16"/>
                <w:szCs w:val="16"/>
              </w:rPr>
              <w:t xml:space="preserve">Black </w:t>
            </w:r>
            <w:proofErr w:type="spellStart"/>
            <w:r w:rsidRPr="00182FE6">
              <w:rPr>
                <w:sz w:val="16"/>
                <w:szCs w:val="16"/>
              </w:rPr>
              <w:t>Pinesnake</w:t>
            </w:r>
            <w:proofErr w:type="spellEnd"/>
          </w:p>
        </w:tc>
        <w:tc>
          <w:tcPr>
            <w:tcW w:w="2250" w:type="dxa"/>
          </w:tcPr>
          <w:p w14:paraId="7A2A50B1" w14:textId="77777777" w:rsidR="00182FE6" w:rsidRPr="00182FE6" w:rsidRDefault="00182FE6" w:rsidP="00E12642">
            <w:pPr>
              <w:tabs>
                <w:tab w:val="left" w:pos="341"/>
              </w:tabs>
              <w:jc w:val="both"/>
              <w:rPr>
                <w:i/>
                <w:sz w:val="16"/>
                <w:szCs w:val="16"/>
              </w:rPr>
            </w:pPr>
            <w:proofErr w:type="spellStart"/>
            <w:r w:rsidRPr="00182FE6">
              <w:rPr>
                <w:i/>
                <w:iCs/>
                <w:sz w:val="16"/>
                <w:szCs w:val="16"/>
              </w:rPr>
              <w:t>Pituophis</w:t>
            </w:r>
            <w:proofErr w:type="spellEnd"/>
            <w:r w:rsidRPr="00182FE6">
              <w:rPr>
                <w:i/>
                <w:iCs/>
                <w:sz w:val="16"/>
                <w:szCs w:val="16"/>
              </w:rPr>
              <w:t xml:space="preserve"> </w:t>
            </w:r>
            <w:proofErr w:type="spellStart"/>
            <w:r w:rsidRPr="00182FE6">
              <w:rPr>
                <w:i/>
                <w:iCs/>
                <w:sz w:val="16"/>
                <w:szCs w:val="16"/>
              </w:rPr>
              <w:t>melanoleucus</w:t>
            </w:r>
            <w:proofErr w:type="spellEnd"/>
            <w:r w:rsidRPr="00182FE6">
              <w:rPr>
                <w:i/>
                <w:iCs/>
                <w:sz w:val="16"/>
                <w:szCs w:val="16"/>
              </w:rPr>
              <w:t xml:space="preserve"> </w:t>
            </w:r>
            <w:proofErr w:type="spellStart"/>
            <w:r w:rsidRPr="00182FE6">
              <w:rPr>
                <w:i/>
                <w:iCs/>
                <w:sz w:val="16"/>
                <w:szCs w:val="16"/>
              </w:rPr>
              <w:t>lodingi</w:t>
            </w:r>
            <w:proofErr w:type="spellEnd"/>
          </w:p>
        </w:tc>
        <w:tc>
          <w:tcPr>
            <w:tcW w:w="657" w:type="dxa"/>
          </w:tcPr>
          <w:p w14:paraId="44669B60"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75810359" w14:textId="77777777" w:rsidTr="00E12642">
        <w:trPr>
          <w:cantSplit/>
          <w:jc w:val="center"/>
        </w:trPr>
        <w:tc>
          <w:tcPr>
            <w:tcW w:w="1880" w:type="dxa"/>
          </w:tcPr>
          <w:p w14:paraId="169DD80E" w14:textId="77777777" w:rsidR="00182FE6" w:rsidRPr="00182FE6" w:rsidRDefault="00182FE6" w:rsidP="00E12642">
            <w:pPr>
              <w:tabs>
                <w:tab w:val="left" w:pos="341"/>
              </w:tabs>
              <w:ind w:right="-1618"/>
              <w:jc w:val="both"/>
              <w:rPr>
                <w:sz w:val="16"/>
                <w:szCs w:val="16"/>
              </w:rPr>
            </w:pPr>
            <w:r w:rsidRPr="00182FE6">
              <w:rPr>
                <w:sz w:val="16"/>
                <w:szCs w:val="16"/>
              </w:rPr>
              <w:t xml:space="preserve">Louisiana </w:t>
            </w:r>
            <w:proofErr w:type="spellStart"/>
            <w:r w:rsidRPr="00182FE6">
              <w:rPr>
                <w:sz w:val="16"/>
                <w:szCs w:val="16"/>
              </w:rPr>
              <w:t>Pinesnake</w:t>
            </w:r>
            <w:proofErr w:type="spellEnd"/>
          </w:p>
        </w:tc>
        <w:tc>
          <w:tcPr>
            <w:tcW w:w="2250" w:type="dxa"/>
          </w:tcPr>
          <w:p w14:paraId="4076514D" w14:textId="77777777" w:rsidR="00182FE6" w:rsidRPr="00182FE6" w:rsidRDefault="00182FE6" w:rsidP="00E12642">
            <w:pPr>
              <w:tabs>
                <w:tab w:val="left" w:pos="341"/>
              </w:tabs>
              <w:jc w:val="both"/>
              <w:rPr>
                <w:i/>
                <w:iCs/>
                <w:sz w:val="16"/>
                <w:szCs w:val="16"/>
              </w:rPr>
            </w:pPr>
            <w:proofErr w:type="spellStart"/>
            <w:r w:rsidRPr="00182FE6">
              <w:rPr>
                <w:i/>
                <w:iCs/>
                <w:sz w:val="16"/>
                <w:szCs w:val="16"/>
              </w:rPr>
              <w:t>Pituophis</w:t>
            </w:r>
            <w:proofErr w:type="spellEnd"/>
            <w:r w:rsidRPr="00182FE6">
              <w:rPr>
                <w:i/>
                <w:iCs/>
                <w:sz w:val="16"/>
                <w:szCs w:val="16"/>
              </w:rPr>
              <w:t xml:space="preserve"> </w:t>
            </w:r>
            <w:proofErr w:type="spellStart"/>
            <w:r w:rsidRPr="00182FE6">
              <w:rPr>
                <w:i/>
                <w:iCs/>
                <w:sz w:val="16"/>
                <w:szCs w:val="16"/>
              </w:rPr>
              <w:t>ruthveni</w:t>
            </w:r>
            <w:proofErr w:type="spellEnd"/>
          </w:p>
        </w:tc>
        <w:tc>
          <w:tcPr>
            <w:tcW w:w="657" w:type="dxa"/>
          </w:tcPr>
          <w:p w14:paraId="1619C400"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17473D24" w14:textId="77777777" w:rsidTr="00E12642">
        <w:trPr>
          <w:cantSplit/>
          <w:jc w:val="center"/>
        </w:trPr>
        <w:tc>
          <w:tcPr>
            <w:tcW w:w="4787" w:type="dxa"/>
            <w:gridSpan w:val="3"/>
          </w:tcPr>
          <w:p w14:paraId="716A54E1" w14:textId="77777777" w:rsidR="00182FE6" w:rsidRPr="00182FE6" w:rsidRDefault="00182FE6" w:rsidP="00E12642">
            <w:pPr>
              <w:tabs>
                <w:tab w:val="left" w:pos="205"/>
              </w:tabs>
              <w:ind w:right="-1618"/>
              <w:jc w:val="both"/>
              <w:rPr>
                <w:b/>
                <w:bCs/>
                <w:sz w:val="16"/>
                <w:szCs w:val="16"/>
              </w:rPr>
            </w:pPr>
            <w:r w:rsidRPr="00182FE6">
              <w:rPr>
                <w:b/>
                <w:bCs/>
                <w:sz w:val="16"/>
                <w:szCs w:val="16"/>
              </w:rPr>
              <w:t>5.</w:t>
            </w:r>
            <w:r w:rsidRPr="00182FE6">
              <w:rPr>
                <w:b/>
                <w:bCs/>
                <w:sz w:val="16"/>
                <w:szCs w:val="16"/>
              </w:rPr>
              <w:tab/>
              <w:t>Birds (including eggs)</w:t>
            </w:r>
          </w:p>
        </w:tc>
      </w:tr>
      <w:tr w:rsidR="00182FE6" w:rsidRPr="00182FE6" w14:paraId="4693FB8F" w14:textId="77777777" w:rsidTr="00E12642">
        <w:trPr>
          <w:cantSplit/>
          <w:jc w:val="center"/>
        </w:trPr>
        <w:tc>
          <w:tcPr>
            <w:tcW w:w="1880" w:type="dxa"/>
          </w:tcPr>
          <w:p w14:paraId="23015C3B" w14:textId="77777777" w:rsidR="00182FE6" w:rsidRPr="00182FE6" w:rsidRDefault="00182FE6" w:rsidP="00E12642">
            <w:pPr>
              <w:tabs>
                <w:tab w:val="left" w:pos="341"/>
              </w:tabs>
              <w:ind w:right="-1618"/>
              <w:jc w:val="both"/>
              <w:rPr>
                <w:sz w:val="16"/>
                <w:szCs w:val="16"/>
              </w:rPr>
            </w:pPr>
            <w:r w:rsidRPr="00182FE6">
              <w:rPr>
                <w:sz w:val="16"/>
                <w:szCs w:val="16"/>
              </w:rPr>
              <w:t>Whooping Crane</w:t>
            </w:r>
          </w:p>
        </w:tc>
        <w:tc>
          <w:tcPr>
            <w:tcW w:w="2250" w:type="dxa"/>
          </w:tcPr>
          <w:p w14:paraId="063C0839" w14:textId="77777777" w:rsidR="00182FE6" w:rsidRPr="00182FE6" w:rsidRDefault="00182FE6" w:rsidP="00E12642">
            <w:pPr>
              <w:rPr>
                <w:sz w:val="16"/>
                <w:szCs w:val="16"/>
              </w:rPr>
            </w:pPr>
            <w:r w:rsidRPr="00182FE6">
              <w:rPr>
                <w:i/>
                <w:sz w:val="16"/>
                <w:szCs w:val="16"/>
              </w:rPr>
              <w:t>Grus americana</w:t>
            </w:r>
          </w:p>
        </w:tc>
        <w:tc>
          <w:tcPr>
            <w:tcW w:w="657" w:type="dxa"/>
          </w:tcPr>
          <w:p w14:paraId="48141C71" w14:textId="77777777" w:rsidR="00182FE6" w:rsidRPr="00182FE6" w:rsidRDefault="00182FE6" w:rsidP="00E12642">
            <w:pPr>
              <w:rPr>
                <w:sz w:val="16"/>
                <w:szCs w:val="16"/>
              </w:rPr>
            </w:pPr>
            <w:r w:rsidRPr="00182FE6">
              <w:rPr>
                <w:sz w:val="16"/>
                <w:szCs w:val="16"/>
              </w:rPr>
              <w:t>E</w:t>
            </w:r>
          </w:p>
        </w:tc>
      </w:tr>
      <w:tr w:rsidR="00182FE6" w:rsidRPr="00182FE6" w14:paraId="0311D8C2" w14:textId="77777777" w:rsidTr="00E12642">
        <w:trPr>
          <w:cantSplit/>
          <w:jc w:val="center"/>
        </w:trPr>
        <w:tc>
          <w:tcPr>
            <w:tcW w:w="1880" w:type="dxa"/>
          </w:tcPr>
          <w:p w14:paraId="362674FE" w14:textId="77777777" w:rsidR="00182FE6" w:rsidRPr="00182FE6" w:rsidRDefault="00182FE6" w:rsidP="00E12642">
            <w:pPr>
              <w:tabs>
                <w:tab w:val="left" w:pos="341"/>
              </w:tabs>
              <w:ind w:right="-1618"/>
              <w:jc w:val="both"/>
              <w:rPr>
                <w:strike/>
                <w:sz w:val="16"/>
                <w:szCs w:val="16"/>
                <w:highlight w:val="yellow"/>
              </w:rPr>
            </w:pPr>
            <w:r w:rsidRPr="00182FE6">
              <w:rPr>
                <w:sz w:val="16"/>
                <w:szCs w:val="16"/>
              </w:rPr>
              <w:t>Piping Plover</w:t>
            </w:r>
          </w:p>
        </w:tc>
        <w:tc>
          <w:tcPr>
            <w:tcW w:w="2250" w:type="dxa"/>
          </w:tcPr>
          <w:p w14:paraId="7C62F828" w14:textId="77777777" w:rsidR="00182FE6" w:rsidRPr="00182FE6" w:rsidRDefault="00182FE6" w:rsidP="00E12642">
            <w:pPr>
              <w:tabs>
                <w:tab w:val="left" w:pos="341"/>
              </w:tabs>
              <w:jc w:val="both"/>
              <w:rPr>
                <w:strike/>
                <w:sz w:val="16"/>
                <w:szCs w:val="16"/>
                <w:highlight w:val="yellow"/>
              </w:rPr>
            </w:pPr>
            <w:r w:rsidRPr="00182FE6">
              <w:rPr>
                <w:i/>
                <w:sz w:val="16"/>
                <w:szCs w:val="16"/>
              </w:rPr>
              <w:t xml:space="preserve">Charadrius </w:t>
            </w:r>
            <w:proofErr w:type="spellStart"/>
            <w:r w:rsidRPr="00182FE6">
              <w:rPr>
                <w:i/>
                <w:sz w:val="16"/>
                <w:szCs w:val="16"/>
              </w:rPr>
              <w:t>melodus</w:t>
            </w:r>
            <w:proofErr w:type="spellEnd"/>
          </w:p>
        </w:tc>
        <w:tc>
          <w:tcPr>
            <w:tcW w:w="657" w:type="dxa"/>
          </w:tcPr>
          <w:p w14:paraId="7BD70619" w14:textId="77777777" w:rsidR="00182FE6" w:rsidRPr="00182FE6" w:rsidRDefault="00182FE6" w:rsidP="00E12642">
            <w:pPr>
              <w:tabs>
                <w:tab w:val="left" w:pos="341"/>
              </w:tabs>
              <w:jc w:val="both"/>
              <w:rPr>
                <w:strike/>
                <w:sz w:val="16"/>
                <w:szCs w:val="16"/>
                <w:highlight w:val="yellow"/>
              </w:rPr>
            </w:pPr>
            <w:r w:rsidRPr="00182FE6">
              <w:rPr>
                <w:sz w:val="16"/>
                <w:szCs w:val="16"/>
              </w:rPr>
              <w:t>T</w:t>
            </w:r>
          </w:p>
        </w:tc>
      </w:tr>
      <w:tr w:rsidR="00182FE6" w:rsidRPr="00182FE6" w14:paraId="6CA7ABB0" w14:textId="77777777" w:rsidTr="00E12642">
        <w:trPr>
          <w:cantSplit/>
          <w:jc w:val="center"/>
        </w:trPr>
        <w:tc>
          <w:tcPr>
            <w:tcW w:w="1880" w:type="dxa"/>
          </w:tcPr>
          <w:p w14:paraId="5EB53EB3" w14:textId="77777777" w:rsidR="00182FE6" w:rsidRPr="00182FE6" w:rsidRDefault="00182FE6" w:rsidP="00E12642">
            <w:pPr>
              <w:tabs>
                <w:tab w:val="left" w:pos="341"/>
              </w:tabs>
              <w:ind w:right="-1618"/>
              <w:jc w:val="both"/>
              <w:rPr>
                <w:sz w:val="16"/>
                <w:szCs w:val="16"/>
              </w:rPr>
            </w:pPr>
            <w:r w:rsidRPr="00182FE6">
              <w:rPr>
                <w:sz w:val="16"/>
                <w:szCs w:val="16"/>
              </w:rPr>
              <w:t>Red Knot</w:t>
            </w:r>
          </w:p>
        </w:tc>
        <w:tc>
          <w:tcPr>
            <w:tcW w:w="2250" w:type="dxa"/>
          </w:tcPr>
          <w:p w14:paraId="6A334A05" w14:textId="77777777" w:rsidR="00182FE6" w:rsidRPr="00182FE6" w:rsidRDefault="00182FE6" w:rsidP="00E12642">
            <w:pPr>
              <w:tabs>
                <w:tab w:val="left" w:pos="341"/>
              </w:tabs>
              <w:jc w:val="both"/>
              <w:rPr>
                <w:sz w:val="16"/>
                <w:szCs w:val="16"/>
              </w:rPr>
            </w:pPr>
            <w:r w:rsidRPr="00182FE6">
              <w:rPr>
                <w:sz w:val="16"/>
                <w:szCs w:val="16"/>
              </w:rPr>
              <w:t xml:space="preserve">Calidris </w:t>
            </w:r>
            <w:proofErr w:type="spellStart"/>
            <w:r w:rsidRPr="00182FE6">
              <w:rPr>
                <w:sz w:val="16"/>
                <w:szCs w:val="16"/>
              </w:rPr>
              <w:t>canutus</w:t>
            </w:r>
            <w:proofErr w:type="spellEnd"/>
            <w:r w:rsidRPr="00182FE6">
              <w:rPr>
                <w:sz w:val="16"/>
                <w:szCs w:val="16"/>
              </w:rPr>
              <w:t xml:space="preserve"> </w:t>
            </w:r>
            <w:proofErr w:type="spellStart"/>
            <w:r w:rsidRPr="00182FE6">
              <w:rPr>
                <w:sz w:val="16"/>
                <w:szCs w:val="16"/>
              </w:rPr>
              <w:t>rufa</w:t>
            </w:r>
            <w:proofErr w:type="spellEnd"/>
          </w:p>
        </w:tc>
        <w:tc>
          <w:tcPr>
            <w:tcW w:w="657" w:type="dxa"/>
          </w:tcPr>
          <w:p w14:paraId="4CAB8F5C"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5C2E6BE0" w14:textId="77777777" w:rsidTr="00E12642">
        <w:trPr>
          <w:cantSplit/>
          <w:jc w:val="center"/>
        </w:trPr>
        <w:tc>
          <w:tcPr>
            <w:tcW w:w="1880" w:type="dxa"/>
          </w:tcPr>
          <w:p w14:paraId="77727505" w14:textId="77777777" w:rsidR="00182FE6" w:rsidRPr="00182FE6" w:rsidRDefault="00182FE6" w:rsidP="00E12642">
            <w:pPr>
              <w:tabs>
                <w:tab w:val="left" w:pos="341"/>
              </w:tabs>
              <w:ind w:right="-1618"/>
              <w:rPr>
                <w:sz w:val="16"/>
                <w:szCs w:val="16"/>
              </w:rPr>
            </w:pPr>
            <w:r w:rsidRPr="00182FE6">
              <w:rPr>
                <w:sz w:val="16"/>
                <w:szCs w:val="16"/>
              </w:rPr>
              <w:t>Interior Least Tern</w:t>
            </w:r>
          </w:p>
        </w:tc>
        <w:tc>
          <w:tcPr>
            <w:tcW w:w="2250" w:type="dxa"/>
          </w:tcPr>
          <w:p w14:paraId="7D004B35" w14:textId="77777777" w:rsidR="00182FE6" w:rsidRPr="00182FE6" w:rsidRDefault="00182FE6" w:rsidP="00E12642">
            <w:pPr>
              <w:tabs>
                <w:tab w:val="left" w:pos="341"/>
              </w:tabs>
              <w:jc w:val="both"/>
              <w:rPr>
                <w:i/>
                <w:sz w:val="16"/>
                <w:szCs w:val="16"/>
              </w:rPr>
            </w:pPr>
            <w:proofErr w:type="spellStart"/>
            <w:r w:rsidRPr="00182FE6">
              <w:rPr>
                <w:i/>
                <w:sz w:val="16"/>
                <w:szCs w:val="16"/>
              </w:rPr>
              <w:t>Sternula</w:t>
            </w:r>
            <w:proofErr w:type="spellEnd"/>
            <w:r w:rsidRPr="00182FE6">
              <w:rPr>
                <w:i/>
                <w:sz w:val="16"/>
                <w:szCs w:val="16"/>
              </w:rPr>
              <w:t xml:space="preserve"> antillarum </w:t>
            </w:r>
            <w:proofErr w:type="spellStart"/>
            <w:r w:rsidRPr="00182FE6">
              <w:rPr>
                <w:i/>
                <w:sz w:val="16"/>
                <w:szCs w:val="16"/>
              </w:rPr>
              <w:t>athalassos</w:t>
            </w:r>
            <w:proofErr w:type="spellEnd"/>
          </w:p>
        </w:tc>
        <w:tc>
          <w:tcPr>
            <w:tcW w:w="657" w:type="dxa"/>
          </w:tcPr>
          <w:p w14:paraId="0F521CFA"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0B5680E4" w14:textId="77777777" w:rsidTr="00E12642">
        <w:trPr>
          <w:cantSplit/>
          <w:jc w:val="center"/>
        </w:trPr>
        <w:tc>
          <w:tcPr>
            <w:tcW w:w="1880" w:type="dxa"/>
          </w:tcPr>
          <w:p w14:paraId="7BED4E08" w14:textId="77777777" w:rsidR="00182FE6" w:rsidRPr="00182FE6" w:rsidRDefault="00182FE6" w:rsidP="00E12642">
            <w:pPr>
              <w:tabs>
                <w:tab w:val="left" w:pos="341"/>
              </w:tabs>
              <w:ind w:right="-1618"/>
              <w:jc w:val="both"/>
              <w:rPr>
                <w:sz w:val="16"/>
                <w:szCs w:val="16"/>
              </w:rPr>
            </w:pPr>
            <w:r w:rsidRPr="00182FE6">
              <w:rPr>
                <w:sz w:val="16"/>
                <w:szCs w:val="16"/>
              </w:rPr>
              <w:t>Red-cockaded Woodpecker</w:t>
            </w:r>
          </w:p>
        </w:tc>
        <w:tc>
          <w:tcPr>
            <w:tcW w:w="2250" w:type="dxa"/>
          </w:tcPr>
          <w:p w14:paraId="59D78B0E" w14:textId="77777777" w:rsidR="00182FE6" w:rsidRPr="00182FE6" w:rsidRDefault="00182FE6" w:rsidP="00E12642">
            <w:pPr>
              <w:tabs>
                <w:tab w:val="left" w:pos="341"/>
              </w:tabs>
              <w:jc w:val="both"/>
              <w:rPr>
                <w:i/>
                <w:sz w:val="16"/>
                <w:szCs w:val="16"/>
              </w:rPr>
            </w:pPr>
            <w:proofErr w:type="spellStart"/>
            <w:r w:rsidRPr="00182FE6">
              <w:rPr>
                <w:i/>
                <w:sz w:val="16"/>
                <w:szCs w:val="16"/>
              </w:rPr>
              <w:t>Picoides</w:t>
            </w:r>
            <w:proofErr w:type="spellEnd"/>
            <w:r w:rsidRPr="00182FE6">
              <w:rPr>
                <w:i/>
                <w:sz w:val="16"/>
                <w:szCs w:val="16"/>
              </w:rPr>
              <w:t xml:space="preserve"> borealis</w:t>
            </w:r>
          </w:p>
        </w:tc>
        <w:tc>
          <w:tcPr>
            <w:tcW w:w="657" w:type="dxa"/>
          </w:tcPr>
          <w:p w14:paraId="3CFE858F"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3297B25B" w14:textId="77777777" w:rsidTr="00E12642">
        <w:trPr>
          <w:cantSplit/>
          <w:jc w:val="center"/>
        </w:trPr>
        <w:tc>
          <w:tcPr>
            <w:tcW w:w="4787" w:type="dxa"/>
            <w:gridSpan w:val="3"/>
          </w:tcPr>
          <w:p w14:paraId="109B5850" w14:textId="77777777" w:rsidR="00182FE6" w:rsidRPr="00182FE6" w:rsidRDefault="00182FE6" w:rsidP="00E12642">
            <w:pPr>
              <w:tabs>
                <w:tab w:val="left" w:pos="205"/>
              </w:tabs>
              <w:ind w:right="-1618"/>
              <w:jc w:val="both"/>
              <w:rPr>
                <w:b/>
                <w:bCs/>
                <w:strike/>
                <w:sz w:val="16"/>
                <w:szCs w:val="16"/>
                <w:highlight w:val="yellow"/>
              </w:rPr>
            </w:pPr>
            <w:r w:rsidRPr="00182FE6">
              <w:rPr>
                <w:b/>
                <w:bCs/>
                <w:sz w:val="16"/>
                <w:szCs w:val="16"/>
              </w:rPr>
              <w:t>6.</w:t>
            </w:r>
            <w:r w:rsidRPr="00182FE6">
              <w:rPr>
                <w:b/>
                <w:bCs/>
                <w:sz w:val="16"/>
                <w:szCs w:val="16"/>
              </w:rPr>
              <w:tab/>
              <w:t>Mammals</w:t>
            </w:r>
          </w:p>
        </w:tc>
      </w:tr>
      <w:tr w:rsidR="00182FE6" w:rsidRPr="00182FE6" w14:paraId="1D82AE2B" w14:textId="77777777" w:rsidTr="00E12642">
        <w:trPr>
          <w:cantSplit/>
          <w:jc w:val="center"/>
        </w:trPr>
        <w:tc>
          <w:tcPr>
            <w:tcW w:w="1880" w:type="dxa"/>
          </w:tcPr>
          <w:p w14:paraId="00A216DE" w14:textId="77777777" w:rsidR="00182FE6" w:rsidRPr="00182FE6" w:rsidRDefault="00182FE6" w:rsidP="00E12642">
            <w:pPr>
              <w:tabs>
                <w:tab w:val="left" w:pos="341"/>
              </w:tabs>
              <w:ind w:right="-1618"/>
              <w:rPr>
                <w:sz w:val="16"/>
                <w:szCs w:val="16"/>
              </w:rPr>
            </w:pPr>
            <w:r w:rsidRPr="00182FE6">
              <w:rPr>
                <w:sz w:val="16"/>
                <w:szCs w:val="16"/>
              </w:rPr>
              <w:t>West Indian Manatee</w:t>
            </w:r>
          </w:p>
        </w:tc>
        <w:tc>
          <w:tcPr>
            <w:tcW w:w="2250" w:type="dxa"/>
          </w:tcPr>
          <w:p w14:paraId="6553F2E6" w14:textId="77777777" w:rsidR="00182FE6" w:rsidRPr="00182FE6" w:rsidRDefault="00182FE6" w:rsidP="00E12642">
            <w:pPr>
              <w:tabs>
                <w:tab w:val="left" w:pos="341"/>
              </w:tabs>
              <w:jc w:val="both"/>
              <w:rPr>
                <w:i/>
                <w:sz w:val="16"/>
                <w:szCs w:val="16"/>
              </w:rPr>
            </w:pPr>
            <w:r w:rsidRPr="00182FE6">
              <w:rPr>
                <w:i/>
                <w:sz w:val="16"/>
                <w:szCs w:val="16"/>
              </w:rPr>
              <w:t>Trichechus manatus</w:t>
            </w:r>
          </w:p>
        </w:tc>
        <w:tc>
          <w:tcPr>
            <w:tcW w:w="657" w:type="dxa"/>
          </w:tcPr>
          <w:p w14:paraId="609A60DB"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7144822F" w14:textId="77777777" w:rsidTr="00E12642">
        <w:trPr>
          <w:cantSplit/>
          <w:jc w:val="center"/>
        </w:trPr>
        <w:tc>
          <w:tcPr>
            <w:tcW w:w="1880" w:type="dxa"/>
          </w:tcPr>
          <w:p w14:paraId="39605DB8" w14:textId="77777777" w:rsidR="00182FE6" w:rsidRPr="00182FE6" w:rsidRDefault="00182FE6" w:rsidP="00E12642">
            <w:pPr>
              <w:tabs>
                <w:tab w:val="left" w:pos="341"/>
              </w:tabs>
              <w:ind w:right="-1618"/>
              <w:rPr>
                <w:strike/>
                <w:sz w:val="16"/>
                <w:szCs w:val="16"/>
                <w:highlight w:val="yellow"/>
              </w:rPr>
            </w:pPr>
            <w:r w:rsidRPr="00182FE6">
              <w:rPr>
                <w:sz w:val="16"/>
                <w:szCs w:val="16"/>
              </w:rPr>
              <w:t>Northern Long-eared Bat</w:t>
            </w:r>
          </w:p>
        </w:tc>
        <w:tc>
          <w:tcPr>
            <w:tcW w:w="2250" w:type="dxa"/>
          </w:tcPr>
          <w:p w14:paraId="40F83B3A" w14:textId="77777777" w:rsidR="00182FE6" w:rsidRPr="00182FE6" w:rsidRDefault="00182FE6" w:rsidP="00E12642">
            <w:pPr>
              <w:tabs>
                <w:tab w:val="left" w:pos="341"/>
              </w:tabs>
              <w:jc w:val="center"/>
              <w:rPr>
                <w:strike/>
                <w:sz w:val="16"/>
                <w:szCs w:val="16"/>
                <w:highlight w:val="yellow"/>
              </w:rPr>
            </w:pPr>
            <w:r w:rsidRPr="00182FE6">
              <w:rPr>
                <w:i/>
                <w:iCs/>
                <w:sz w:val="16"/>
                <w:szCs w:val="16"/>
              </w:rPr>
              <w:t>Myotis septentrionalis</w:t>
            </w:r>
          </w:p>
        </w:tc>
        <w:tc>
          <w:tcPr>
            <w:tcW w:w="657" w:type="dxa"/>
          </w:tcPr>
          <w:p w14:paraId="0E0502AE" w14:textId="77777777" w:rsidR="00182FE6" w:rsidRPr="00182FE6" w:rsidRDefault="00182FE6" w:rsidP="00E12642">
            <w:pPr>
              <w:tabs>
                <w:tab w:val="left" w:pos="341"/>
              </w:tabs>
              <w:jc w:val="both"/>
              <w:rPr>
                <w:strike/>
                <w:sz w:val="16"/>
                <w:szCs w:val="16"/>
                <w:highlight w:val="yellow"/>
              </w:rPr>
            </w:pPr>
            <w:r w:rsidRPr="00182FE6">
              <w:rPr>
                <w:sz w:val="16"/>
                <w:szCs w:val="16"/>
              </w:rPr>
              <w:t>T</w:t>
            </w:r>
          </w:p>
        </w:tc>
      </w:tr>
      <w:tr w:rsidR="00182FE6" w:rsidRPr="00182FE6" w14:paraId="7828B56A" w14:textId="77777777" w:rsidTr="00E12642">
        <w:trPr>
          <w:cantSplit/>
          <w:jc w:val="center"/>
        </w:trPr>
        <w:tc>
          <w:tcPr>
            <w:tcW w:w="1880" w:type="dxa"/>
          </w:tcPr>
          <w:p w14:paraId="6C432F05" w14:textId="77777777" w:rsidR="00182FE6" w:rsidRPr="00182FE6" w:rsidRDefault="00182FE6" w:rsidP="00E12642">
            <w:pPr>
              <w:tabs>
                <w:tab w:val="left" w:pos="341"/>
              </w:tabs>
              <w:ind w:right="-1618"/>
              <w:jc w:val="both"/>
              <w:rPr>
                <w:sz w:val="16"/>
                <w:szCs w:val="16"/>
              </w:rPr>
            </w:pPr>
            <w:r w:rsidRPr="00182FE6">
              <w:rPr>
                <w:sz w:val="16"/>
                <w:szCs w:val="16"/>
              </w:rPr>
              <w:t>Sperm Whale</w:t>
            </w:r>
          </w:p>
        </w:tc>
        <w:tc>
          <w:tcPr>
            <w:tcW w:w="2250" w:type="dxa"/>
          </w:tcPr>
          <w:p w14:paraId="686FCD06" w14:textId="77777777" w:rsidR="00182FE6" w:rsidRPr="00182FE6" w:rsidRDefault="00182FE6" w:rsidP="00E12642">
            <w:pPr>
              <w:rPr>
                <w:sz w:val="16"/>
                <w:szCs w:val="16"/>
              </w:rPr>
            </w:pPr>
            <w:r w:rsidRPr="00182FE6">
              <w:rPr>
                <w:i/>
                <w:sz w:val="16"/>
                <w:szCs w:val="16"/>
              </w:rPr>
              <w:t>Physeter macrocephalus</w:t>
            </w:r>
          </w:p>
        </w:tc>
        <w:tc>
          <w:tcPr>
            <w:tcW w:w="657" w:type="dxa"/>
          </w:tcPr>
          <w:p w14:paraId="241942E9" w14:textId="77777777" w:rsidR="00182FE6" w:rsidRPr="00182FE6" w:rsidRDefault="00182FE6" w:rsidP="00E12642">
            <w:pPr>
              <w:rPr>
                <w:sz w:val="16"/>
                <w:szCs w:val="16"/>
              </w:rPr>
            </w:pPr>
            <w:r w:rsidRPr="00182FE6">
              <w:rPr>
                <w:sz w:val="16"/>
                <w:szCs w:val="16"/>
              </w:rPr>
              <w:t>E</w:t>
            </w:r>
          </w:p>
        </w:tc>
      </w:tr>
      <w:tr w:rsidR="00182FE6" w:rsidRPr="00182FE6" w14:paraId="17FC542D" w14:textId="77777777" w:rsidTr="00E12642">
        <w:trPr>
          <w:cantSplit/>
          <w:jc w:val="center"/>
        </w:trPr>
        <w:tc>
          <w:tcPr>
            <w:tcW w:w="1880" w:type="dxa"/>
          </w:tcPr>
          <w:p w14:paraId="4CC49C5E" w14:textId="77777777" w:rsidR="00182FE6" w:rsidRPr="00182FE6" w:rsidRDefault="00182FE6" w:rsidP="00E12642">
            <w:pPr>
              <w:tabs>
                <w:tab w:val="left" w:pos="341"/>
              </w:tabs>
              <w:ind w:right="-1618"/>
              <w:jc w:val="both"/>
              <w:rPr>
                <w:strike/>
                <w:sz w:val="16"/>
                <w:szCs w:val="16"/>
                <w:highlight w:val="yellow"/>
              </w:rPr>
            </w:pPr>
            <w:r w:rsidRPr="00182FE6">
              <w:rPr>
                <w:sz w:val="16"/>
                <w:szCs w:val="16"/>
              </w:rPr>
              <w:t>Florida Panther</w:t>
            </w:r>
          </w:p>
        </w:tc>
        <w:tc>
          <w:tcPr>
            <w:tcW w:w="2250" w:type="dxa"/>
          </w:tcPr>
          <w:p w14:paraId="2DAF9B8A" w14:textId="77777777" w:rsidR="00182FE6" w:rsidRPr="00182FE6" w:rsidRDefault="00182FE6" w:rsidP="00E12642">
            <w:pPr>
              <w:tabs>
                <w:tab w:val="left" w:pos="341"/>
              </w:tabs>
              <w:jc w:val="both"/>
              <w:rPr>
                <w:i/>
                <w:strike/>
                <w:sz w:val="16"/>
                <w:szCs w:val="16"/>
                <w:highlight w:val="yellow"/>
              </w:rPr>
            </w:pPr>
            <w:r w:rsidRPr="00182FE6">
              <w:rPr>
                <w:i/>
                <w:sz w:val="16"/>
                <w:szCs w:val="16"/>
              </w:rPr>
              <w:t xml:space="preserve">Felis concolor </w:t>
            </w:r>
            <w:proofErr w:type="spellStart"/>
            <w:r w:rsidRPr="00182FE6">
              <w:rPr>
                <w:i/>
                <w:sz w:val="16"/>
                <w:szCs w:val="16"/>
              </w:rPr>
              <w:t>coryi</w:t>
            </w:r>
            <w:proofErr w:type="spellEnd"/>
          </w:p>
        </w:tc>
        <w:tc>
          <w:tcPr>
            <w:tcW w:w="657" w:type="dxa"/>
          </w:tcPr>
          <w:p w14:paraId="44EECB5C" w14:textId="77777777" w:rsidR="00182FE6" w:rsidRPr="00182FE6" w:rsidRDefault="00182FE6" w:rsidP="00E12642">
            <w:pPr>
              <w:tabs>
                <w:tab w:val="left" w:pos="341"/>
              </w:tabs>
              <w:jc w:val="both"/>
              <w:rPr>
                <w:strike/>
                <w:sz w:val="16"/>
                <w:szCs w:val="16"/>
                <w:highlight w:val="yellow"/>
              </w:rPr>
            </w:pPr>
            <w:r w:rsidRPr="00182FE6">
              <w:rPr>
                <w:sz w:val="16"/>
                <w:szCs w:val="16"/>
              </w:rPr>
              <w:t>E</w:t>
            </w:r>
          </w:p>
        </w:tc>
      </w:tr>
      <w:tr w:rsidR="00182FE6" w:rsidRPr="00182FE6" w14:paraId="22D06709" w14:textId="77777777" w:rsidTr="00E12642">
        <w:trPr>
          <w:cantSplit/>
          <w:jc w:val="center"/>
        </w:trPr>
        <w:tc>
          <w:tcPr>
            <w:tcW w:w="4787" w:type="dxa"/>
            <w:gridSpan w:val="3"/>
          </w:tcPr>
          <w:p w14:paraId="46360E53" w14:textId="77777777" w:rsidR="00182FE6" w:rsidRPr="00182FE6" w:rsidRDefault="00182FE6" w:rsidP="00E12642">
            <w:pPr>
              <w:tabs>
                <w:tab w:val="left" w:pos="205"/>
              </w:tabs>
              <w:ind w:right="-1618"/>
              <w:jc w:val="both"/>
              <w:rPr>
                <w:b/>
                <w:bCs/>
                <w:sz w:val="16"/>
                <w:szCs w:val="16"/>
              </w:rPr>
            </w:pPr>
            <w:r w:rsidRPr="00182FE6">
              <w:rPr>
                <w:b/>
                <w:bCs/>
                <w:sz w:val="16"/>
                <w:szCs w:val="16"/>
              </w:rPr>
              <w:t>7. Plants</w:t>
            </w:r>
          </w:p>
        </w:tc>
      </w:tr>
      <w:tr w:rsidR="00182FE6" w:rsidRPr="00182FE6" w14:paraId="20E0F3C1" w14:textId="77777777" w:rsidTr="00E12642">
        <w:trPr>
          <w:cantSplit/>
          <w:jc w:val="center"/>
        </w:trPr>
        <w:tc>
          <w:tcPr>
            <w:tcW w:w="1880" w:type="dxa"/>
          </w:tcPr>
          <w:p w14:paraId="300D98CA" w14:textId="77777777" w:rsidR="00182FE6" w:rsidRPr="00182FE6" w:rsidRDefault="00182FE6" w:rsidP="00E12642">
            <w:pPr>
              <w:tabs>
                <w:tab w:val="left" w:pos="341"/>
              </w:tabs>
              <w:ind w:right="-1618"/>
              <w:jc w:val="both"/>
              <w:rPr>
                <w:sz w:val="16"/>
                <w:szCs w:val="16"/>
              </w:rPr>
            </w:pPr>
            <w:r w:rsidRPr="00182FE6">
              <w:rPr>
                <w:sz w:val="16"/>
                <w:szCs w:val="16"/>
              </w:rPr>
              <w:t xml:space="preserve">American </w:t>
            </w:r>
            <w:proofErr w:type="spellStart"/>
            <w:r w:rsidRPr="00182FE6">
              <w:rPr>
                <w:sz w:val="16"/>
                <w:szCs w:val="16"/>
              </w:rPr>
              <w:t>Chaffseed</w:t>
            </w:r>
            <w:proofErr w:type="spellEnd"/>
          </w:p>
        </w:tc>
        <w:tc>
          <w:tcPr>
            <w:tcW w:w="2250" w:type="dxa"/>
          </w:tcPr>
          <w:p w14:paraId="14AB5307" w14:textId="77777777" w:rsidR="00182FE6" w:rsidRPr="00182FE6" w:rsidRDefault="00182FE6" w:rsidP="00E12642">
            <w:pPr>
              <w:tabs>
                <w:tab w:val="left" w:pos="341"/>
              </w:tabs>
              <w:jc w:val="both"/>
              <w:rPr>
                <w:i/>
                <w:sz w:val="16"/>
                <w:szCs w:val="16"/>
              </w:rPr>
            </w:pPr>
            <w:proofErr w:type="spellStart"/>
            <w:r w:rsidRPr="00182FE6">
              <w:rPr>
                <w:i/>
                <w:sz w:val="16"/>
                <w:szCs w:val="16"/>
              </w:rPr>
              <w:t>Schwalbea</w:t>
            </w:r>
            <w:proofErr w:type="spellEnd"/>
            <w:r w:rsidRPr="00182FE6">
              <w:rPr>
                <w:i/>
                <w:sz w:val="16"/>
                <w:szCs w:val="16"/>
              </w:rPr>
              <w:t xml:space="preserve"> americana</w:t>
            </w:r>
          </w:p>
        </w:tc>
        <w:tc>
          <w:tcPr>
            <w:tcW w:w="657" w:type="dxa"/>
          </w:tcPr>
          <w:p w14:paraId="0B9CFEA0"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3782B409" w14:textId="77777777" w:rsidTr="00E12642">
        <w:trPr>
          <w:cantSplit/>
          <w:jc w:val="center"/>
        </w:trPr>
        <w:tc>
          <w:tcPr>
            <w:tcW w:w="1880" w:type="dxa"/>
          </w:tcPr>
          <w:p w14:paraId="70F3EC5B" w14:textId="77777777" w:rsidR="00182FE6" w:rsidRPr="00182FE6" w:rsidRDefault="00182FE6" w:rsidP="00E12642">
            <w:pPr>
              <w:tabs>
                <w:tab w:val="left" w:pos="341"/>
              </w:tabs>
              <w:ind w:right="-1618"/>
              <w:jc w:val="both"/>
              <w:rPr>
                <w:sz w:val="16"/>
                <w:szCs w:val="16"/>
              </w:rPr>
            </w:pPr>
            <w:r w:rsidRPr="00182FE6">
              <w:rPr>
                <w:sz w:val="16"/>
                <w:szCs w:val="16"/>
              </w:rPr>
              <w:t>Earth-fruit</w:t>
            </w:r>
          </w:p>
        </w:tc>
        <w:tc>
          <w:tcPr>
            <w:tcW w:w="2250" w:type="dxa"/>
          </w:tcPr>
          <w:p w14:paraId="58BF5691" w14:textId="77777777" w:rsidR="00182FE6" w:rsidRPr="00182FE6" w:rsidRDefault="00182FE6" w:rsidP="00E12642">
            <w:pPr>
              <w:tabs>
                <w:tab w:val="left" w:pos="341"/>
              </w:tabs>
              <w:jc w:val="both"/>
              <w:rPr>
                <w:i/>
                <w:sz w:val="16"/>
                <w:szCs w:val="16"/>
              </w:rPr>
            </w:pPr>
            <w:proofErr w:type="spellStart"/>
            <w:r w:rsidRPr="00182FE6">
              <w:rPr>
                <w:i/>
                <w:sz w:val="16"/>
                <w:szCs w:val="16"/>
              </w:rPr>
              <w:t>Geocarpon</w:t>
            </w:r>
            <w:proofErr w:type="spellEnd"/>
            <w:r w:rsidRPr="00182FE6">
              <w:rPr>
                <w:i/>
                <w:sz w:val="16"/>
                <w:szCs w:val="16"/>
              </w:rPr>
              <w:t xml:space="preserve"> minimum</w:t>
            </w:r>
          </w:p>
        </w:tc>
        <w:tc>
          <w:tcPr>
            <w:tcW w:w="657" w:type="dxa"/>
          </w:tcPr>
          <w:p w14:paraId="3F68EE17" w14:textId="77777777" w:rsidR="00182FE6" w:rsidRPr="00182FE6" w:rsidRDefault="00182FE6" w:rsidP="00E12642">
            <w:pPr>
              <w:tabs>
                <w:tab w:val="left" w:pos="341"/>
              </w:tabs>
              <w:jc w:val="both"/>
              <w:rPr>
                <w:sz w:val="16"/>
                <w:szCs w:val="16"/>
              </w:rPr>
            </w:pPr>
            <w:r w:rsidRPr="00182FE6">
              <w:rPr>
                <w:sz w:val="16"/>
                <w:szCs w:val="16"/>
              </w:rPr>
              <w:t>T</w:t>
            </w:r>
          </w:p>
        </w:tc>
      </w:tr>
      <w:tr w:rsidR="00182FE6" w:rsidRPr="00182FE6" w14:paraId="38B7F6C7" w14:textId="77777777" w:rsidTr="00E12642">
        <w:trPr>
          <w:cantSplit/>
          <w:jc w:val="center"/>
        </w:trPr>
        <w:tc>
          <w:tcPr>
            <w:tcW w:w="1880" w:type="dxa"/>
          </w:tcPr>
          <w:p w14:paraId="2C418248" w14:textId="77777777" w:rsidR="00182FE6" w:rsidRPr="00182FE6" w:rsidRDefault="00182FE6" w:rsidP="00E12642">
            <w:pPr>
              <w:tabs>
                <w:tab w:val="left" w:pos="341"/>
              </w:tabs>
              <w:ind w:right="-1618"/>
              <w:jc w:val="both"/>
              <w:rPr>
                <w:sz w:val="16"/>
                <w:szCs w:val="16"/>
              </w:rPr>
            </w:pPr>
            <w:r w:rsidRPr="00182FE6">
              <w:rPr>
                <w:sz w:val="16"/>
                <w:szCs w:val="16"/>
              </w:rPr>
              <w:t>Louisiana Quillwort</w:t>
            </w:r>
          </w:p>
        </w:tc>
        <w:tc>
          <w:tcPr>
            <w:tcW w:w="2250" w:type="dxa"/>
          </w:tcPr>
          <w:p w14:paraId="682FC2CB" w14:textId="77777777" w:rsidR="00182FE6" w:rsidRPr="00182FE6" w:rsidRDefault="00182FE6" w:rsidP="00E12642">
            <w:pPr>
              <w:tabs>
                <w:tab w:val="left" w:pos="341"/>
              </w:tabs>
              <w:jc w:val="both"/>
              <w:rPr>
                <w:i/>
                <w:sz w:val="16"/>
                <w:szCs w:val="16"/>
              </w:rPr>
            </w:pPr>
            <w:proofErr w:type="spellStart"/>
            <w:r w:rsidRPr="00182FE6">
              <w:rPr>
                <w:i/>
                <w:sz w:val="16"/>
                <w:szCs w:val="16"/>
              </w:rPr>
              <w:t>Isoetes</w:t>
            </w:r>
            <w:proofErr w:type="spellEnd"/>
            <w:r w:rsidRPr="00182FE6">
              <w:rPr>
                <w:i/>
                <w:sz w:val="16"/>
                <w:szCs w:val="16"/>
              </w:rPr>
              <w:t xml:space="preserve"> </w:t>
            </w:r>
            <w:proofErr w:type="spellStart"/>
            <w:r w:rsidRPr="00182FE6">
              <w:rPr>
                <w:i/>
                <w:sz w:val="16"/>
                <w:szCs w:val="16"/>
              </w:rPr>
              <w:t>louisianensis</w:t>
            </w:r>
            <w:proofErr w:type="spellEnd"/>
          </w:p>
        </w:tc>
        <w:tc>
          <w:tcPr>
            <w:tcW w:w="657" w:type="dxa"/>
          </w:tcPr>
          <w:p w14:paraId="0B50E042"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3FED6E15" w14:textId="77777777" w:rsidTr="00E12642">
        <w:trPr>
          <w:cantSplit/>
          <w:jc w:val="center"/>
        </w:trPr>
        <w:tc>
          <w:tcPr>
            <w:tcW w:w="1880" w:type="dxa"/>
          </w:tcPr>
          <w:p w14:paraId="04830FFB" w14:textId="77777777" w:rsidR="00182FE6" w:rsidRPr="00182FE6" w:rsidRDefault="00182FE6" w:rsidP="00E12642">
            <w:pPr>
              <w:tabs>
                <w:tab w:val="left" w:pos="341"/>
              </w:tabs>
              <w:ind w:right="-1618"/>
              <w:jc w:val="both"/>
              <w:rPr>
                <w:sz w:val="16"/>
                <w:szCs w:val="16"/>
              </w:rPr>
            </w:pPr>
            <w:proofErr w:type="spellStart"/>
            <w:r w:rsidRPr="00182FE6">
              <w:rPr>
                <w:sz w:val="16"/>
                <w:szCs w:val="16"/>
              </w:rPr>
              <w:t>Pondberry</w:t>
            </w:r>
            <w:proofErr w:type="spellEnd"/>
          </w:p>
        </w:tc>
        <w:tc>
          <w:tcPr>
            <w:tcW w:w="2250" w:type="dxa"/>
          </w:tcPr>
          <w:p w14:paraId="3308C1F0" w14:textId="77777777" w:rsidR="00182FE6" w:rsidRPr="00182FE6" w:rsidRDefault="00182FE6" w:rsidP="00E12642">
            <w:pPr>
              <w:tabs>
                <w:tab w:val="left" w:pos="341"/>
              </w:tabs>
              <w:jc w:val="both"/>
              <w:rPr>
                <w:i/>
                <w:sz w:val="16"/>
                <w:szCs w:val="16"/>
              </w:rPr>
            </w:pPr>
            <w:r w:rsidRPr="00182FE6">
              <w:rPr>
                <w:i/>
                <w:sz w:val="16"/>
                <w:szCs w:val="16"/>
              </w:rPr>
              <w:t xml:space="preserve">Lindera </w:t>
            </w:r>
            <w:proofErr w:type="spellStart"/>
            <w:r w:rsidRPr="00182FE6">
              <w:rPr>
                <w:i/>
                <w:sz w:val="16"/>
                <w:szCs w:val="16"/>
              </w:rPr>
              <w:t>melissifolia</w:t>
            </w:r>
            <w:proofErr w:type="spellEnd"/>
          </w:p>
        </w:tc>
        <w:tc>
          <w:tcPr>
            <w:tcW w:w="657" w:type="dxa"/>
          </w:tcPr>
          <w:p w14:paraId="7204DF0A" w14:textId="77777777" w:rsidR="00182FE6" w:rsidRPr="00182FE6" w:rsidRDefault="00182FE6" w:rsidP="00E12642">
            <w:pPr>
              <w:tabs>
                <w:tab w:val="left" w:pos="341"/>
              </w:tabs>
              <w:jc w:val="both"/>
              <w:rPr>
                <w:sz w:val="16"/>
                <w:szCs w:val="16"/>
              </w:rPr>
            </w:pPr>
            <w:r w:rsidRPr="00182FE6">
              <w:rPr>
                <w:sz w:val="16"/>
                <w:szCs w:val="16"/>
              </w:rPr>
              <w:t>E</w:t>
            </w:r>
          </w:p>
        </w:tc>
      </w:tr>
      <w:tr w:rsidR="00182FE6" w:rsidRPr="00182FE6" w14:paraId="5A6770EC" w14:textId="77777777" w:rsidTr="00E12642">
        <w:trPr>
          <w:cantSplit/>
          <w:jc w:val="center"/>
        </w:trPr>
        <w:tc>
          <w:tcPr>
            <w:tcW w:w="4787" w:type="dxa"/>
            <w:gridSpan w:val="3"/>
          </w:tcPr>
          <w:p w14:paraId="12A4E164" w14:textId="77777777" w:rsidR="00182FE6" w:rsidRPr="00182FE6" w:rsidRDefault="00182FE6" w:rsidP="00E12642">
            <w:pPr>
              <w:tabs>
                <w:tab w:val="left" w:pos="341"/>
              </w:tabs>
              <w:ind w:right="-1618"/>
              <w:jc w:val="center"/>
              <w:rPr>
                <w:sz w:val="16"/>
                <w:szCs w:val="16"/>
              </w:rPr>
            </w:pPr>
            <w:r w:rsidRPr="00182FE6">
              <w:rPr>
                <w:sz w:val="16"/>
                <w:szCs w:val="16"/>
              </w:rPr>
              <w:t>E = Endangered; T = Threatened</w:t>
            </w:r>
          </w:p>
        </w:tc>
      </w:tr>
    </w:tbl>
    <w:p w14:paraId="112FD09B" w14:textId="45D2DAF7" w:rsidR="00182FE6" w:rsidRPr="00182FE6" w:rsidRDefault="00182FE6" w:rsidP="00E12642">
      <w:pPr>
        <w:tabs>
          <w:tab w:val="left" w:pos="907"/>
        </w:tabs>
        <w:jc w:val="both"/>
        <w:outlineLvl w:val="5"/>
        <w:rPr>
          <w:kern w:val="2"/>
          <w:sz w:val="24"/>
          <w:szCs w:val="24"/>
        </w:rPr>
      </w:pPr>
    </w:p>
    <w:p w14:paraId="6F8C93FB" w14:textId="77777777" w:rsidR="00E12642" w:rsidRDefault="00182FE6" w:rsidP="00182FE6">
      <w:pPr>
        <w:tabs>
          <w:tab w:val="left" w:pos="907"/>
        </w:tabs>
        <w:ind w:firstLine="547"/>
        <w:jc w:val="both"/>
        <w:outlineLvl w:val="5"/>
        <w:rPr>
          <w:kern w:val="2"/>
        </w:rPr>
        <w:sectPr w:rsidR="00E12642" w:rsidSect="00182FE6">
          <w:type w:val="continuous"/>
          <w:pgSz w:w="12240" w:h="15840"/>
          <w:pgMar w:top="720" w:right="864" w:bottom="317" w:left="864" w:header="576" w:footer="432" w:gutter="0"/>
          <w:cols w:num="2" w:space="720"/>
          <w:docGrid w:linePitch="360"/>
        </w:sectPr>
      </w:pPr>
      <w:r w:rsidRPr="00182FE6">
        <w:rPr>
          <w:kern w:val="2"/>
        </w:rPr>
        <w:t>9.</w:t>
      </w:r>
      <w:r w:rsidRPr="00182FE6">
        <w:rPr>
          <w:kern w:val="2"/>
        </w:rPr>
        <w:tab/>
        <w:t>Outlaw Quadrupeds. Holders of a legal hunting license may take coyotes, feral hogs, and armadillos year-round during legal daylight shooting hours. The running of coyotes with dogs is prohibited in all turkey hunting areas during the open turkey season. Coyote hunting is restricted to chase only when using dogs during still hunting segments of the firearm and archery only seasons for deer. Foxes are protected quadrupeds and may be taken only with traps by licensed trappers during the trapping season. Remainder of the year "chase only" allowed by licensed hunters. On private property, outlaw quadrupeds may be taken with or by means of an automatic-loading or hand-operated repeating shotgun capable of holding more than three shells when using buckshot or rifled slug ammunition and may be taken while riding or standing in or upon a moving land vehicle.</w:t>
      </w:r>
    </w:p>
    <w:p w14:paraId="726286C6" w14:textId="77777777" w:rsidR="00182FE6" w:rsidRPr="00182FE6" w:rsidRDefault="00182FE6" w:rsidP="00182FE6">
      <w:pPr>
        <w:tabs>
          <w:tab w:val="left" w:pos="907"/>
        </w:tabs>
        <w:ind w:firstLine="547"/>
        <w:jc w:val="both"/>
        <w:outlineLvl w:val="5"/>
        <w:rPr>
          <w:kern w:val="2"/>
        </w:rPr>
      </w:pPr>
    </w:p>
    <w:p w14:paraId="48D94A2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br w:type="page"/>
        <w:t>10.</w:t>
      </w:r>
      <w:r w:rsidRPr="00182FE6">
        <w:rPr>
          <w:kern w:val="2"/>
        </w:rPr>
        <w:tab/>
        <w:t>Nighttime Take of Nuisance Animals and Outlaw Quadrupeds. On private property, the landowner, or his lessee or agent with written permission from the landowner and the landowner’s contact information in his possession, may take outlaw quadrupeds (coyotes, armadillos and feral hogs), nutria, or beaver during nighttime hours. However, no person shall be allowed to participate or be present during the nighttime hunting activities if convicted of a Class 3 or greater wildlife violation within the previous five years or if he has any other prohibition which would prevent the legal use of a firearm or participation in a hunting activity. Such taking may be with or without the aid of artificial light, infrared or laser sighting devices, or night vision devices. In addition, pursuant to R.S. 56:116(D)(3) any person who is authorized to possess a firearm suppressor may use a firearm fitted with a sound suppressor when taking outlaw quadrupeds, nutria, or beaver. Any person attempting to take outlaw quadrupeds, nutria, or beaver under the provisions of the Paragraph, shall notify the Sheriff of the Parish in which the property is located of his intention to attempt to take outlaw quadrupeds, nutria or beaver within twenty-four hours prior to the attempted taking or immediately upon taking the animal.</w:t>
      </w:r>
    </w:p>
    <w:p w14:paraId="52FF57B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11.</w:t>
      </w:r>
      <w:r w:rsidRPr="00182FE6">
        <w:rPr>
          <w:kern w:val="2"/>
        </w:rPr>
        <w:tab/>
        <w:t>Hunting and/or Discharging Firearms on Public Roads. Hunting, standing, loitering or shooting game quadrupeds or game birds while on a public road or public road right-of-way is prohibited. Hunting or discharging a firearm on or across an open LMV road or LMV road right-of-way is prohibited. Spot lighting or shining from public roads is prohibited by state law. Hunting from all public roads and public road rights-of-way is prohibited.</w:t>
      </w:r>
    </w:p>
    <w:p w14:paraId="28D5109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12.</w:t>
      </w:r>
      <w:r w:rsidRPr="00182FE6">
        <w:rPr>
          <w:kern w:val="2"/>
        </w:rPr>
        <w:tab/>
        <w:t>Tags. Any part of the deer or wild turkey divided shall have affixed thereto the name, date, address and deer or turkey or youth license number, whichever is the appropriate license, of the person killing the deer or wild turkey and the sex of that animal. This information shall be legibly written in pen or pencil, on any piece of paper or cardboard or any material, which is attached or secured to or enclosing the part or parts. See DMAP Regulations (LAC 76:V.111) for deer management assistance tagging requirements on lands enrolled in DMAP.</w:t>
      </w:r>
    </w:p>
    <w:p w14:paraId="10EAA6D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13.</w:t>
      </w:r>
      <w:r w:rsidRPr="00182FE6">
        <w:rPr>
          <w:kern w:val="2"/>
        </w:rPr>
        <w:tab/>
        <w:t>Sex Identification. Positive evidence of sex identification, including the head or sex organs, shall remain on any deer taken or killed within the state of Louisiana, or on all turkeys taken or killed so long as such deer or turkey is kept in camp or field, or is in route to the domicile of its  possessor, or until a deer has been appropriately tagged and validated, and proof of electronic tagging or the carcass tag remains with the carcass, or until such deer or turkey has been stored at the domicile of its possessor or divided at a cold storage facility and has become identifiable as food rather than as wild game. Possessors of any portion of a deer or wild turkey, which has been divided in camp or field, without evidence of positive sex identification shall affix a tag in accordance with LAC 76:XIX.111.D.12 identifying the sex of the animal.</w:t>
      </w:r>
    </w:p>
    <w:p w14:paraId="1510014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14.</w:t>
      </w:r>
      <w:r w:rsidRPr="00182FE6">
        <w:rPr>
          <w:kern w:val="2"/>
        </w:rPr>
        <w:tab/>
        <w:t>Use of Drones for the Recovery of Wounded Deer or Bear. The use of Unmanned Aerial Vehicles (UAV) (commonly referred to as a drone) to aid in the recovery of a wounded deer or bear is prohibited.</w:t>
      </w:r>
    </w:p>
    <w:p w14:paraId="220D622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General Deer Hunting Regulations</w:t>
      </w:r>
    </w:p>
    <w:p w14:paraId="767B1A7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Prior to hunting deer, all deer hunters, regardless of age or license status, must obtain carcass or electronic deer tags and have in possession when hunting deer. Immediately upon harvesting a deer, the hunter must tag the deer with the appropriate carcass or electronic tag. Deer tags may only be used by the hunter to whom the tag was issued. Hunters who allow their deer tags to be used by another person, or who use tags issued to another person, are in violation of this Rule and are subject to fines and other administrative penalties, including, but not limited to, the automatic forfeiture of any remaining deer tags for the season for which they are issued. If using physical tag, the parish and date of kill must be documented on the deer tag and the hunter must validate the harvest by calling the validation toll free number or by utilizing the department’s website within 72 hours of the kill. Hunters utilizing electronic tags shall electronically tag and validate their harvest before moving the deer. Hunters harvesting deer on DMAP lands can validate deer per instructions by LDWF using the DMAP harvest data sheets.</w:t>
      </w:r>
    </w:p>
    <w:p w14:paraId="6BB3AFE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2026-2027 Season. One antlered and one antlerless deer per day (when legal) except on Kisatchie National Forest, Indian Bayou Area owned by the US Army Corps of Engineers, and some federal refuges (check refuge regulations) where the daily limit shall be one deer per day. Antlerless deer may be harvested during entire deer season on private lands (all seasons included) except as specified in deer hunting schedule. This does not apply to public lands (WMAs, national forest lands, and federal refuges) which will have specified either-sex days. Deer harvested on property enrolled in DMAP may not count in the season or daily bag limit for hunters. See DMAP Regulations (LAC 76:V.111) for more information.</w:t>
      </w:r>
    </w:p>
    <w:p w14:paraId="676F4AC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2027-2028 Season. One antlered and one antlerless deer per day (when legal) except on Kisatchie National Forest, Indian Bayou Area owned by the US Army Corps of Engineers, and some federal refuges (check refuge regulations) where the daily limit shall be one deer per day. Antlerless deer may be harvested during entire deer season on private lands (all seasons included) except as specified in deer hunting schedule. This does not apply to public lands (WMAs, national forest lands, and federal refuges) which will have specified either-sex days. Deer harvested on property enrolled in DMAP may not count in the season or daily bag limit for hunters. See DMAP Regulations (LAC 76:V.111) for more information.</w:t>
      </w:r>
    </w:p>
    <w:p w14:paraId="3395118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r>
      <w:r w:rsidRPr="00182FE6">
        <w:rPr>
          <w:i/>
          <w:kern w:val="2"/>
        </w:rPr>
        <w:t>Bucks Only and Legal Antlered Deer</w:t>
      </w:r>
      <w:r w:rsidRPr="00182FE6">
        <w:rPr>
          <w:kern w:val="2"/>
        </w:rPr>
        <w:t xml:space="preserve"> are defined as a deer with at least one visible antler of hardened bony material, broken naturally through the skin or antlered bucks with velvet covered antlers 3” or longer. Killing antlerless deer is prohibited except where specifically allowed.</w:t>
      </w:r>
    </w:p>
    <w:p w14:paraId="78CF5D2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r>
      <w:r w:rsidRPr="00182FE6">
        <w:rPr>
          <w:i/>
          <w:kern w:val="2"/>
        </w:rPr>
        <w:t>Either-Sex deer</w:t>
      </w:r>
      <w:r w:rsidRPr="00182FE6">
        <w:rPr>
          <w:kern w:val="2"/>
        </w:rPr>
        <w:t xml:space="preserve"> is defined as male or female deer. Taking or possessing spotted fawns is prohibited.</w:t>
      </w:r>
    </w:p>
    <w:p w14:paraId="4636C3C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It is illegal to hunt or shoot deer with centerfire firearms smaller than .22 caliber, rimfire firearms smaller than .30 caliber, or a shotgun loaded with anything other than buckshot or slug. Pre-charged pneumatic devices may be used during the modern firearm season for deer provided that they fire a projectile of at least .30 caliber in diameter and at least 150 grains in weight with a minimum muzzle velocity of 800 feet per second or any combination of bullet weight and muzzle velocity that produces muzzle energy of at least 215 foot pounds of energy. Arrows or bolts used with a pre-charged pneumatic device shall only be used with well sharpened broadhead points and may be used to hunt deer only during modern firearm deer season. Handguns may be used for hunting.</w:t>
      </w:r>
    </w:p>
    <w:p w14:paraId="3E0215F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Taking game quadrupeds or birds from aircraft, participating in the taking of deer with the aid of aircraft or from automobiles or other moving land vehicles is prohibited.</w:t>
      </w:r>
    </w:p>
    <w:p w14:paraId="7112838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 xml:space="preserve">Still hunting is defined as stalking or stationary stand hunting without the use of dog(s). Pursuing, driving or hunting deer with dogs or moving vehicles, including ATVs, when or where a still hunting season or area is designated, is prohibited and will be strictly enforced. The training of deer dogs is prohibited in all still hunting areas during the gun still hunting and archery only season. Deer hunting with dogs is allowed in all other areas having open deer seasons that are not specifically designated as still hunting only. A dog may be used to trail and retrieve mortally wounded deer. Except in Wildlife Management Areas, a licensed hunter or tracker may pursue a deer that was legally shot and mortally wounded during legal hunting hours, after legal hunting hours, and to dispatch the deer if the deer is found alive. The licensed hunter or tracker pursuing the mortally wounded deer may utilize lights and a blood-trailing or tracking dog. No more than one dog may be used per tracking party in pursuit of the wounded deer. A second dog may be utilized for the purpose of deer retrieval training. Tracking dogs shall be on a handheld leash or utilize a GPS tracking collar. Any wounded deer, discovered alive, may be dispatched by the licensed hunter or tracker using a centerfire handgun with a barrel no longer than six inches, caliber no larger than .45 or smaller than .25. </w:t>
      </w:r>
    </w:p>
    <w:p w14:paraId="6E4D564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9.</w:t>
      </w:r>
      <w:r w:rsidRPr="00182FE6">
        <w:rPr>
          <w:kern w:val="2"/>
        </w:rPr>
        <w:tab/>
        <w:t>It is illegal to take deer while deer are swimming or while the hunter is in a boat with motor attached in operating position; however the restriction in this Paragraph shall not apply to any person who has lost one or more limbs.</w:t>
      </w:r>
    </w:p>
    <w:p w14:paraId="27F368C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Areas not specifically designated as open are closed.</w:t>
      </w:r>
    </w:p>
    <w:p w14:paraId="4006D6A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11.</w:t>
      </w:r>
      <w:r w:rsidRPr="00182FE6">
        <w:rPr>
          <w:kern w:val="2"/>
        </w:rPr>
        <w:tab/>
        <w:t>It is unlawful to import, sell, use or possess scents or lures that contain natural deer urine or other bodily fluids, except natural deer urine products produced by manufacturers or entities that are actively enrolled and participating in either the Responsible Hunting Scent Association (RHSA) or Archery Trade Association Deer  Protection Program, which has been tested using real-time quaking induced conversion (RT-</w:t>
      </w:r>
      <w:proofErr w:type="spellStart"/>
      <w:r w:rsidRPr="00182FE6">
        <w:rPr>
          <w:kern w:val="2"/>
        </w:rPr>
        <w:t>QuIC</w:t>
      </w:r>
      <w:proofErr w:type="spellEnd"/>
      <w:r w:rsidRPr="00182FE6">
        <w:rPr>
          <w:kern w:val="2"/>
        </w:rPr>
        <w:t>) and certified that no detectable levels of Chronic Wasting Disease (CWD) are present and is clearly labeled as such.</w:t>
      </w:r>
    </w:p>
    <w:p w14:paraId="6164DDD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12.</w:t>
      </w:r>
      <w:r w:rsidRPr="00182FE6">
        <w:rPr>
          <w:kern w:val="2"/>
        </w:rPr>
        <w:tab/>
        <w:t xml:space="preserve">Primitive Firearms Season: Still Hunt Only. Specific WMAs will also be open, check WMA schedule for specific details. A deer or senior license, whichever is appropriate, is required for all hunters 18 years of age and older. Additionally, any person younger than 18 years of age hunting the primitive firearms season shall have in their immediate possession a valid, original youth license. Either-sex deer may be taken in all areas open for deer hunting except when a Bucks Only season is in progress. In such cases, hunters must conform to the bucks only regulations except antlerless deer may be harvested any day of the deer season on property enrolled in DMAP provided that a DMAP tag is possessed by the hunter at the time of harvest. </w:t>
      </w:r>
    </w:p>
    <w:p w14:paraId="75A05F64"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Legal Firearms for Primitive Firearms Season</w:t>
      </w:r>
    </w:p>
    <w:p w14:paraId="2478860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 xml:space="preserve">Rifles or pistols, .44 caliber minimum, or shotguns 10 gauge or smaller, all of which are designed to have projectiles, ball, shot, or bullet, including saboted bullets, loaded exclusively through the muzzle, or the muzzle end of the cylinder chamber, and is fired by wheel lock, flintlock, percussion cap, or centerfire primer, and may be fitted with magnified scopes. </w:t>
      </w:r>
    </w:p>
    <w:p w14:paraId="3EBB6AF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Single shot, breech loading rifles or single shot, breech loading pistols, .35 caliber or larger, having an exposed hammer, that use metallic cartridges loaded either with black powder or modern smokeless powder, and may be fitted with magnified scopes.</w:t>
      </w:r>
    </w:p>
    <w:p w14:paraId="3703D2E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Single shot, breech loading shotguns, 10 gauge or smaller, having an exposed hammer, loaded with buckshot or slug.</w:t>
      </w:r>
    </w:p>
    <w:p w14:paraId="28BE0EA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Youths 17 or younger, individuals 65 or older, and disabled veteran licensees or properly licensed disabled hunters that meet the requirements of R.S. 56:3000.H(1, 2, 3 or 4) may hunt deer with any legal weapon during the primitive firearms season in each deer hunting area.</w:t>
      </w:r>
    </w:p>
    <w:p w14:paraId="1E45F6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13.</w:t>
      </w:r>
      <w:r w:rsidRPr="00182FE6">
        <w:rPr>
          <w:kern w:val="2"/>
        </w:rPr>
        <w:tab/>
        <w:t xml:space="preserve">Archery Season. A deer or senior license, whichever is appropriate, is required for all bow hunters 18 years of age and older. Additionally, any person younger than 18 years of age archery deer hunting shall have in their immediate possession a valid, original youth license. Either-sex deer may be taken in all areas open for deer hunting except when a bucks only season is in progress for gun hunting, and except in areas 5, 6 and 9 from October 1-15. Archers must conform to the bucks only regulations except antlerless deer may be harvested any day of the deer season on property enrolled in DMAP provided that a DMAP tag is possessed by the hunter at the time of harvest. Either-sex deer may be taken on WMAs at any time during archery season except when bucks only seasons are in progress on the respective WMA. </w:t>
      </w:r>
    </w:p>
    <w:p w14:paraId="7D045181"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Bow and Arrow Regulations. Traditional bow, compound bow and crossbow or any bow drawn, held or released by mechanical means will be a legal means of take for all properly licensed hunters. Hunting arrows for deer must have well-sharpened broadhead points. Bow and arrow fishermen must have a sport fishing license and may not carry any arrows with broadhead points unless a deer or turkey season is in progress.</w:t>
      </w:r>
    </w:p>
    <w:p w14:paraId="29B7CFC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It is unlawful:</w:t>
      </w:r>
    </w:p>
    <w:p w14:paraId="0BAAE05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to have in possession or use any poisoned or drugged arrow or arrows with explosive tips;</w:t>
      </w:r>
    </w:p>
    <w:p w14:paraId="356CEAF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to hunt deer with a bow having a pull less than 30 pounds;</w:t>
      </w:r>
    </w:p>
    <w:p w14:paraId="2E7E76D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to hunt with a bow or crossbow equipped with an infrared or laser sight (does not include non-projecting red dot sights) or any sighting device which projects a beam of light to the target or otherwise electronically illuminates the target [R.S. 56:116.1.B.(4)].</w:t>
      </w:r>
    </w:p>
    <w:p w14:paraId="44A12A8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14.</w:t>
      </w:r>
      <w:r w:rsidRPr="00182FE6">
        <w:rPr>
          <w:kern w:val="2"/>
        </w:rPr>
        <w:tab/>
        <w:t>Hunter Orange or Blaze Pink. Any person hunting any wildlife during the open gun deer hunting season and possessing buckshot, slugs, a primitive firearm, or a centerfire rifle shall display on his head, chest and/or back a total of not less than 400 square inches of “hunter orange” or “blaze pink”. Persons hunting on privately owned land may wear a “hunter orange” or “blaze pink” cap or hat in lieu of the 400 square inches. These provisions shall not apply to persons hunting deer from elevated stands on property that is privately owned or to archery deer hunters hunting on lands where firearm hunting is not allowed by agreement of the landowner or lessee. However, anyone hunting deer on such lands where hunting with firearms is allowed shall be required to display the 400 square inches or a “hunter orange” or “blaze pink” cap or hat while walking to and from elevated stands. While a person is hunting from an elevated stand, the 400 square inches or cap or hat may be concealed. Warning: deer hunters are cautioned to watch for persons hunting other game or engaged in activities not requiring “hunter orange” or “blaze pink”.</w:t>
      </w:r>
    </w:p>
    <w:p w14:paraId="75E89D5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15.</w:t>
      </w:r>
      <w:r w:rsidRPr="00182FE6">
        <w:rPr>
          <w:kern w:val="2"/>
        </w:rPr>
        <w:tab/>
        <w:t>Physically Challenged Firearms Season on Private Lands (Either-Sex): first Saturday of October for two days. Restricted to individuals with physically challenged hunter permit.</w:t>
      </w:r>
    </w:p>
    <w:p w14:paraId="77E9ADF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16.</w:t>
      </w:r>
      <w:r w:rsidRPr="00182FE6">
        <w:rPr>
          <w:kern w:val="2"/>
        </w:rPr>
        <w:tab/>
        <w:t>Youth and Honorably Discharged Veterans Season on Private Lands (Either-Sex). Areas 1, 4, 5, 6 and 9: last Saturday of October for seven days; Area 2: second Saturday of October for seven days; and Areas 3, 7, 8 and 10: fourth Saturday of September for seven days. Youths 17 or younger only. Youths must be accompanied by an adult 18 years of age or older. Youths must possess a hunter safety certification or proof of successful completion of a hunter safety course. If the accompanying adult is in possession of hunter safety certification, a valid hunting license or proof of successful completion of a hunter safety course, this requirement is waived for the youth. Additionally, any person younger than 18 years of age shall have in their immediate possession a valid, original youth license. Adults may not possess a firearm. Youths may possess only one firearm while hunting. Legal firearms are the same as described for deer hunting. The supervising adult shall maintain visual and voice contact with the youth at all times. Except youths 12 years old or older who have successfully completed a hunter safety course may hunt without a supervising adult. One of the following must be carried by veterans while hunting:</w:t>
      </w:r>
    </w:p>
    <w:p w14:paraId="5AC47530"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Louisiana OMV issued U.S. Veterans Driver’s License; or</w:t>
      </w:r>
    </w:p>
    <w:p w14:paraId="3DD087C8"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U.S. Department of Defense Form 214 or one of the following DD_214 equivalents:</w:t>
      </w:r>
    </w:p>
    <w:p w14:paraId="03F5D93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es-MX"/>
        </w:rPr>
      </w:pPr>
      <w:r w:rsidRPr="00182FE6">
        <w:rPr>
          <w:kern w:val="2"/>
        </w:rPr>
        <w:tab/>
      </w:r>
      <w:r w:rsidRPr="00182FE6">
        <w:rPr>
          <w:kern w:val="2"/>
          <w:lang w:val="es-MX"/>
        </w:rPr>
        <w:t>i.</w:t>
      </w:r>
      <w:r w:rsidRPr="00182FE6">
        <w:rPr>
          <w:kern w:val="2"/>
          <w:lang w:val="es-MX"/>
        </w:rPr>
        <w:tab/>
        <w:t xml:space="preserve">pre DD 214 era </w:t>
      </w:r>
      <w:proofErr w:type="spellStart"/>
      <w:r w:rsidRPr="00182FE6">
        <w:rPr>
          <w:kern w:val="2"/>
          <w:lang w:val="es-MX"/>
        </w:rPr>
        <w:t>documents</w:t>
      </w:r>
      <w:proofErr w:type="spellEnd"/>
      <w:r w:rsidRPr="00182FE6">
        <w:rPr>
          <w:kern w:val="2"/>
          <w:lang w:val="es-MX"/>
        </w:rPr>
        <w:t xml:space="preserve"> (1941_1950):</w:t>
      </w:r>
    </w:p>
    <w:p w14:paraId="099B4A2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WE AGO (war department adjutant general) forms, to include WD AGO 53, WD AGO 55, WD AGO 53_55;</w:t>
      </w:r>
    </w:p>
    <w:p w14:paraId="2579A4D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JAVPERS (naval personnel) discharge documents, to include NAVPERS 553, NAVMC78PD, NAVCG 553;</w:t>
      </w:r>
    </w:p>
    <w:p w14:paraId="46B4EB8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National Personnel Records Center NPRC "statement of service," issued as a result of a destroyed discharge record during the 1973 National Archives fire;</w:t>
      </w:r>
    </w:p>
    <w:p w14:paraId="25BC485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National Guard/Air National Guard must have NGB_22 with 6 or more years of service.</w:t>
      </w:r>
    </w:p>
    <w:p w14:paraId="433061E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Description of Areas</w:t>
      </w:r>
    </w:p>
    <w:p w14:paraId="322910D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Area 1</w:t>
      </w:r>
    </w:p>
    <w:p w14:paraId="6C780934"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the following parishes are open: Concordia, East Carroll, Franklin, Madison, Richland, Tensas, West Carroll.</w:t>
      </w:r>
    </w:p>
    <w:p w14:paraId="54060ED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High water benchmark closure. Deer hunting in that portion of Madison Parish, east of US-65 and north of the Port Elevator Road, and all lands east of US-65 in East Carroll Parish, will be archery hunting only once the Mississippi River water level at Vicksburg reaches 43.0 feet MSL (flood stage) and will reopen once level recedes below 41.0 feet MSL.</w:t>
      </w:r>
    </w:p>
    <w:p w14:paraId="07735CBE"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also open:</w:t>
      </w:r>
    </w:p>
    <w:p w14:paraId="6FB99F5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Catahoula</w:t>
      </w:r>
      <w:r w:rsidRPr="00182FE6">
        <w:rPr>
          <w:kern w:val="2"/>
        </w:rPr>
        <w:sym w:font="Symbol" w:char="F0BE"/>
      </w:r>
      <w:r w:rsidRPr="00182FE6">
        <w:rPr>
          <w:kern w:val="2"/>
        </w:rPr>
        <w:t>east of Boeuf River to Ouachita River, east of Ouachita River from its confluence with Boeuf River to LA 8, south and east of LA 8 southwesterly to parish line;</w:t>
      </w:r>
    </w:p>
    <w:p w14:paraId="3F21CC6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Grant</w:t>
      </w:r>
      <w:r w:rsidRPr="00182FE6">
        <w:rPr>
          <w:kern w:val="2"/>
        </w:rPr>
        <w:sym w:font="Symbol" w:char="F0BE"/>
      </w:r>
      <w:r w:rsidRPr="00182FE6">
        <w:rPr>
          <w:kern w:val="2"/>
        </w:rPr>
        <w:t>east of US 165 and south of LA 8;</w:t>
      </w:r>
    </w:p>
    <w:p w14:paraId="0EAB6D8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LaSalle</w:t>
      </w:r>
      <w:r w:rsidRPr="00182FE6">
        <w:rPr>
          <w:kern w:val="2"/>
        </w:rPr>
        <w:sym w:font="Symbol" w:char="F0BE"/>
      </w:r>
      <w:r w:rsidRPr="00182FE6">
        <w:rPr>
          <w:kern w:val="2"/>
        </w:rPr>
        <w:t>south of a line beginning where Little River enters Catahoula Lake following the center of the lake eastward to Old River then to US 84, east of US 84 northward to LA 8, south of LA 8 eastward to parish line;</w:t>
      </w:r>
    </w:p>
    <w:p w14:paraId="6194986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Ouachita</w:t>
      </w:r>
      <w:r w:rsidRPr="00182FE6">
        <w:rPr>
          <w:kern w:val="2"/>
        </w:rPr>
        <w:sym w:font="Symbol" w:char="F0BE"/>
      </w:r>
      <w:r w:rsidRPr="00182FE6">
        <w:rPr>
          <w:kern w:val="2"/>
        </w:rPr>
        <w:t>south of US 80 and east of Ouachita River, east of LA 139 from Sicard to junction of LA 134, south of LA 134 to Morehouse line at Wham Brake;</w:t>
      </w:r>
    </w:p>
    <w:p w14:paraId="1CA847A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Rapides</w:t>
      </w:r>
      <w:r w:rsidRPr="00182FE6">
        <w:rPr>
          <w:kern w:val="2"/>
        </w:rPr>
        <w:sym w:font="Symbol" w:char="F0BE"/>
      </w:r>
      <w:r w:rsidRPr="00182FE6">
        <w:rPr>
          <w:kern w:val="2"/>
        </w:rPr>
        <w:t>east of US 165 and north of Red River.</w:t>
      </w:r>
    </w:p>
    <w:p w14:paraId="7ED23C31"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Still hunting only in all or portions of the following parishes:</w:t>
      </w:r>
    </w:p>
    <w:p w14:paraId="625C122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Catahoula</w:t>
      </w:r>
      <w:r w:rsidRPr="00182FE6">
        <w:rPr>
          <w:kern w:val="2"/>
        </w:rPr>
        <w:sym w:font="Symbol" w:char="F0BE"/>
      </w:r>
      <w:r w:rsidRPr="00182FE6">
        <w:rPr>
          <w:kern w:val="2"/>
        </w:rPr>
        <w:t>south of Deer Creek to Boeuf River, east of Boeuf and Ouachita Rivers to LA 8 at Harrisonburg, west of LA 8 to LA 913, west of LA 913 and LA 15 to Deer Creek;</w:t>
      </w:r>
    </w:p>
    <w:p w14:paraId="0131EAE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East Carroll</w:t>
      </w:r>
      <w:r w:rsidRPr="00182FE6">
        <w:rPr>
          <w:kern w:val="2"/>
        </w:rPr>
        <w:sym w:font="Symbol" w:char="F0BE"/>
      </w:r>
      <w:r w:rsidRPr="00182FE6">
        <w:rPr>
          <w:kern w:val="2"/>
        </w:rPr>
        <w:t>all;</w:t>
      </w:r>
    </w:p>
    <w:p w14:paraId="730CFC8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Franklin</w:t>
      </w:r>
      <w:r w:rsidRPr="00182FE6">
        <w:rPr>
          <w:kern w:val="2"/>
        </w:rPr>
        <w:sym w:font="Symbol" w:char="F0BE"/>
      </w:r>
      <w:r w:rsidRPr="00182FE6">
        <w:rPr>
          <w:kern w:val="2"/>
        </w:rPr>
        <w:t>all;</w:t>
      </w:r>
    </w:p>
    <w:p w14:paraId="5441914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Morehouse</w:t>
      </w:r>
      <w:r w:rsidRPr="00182FE6">
        <w:rPr>
          <w:kern w:val="2"/>
        </w:rPr>
        <w:sym w:font="Symbol" w:char="F0BE"/>
      </w:r>
      <w:r w:rsidRPr="00182FE6">
        <w:rPr>
          <w:kern w:val="2"/>
        </w:rPr>
        <w:t xml:space="preserve">east of US 165 (from Arkansas state line) to Bonita, south and east of LA 140 to junction of LA 830-4 (Cooper Lake Road), east of LA 830-4 to Bastrop, east of LA 139 at Bastrop to junction of LA 593, east and north of LA 593 to </w:t>
      </w:r>
      <w:proofErr w:type="spellStart"/>
      <w:r w:rsidRPr="00182FE6">
        <w:rPr>
          <w:kern w:val="2"/>
        </w:rPr>
        <w:t>Collinston</w:t>
      </w:r>
      <w:proofErr w:type="spellEnd"/>
      <w:r w:rsidRPr="00182FE6">
        <w:rPr>
          <w:kern w:val="2"/>
        </w:rPr>
        <w:t>, east of LA 138 to junction of LA 134 and south of LA 134 to Ouachita line at Wham Brake;</w:t>
      </w:r>
    </w:p>
    <w:p w14:paraId="726E3C8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Ouachita</w:t>
      </w:r>
      <w:r w:rsidRPr="00182FE6">
        <w:rPr>
          <w:kern w:val="2"/>
        </w:rPr>
        <w:sym w:font="Symbol" w:char="F0BE"/>
      </w:r>
      <w:r w:rsidRPr="00182FE6">
        <w:rPr>
          <w:kern w:val="2"/>
        </w:rPr>
        <w:t>south of US 80 and east of Ouachita River, east of LA 139 from Sicard to junction of LA 134, south of LA 134 to Morehouse line at Wham Brake;</w:t>
      </w:r>
    </w:p>
    <w:p w14:paraId="0A14358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Richland</w:t>
      </w:r>
      <w:r w:rsidRPr="00182FE6">
        <w:rPr>
          <w:kern w:val="2"/>
        </w:rPr>
        <w:sym w:font="Symbol" w:char="F0BE"/>
      </w:r>
      <w:r w:rsidRPr="00182FE6">
        <w:rPr>
          <w:kern w:val="2"/>
        </w:rPr>
        <w:t>all;</w:t>
      </w:r>
    </w:p>
    <w:p w14:paraId="4456178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West Carroll—all.</w:t>
      </w:r>
    </w:p>
    <w:p w14:paraId="35D1FC6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Area 2</w:t>
      </w:r>
    </w:p>
    <w:p w14:paraId="53CBB049"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All of the following parishes are open: </w:t>
      </w:r>
    </w:p>
    <w:p w14:paraId="4836D05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Bienville, Bossier, Caddo, Caldwell, Claiborne, DeSoto, Jackson, Lincoln, Natchitoches, Red River, Sabine, Union, Webster, Winn;</w:t>
      </w:r>
    </w:p>
    <w:p w14:paraId="79E2673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except: Kisatchie National Forest which has special regulations. Caney, Corney, </w:t>
      </w:r>
      <w:proofErr w:type="spellStart"/>
      <w:r w:rsidRPr="00182FE6">
        <w:rPr>
          <w:kern w:val="2"/>
        </w:rPr>
        <w:t>Middlefork</w:t>
      </w:r>
      <w:proofErr w:type="spellEnd"/>
      <w:r w:rsidRPr="00182FE6">
        <w:rPr>
          <w:kern w:val="2"/>
        </w:rPr>
        <w:t xml:space="preserve"> tracts of Kisatchie have the same regulations as area 2, except still hunting only for deer.</w:t>
      </w:r>
    </w:p>
    <w:p w14:paraId="7D9DFD12"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also open:</w:t>
      </w:r>
    </w:p>
    <w:p w14:paraId="31028AF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Allen</w:t>
      </w:r>
      <w:r w:rsidRPr="00182FE6">
        <w:rPr>
          <w:kern w:val="2"/>
        </w:rPr>
        <w:sym w:font="Symbol" w:char="F0BE"/>
      </w:r>
      <w:r w:rsidRPr="00182FE6">
        <w:rPr>
          <w:kern w:val="2"/>
        </w:rPr>
        <w:t>north of US 190 from parish line westward to Kinder, east of US 165 from Kinder northward to LA 10 at Oakdale, north of LA 10 from Oakdale westward to the parish line;</w:t>
      </w:r>
    </w:p>
    <w:p w14:paraId="4999B6B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Avoyelles</w:t>
      </w:r>
      <w:r w:rsidRPr="00182FE6">
        <w:rPr>
          <w:kern w:val="2"/>
        </w:rPr>
        <w:sym w:font="Symbol" w:char="F0BE"/>
      </w:r>
      <w:r w:rsidRPr="00182FE6">
        <w:rPr>
          <w:kern w:val="2"/>
        </w:rPr>
        <w:t>that portion west of I-49;</w:t>
      </w:r>
    </w:p>
    <w:p w14:paraId="2904536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Catahoula</w:t>
      </w:r>
      <w:r w:rsidRPr="00182FE6">
        <w:rPr>
          <w:kern w:val="2"/>
        </w:rPr>
        <w:sym w:font="Symbol" w:char="F0BE"/>
      </w:r>
      <w:r w:rsidRPr="00182FE6">
        <w:rPr>
          <w:kern w:val="2"/>
        </w:rPr>
        <w:t>west of Boeuf River to Ouachita River, west of Ouachita River from its confluence with Boeuf River to LA 8, north and west of LA 8 southwesterly to parish line;</w:t>
      </w:r>
    </w:p>
    <w:p w14:paraId="2600F2C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Evangeline</w:t>
      </w:r>
      <w:r w:rsidRPr="00182FE6">
        <w:rPr>
          <w:kern w:val="2"/>
        </w:rPr>
        <w:sym w:font="Symbol" w:char="F0BE"/>
      </w:r>
      <w:r w:rsidRPr="00182FE6">
        <w:rPr>
          <w:kern w:val="2"/>
        </w:rPr>
        <w:t>all except the following portions: east of I-49 to junction of LA 29, east of LA 29 south of I-49 to Ville Platte, and north of US 167 east of Ville Platte;</w:t>
      </w:r>
    </w:p>
    <w:p w14:paraId="0D6EC45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Grant</w:t>
      </w:r>
      <w:r w:rsidRPr="00182FE6">
        <w:rPr>
          <w:kern w:val="2"/>
        </w:rPr>
        <w:sym w:font="Symbol" w:char="F0BE"/>
      </w:r>
      <w:r w:rsidRPr="00182FE6">
        <w:rPr>
          <w:kern w:val="2"/>
        </w:rPr>
        <w:t>all except that portion south of LA 8 and east of US 165;</w:t>
      </w:r>
    </w:p>
    <w:p w14:paraId="6D6FF83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Jefferson Davis</w:t>
      </w:r>
      <w:r w:rsidRPr="00182FE6">
        <w:rPr>
          <w:kern w:val="2"/>
        </w:rPr>
        <w:sym w:font="Symbol" w:char="F0BE"/>
      </w:r>
      <w:r w:rsidRPr="00182FE6">
        <w:rPr>
          <w:kern w:val="2"/>
        </w:rPr>
        <w:t>north of US 190;</w:t>
      </w:r>
    </w:p>
    <w:p w14:paraId="7B92BE1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LaSalle</w:t>
      </w:r>
      <w:r w:rsidRPr="00182FE6">
        <w:rPr>
          <w:kern w:val="2"/>
        </w:rPr>
        <w:sym w:font="Symbol" w:char="F0BE"/>
      </w:r>
      <w:r w:rsidRPr="00182FE6">
        <w:rPr>
          <w:kern w:val="2"/>
        </w:rPr>
        <w:t>north of a line beginning where Little River enters Catahoula Lake, following the center of the lake eastward to Old River then to US 84, west of US 84 northward to LA 8, north of LA 8 eastward to parish line;</w:t>
      </w:r>
    </w:p>
    <w:p w14:paraId="4794078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Morehouse</w:t>
      </w:r>
      <w:r w:rsidRPr="00182FE6">
        <w:rPr>
          <w:kern w:val="2"/>
        </w:rPr>
        <w:sym w:font="Symbol" w:char="F0BE"/>
      </w:r>
      <w:r w:rsidRPr="00182FE6">
        <w:rPr>
          <w:kern w:val="2"/>
        </w:rPr>
        <w:t xml:space="preserve">west of US 165 (from Arkansas state line) to Bonita, north and west of LA 140 to junction of LA 830-4 (Cooper Lake Road), west of LA 830-4 to Bastrop, west of LA 139 to junction of LA 593, west and south of LA 593 to </w:t>
      </w:r>
      <w:proofErr w:type="spellStart"/>
      <w:r w:rsidRPr="00182FE6">
        <w:rPr>
          <w:kern w:val="2"/>
        </w:rPr>
        <w:t>Collinston</w:t>
      </w:r>
      <w:proofErr w:type="spellEnd"/>
      <w:r w:rsidRPr="00182FE6">
        <w:rPr>
          <w:kern w:val="2"/>
        </w:rPr>
        <w:t>, west of LA 138 to junction of LA 134 and north of LA 134 to Ouachita Parish line at Wham Brake;</w:t>
      </w:r>
    </w:p>
    <w:p w14:paraId="14F160F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ix.</w:t>
      </w:r>
      <w:r w:rsidRPr="00182FE6">
        <w:rPr>
          <w:kern w:val="2"/>
        </w:rPr>
        <w:tab/>
        <w:t>Ouachita</w:t>
      </w:r>
      <w:r w:rsidRPr="00182FE6">
        <w:rPr>
          <w:kern w:val="2"/>
        </w:rPr>
        <w:sym w:font="Symbol" w:char="F0BE"/>
      </w:r>
      <w:r w:rsidRPr="00182FE6">
        <w:rPr>
          <w:kern w:val="2"/>
        </w:rPr>
        <w:t>all except south of US 80 and east of Ouachita River, east of LA 139 from Sicard to junction of LA 134, south of LA 134 to Morehouse Parish line at Wham Brake;</w:t>
      </w:r>
    </w:p>
    <w:p w14:paraId="0B20DF6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w:t>
      </w:r>
      <w:r w:rsidRPr="00182FE6">
        <w:rPr>
          <w:kern w:val="2"/>
        </w:rPr>
        <w:tab/>
        <w:t>Rapides</w:t>
      </w:r>
      <w:r w:rsidRPr="00182FE6">
        <w:rPr>
          <w:kern w:val="2"/>
        </w:rPr>
        <w:sym w:font="Symbol" w:char="F0BE"/>
      </w:r>
      <w:r w:rsidRPr="00182FE6">
        <w:rPr>
          <w:kern w:val="2"/>
        </w:rPr>
        <w:t>all except north of Red River and east of US 165, south of LA 465 to junction of LA 121, west of LA 121 and LA 112 to Union Hill, and north of LA 113 from Union Hill to Vernon Parish line, and that portion south of Alexandria between Red River and US 167 to junction of US 167 with I-49 at Turkey Creek exit, east of I-49 southward to parish line;</w:t>
      </w:r>
    </w:p>
    <w:p w14:paraId="07277B2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w:t>
      </w:r>
      <w:r w:rsidRPr="00182FE6">
        <w:rPr>
          <w:kern w:val="2"/>
        </w:rPr>
        <w:tab/>
        <w:t>Vernon</w:t>
      </w:r>
      <w:r w:rsidRPr="00182FE6">
        <w:rPr>
          <w:kern w:val="2"/>
        </w:rPr>
        <w:sym w:font="Symbol" w:char="F0BE"/>
      </w:r>
      <w:r w:rsidRPr="00182FE6">
        <w:rPr>
          <w:kern w:val="2"/>
        </w:rPr>
        <w:t xml:space="preserve">north of LA 10 from the parish line westward to LA 113, south of LA 113 eastward to parish line. Also the portion north of LA 465 west of LA 117 from </w:t>
      </w:r>
      <w:proofErr w:type="spellStart"/>
      <w:r w:rsidRPr="00182FE6">
        <w:rPr>
          <w:kern w:val="2"/>
        </w:rPr>
        <w:t>Kurthwood</w:t>
      </w:r>
      <w:proofErr w:type="spellEnd"/>
      <w:r w:rsidRPr="00182FE6">
        <w:rPr>
          <w:kern w:val="2"/>
        </w:rPr>
        <w:t xml:space="preserve"> to Leesville and north of LA 8 from Leesville to Texas state line. </w:t>
      </w:r>
    </w:p>
    <w:p w14:paraId="10ACC0B2"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Still hunting only in all or portions of the following parishes:</w:t>
      </w:r>
    </w:p>
    <w:p w14:paraId="4E69164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Claiborne and Webster</w:t>
      </w:r>
      <w:r w:rsidRPr="00182FE6">
        <w:rPr>
          <w:kern w:val="2"/>
        </w:rPr>
        <w:sym w:font="Symbol" w:char="F0BE"/>
      </w:r>
      <w:r w:rsidRPr="00182FE6">
        <w:rPr>
          <w:kern w:val="2"/>
        </w:rPr>
        <w:t xml:space="preserve">Caney, Corney and </w:t>
      </w:r>
      <w:proofErr w:type="spellStart"/>
      <w:r w:rsidRPr="00182FE6">
        <w:rPr>
          <w:kern w:val="2"/>
        </w:rPr>
        <w:t>Middlefork</w:t>
      </w:r>
      <w:proofErr w:type="spellEnd"/>
      <w:r w:rsidRPr="00182FE6">
        <w:rPr>
          <w:kern w:val="2"/>
        </w:rPr>
        <w:t xml:space="preserve"> tracts of Kisatchie National Forest (see Kisatchie National Forest regulations);</w:t>
      </w:r>
    </w:p>
    <w:p w14:paraId="308767D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Ouachita</w:t>
      </w:r>
      <w:r w:rsidRPr="00182FE6">
        <w:rPr>
          <w:kern w:val="2"/>
        </w:rPr>
        <w:sym w:font="Symbol" w:char="F0BE"/>
      </w:r>
      <w:r w:rsidRPr="00182FE6">
        <w:rPr>
          <w:kern w:val="2"/>
        </w:rPr>
        <w:t>east of Ouachita River;</w:t>
      </w:r>
    </w:p>
    <w:p w14:paraId="55A6C39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Rapides</w:t>
      </w:r>
      <w:r w:rsidRPr="00182FE6">
        <w:rPr>
          <w:kern w:val="2"/>
        </w:rPr>
        <w:sym w:font="Symbol" w:char="F0BE"/>
      </w:r>
      <w:r w:rsidRPr="00182FE6">
        <w:rPr>
          <w:kern w:val="2"/>
        </w:rPr>
        <w:t>west of US 167 from Alexandria southward to I-49 at Turkey Creek exit, west of I-49 southward to parish line, north of parish line westward to US 165, east of US 165 northward to US 167 at Alexandria. North of LA 465 from Vernon Parish line to LA 121, west of LA 121 to I-49, west of I-49 to LA 8, south and east of LA 8 to LA 118 (Mora Road), south and west of LA 118 to Natchitoches Parish line;</w:t>
      </w:r>
    </w:p>
    <w:p w14:paraId="79A9A18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Vernon</w:t>
      </w:r>
      <w:r w:rsidRPr="00182FE6">
        <w:rPr>
          <w:kern w:val="2"/>
        </w:rPr>
        <w:sym w:font="Symbol" w:char="F0BE"/>
      </w:r>
      <w:r w:rsidRPr="00182FE6">
        <w:rPr>
          <w:kern w:val="2"/>
        </w:rPr>
        <w:t>east of Mora-Hutton Road from Natchitoches Parish line to Hillman Loop Road, south and east of Hillman Loop Road to Comrade Road, south of Comrade Road to LA 465, east and north of LA 465 to Rapides Parish line.</w:t>
      </w:r>
    </w:p>
    <w:p w14:paraId="7BA6FB6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Area 3</w:t>
      </w:r>
    </w:p>
    <w:p w14:paraId="5006A6C2"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Portions of the following parishes are open:</w:t>
      </w:r>
    </w:p>
    <w:p w14:paraId="2A38375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Acadia</w:t>
      </w:r>
      <w:r w:rsidRPr="00182FE6">
        <w:rPr>
          <w:kern w:val="2"/>
        </w:rPr>
        <w:sym w:font="Symbol" w:char="F0BE"/>
      </w:r>
      <w:r w:rsidRPr="00182FE6">
        <w:rPr>
          <w:kern w:val="2"/>
        </w:rPr>
        <w:t>north of I-10;</w:t>
      </w:r>
    </w:p>
    <w:p w14:paraId="49AF0C4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Allen</w:t>
      </w:r>
      <w:r w:rsidRPr="00182FE6">
        <w:rPr>
          <w:kern w:val="2"/>
        </w:rPr>
        <w:sym w:font="Symbol" w:char="F0BE"/>
      </w:r>
      <w:r w:rsidRPr="00182FE6">
        <w:rPr>
          <w:kern w:val="2"/>
        </w:rPr>
        <w:t>south of LA 10 eastward to US 165 at Oakdale, west of US 165 at Oakdale southward to US 190 at Kinder, south of US 190 at Kinder eastward to parish line;</w:t>
      </w:r>
    </w:p>
    <w:p w14:paraId="5B7697D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Beauregard</w:t>
      </w:r>
      <w:r w:rsidRPr="00182FE6">
        <w:rPr>
          <w:kern w:val="2"/>
        </w:rPr>
        <w:sym w:font="Symbol" w:char="F0BE"/>
      </w:r>
      <w:r w:rsidRPr="00182FE6">
        <w:rPr>
          <w:kern w:val="2"/>
        </w:rPr>
        <w:t>east of LA 27 from the parish line northward to DeRidder and north of US 190 westward from DeRidder to Texas state line;</w:t>
      </w:r>
    </w:p>
    <w:p w14:paraId="6FAC1F1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Calcasieu</w:t>
      </w:r>
      <w:r w:rsidRPr="00182FE6">
        <w:rPr>
          <w:kern w:val="2"/>
        </w:rPr>
        <w:sym w:font="Symbol" w:char="F0BE"/>
      </w:r>
      <w:r w:rsidRPr="00182FE6">
        <w:rPr>
          <w:kern w:val="2"/>
        </w:rPr>
        <w:t>east of LA 27 from Sulphur northward to the parish line, and north of I-10;</w:t>
      </w:r>
    </w:p>
    <w:p w14:paraId="3930DB1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Jefferson Davis</w:t>
      </w:r>
      <w:r w:rsidRPr="00182FE6">
        <w:rPr>
          <w:kern w:val="2"/>
        </w:rPr>
        <w:sym w:font="Symbol" w:char="F0BE"/>
      </w:r>
      <w:r w:rsidRPr="00182FE6">
        <w:rPr>
          <w:kern w:val="2"/>
        </w:rPr>
        <w:t>north of I-10 and south of US 190;</w:t>
      </w:r>
    </w:p>
    <w:p w14:paraId="2250F9D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Lafayette</w:t>
      </w:r>
      <w:r w:rsidRPr="00182FE6">
        <w:rPr>
          <w:kern w:val="2"/>
        </w:rPr>
        <w:sym w:font="Symbol" w:char="F0BE"/>
      </w:r>
      <w:r w:rsidRPr="00182FE6">
        <w:rPr>
          <w:kern w:val="2"/>
        </w:rPr>
        <w:t>west of I-49 and north of I-10;</w:t>
      </w:r>
    </w:p>
    <w:p w14:paraId="178C63D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Rapides</w:t>
      </w:r>
      <w:r w:rsidRPr="00182FE6">
        <w:rPr>
          <w:kern w:val="2"/>
        </w:rPr>
        <w:sym w:font="Symbol" w:char="F0BE"/>
      </w:r>
      <w:r w:rsidRPr="00182FE6">
        <w:rPr>
          <w:kern w:val="2"/>
        </w:rPr>
        <w:t>south of LA 465 to junction of LA 121, west of LA 121 and LA 112 to Union Hill and north of LA 113 from Union Hill to Vernon Parish line;</w:t>
      </w:r>
    </w:p>
    <w:p w14:paraId="7FDF5A0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St. Landry</w:t>
      </w:r>
      <w:r w:rsidRPr="00182FE6">
        <w:rPr>
          <w:kern w:val="2"/>
        </w:rPr>
        <w:sym w:font="Symbol" w:char="F0BE"/>
      </w:r>
      <w:r w:rsidRPr="00182FE6">
        <w:rPr>
          <w:kern w:val="2"/>
        </w:rPr>
        <w:t>west of US 167;</w:t>
      </w:r>
    </w:p>
    <w:p w14:paraId="368D31A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ix.</w:t>
      </w:r>
      <w:r w:rsidRPr="00182FE6">
        <w:rPr>
          <w:kern w:val="2"/>
        </w:rPr>
        <w:tab/>
        <w:t>Vernon</w:t>
      </w:r>
      <w:r w:rsidRPr="00182FE6">
        <w:rPr>
          <w:kern w:val="2"/>
        </w:rPr>
        <w:sym w:font="Symbol" w:char="F0BE"/>
      </w:r>
      <w:r w:rsidRPr="00182FE6">
        <w:rPr>
          <w:kern w:val="2"/>
        </w:rPr>
        <w:t xml:space="preserve"> east of LA 113 to Pitkin, south of LA 10 to Allen Parish line, west and north of LA 113, south of LA 465, east of LA 117 from </w:t>
      </w:r>
      <w:proofErr w:type="spellStart"/>
      <w:r w:rsidRPr="00182FE6">
        <w:rPr>
          <w:kern w:val="2"/>
        </w:rPr>
        <w:t>Kurthwood</w:t>
      </w:r>
      <w:proofErr w:type="spellEnd"/>
      <w:r w:rsidRPr="00182FE6">
        <w:rPr>
          <w:kern w:val="2"/>
        </w:rPr>
        <w:t xml:space="preserve"> to Leesville, and south of LA 8 from Leesville to Texas state line.</w:t>
      </w:r>
    </w:p>
    <w:p w14:paraId="61B6CA94" w14:textId="77777777" w:rsidR="00182FE6" w:rsidRPr="00182FE6" w:rsidRDefault="00182FE6" w:rsidP="00182FE6">
      <w:pPr>
        <w:tabs>
          <w:tab w:val="left" w:pos="907"/>
        </w:tabs>
        <w:ind w:firstLine="547"/>
        <w:jc w:val="both"/>
        <w:outlineLvl w:val="5"/>
        <w:rPr>
          <w:rFonts w:eastAsia="Calibri"/>
          <w:kern w:val="2"/>
        </w:rPr>
      </w:pPr>
      <w:r w:rsidRPr="00182FE6">
        <w:rPr>
          <w:kern w:val="2"/>
        </w:rPr>
        <w:t>b.</w:t>
      </w:r>
      <w:r w:rsidRPr="00182FE6">
        <w:rPr>
          <w:kern w:val="2"/>
        </w:rPr>
        <w:tab/>
        <w:t>Still hunting only for portions of the following parishes:</w:t>
      </w:r>
    </w:p>
    <w:p w14:paraId="3C8673B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r>
      <w:proofErr w:type="spellStart"/>
      <w:r w:rsidRPr="00182FE6">
        <w:rPr>
          <w:rFonts w:eastAsia="Calibri"/>
          <w:kern w:val="2"/>
        </w:rPr>
        <w:t>i</w:t>
      </w:r>
      <w:proofErr w:type="spellEnd"/>
      <w:r w:rsidRPr="00182FE6">
        <w:rPr>
          <w:rFonts w:eastAsia="Calibri"/>
          <w:kern w:val="2"/>
        </w:rPr>
        <w:t>.  Acadia</w:t>
      </w:r>
      <w:r w:rsidRPr="00182FE6">
        <w:rPr>
          <w:rFonts w:eastAsia="Calibri"/>
          <w:kern w:val="2"/>
        </w:rPr>
        <w:sym w:font="Symbol" w:char="F0BE"/>
      </w:r>
      <w:r w:rsidRPr="00182FE6">
        <w:rPr>
          <w:rFonts w:eastAsia="Calibri"/>
          <w:kern w:val="2"/>
        </w:rPr>
        <w:t>north of I-10;</w:t>
      </w:r>
    </w:p>
    <w:p w14:paraId="0D123F8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ii.  Allen</w:t>
      </w:r>
      <w:r w:rsidRPr="00182FE6">
        <w:rPr>
          <w:rFonts w:eastAsia="Calibri"/>
          <w:kern w:val="2"/>
        </w:rPr>
        <w:sym w:font="Symbol" w:char="F0BE"/>
      </w:r>
      <w:r w:rsidRPr="00182FE6">
        <w:rPr>
          <w:rFonts w:eastAsia="Calibri"/>
          <w:kern w:val="2"/>
        </w:rPr>
        <w:t xml:space="preserve">south of US 190 and west of LA 113; </w:t>
      </w:r>
    </w:p>
    <w:p w14:paraId="101BBDD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iii.</w:t>
      </w:r>
      <w:r w:rsidRPr="00182FE6">
        <w:rPr>
          <w:rFonts w:eastAsia="Calibri"/>
          <w:kern w:val="2"/>
        </w:rPr>
        <w:tab/>
        <w:t>Beauregard</w:t>
      </w:r>
      <w:r w:rsidRPr="00182FE6">
        <w:rPr>
          <w:rFonts w:eastAsia="Calibri"/>
          <w:kern w:val="2"/>
        </w:rPr>
        <w:sym w:font="Symbol" w:char="F0BE"/>
      </w:r>
      <w:r w:rsidRPr="00182FE6">
        <w:rPr>
          <w:rFonts w:eastAsia="Calibri"/>
          <w:kern w:val="2"/>
        </w:rPr>
        <w:t>west of LA 113 and east of LA 27 from the parish line northward to DeRidder and north of US 190 westward from DeRidder to Texas state line;</w:t>
      </w:r>
    </w:p>
    <w:p w14:paraId="134DAF0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iv.</w:t>
      </w:r>
      <w:r w:rsidRPr="00182FE6">
        <w:rPr>
          <w:rFonts w:eastAsia="Calibri"/>
          <w:kern w:val="2"/>
        </w:rPr>
        <w:tab/>
        <w:t>Calcasieu</w:t>
      </w:r>
      <w:r w:rsidRPr="00182FE6">
        <w:rPr>
          <w:rFonts w:eastAsia="Calibri"/>
          <w:kern w:val="2"/>
        </w:rPr>
        <w:sym w:font="Symbol" w:char="F0BE"/>
      </w:r>
      <w:r w:rsidRPr="00182FE6">
        <w:rPr>
          <w:rFonts w:eastAsia="Calibri"/>
          <w:kern w:val="2"/>
        </w:rPr>
        <w:t>east of LA 27 from Sulphur northward to the parish line, and north of I-10;</w:t>
      </w:r>
    </w:p>
    <w:p w14:paraId="263F760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v.</w:t>
      </w:r>
      <w:r w:rsidRPr="00182FE6">
        <w:rPr>
          <w:rFonts w:eastAsia="Calibri"/>
          <w:kern w:val="2"/>
        </w:rPr>
        <w:tab/>
        <w:t>Jefferson Davis</w:t>
      </w:r>
      <w:r w:rsidRPr="00182FE6">
        <w:rPr>
          <w:rFonts w:eastAsia="Calibri"/>
          <w:kern w:val="2"/>
        </w:rPr>
        <w:sym w:font="Symbol" w:char="F0BE"/>
      </w:r>
      <w:r w:rsidRPr="00182FE6">
        <w:rPr>
          <w:rFonts w:eastAsia="Calibri"/>
          <w:kern w:val="2"/>
        </w:rPr>
        <w:t>north of I-10 and south of US 190;</w:t>
      </w:r>
    </w:p>
    <w:p w14:paraId="6BA0D5D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vi.</w:t>
      </w:r>
      <w:r w:rsidRPr="00182FE6">
        <w:rPr>
          <w:rFonts w:eastAsia="Calibri"/>
          <w:kern w:val="2"/>
        </w:rPr>
        <w:tab/>
        <w:t>Lafayette</w:t>
      </w:r>
      <w:r w:rsidRPr="00182FE6">
        <w:rPr>
          <w:rFonts w:eastAsia="Calibri"/>
          <w:kern w:val="2"/>
        </w:rPr>
        <w:sym w:font="Symbol" w:char="F0BE"/>
      </w:r>
      <w:r w:rsidRPr="00182FE6">
        <w:rPr>
          <w:rFonts w:eastAsia="Calibri"/>
          <w:kern w:val="2"/>
        </w:rPr>
        <w:t>west of I-49 and north of I-10;</w:t>
      </w:r>
    </w:p>
    <w:p w14:paraId="14399D3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vii.</w:t>
      </w:r>
      <w:r w:rsidRPr="00182FE6">
        <w:rPr>
          <w:rFonts w:eastAsia="Calibri"/>
          <w:kern w:val="2"/>
        </w:rPr>
        <w:tab/>
        <w:t>Rapides</w:t>
      </w:r>
      <w:r w:rsidRPr="00182FE6">
        <w:rPr>
          <w:rFonts w:eastAsia="Calibri"/>
          <w:kern w:val="2"/>
        </w:rPr>
        <w:sym w:font="Symbol" w:char="F0BE"/>
      </w:r>
      <w:r w:rsidRPr="00182FE6">
        <w:rPr>
          <w:rFonts w:eastAsia="Calibri"/>
          <w:kern w:val="2"/>
        </w:rPr>
        <w:t>south of LA 465 to junction of LA 121, west of LA 121 and LA 112 to Union Hill and north of LA 113 from Union Hill to Vernon Parish line;</w:t>
      </w:r>
    </w:p>
    <w:p w14:paraId="0151DCB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viii.  St. Landry</w:t>
      </w:r>
      <w:r w:rsidRPr="00182FE6">
        <w:rPr>
          <w:rFonts w:eastAsia="Calibri"/>
          <w:kern w:val="2"/>
        </w:rPr>
        <w:sym w:font="Symbol" w:char="F0BE"/>
      </w:r>
      <w:r w:rsidRPr="00182FE6">
        <w:rPr>
          <w:rFonts w:eastAsia="Calibri"/>
          <w:kern w:val="2"/>
        </w:rPr>
        <w:t>west of US 167;</w:t>
      </w:r>
    </w:p>
    <w:p w14:paraId="3C8E259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ix.</w:t>
      </w:r>
      <w:r w:rsidRPr="00182FE6">
        <w:rPr>
          <w:rFonts w:eastAsia="Calibri"/>
          <w:kern w:val="2"/>
        </w:rPr>
        <w:tab/>
        <w:t>Vernon</w:t>
      </w:r>
      <w:r w:rsidRPr="00182FE6">
        <w:rPr>
          <w:rFonts w:eastAsia="Calibri"/>
          <w:kern w:val="2"/>
        </w:rPr>
        <w:sym w:font="Symbol" w:char="F0BE"/>
      </w:r>
      <w:r w:rsidRPr="00182FE6">
        <w:rPr>
          <w:rFonts w:eastAsia="Calibri"/>
          <w:kern w:val="2"/>
        </w:rPr>
        <w:t xml:space="preserve">west and north of LA 113, south of LA 465, east of LA 117 from </w:t>
      </w:r>
      <w:proofErr w:type="spellStart"/>
      <w:r w:rsidRPr="00182FE6">
        <w:rPr>
          <w:rFonts w:eastAsia="Calibri"/>
          <w:kern w:val="2"/>
        </w:rPr>
        <w:t>Kurthwood</w:t>
      </w:r>
      <w:proofErr w:type="spellEnd"/>
      <w:r w:rsidRPr="00182FE6">
        <w:rPr>
          <w:rFonts w:eastAsia="Calibri"/>
          <w:kern w:val="2"/>
        </w:rPr>
        <w:t xml:space="preserve"> to Leesville, and south of LA 8 from Leesville to Texas state line.</w:t>
      </w:r>
    </w:p>
    <w:p w14:paraId="3445C18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Area 4</w:t>
      </w:r>
    </w:p>
    <w:p w14:paraId="731EB7B3"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St. Helena and Washington Parishes are open.</w:t>
      </w:r>
    </w:p>
    <w:p w14:paraId="7C7A55CB"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also open:</w:t>
      </w:r>
    </w:p>
    <w:p w14:paraId="7C3A520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East Baton Rouge</w:t>
      </w:r>
      <w:r w:rsidRPr="00182FE6">
        <w:rPr>
          <w:kern w:val="2"/>
        </w:rPr>
        <w:sym w:font="Symbol" w:char="F0BE"/>
      </w:r>
      <w:r w:rsidRPr="00182FE6">
        <w:rPr>
          <w:kern w:val="2"/>
        </w:rPr>
        <w:t>all except that portion west of I-110 and west of US 61;</w:t>
      </w:r>
    </w:p>
    <w:p w14:paraId="646A4F3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highlight w:val="yellow"/>
        </w:rPr>
      </w:pPr>
      <w:r w:rsidRPr="00182FE6">
        <w:rPr>
          <w:kern w:val="2"/>
        </w:rPr>
        <w:tab/>
        <w:t>ii.</w:t>
      </w:r>
      <w:r w:rsidRPr="00182FE6">
        <w:rPr>
          <w:kern w:val="2"/>
        </w:rPr>
        <w:tab/>
        <w:t>East Feliciana</w:t>
      </w:r>
      <w:r w:rsidRPr="00182FE6">
        <w:rPr>
          <w:kern w:val="2"/>
        </w:rPr>
        <w:sym w:font="Symbol" w:char="F0BE"/>
      </w:r>
      <w:r w:rsidRPr="00182FE6">
        <w:rPr>
          <w:kern w:val="2"/>
        </w:rPr>
        <w:t>east of US 61;</w:t>
      </w:r>
    </w:p>
    <w:p w14:paraId="5D6E5F2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Livingston</w:t>
      </w:r>
      <w:r w:rsidRPr="00182FE6">
        <w:rPr>
          <w:kern w:val="2"/>
        </w:rPr>
        <w:sym w:font="Symbol" w:char="F0BE"/>
      </w:r>
      <w:r w:rsidRPr="00182FE6">
        <w:rPr>
          <w:kern w:val="2"/>
        </w:rPr>
        <w:t>north of I-12;</w:t>
      </w:r>
    </w:p>
    <w:p w14:paraId="6E462BE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Tangipahoa</w:t>
      </w:r>
      <w:r w:rsidRPr="00182FE6">
        <w:rPr>
          <w:kern w:val="2"/>
        </w:rPr>
        <w:sym w:font="Symbol" w:char="F0BE"/>
      </w:r>
      <w:r w:rsidRPr="00182FE6">
        <w:rPr>
          <w:kern w:val="2"/>
        </w:rPr>
        <w:t>north of I-12;</w:t>
      </w:r>
    </w:p>
    <w:p w14:paraId="150ED54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St. Tammany</w:t>
      </w:r>
      <w:r w:rsidRPr="00182FE6">
        <w:rPr>
          <w:kern w:val="2"/>
        </w:rPr>
        <w:sym w:font="Symbol" w:char="F0BE"/>
      </w:r>
      <w:r w:rsidRPr="00182FE6">
        <w:rPr>
          <w:kern w:val="2"/>
        </w:rPr>
        <w:t>all except that portion south of I-12, west of LA 1077 to LA 22, south of LA 22 to Tchefuncte River, west of Tchefuncte River southward to Lake Pontchartrain.</w:t>
      </w:r>
    </w:p>
    <w:p w14:paraId="75189340"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Still hunting only in all or portions of the following parishes:</w:t>
      </w:r>
    </w:p>
    <w:p w14:paraId="4AD600A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East Feliciana and East Baton Rouge</w:t>
      </w:r>
      <w:r w:rsidRPr="00182FE6">
        <w:rPr>
          <w:kern w:val="2"/>
        </w:rPr>
        <w:sym w:font="Symbol" w:char="F0BE"/>
      </w:r>
      <w:r w:rsidRPr="00182FE6">
        <w:rPr>
          <w:kern w:val="2"/>
        </w:rPr>
        <w:t>east of Thompson Creek from the Mississippi state line to LA 10, north of LA 10 from Thompson Creek to LA 67 at Clinton, west of LA 67 from Clinton to Mississippi state line, south of Mississippi state line from LA 67 to Thompson Creek. Also that portion of East Baton Rouge Parish east of LA 67 from LA 64 north to Parish Line, south of Parish Line from LA 64 eastward to Amite River, west of Amite River southward to LA 64, north of LA 64 to LA 37 at Magnolia, east of LA 37 northward to LA 64 at Indian Mound, north of LA 64 from Indian Mound to LA 67. Also, that portion of East Feliciana Parish east of LA 67 from parish line north to LA 959, south of LA 959 east to LA 63, west of LA 63 to Amite River, west of Amite River southward to parish line, north of parish line westward to LA 67;</w:t>
      </w:r>
    </w:p>
    <w:p w14:paraId="0EE2D61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St. Helena</w:t>
      </w:r>
      <w:r w:rsidRPr="00182FE6">
        <w:rPr>
          <w:kern w:val="2"/>
        </w:rPr>
        <w:sym w:font="Symbol" w:char="F0BE"/>
      </w:r>
      <w:r w:rsidRPr="00182FE6">
        <w:rPr>
          <w:kern w:val="2"/>
        </w:rPr>
        <w:t>north of LA 16 from Tickfaw River at Montpelier westward to LA 449, east and south of LA 449 from LA 16 at Pine Grove northward to Rohner Road, south of Rohner Road to LA 1045, south of LA 1045 to the Tickfaw River, west of the Tickfaw River from LA 1045 southward to LA 16 at Montpelier;</w:t>
      </w:r>
    </w:p>
    <w:p w14:paraId="2F3AF8C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Tangipahoa</w:t>
      </w:r>
      <w:r w:rsidRPr="00182FE6">
        <w:rPr>
          <w:kern w:val="2"/>
        </w:rPr>
        <w:sym w:font="Symbol" w:char="F0BE"/>
      </w:r>
      <w:r w:rsidRPr="00182FE6">
        <w:rPr>
          <w:kern w:val="2"/>
        </w:rPr>
        <w:t>that portion of Tangipahoa Parish north of LA 10 from the Tchefuncte River to LA 1061 at Wilmer, east of LA 1061 to LA 440 at Bolivar, south of LA 440 to the Tchefuncte River, west of the Tchefuncte River from LA 440 southward to LA 10;</w:t>
      </w:r>
    </w:p>
    <w:p w14:paraId="0466E9C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Washington and St. Tammany</w:t>
      </w:r>
      <w:r w:rsidRPr="00182FE6">
        <w:rPr>
          <w:kern w:val="2"/>
        </w:rPr>
        <w:sym w:font="Symbol" w:char="F0BE"/>
      </w:r>
      <w:r w:rsidRPr="00182FE6">
        <w:rPr>
          <w:kern w:val="2"/>
        </w:rPr>
        <w:t>east of LA 21 from the Mississippi state line southward to the Bogue Chitto River, north of the Bogue Chitto River from LA 21 eastward to the Pearl River Navigation Canal, east of the Pearl River Navigation Canal southward to the West Pearl River, north of the West Pearl River from the Pearl River Navigation Canal to Holmes Bayou, west of Holmes Bayou from the West Pearl River northward to the Pearl River, west of the Pearl River from Holmes Bayou northward to the Mississippi state line, south of the Mississippi state line from the Pearl River westward to LA 21. Also, that portion of Washington Parish west of LA 25 from the Mississippi state line southward to the Bogue Chitto River, then west of the Bogue Chitto River to its junction with the St. Tammany Parish line, north of the St. Tammany Parish line to the Tangipahoa Parish line, east of the Tangipahoa Parish line to the Mississippi state line, south of the Mississippi state line to its junction with LA 25.</w:t>
      </w:r>
    </w:p>
    <w:p w14:paraId="7B221D1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Area 5</w:t>
      </w:r>
    </w:p>
    <w:p w14:paraId="66C34AAE"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Portions of the following parishes are open:</w:t>
      </w:r>
    </w:p>
    <w:p w14:paraId="6D14E62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St. Martin—south of I-10 and east of the West Atchafalaya Basin Protection Levee and west of the East Atchafalaya Basin Protection Levee;</w:t>
      </w:r>
    </w:p>
    <w:p w14:paraId="55CD4F9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 Iberville</w:t>
      </w:r>
      <w:r w:rsidRPr="00182FE6">
        <w:rPr>
          <w:kern w:val="2"/>
        </w:rPr>
        <w:sym w:font="Symbol" w:char="F0BE"/>
      </w:r>
      <w:r w:rsidRPr="00182FE6">
        <w:rPr>
          <w:kern w:val="2"/>
        </w:rPr>
        <w:t>south of I-10 and west of the East Atchafalaya Basin Protection Levee;</w:t>
      </w:r>
    </w:p>
    <w:p w14:paraId="40721D8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Iberia</w:t>
      </w:r>
      <w:r w:rsidRPr="00182FE6">
        <w:rPr>
          <w:kern w:val="2"/>
        </w:rPr>
        <w:sym w:font="Symbol" w:char="F0BE"/>
      </w:r>
      <w:r w:rsidRPr="00182FE6">
        <w:rPr>
          <w:kern w:val="2"/>
        </w:rPr>
        <w:t>east of the West Atchafalaya Basin Protection Levee and west of the East Atchafalaya Basin Protection Levee;</w:t>
      </w:r>
    </w:p>
    <w:p w14:paraId="74E4AD0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St. Mary</w:t>
      </w:r>
      <w:r w:rsidRPr="00182FE6">
        <w:rPr>
          <w:kern w:val="2"/>
        </w:rPr>
        <w:sym w:font="Symbol" w:char="F0BE"/>
      </w:r>
      <w:r w:rsidRPr="00182FE6">
        <w:rPr>
          <w:kern w:val="2"/>
        </w:rPr>
        <w:t>east of the West Atchafalaya Basin Protection Levee;</w:t>
      </w:r>
    </w:p>
    <w:p w14:paraId="03CF84B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High water benchmark closure. Deer hunting in those portions of Iberville and St. Martin parishes south of I-10, west of the East Atchafalaya Basin Protection Levee, east of the West Atchafalaya Basin Protection Levee, and north of Alligator Bayou and Bayou Sorrel will be closed when the river stage of the Atchafalaya River reaches 18 feet msl at Butte LaRose, and will reopen when the river stage recedes to 17 feet msl at Butte LaRose. Deer hunting in those portions of Iberville, St. Martin, St. Mary and Iberia parishes west of the East Atchafalaya Basin Protection Levee, east of the West Atchafalaya Basin Protection Levee and south of Alligator Bayou and Bayou Sorrel will be closed when the river stage of the Atchafalaya River reaches 15 feet msl at Butte LaRose, and will reopen when the river stage recedes to 14 feet msl at Butte LaRose.</w:t>
      </w:r>
    </w:p>
    <w:p w14:paraId="4B244FB4"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Area 6</w:t>
      </w:r>
    </w:p>
    <w:p w14:paraId="4B128EB2"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West Feliciana and Pointe Coupee Parishes are open.</w:t>
      </w:r>
    </w:p>
    <w:p w14:paraId="21F9287E"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also open:</w:t>
      </w:r>
    </w:p>
    <w:p w14:paraId="6E933DD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Avoyelles</w:t>
      </w:r>
      <w:r w:rsidRPr="00182FE6">
        <w:rPr>
          <w:kern w:val="2"/>
        </w:rPr>
        <w:sym w:font="Symbol" w:char="F0BE"/>
      </w:r>
      <w:r w:rsidRPr="00182FE6">
        <w:rPr>
          <w:kern w:val="2"/>
        </w:rPr>
        <w:t>all except that portion west of I-49;</w:t>
      </w:r>
    </w:p>
    <w:p w14:paraId="21B859A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East Baton Rouge</w:t>
      </w:r>
      <w:r w:rsidRPr="00182FE6">
        <w:rPr>
          <w:kern w:val="2"/>
        </w:rPr>
        <w:sym w:font="Symbol" w:char="F0BE"/>
      </w:r>
      <w:r w:rsidRPr="00182FE6">
        <w:rPr>
          <w:kern w:val="2"/>
        </w:rPr>
        <w:t>that portion west of I-110 and west of US 61;</w:t>
      </w:r>
    </w:p>
    <w:p w14:paraId="3854B2A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East Feliciana—west of US 61;</w:t>
      </w:r>
    </w:p>
    <w:p w14:paraId="2455F5E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Evangeline</w:t>
      </w:r>
      <w:r w:rsidRPr="00182FE6">
        <w:rPr>
          <w:kern w:val="2"/>
        </w:rPr>
        <w:sym w:font="Symbol" w:char="F0BE"/>
      </w:r>
      <w:r w:rsidRPr="00182FE6">
        <w:rPr>
          <w:kern w:val="2"/>
        </w:rPr>
        <w:t>that portion east of I-49 to junction of LA 29, east of LA 29 south of I-49 to Ville Platte and north of US 167 east of Ville Platte;</w:t>
      </w:r>
    </w:p>
    <w:p w14:paraId="10C84F5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Iberville</w:t>
      </w:r>
      <w:r w:rsidRPr="00182FE6">
        <w:rPr>
          <w:kern w:val="2"/>
        </w:rPr>
        <w:sym w:font="Symbol" w:char="F0BE"/>
      </w:r>
      <w:r w:rsidRPr="00182FE6">
        <w:rPr>
          <w:kern w:val="2"/>
        </w:rPr>
        <w:t>all north of I-10, and that portion south of I-10 at the Atchafalaya Basin protection levee south to Upper Grand River, then north of Upper Grand River to the Intracoastal Canal at Jack Miller, then west of the Intracoastal Canal northward to Bayou Plaquemine, then north of Bayou Plaquemine to the Mississippi River;</w:t>
      </w:r>
    </w:p>
    <w:p w14:paraId="6F9909C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Lafayette</w:t>
      </w:r>
      <w:r w:rsidRPr="00182FE6">
        <w:rPr>
          <w:kern w:val="2"/>
        </w:rPr>
        <w:sym w:font="Symbol" w:char="F0BE"/>
      </w:r>
      <w:r w:rsidRPr="00182FE6">
        <w:rPr>
          <w:kern w:val="2"/>
        </w:rPr>
        <w:t>north of I-10 and east of I-49;</w:t>
      </w:r>
    </w:p>
    <w:p w14:paraId="5D183E0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Rapides</w:t>
      </w:r>
      <w:r w:rsidRPr="00182FE6">
        <w:rPr>
          <w:kern w:val="2"/>
        </w:rPr>
        <w:sym w:font="Symbol" w:char="F0BE"/>
      </w:r>
      <w:r w:rsidRPr="00182FE6">
        <w:rPr>
          <w:kern w:val="2"/>
        </w:rPr>
        <w:t>south of Alexandria between Red River and US 167 to the junction of US 167 with I-49 at Turkey Creek Exit, east of I-49 southward to parish line;</w:t>
      </w:r>
    </w:p>
    <w:p w14:paraId="06116C3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St. Landry</w:t>
      </w:r>
      <w:r w:rsidRPr="00182FE6">
        <w:rPr>
          <w:kern w:val="2"/>
        </w:rPr>
        <w:sym w:font="Symbol" w:char="F0BE"/>
      </w:r>
      <w:r w:rsidRPr="00182FE6">
        <w:rPr>
          <w:kern w:val="2"/>
        </w:rPr>
        <w:t>east of US 167;</w:t>
      </w:r>
    </w:p>
    <w:p w14:paraId="657043C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ix.</w:t>
      </w:r>
      <w:r w:rsidRPr="00182FE6">
        <w:rPr>
          <w:kern w:val="2"/>
        </w:rPr>
        <w:tab/>
        <w:t>St. Martin—north of I-10;</w:t>
      </w:r>
    </w:p>
    <w:p w14:paraId="1EE4268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w:t>
      </w:r>
      <w:r w:rsidRPr="00182FE6">
        <w:rPr>
          <w:kern w:val="2"/>
        </w:rPr>
        <w:tab/>
        <w:t>West Baton Rouge</w:t>
      </w:r>
      <w:r w:rsidRPr="00182FE6">
        <w:rPr>
          <w:kern w:val="2"/>
        </w:rPr>
        <w:sym w:font="Symbol" w:char="F0BE"/>
      </w:r>
      <w:r w:rsidRPr="00182FE6">
        <w:rPr>
          <w:kern w:val="2"/>
        </w:rPr>
        <w:t>north of I-10.</w:t>
      </w:r>
    </w:p>
    <w:p w14:paraId="31A77DC3"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Still hunting only in all or portions of the following parishes:</w:t>
      </w:r>
    </w:p>
    <w:p w14:paraId="01905E7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Avoyelles</w:t>
      </w:r>
      <w:r w:rsidRPr="00182FE6">
        <w:rPr>
          <w:kern w:val="2"/>
        </w:rPr>
        <w:sym w:font="Symbol" w:char="F0BE"/>
      </w:r>
      <w:r w:rsidRPr="00182FE6">
        <w:rPr>
          <w:kern w:val="2"/>
        </w:rPr>
        <w:t>north of LA 1 from Simmesport westward to LA 115 at Marksville, east of LA 115 from Marksville northward to the Red River near Moncla, south and west of the Red River to LA 1 at Simmesport;</w:t>
      </w:r>
    </w:p>
    <w:p w14:paraId="1A84865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Rapides</w:t>
      </w:r>
      <w:r w:rsidRPr="00182FE6">
        <w:rPr>
          <w:kern w:val="2"/>
        </w:rPr>
        <w:sym w:font="Symbol" w:char="F0BE"/>
      </w:r>
      <w:r w:rsidRPr="00182FE6">
        <w:rPr>
          <w:kern w:val="2"/>
        </w:rPr>
        <w:t>south of Alexandria between Red River and US 167 to the junction of US 167 with I-49 at Turkey Creek Exit, east of I-49 southward to parish line;</w:t>
      </w:r>
    </w:p>
    <w:p w14:paraId="6921CD2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West Feliciana</w:t>
      </w:r>
      <w:r w:rsidRPr="00182FE6">
        <w:rPr>
          <w:kern w:val="2"/>
        </w:rPr>
        <w:sym w:font="Symbol" w:char="F0BE"/>
      </w:r>
      <w:r w:rsidRPr="00182FE6">
        <w:rPr>
          <w:kern w:val="2"/>
        </w:rPr>
        <w:t>west of Thompson Creek to Illinois-Central Railroad, north of Illinois-Central Railroad to LA 964, east of LA 964 northward to US 61, north of US 61 westward to the junction of US 61 and LA 966, east of LA 966 from US 61 to Chaney Creek, south of Chaney Creek to Thompson Creek.</w:t>
      </w:r>
    </w:p>
    <w:p w14:paraId="50C7726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Area 7</w:t>
      </w:r>
    </w:p>
    <w:p w14:paraId="0E7D6BF5"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Portions of the following parishes are open:</w:t>
      </w:r>
    </w:p>
    <w:p w14:paraId="7CA35DD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Iberia</w:t>
      </w:r>
      <w:r w:rsidRPr="00182FE6">
        <w:rPr>
          <w:kern w:val="2"/>
        </w:rPr>
        <w:sym w:font="Symbol" w:char="F0BE"/>
      </w:r>
      <w:r w:rsidRPr="00182FE6">
        <w:rPr>
          <w:kern w:val="2"/>
        </w:rPr>
        <w:t>south of LA 14 and west of US 90;</w:t>
      </w:r>
    </w:p>
    <w:p w14:paraId="2254A22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St. Mary</w:t>
      </w:r>
      <w:r w:rsidRPr="00182FE6">
        <w:rPr>
          <w:kern w:val="2"/>
        </w:rPr>
        <w:sym w:font="Symbol" w:char="F0BE"/>
      </w:r>
      <w:r w:rsidRPr="00182FE6">
        <w:rPr>
          <w:kern w:val="2"/>
        </w:rPr>
        <w:t>all except that portion north of US 90 from Iberia Parish line eastward to Wax Lake Outlet, east of Wax Lake Outlet southward to Intracoastal Waterway, north of Intracoastal Waterway eastward to the Atchafalaya River, east of the Atchafalaya River.</w:t>
      </w:r>
    </w:p>
    <w:p w14:paraId="23DE8FD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Area 8</w:t>
      </w:r>
    </w:p>
    <w:p w14:paraId="2C41B9E6"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Portions of the following parishes are open:</w:t>
      </w:r>
    </w:p>
    <w:p w14:paraId="7085714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Beauregard</w:t>
      </w:r>
      <w:r w:rsidRPr="00182FE6">
        <w:rPr>
          <w:kern w:val="2"/>
        </w:rPr>
        <w:sym w:font="Symbol" w:char="F0BE"/>
      </w:r>
      <w:r w:rsidRPr="00182FE6">
        <w:rPr>
          <w:kern w:val="2"/>
        </w:rPr>
        <w:t>that portion west of LA 27 from parish line northward to DeRidder, south of US 190 from DeRidder to Texas state line;</w:t>
      </w:r>
    </w:p>
    <w:p w14:paraId="4A5706D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Calcasieu</w:t>
      </w:r>
      <w:r w:rsidRPr="00182FE6">
        <w:rPr>
          <w:kern w:val="2"/>
        </w:rPr>
        <w:sym w:font="Symbol" w:char="F0BE"/>
      </w:r>
      <w:r w:rsidRPr="00182FE6">
        <w:rPr>
          <w:kern w:val="2"/>
        </w:rPr>
        <w:t>that portion west of LA 27 from the parish line southward to Sulphur and north of I-10 from Sulphur to the Texas state line.</w:t>
      </w:r>
    </w:p>
    <w:p w14:paraId="07ADFE03"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9.</w:t>
      </w:r>
      <w:r w:rsidRPr="00182FE6">
        <w:rPr>
          <w:kern w:val="2"/>
        </w:rPr>
        <w:tab/>
        <w:t>Area 9</w:t>
      </w:r>
    </w:p>
    <w:p w14:paraId="38F66A65"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the following parishes are open: Ascension, Assumption, Jefferson, Lafourche, Orleans, Plaquemines, St. Bernard, St. Charles, St. James, St. John, Terrebonne.</w:t>
      </w:r>
    </w:p>
    <w:p w14:paraId="605C6C19"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open:</w:t>
      </w:r>
    </w:p>
    <w:p w14:paraId="54ABD8E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Iberia</w:t>
      </w:r>
      <w:r w:rsidRPr="00182FE6">
        <w:rPr>
          <w:kern w:val="2"/>
        </w:rPr>
        <w:sym w:font="Symbol" w:char="F0BE"/>
      </w:r>
      <w:r w:rsidRPr="00182FE6">
        <w:rPr>
          <w:kern w:val="2"/>
        </w:rPr>
        <w:t>east of US 90 and west of the West Atchafalaya Basin Protection Levee and east of the East Atchafalaya Basin Protection Levee;</w:t>
      </w:r>
    </w:p>
    <w:p w14:paraId="0FF1A02F" w14:textId="77777777" w:rsidR="00E12642" w:rsidRDefault="00182FE6" w:rsidP="00182FE6">
      <w:pPr>
        <w:tabs>
          <w:tab w:val="decimal" w:pos="806"/>
          <w:tab w:val="left" w:pos="1080"/>
          <w:tab w:val="left" w:pos="4500"/>
          <w:tab w:val="left" w:pos="4680"/>
          <w:tab w:val="left" w:pos="4860"/>
          <w:tab w:val="left" w:pos="5040"/>
          <w:tab w:val="left" w:pos="7200"/>
        </w:tabs>
        <w:jc w:val="both"/>
        <w:outlineLvl w:val="5"/>
        <w:rPr>
          <w:kern w:val="2"/>
        </w:rPr>
        <w:sectPr w:rsidR="00E12642" w:rsidSect="00182FE6">
          <w:type w:val="continuous"/>
          <w:pgSz w:w="12240" w:h="15840"/>
          <w:pgMar w:top="720" w:right="864" w:bottom="317" w:left="864" w:header="576" w:footer="432" w:gutter="0"/>
          <w:cols w:num="2" w:space="720"/>
          <w:docGrid w:linePitch="360"/>
        </w:sectPr>
      </w:pPr>
      <w:r w:rsidRPr="00182FE6">
        <w:rPr>
          <w:kern w:val="2"/>
        </w:rPr>
        <w:tab/>
        <w:t>ii.</w:t>
      </w:r>
      <w:r w:rsidRPr="00182FE6">
        <w:rPr>
          <w:kern w:val="2"/>
        </w:rPr>
        <w:tab/>
        <w:t>Iberville</w:t>
      </w:r>
      <w:r w:rsidRPr="00182FE6">
        <w:rPr>
          <w:kern w:val="2"/>
        </w:rPr>
        <w:sym w:font="Symbol" w:char="F0BE"/>
      </w:r>
      <w:r w:rsidRPr="00182FE6">
        <w:rPr>
          <w:kern w:val="2"/>
        </w:rPr>
        <w:t>east of the East Atchafalaya Basin Protection Levee and south of Upper Grand River to the Intracoastal Canal to Bayou Plaquemines, then south of Bayou Plaquemines to the Mississippi River;</w:t>
      </w:r>
    </w:p>
    <w:p w14:paraId="600737B9" w14:textId="77777777" w:rsidR="00E12642" w:rsidRDefault="00E12642" w:rsidP="00182FE6">
      <w:pPr>
        <w:tabs>
          <w:tab w:val="decimal" w:pos="806"/>
          <w:tab w:val="left" w:pos="1080"/>
          <w:tab w:val="left" w:pos="4500"/>
          <w:tab w:val="left" w:pos="4680"/>
          <w:tab w:val="left" w:pos="4860"/>
          <w:tab w:val="left" w:pos="5040"/>
          <w:tab w:val="left" w:pos="7200"/>
        </w:tabs>
        <w:jc w:val="both"/>
        <w:outlineLvl w:val="5"/>
        <w:rPr>
          <w:kern w:val="2"/>
        </w:rPr>
        <w:sectPr w:rsidR="00E12642" w:rsidSect="00182FE6">
          <w:type w:val="continuous"/>
          <w:pgSz w:w="12240" w:h="15840"/>
          <w:pgMar w:top="720" w:right="864" w:bottom="317" w:left="864" w:header="576" w:footer="432" w:gutter="0"/>
          <w:cols w:num="2" w:space="720"/>
          <w:docGrid w:linePitch="360"/>
        </w:sectPr>
      </w:pPr>
    </w:p>
    <w:p w14:paraId="7998E25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Lafayette</w:t>
      </w:r>
      <w:r w:rsidRPr="00182FE6">
        <w:rPr>
          <w:kern w:val="2"/>
        </w:rPr>
        <w:sym w:font="Symbol" w:char="F0BE"/>
      </w:r>
      <w:r w:rsidRPr="00182FE6">
        <w:rPr>
          <w:kern w:val="2"/>
        </w:rPr>
        <w:t>south of I-10 and east of US 90;</w:t>
      </w:r>
    </w:p>
    <w:p w14:paraId="79315EF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Livingston</w:t>
      </w:r>
      <w:r w:rsidRPr="00182FE6">
        <w:rPr>
          <w:kern w:val="2"/>
        </w:rPr>
        <w:sym w:font="Symbol" w:char="F0BE"/>
      </w:r>
      <w:r w:rsidRPr="00182FE6">
        <w:rPr>
          <w:kern w:val="2"/>
        </w:rPr>
        <w:t>south of I-12;</w:t>
      </w:r>
    </w:p>
    <w:p w14:paraId="7614AE0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St. Martin</w:t>
      </w:r>
      <w:r w:rsidRPr="00182FE6">
        <w:rPr>
          <w:kern w:val="2"/>
        </w:rPr>
        <w:sym w:font="Symbol" w:char="F0BE"/>
      </w:r>
      <w:r w:rsidRPr="00182FE6">
        <w:rPr>
          <w:kern w:val="2"/>
        </w:rPr>
        <w:t>west of the Atchafalaya Basin Protection Levee and south of I-10. East of the East Atchafalaya Basin Protection Levee and south of I-10;</w:t>
      </w:r>
    </w:p>
    <w:p w14:paraId="12641D7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St. Mary</w:t>
      </w:r>
      <w:r w:rsidRPr="00182FE6">
        <w:rPr>
          <w:kern w:val="2"/>
        </w:rPr>
        <w:sym w:font="Symbol" w:char="F0BE"/>
      </w:r>
      <w:r w:rsidRPr="00182FE6">
        <w:rPr>
          <w:kern w:val="2"/>
        </w:rPr>
        <w:t>east of US 90 from Iberia Parish line to the Wax Lake Outlet, east of Wax Lake Outlet southward to Intracoastal Waterway, north of Intracoastal Waterway eastward to the Atchafalaya River, east of the Atchafalaya River except for portion within the East and West Atchafalaya Basin Protection Levees;</w:t>
      </w:r>
    </w:p>
    <w:p w14:paraId="25CBA55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St. Tammany</w:t>
      </w:r>
      <w:r w:rsidRPr="00182FE6">
        <w:rPr>
          <w:kern w:val="2"/>
        </w:rPr>
        <w:sym w:font="Symbol" w:char="F0BE"/>
      </w:r>
      <w:r w:rsidRPr="00182FE6">
        <w:rPr>
          <w:kern w:val="2"/>
        </w:rPr>
        <w:t>that portion south of I-12, west of LA 1077 to LA 22, south of LA 22 to Tchefuncte River, west of Tchefuncte River southward to Lake Pontchartrain;</w:t>
      </w:r>
    </w:p>
    <w:p w14:paraId="1091DFA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Tangipahoa</w:t>
      </w:r>
      <w:r w:rsidRPr="00182FE6">
        <w:rPr>
          <w:kern w:val="2"/>
        </w:rPr>
        <w:sym w:font="Symbol" w:char="F0BE"/>
      </w:r>
      <w:r w:rsidRPr="00182FE6">
        <w:rPr>
          <w:kern w:val="2"/>
        </w:rPr>
        <w:t>south of I-12.</w:t>
      </w:r>
    </w:p>
    <w:p w14:paraId="473DF198"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Still hunting only in all or portions of the following parishes:</w:t>
      </w:r>
    </w:p>
    <w:p w14:paraId="2E6A2B9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Iberville</w:t>
      </w:r>
      <w:r w:rsidRPr="00182FE6">
        <w:rPr>
          <w:kern w:val="2"/>
        </w:rPr>
        <w:sym w:font="Symbol" w:char="F0BE"/>
      </w:r>
      <w:r w:rsidRPr="00182FE6">
        <w:rPr>
          <w:kern w:val="2"/>
        </w:rPr>
        <w:t>east of the Mississippi River;</w:t>
      </w:r>
    </w:p>
    <w:p w14:paraId="3A16EB6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Plaquemines</w:t>
      </w:r>
      <w:r w:rsidRPr="00182FE6">
        <w:rPr>
          <w:kern w:val="2"/>
        </w:rPr>
        <w:sym w:font="Symbol" w:char="F0BE"/>
      </w:r>
      <w:r w:rsidRPr="00182FE6">
        <w:rPr>
          <w:kern w:val="2"/>
        </w:rPr>
        <w:t>east of the Mississippi River;</w:t>
      </w:r>
    </w:p>
    <w:p w14:paraId="1C51234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St. Bernard</w:t>
      </w:r>
      <w:r w:rsidRPr="00182FE6">
        <w:rPr>
          <w:kern w:val="2"/>
        </w:rPr>
        <w:sym w:font="Symbol" w:char="F0BE"/>
      </w:r>
      <w:r w:rsidRPr="00182FE6">
        <w:rPr>
          <w:kern w:val="2"/>
        </w:rPr>
        <w:t>all of the parish shall be still hunting only except that portion of St. Bernard known as the spoil area between the MRGO on the east and Access Canal on the west, south of Bayou Bienvenue and north of Bayou la Loutre;</w:t>
      </w:r>
    </w:p>
    <w:p w14:paraId="6FC2833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St. John</w:t>
      </w:r>
      <w:r w:rsidRPr="00182FE6">
        <w:rPr>
          <w:kern w:val="2"/>
        </w:rPr>
        <w:sym w:font="Symbol" w:char="F0BE"/>
      </w:r>
      <w:r w:rsidRPr="00182FE6">
        <w:rPr>
          <w:kern w:val="2"/>
        </w:rPr>
        <w:t>south of Pass Manchac from Lake Pontchartrain to US 51, east of US 51 from Pass Manchac to LA 638 (Frenier Beach Road). North of LA 638 from US 51 to Lake Pontchartrain, west of Lake Pontchartrain from LA 638 to Pass Manchac.</w:t>
      </w:r>
    </w:p>
    <w:p w14:paraId="14302EC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Area 10</w:t>
      </w:r>
    </w:p>
    <w:p w14:paraId="177EFD22"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Cameron and Vermillion Parishes are open.</w:t>
      </w:r>
    </w:p>
    <w:p w14:paraId="7DC1B25A"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open:</w:t>
      </w:r>
    </w:p>
    <w:p w14:paraId="0AE41EF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Acadia</w:t>
      </w:r>
      <w:r w:rsidRPr="00182FE6">
        <w:rPr>
          <w:kern w:val="2"/>
        </w:rPr>
        <w:sym w:font="Symbol" w:char="F0BE"/>
      </w:r>
      <w:r w:rsidRPr="00182FE6">
        <w:rPr>
          <w:kern w:val="2"/>
        </w:rPr>
        <w:t>south of I-10;</w:t>
      </w:r>
    </w:p>
    <w:p w14:paraId="6C84650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Calcasieu</w:t>
      </w:r>
      <w:r w:rsidRPr="00182FE6">
        <w:rPr>
          <w:kern w:val="2"/>
        </w:rPr>
        <w:sym w:font="Symbol" w:char="F0BE"/>
      </w:r>
      <w:r w:rsidRPr="00182FE6">
        <w:rPr>
          <w:kern w:val="2"/>
        </w:rPr>
        <w:t>south of I-10;</w:t>
      </w:r>
    </w:p>
    <w:p w14:paraId="2E23ECE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Iberia</w:t>
      </w:r>
      <w:r w:rsidRPr="00182FE6">
        <w:rPr>
          <w:kern w:val="2"/>
        </w:rPr>
        <w:sym w:font="Symbol" w:char="F0BE"/>
      </w:r>
      <w:r w:rsidRPr="00182FE6">
        <w:rPr>
          <w:kern w:val="2"/>
        </w:rPr>
        <w:t>west of US 90 and north of LA 14;</w:t>
      </w:r>
    </w:p>
    <w:p w14:paraId="3344E27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Jefferson Davis</w:t>
      </w:r>
      <w:r w:rsidRPr="00182FE6">
        <w:rPr>
          <w:kern w:val="2"/>
        </w:rPr>
        <w:sym w:font="Symbol" w:char="F0BE"/>
      </w:r>
      <w:r w:rsidRPr="00182FE6">
        <w:rPr>
          <w:kern w:val="2"/>
        </w:rPr>
        <w:t>south of I-10;</w:t>
      </w:r>
    </w:p>
    <w:p w14:paraId="74B1BD8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strike/>
          <w:kern w:val="2"/>
        </w:rPr>
      </w:pPr>
      <w:r w:rsidRPr="00182FE6">
        <w:rPr>
          <w:kern w:val="2"/>
        </w:rPr>
        <w:tab/>
        <w:t>v.</w:t>
      </w:r>
      <w:r w:rsidRPr="00182FE6">
        <w:rPr>
          <w:kern w:val="2"/>
        </w:rPr>
        <w:tab/>
        <w:t>Lafayette</w:t>
      </w:r>
      <w:r w:rsidRPr="00182FE6">
        <w:rPr>
          <w:kern w:val="2"/>
        </w:rPr>
        <w:sym w:font="Symbol" w:char="F0BE"/>
      </w:r>
      <w:r w:rsidRPr="00182FE6">
        <w:rPr>
          <w:kern w:val="2"/>
        </w:rPr>
        <w:t>south of I-10 and west of Hwy 90.</w:t>
      </w:r>
    </w:p>
    <w:p w14:paraId="61C2033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WMA Regulations</w:t>
      </w:r>
    </w:p>
    <w:p w14:paraId="6B02675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General</w:t>
      </w:r>
    </w:p>
    <w:p w14:paraId="56425E73"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The following rules and regulations concerning the management, protection and harvest of wildlife have been officially approved and adopted by the Wildlife and Fisheries Commission in accordance with the authority provided in </w:t>
      </w:r>
      <w:r w:rsidRPr="00182FE6">
        <w:rPr>
          <w:i/>
          <w:kern w:val="2"/>
        </w:rPr>
        <w:t>Louisiana Revised Statutes</w:t>
      </w:r>
      <w:r w:rsidRPr="00182FE6">
        <w:rPr>
          <w:kern w:val="2"/>
        </w:rPr>
        <w:t xml:space="preserve"> of 1950, section 109 of title 56. Failure to comply with these regulations will subject individual to citation and/or expulsion from the management area.</w:t>
      </w:r>
    </w:p>
    <w:p w14:paraId="4B2E3B51"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Citizens are cautioned that by entering a WMA managed by the LDWF they may be subjecting themselves and/or their vehicles to game and/or license checks, inspections and searches.</w:t>
      </w:r>
    </w:p>
    <w:p w14:paraId="47A66E96"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WMA seasons may be altered or closed anytime by the LDWF secretary in emergency situations (floods, fire or other critical circumstances).</w:t>
      </w:r>
    </w:p>
    <w:p w14:paraId="56ED5A5D"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Hunters may enter the WMA no earlier than 4 a.m. unless otherwise specified. Hunters must check out and exit the WMA no later than two hours after sunset, or as otherwise specified.</w:t>
      </w:r>
    </w:p>
    <w:p w14:paraId="6AB094DF"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All privately owned property which is completely surrounded by a wildlife management area shall be subject to all state hunting and fishing provisions, including those provisions regarding seasons. Such private property shall not be subject to the special hunting and fishing provisions which govern the wildlife management area, except that deer may not be taken with the aid of dogs. However, the owner or lessee of such property shall be required to participate in the deer management assistance program provided for in R.S. 56:110. In addition, the owner or lessee of such property shall not be allowed to hunt, trap or take resident game by the aid of baiting or placing bait intended to attract or entice the resident game to the area where hunters are attempting to take them.</w:t>
      </w:r>
    </w:p>
    <w:p w14:paraId="134C2F38"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Dumping garbage or trash on WMAs is prohibited. Garbage and trash may be properly disposed of in designated locations if provided.</w:t>
      </w:r>
    </w:p>
    <w:p w14:paraId="6CBC22A6"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Disorderly conduct or hunting under influence of alcoholic beverages, chemicals and other similar substances is prohibited.</w:t>
      </w:r>
    </w:p>
    <w:p w14:paraId="088A3A10"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 xml:space="preserve">Damage to or removal of trees, shrubs, non-game wildlife (including reptiles and amphibians) or any species of butterflies, skippers or moths is prohibited without a permit from the LDWF. Gathering and/or removal of American lotus (grande </w:t>
      </w:r>
      <w:proofErr w:type="spellStart"/>
      <w:r w:rsidRPr="00182FE6">
        <w:rPr>
          <w:kern w:val="2"/>
        </w:rPr>
        <w:t>volèe</w:t>
      </w:r>
      <w:proofErr w:type="spellEnd"/>
      <w:r w:rsidRPr="00182FE6">
        <w:rPr>
          <w:kern w:val="2"/>
        </w:rPr>
        <w:t xml:space="preserve">, </w:t>
      </w:r>
      <w:r w:rsidRPr="00182FE6">
        <w:rPr>
          <w:i/>
          <w:kern w:val="2"/>
        </w:rPr>
        <w:t>Nelumbo lutea</w:t>
      </w:r>
      <w:r w:rsidRPr="00182FE6">
        <w:rPr>
          <w:kern w:val="2"/>
        </w:rPr>
        <w:t>) seeds and pods, soft fruits, nuts, mushrooms, berries, wild greens shall be limited to five gallons per person per day.</w:t>
      </w:r>
    </w:p>
    <w:p w14:paraId="39E21FC0" w14:textId="77777777" w:rsidR="00182FE6" w:rsidRPr="00182FE6" w:rsidRDefault="00182FE6" w:rsidP="00182FE6">
      <w:pPr>
        <w:tabs>
          <w:tab w:val="left" w:pos="907"/>
        </w:tabs>
        <w:ind w:firstLine="547"/>
        <w:jc w:val="both"/>
        <w:outlineLvl w:val="5"/>
        <w:rPr>
          <w:kern w:val="2"/>
        </w:rPr>
      </w:pPr>
      <w:proofErr w:type="spellStart"/>
      <w:r w:rsidRPr="00182FE6">
        <w:rPr>
          <w:kern w:val="2"/>
        </w:rPr>
        <w:t>i</w:t>
      </w:r>
      <w:proofErr w:type="spellEnd"/>
      <w:r w:rsidRPr="00182FE6">
        <w:rPr>
          <w:kern w:val="2"/>
        </w:rPr>
        <w:t>.</w:t>
      </w:r>
      <w:r w:rsidRPr="00182FE6">
        <w:rPr>
          <w:kern w:val="2"/>
        </w:rPr>
        <w:tab/>
        <w:t>Burning of marshes is prohibited. Hunting actively burning marsh is prohibited.</w:t>
      </w:r>
    </w:p>
    <w:p w14:paraId="32E8DB79" w14:textId="77777777" w:rsidR="00182FE6" w:rsidRPr="00182FE6" w:rsidRDefault="00182FE6" w:rsidP="00182FE6">
      <w:pPr>
        <w:tabs>
          <w:tab w:val="left" w:pos="907"/>
        </w:tabs>
        <w:ind w:firstLine="547"/>
        <w:jc w:val="both"/>
        <w:outlineLvl w:val="5"/>
        <w:rPr>
          <w:kern w:val="2"/>
        </w:rPr>
      </w:pPr>
      <w:r w:rsidRPr="00182FE6">
        <w:rPr>
          <w:kern w:val="2"/>
        </w:rPr>
        <w:t>j.</w:t>
      </w:r>
      <w:r w:rsidRPr="00182FE6">
        <w:rPr>
          <w:kern w:val="2"/>
        </w:rPr>
        <w:tab/>
        <w:t>Nature Trails. Trails shall be limited to pedestrians only. No vehicles, ATVs, horses, mules, bicycles, etc. allowed.</w:t>
      </w:r>
    </w:p>
    <w:p w14:paraId="2A3878D1" w14:textId="77777777" w:rsidR="00182FE6" w:rsidRPr="00182FE6" w:rsidRDefault="00182FE6" w:rsidP="00182FE6">
      <w:pPr>
        <w:tabs>
          <w:tab w:val="left" w:pos="907"/>
        </w:tabs>
        <w:ind w:firstLine="547"/>
        <w:jc w:val="both"/>
        <w:outlineLvl w:val="5"/>
        <w:rPr>
          <w:kern w:val="2"/>
        </w:rPr>
      </w:pPr>
      <w:r w:rsidRPr="00182FE6">
        <w:rPr>
          <w:kern w:val="2"/>
        </w:rPr>
        <w:t>k.</w:t>
      </w:r>
      <w:r w:rsidRPr="00182FE6">
        <w:rPr>
          <w:kern w:val="2"/>
        </w:rPr>
        <w:tab/>
        <w:t>Deer seasons are for legal antlered deer unless otherwise specified.</w:t>
      </w:r>
    </w:p>
    <w:p w14:paraId="537FA4D2" w14:textId="77777777" w:rsidR="00182FE6" w:rsidRPr="00182FE6" w:rsidRDefault="00182FE6" w:rsidP="00182FE6">
      <w:pPr>
        <w:tabs>
          <w:tab w:val="left" w:pos="907"/>
        </w:tabs>
        <w:ind w:firstLine="547"/>
        <w:jc w:val="both"/>
        <w:outlineLvl w:val="5"/>
        <w:rPr>
          <w:kern w:val="2"/>
        </w:rPr>
      </w:pPr>
      <w:r w:rsidRPr="00182FE6">
        <w:rPr>
          <w:kern w:val="2"/>
        </w:rPr>
        <w:t>l.</w:t>
      </w:r>
      <w:r w:rsidRPr="00182FE6">
        <w:rPr>
          <w:kern w:val="2"/>
        </w:rPr>
        <w:tab/>
        <w:t>Small game, when listed under the WMA regulations may include both resident game animals and game birds as well as migratory species of birds.</w:t>
      </w:r>
    </w:p>
    <w:p w14:paraId="62E2DD49" w14:textId="77777777" w:rsidR="00182FE6" w:rsidRPr="00182FE6" w:rsidRDefault="00182FE6" w:rsidP="00182FE6">
      <w:pPr>
        <w:tabs>
          <w:tab w:val="left" w:pos="907"/>
        </w:tabs>
        <w:ind w:firstLine="547"/>
        <w:jc w:val="both"/>
        <w:outlineLvl w:val="5"/>
        <w:rPr>
          <w:kern w:val="2"/>
        </w:rPr>
      </w:pPr>
      <w:r w:rsidRPr="00182FE6">
        <w:rPr>
          <w:kern w:val="2"/>
        </w:rPr>
        <w:t>m.</w:t>
      </w:r>
      <w:r w:rsidRPr="00182FE6">
        <w:rPr>
          <w:kern w:val="2"/>
        </w:rPr>
        <w:tab/>
        <w:t>Oysters may not be harvested from any WMA, except that oysters may be harvested from private oyster leases and state seed grounds located within a WMA, when authorized by the Wildlife and Fisheries Commission and upon approval by the Department of Health.</w:t>
      </w:r>
    </w:p>
    <w:p w14:paraId="345020EC" w14:textId="77777777" w:rsidR="00182FE6" w:rsidRPr="00182FE6" w:rsidRDefault="00182FE6" w:rsidP="00182FE6">
      <w:pPr>
        <w:tabs>
          <w:tab w:val="left" w:pos="907"/>
        </w:tabs>
        <w:ind w:firstLine="547"/>
        <w:jc w:val="both"/>
        <w:outlineLvl w:val="5"/>
        <w:rPr>
          <w:kern w:val="2"/>
        </w:rPr>
      </w:pPr>
      <w:r w:rsidRPr="00182FE6">
        <w:rPr>
          <w:kern w:val="2"/>
        </w:rPr>
        <w:t>n.</w:t>
      </w:r>
      <w:r w:rsidRPr="00182FE6">
        <w:rPr>
          <w:kern w:val="2"/>
        </w:rPr>
        <w:tab/>
        <w:t>Free ranging livestock prohibited.</w:t>
      </w:r>
    </w:p>
    <w:p w14:paraId="010BCAB1" w14:textId="77777777" w:rsidR="00182FE6" w:rsidRPr="00182FE6" w:rsidRDefault="00182FE6" w:rsidP="00182FE6">
      <w:pPr>
        <w:tabs>
          <w:tab w:val="left" w:pos="907"/>
        </w:tabs>
        <w:ind w:firstLine="547"/>
        <w:jc w:val="both"/>
        <w:outlineLvl w:val="5"/>
        <w:rPr>
          <w:kern w:val="2"/>
        </w:rPr>
      </w:pPr>
      <w:r w:rsidRPr="00182FE6">
        <w:rPr>
          <w:kern w:val="2"/>
        </w:rPr>
        <w:t>o.</w:t>
      </w:r>
      <w:r w:rsidRPr="00182FE6">
        <w:rPr>
          <w:kern w:val="2"/>
        </w:rPr>
        <w:tab/>
        <w:t>Operation of drones or unmanned aerial vehicles (UAV) on WMAs is prohibited.</w:t>
      </w:r>
    </w:p>
    <w:p w14:paraId="3C6B8A52" w14:textId="77777777" w:rsidR="00182FE6" w:rsidRPr="00182FE6" w:rsidRDefault="00182FE6" w:rsidP="00182FE6">
      <w:pPr>
        <w:tabs>
          <w:tab w:val="left" w:pos="907"/>
        </w:tabs>
        <w:ind w:firstLine="547"/>
        <w:jc w:val="both"/>
        <w:outlineLvl w:val="5"/>
        <w:rPr>
          <w:kern w:val="2"/>
        </w:rPr>
      </w:pPr>
      <w:r w:rsidRPr="00182FE6">
        <w:rPr>
          <w:kern w:val="2"/>
        </w:rPr>
        <w:t>p.</w:t>
      </w:r>
      <w:r w:rsidRPr="00182FE6">
        <w:rPr>
          <w:kern w:val="2"/>
        </w:rPr>
        <w:tab/>
        <w:t>Operating, modifying, tampering with or altering any water control structures on WMAs is prohibited.</w:t>
      </w:r>
    </w:p>
    <w:p w14:paraId="04A6311A" w14:textId="77777777" w:rsidR="00182FE6" w:rsidRPr="00182FE6" w:rsidRDefault="00182FE6" w:rsidP="00182FE6">
      <w:pPr>
        <w:tabs>
          <w:tab w:val="left" w:pos="907"/>
        </w:tabs>
        <w:ind w:firstLine="547"/>
        <w:jc w:val="both"/>
        <w:outlineLvl w:val="5"/>
        <w:rPr>
          <w:kern w:val="2"/>
        </w:rPr>
      </w:pPr>
      <w:r w:rsidRPr="00182FE6">
        <w:rPr>
          <w:kern w:val="2"/>
        </w:rPr>
        <w:t>q.</w:t>
      </w:r>
      <w:r w:rsidRPr="00182FE6">
        <w:rPr>
          <w:kern w:val="2"/>
        </w:rPr>
        <w:tab/>
        <w:t xml:space="preserve">Limited Access Areas (LAA): Operation of internal combustion powered vessels prohibited September through January. Operation of trolling motors allowed. A </w:t>
      </w:r>
      <w:r w:rsidRPr="00182FE6">
        <w:rPr>
          <w:i/>
          <w:kern w:val="2"/>
        </w:rPr>
        <w:t>trolling motor</w:t>
      </w:r>
      <w:r w:rsidRPr="00182FE6">
        <w:rPr>
          <w:kern w:val="2"/>
        </w:rPr>
        <w:t xml:space="preserve"> is defined as a self-contained unit that includes a completely submerged electric motor at the end of the shaft, propeller and controls, and is affixed to a vessel, either at the bow or stern. Vehicles prohibited November through January. Limited access areas are on Atchafalaya Delta, Boeuf, Dewey W. Wills, Joyce, Manchac, Pass-a-Loutre, Pointe-aux-Chenes, Pomme de Terre and Russell Sage WMAs. See WMA maps for specific locations.</w:t>
      </w:r>
    </w:p>
    <w:p w14:paraId="25E009D7" w14:textId="77777777" w:rsidR="00E12642" w:rsidRDefault="00182FE6" w:rsidP="00182FE6">
      <w:pPr>
        <w:tabs>
          <w:tab w:val="left" w:pos="907"/>
        </w:tabs>
        <w:ind w:firstLine="547"/>
        <w:jc w:val="both"/>
        <w:outlineLvl w:val="5"/>
        <w:rPr>
          <w:kern w:val="2"/>
        </w:rPr>
        <w:sectPr w:rsidR="00E12642" w:rsidSect="00E12642">
          <w:pgSz w:w="12240" w:h="15840"/>
          <w:pgMar w:top="720" w:right="864" w:bottom="317" w:left="864" w:header="576" w:footer="432" w:gutter="0"/>
          <w:cols w:num="2" w:space="720"/>
          <w:docGrid w:linePitch="360"/>
        </w:sectPr>
      </w:pPr>
      <w:r w:rsidRPr="00182FE6">
        <w:rPr>
          <w:kern w:val="2"/>
        </w:rPr>
        <w:t>r.</w:t>
      </w:r>
      <w:r w:rsidRPr="00182FE6">
        <w:rPr>
          <w:kern w:val="2"/>
        </w:rPr>
        <w:tab/>
        <w:t>Trail cameras are prohibited during turkey hunting season.</w:t>
      </w:r>
    </w:p>
    <w:p w14:paraId="439AD4BC" w14:textId="77777777" w:rsidR="00E12642" w:rsidRDefault="00E12642" w:rsidP="00182FE6">
      <w:pPr>
        <w:tabs>
          <w:tab w:val="left" w:pos="907"/>
        </w:tabs>
        <w:ind w:firstLine="547"/>
        <w:jc w:val="both"/>
        <w:outlineLvl w:val="5"/>
        <w:rPr>
          <w:kern w:val="2"/>
        </w:rPr>
        <w:sectPr w:rsidR="00E12642" w:rsidSect="00E12642">
          <w:type w:val="continuous"/>
          <w:pgSz w:w="12240" w:h="15840"/>
          <w:pgMar w:top="720" w:right="864" w:bottom="317" w:left="864" w:header="576" w:footer="432" w:gutter="0"/>
          <w:cols w:num="2" w:space="720"/>
          <w:docGrid w:linePitch="360"/>
        </w:sectPr>
      </w:pPr>
    </w:p>
    <w:p w14:paraId="50428B74" w14:textId="77777777" w:rsidR="00182FE6" w:rsidRPr="00182FE6" w:rsidRDefault="00182FE6" w:rsidP="00182FE6">
      <w:pPr>
        <w:tabs>
          <w:tab w:val="left" w:pos="907"/>
        </w:tabs>
        <w:ind w:firstLine="547"/>
        <w:jc w:val="both"/>
        <w:outlineLvl w:val="5"/>
        <w:rPr>
          <w:kern w:val="2"/>
        </w:rPr>
      </w:pPr>
      <w:r w:rsidRPr="00182FE6">
        <w:rPr>
          <w:kern w:val="2"/>
        </w:rPr>
        <w:t>s.</w:t>
      </w:r>
      <w:r w:rsidRPr="00182FE6">
        <w:rPr>
          <w:kern w:val="2"/>
        </w:rPr>
        <w:tab/>
        <w:t>Any person entering or utilizing a LDWF designated shooting range must comply with posted range rules and Range Safety Officer (if present) commands.</w:t>
      </w:r>
    </w:p>
    <w:p w14:paraId="23ECD176"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Permits</w:t>
      </w:r>
    </w:p>
    <w:p w14:paraId="4F2C5A0F"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 valid WMA access permit shall be required for use of department-administered lands including wildlife refuges, Wildlife Management Areas (WMA) and Wildlife Conservation Areas (WCA). Persons under 18 years of age are exempt from this requirement. WMA access permits are not required for persons only traveling through the department-administered lands provided that the most direct route is taken and no activities or stops take place.</w:t>
      </w:r>
    </w:p>
    <w:p w14:paraId="7387C225"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Self-Clearing Permits. A self-clearing permit is required for all activities (hunting, fishing, hiking, bird watching, sightseeing, etc.) on WMAs. The self-clearing permit will consist of two portions: check in, check out. All persons must either check in/check out electronically through the LDWF WMA Self-Clearing Permit app/Internet Web Portal or obtain a WMA self-clearing permit from an information station. Users may check in one day in advance of use. Users that check in by electronic means are required to possess proof of check in and must check out within 24 hours. If utilizing paper self-clearing permit from an information station, check in portion must be completed and put in a permit box before each day's activity. The check-out portion must be carried by each person while on the WMA and must be completed and put in a permit box immediately upon exiting the WMA. No permit is required of fishers and boaters who do not travel on a WMA road and/or launch on the WMA as long as they do not get out of the boat and onto the WMA. When mandatory deer checks are specified on WMAs, hunters must check deer at a check station. When mandatory check in for deer seasons is specified on WMAs, hunters must check in at designated locations, and obtain a daily hunt permit. Self-clearing permits are not required for persons only traveling through the WMA provided that the most direct route is taken and no activities or stops take place.</w:t>
      </w:r>
      <w:r w:rsidRPr="00182FE6">
        <w:rPr>
          <w:strike/>
          <w:kern w:val="2"/>
        </w:rPr>
        <w:t xml:space="preserve"> </w:t>
      </w:r>
    </w:p>
    <w:p w14:paraId="3A2FF75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Special Seasons</w:t>
      </w:r>
    </w:p>
    <w:p w14:paraId="5D305550"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Youth Deer Hunt. Youths 17 or younger only. Youths must be accompanied by an adult 18 years of age or older. Youths must possess a hunter safety certification or proof of successful completion of a hunter safety course. If the accompanying adult was born before September 1, 1969 and has a valid hunting license or who is 18 years of age or older and has proof of successful completion of a firearm and hunter education course approved by the department, this requirement is waived for the youth. Additionally, any youth participating in the hunt shall have in their immediate possession a valid, original youth license. Adults may not possess a firearm. Youths may possess only one firearm while hunting. Legal firearms are the same as described for deer hunting. The supervising adult shall maintain visual and voice contact with the youth at all times, except properly licensed youths and youths 12 years old or older who have successfully completed a hunter safety course may hunt without a supervising adult. Contact the appropriate region office for maps of specific hunting areas. Either-sex deer may be taken on WMAs with youth hunts. Consult the regulations pamphlet for WMAs offering youth hunts. </w:t>
      </w:r>
    </w:p>
    <w:p w14:paraId="2245CB4F" w14:textId="77777777" w:rsidR="00182FE6" w:rsidRPr="00182FE6" w:rsidRDefault="00182FE6" w:rsidP="00182FE6">
      <w:pPr>
        <w:ind w:left="432" w:right="432"/>
        <w:jc w:val="both"/>
        <w:rPr>
          <w:noProof/>
          <w:sz w:val="16"/>
          <w:szCs w:val="16"/>
        </w:rPr>
      </w:pPr>
      <w:r w:rsidRPr="00182FE6">
        <w:rPr>
          <w:noProof/>
          <w:sz w:val="16"/>
          <w:szCs w:val="16"/>
        </w:rPr>
        <w:t>NOTE: Some hunts may be by pre-application lottery.</w:t>
      </w:r>
    </w:p>
    <w:p w14:paraId="6A956918"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Youth Squirrel Hunt (on selected WMAs only). Only youths 17 or younger </w:t>
      </w:r>
      <w:proofErr w:type="spellStart"/>
      <w:r w:rsidRPr="00182FE6">
        <w:rPr>
          <w:kern w:val="2"/>
        </w:rPr>
        <w:t>may</w:t>
      </w:r>
      <w:proofErr w:type="spellEnd"/>
      <w:r w:rsidRPr="00182FE6">
        <w:rPr>
          <w:kern w:val="2"/>
        </w:rPr>
        <w:t xml:space="preserve"> hunt. Squirrel, rabbit, raccoon, hogs and opossum may be taken. No dogs allowed. All other seasons will remain open to other hunters. Youths must possess a hunter safety certification or proof of successful completion of a hunter safety course. Youths must be accompanied by one adult 18 years of age or older. If the accompanying adult was born before September 1, 1969 and has a valid hunting license or who is 18 years of age or older and has proof of successful completion of a firearm and hunter education course approved by the department, this requirement is waived for the youth. Adults may not possess a firearm. Youths may possess only one firearm while hunting. The supervising adult shall maintain visual and voice contact with the youth at all times, except properly licensed youths and youths 12 years old or older who have successfully completed a hunter safety course may hunt without a supervising adult. Self-clearing permits are required. Consult the regulations pamphlet for WMAs offering youth squirrel hunts.</w:t>
      </w:r>
    </w:p>
    <w:p w14:paraId="00ED9DEE"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Youth Mourning Dove Hunt. A youth mourning dove hunt will be conducted on specific WMAs and will follow the same regulations provided for youth deer hunts on the first or second weekend of the mourning dove season (Saturday and/or Sunday only). Consult the regulations pamphlet for WMAs offering youth mourning dove hunts.</w:t>
      </w:r>
    </w:p>
    <w:p w14:paraId="36D06FA1"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 xml:space="preserve">Physically Challenged Season. An either-sex deer season will be held for hunters possessing a physically challenged hunter permit on WMAs during the dates specified under the individual WMA. Participants must possess a physically challenged hunter permit. Contact region office for permit application and map of specific hunting area. Consult the regulations pamphlet for WMAs offering physically challenged seasons. </w:t>
      </w:r>
    </w:p>
    <w:p w14:paraId="755747DB"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Turkey Lottery Hunts. Hunts restricted to those persons selected by lottery. Consult the regulations pamphlet for deadlines. Contact region offices for more details.</w:t>
      </w:r>
    </w:p>
    <w:p w14:paraId="306C9618"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Waterfowl Lottery Hunts. Hunts restricted to those persons selected by lottery. Consult the regulations pamphlet for deadline. Consult regulations pamphlet for individual WMA schedules or contact any Wildlife Division office for more details.</w:t>
      </w:r>
    </w:p>
    <w:p w14:paraId="50C6E22C"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Mourning Dove Lottery Hunts. Consult regulations pamphlet for individual WMA schedules or contact any Wildlife Division office for more details.</w:t>
      </w:r>
    </w:p>
    <w:p w14:paraId="78DF8873"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 xml:space="preserve">Trapping. Consult annual trapping regulations for specific dates. All traps must be run daily. Traps with teeth are illegal. Hunter orange required when a deer gun season is in progress. </w:t>
      </w:r>
    </w:p>
    <w:p w14:paraId="32829525" w14:textId="77777777" w:rsidR="00182FE6" w:rsidRPr="00182FE6" w:rsidRDefault="00182FE6" w:rsidP="00182FE6">
      <w:pPr>
        <w:tabs>
          <w:tab w:val="left" w:pos="907"/>
        </w:tabs>
        <w:ind w:firstLine="547"/>
        <w:jc w:val="both"/>
        <w:outlineLvl w:val="5"/>
        <w:rPr>
          <w:kern w:val="2"/>
        </w:rPr>
      </w:pPr>
      <w:proofErr w:type="spellStart"/>
      <w:r w:rsidRPr="00182FE6">
        <w:rPr>
          <w:kern w:val="2"/>
        </w:rPr>
        <w:t>i</w:t>
      </w:r>
      <w:proofErr w:type="spellEnd"/>
      <w:r w:rsidRPr="00182FE6">
        <w:rPr>
          <w:kern w:val="2"/>
        </w:rPr>
        <w:t>.</w:t>
      </w:r>
      <w:r w:rsidRPr="00182FE6">
        <w:rPr>
          <w:kern w:val="2"/>
        </w:rPr>
        <w:tab/>
        <w:t>Raccoon Hunting. A licensed hunter may take raccoon or opossum, two per person per day, during daylight hours only, during the open hunting season in progress on WMAs.</w:t>
      </w:r>
    </w:p>
    <w:p w14:paraId="56A07F89" w14:textId="77777777" w:rsidR="00182FE6" w:rsidRPr="00182FE6" w:rsidRDefault="00182FE6" w:rsidP="00182FE6">
      <w:pPr>
        <w:tabs>
          <w:tab w:val="left" w:pos="720"/>
          <w:tab w:val="left" w:pos="979"/>
          <w:tab w:val="left" w:pos="1152"/>
        </w:tabs>
        <w:ind w:firstLine="360"/>
        <w:jc w:val="both"/>
        <w:outlineLvl w:val="4"/>
        <w:rPr>
          <w:kern w:val="2"/>
        </w:rPr>
      </w:pPr>
      <w:r w:rsidRPr="00182FE6">
        <w:rPr>
          <w:i/>
          <w:kern w:val="2"/>
        </w:rPr>
        <w:t>Nighttime Experimental</w:t>
      </w:r>
      <w:r w:rsidRPr="00182FE6">
        <w:rPr>
          <w:kern w:val="2"/>
        </w:rPr>
        <w:sym w:font="Symbol" w:char="F0BE"/>
      </w:r>
      <w:r w:rsidRPr="00182FE6">
        <w:rPr>
          <w:kern w:val="2"/>
        </w:rPr>
        <w:t>all nighttime raccoon hunting where allowed is with dogs only. There is no bag limit. Self-clearing permit required.</w:t>
      </w:r>
    </w:p>
    <w:p w14:paraId="66499577" w14:textId="77777777" w:rsidR="00182FE6" w:rsidRPr="00182FE6" w:rsidRDefault="00182FE6" w:rsidP="00182FE6">
      <w:pPr>
        <w:tabs>
          <w:tab w:val="left" w:pos="907"/>
        </w:tabs>
        <w:ind w:firstLine="547"/>
        <w:jc w:val="both"/>
        <w:outlineLvl w:val="5"/>
        <w:rPr>
          <w:kern w:val="2"/>
        </w:rPr>
      </w:pPr>
      <w:r w:rsidRPr="00182FE6">
        <w:rPr>
          <w:kern w:val="2"/>
        </w:rPr>
        <w:t>j.</w:t>
      </w:r>
      <w:r w:rsidRPr="00182FE6">
        <w:rPr>
          <w:kern w:val="2"/>
        </w:rPr>
        <w:tab/>
        <w:t>Sport Fishing. Sport fishing, crawfishing and frogging are allowed on WMAs when in compliance with current laws and regulations except as otherwise specified under individual WMA listings.</w:t>
      </w:r>
    </w:p>
    <w:p w14:paraId="2FF7E93F" w14:textId="77777777" w:rsidR="00182FE6" w:rsidRPr="00182FE6" w:rsidRDefault="00182FE6" w:rsidP="00182FE6">
      <w:pPr>
        <w:tabs>
          <w:tab w:val="left" w:pos="907"/>
        </w:tabs>
        <w:ind w:firstLine="547"/>
        <w:jc w:val="both"/>
        <w:outlineLvl w:val="5"/>
        <w:rPr>
          <w:kern w:val="2"/>
        </w:rPr>
      </w:pPr>
      <w:r w:rsidRPr="00182FE6">
        <w:rPr>
          <w:kern w:val="2"/>
        </w:rPr>
        <w:t>k.</w:t>
      </w:r>
      <w:r w:rsidRPr="00182FE6">
        <w:rPr>
          <w:kern w:val="2"/>
        </w:rPr>
        <w:tab/>
        <w:t xml:space="preserve">Small Game Emphasis Areas. Specially designated areas on certain WMAs will allow small game hunting with dogs, confined to that specific area when the remainder of the WMA is restricted to still hunt only. Additionally, off season training of rabbit and bird dogs may be allowed on some of the small game emphasis areas. Small game emphasis areas are offered on Big </w:t>
      </w:r>
      <w:proofErr w:type="spellStart"/>
      <w:r w:rsidRPr="00182FE6">
        <w:rPr>
          <w:kern w:val="2"/>
        </w:rPr>
        <w:t>Colewa</w:t>
      </w:r>
      <w:proofErr w:type="spellEnd"/>
      <w:r w:rsidRPr="00182FE6">
        <w:rPr>
          <w:kern w:val="2"/>
        </w:rPr>
        <w:t xml:space="preserve"> Bayou, Bayou Macon, </w:t>
      </w:r>
      <w:proofErr w:type="spellStart"/>
      <w:r w:rsidRPr="00182FE6">
        <w:rPr>
          <w:kern w:val="2"/>
        </w:rPr>
        <w:t>Bodcau</w:t>
      </w:r>
      <w:proofErr w:type="spellEnd"/>
      <w:r w:rsidRPr="00182FE6">
        <w:rPr>
          <w:kern w:val="2"/>
        </w:rPr>
        <w:t>, Boeuf, Dewey W. Wills, John Franks, Marsh Bayou, Pomme de Terre, Richard K. Yancey, Russell Sage, Sandy Hollow, Sherburne, Tunica Hills and Walnut Hill WMAs.</w:t>
      </w:r>
    </w:p>
    <w:p w14:paraId="54BBE8C2"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Firearms</w:t>
      </w:r>
    </w:p>
    <w:p w14:paraId="47DD3045"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Firearms having live ammunition in the chamber and crossbows cocked in the ready position are not allowed in or on vehicles, boats under power, motorcycles, ATVs, UTVs, ATCs, WMA check stations, or in camping areas on WMAs.</w:t>
      </w:r>
    </w:p>
    <w:p w14:paraId="0B91A016"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Rifles, shotguns, pre-charged pneumatic devices, and bows and arrows are not allowed on WMAs during closed seasons except on designated shooting ranges or as permitted for trapping and except as allowed pursuant to R.S. 56:109(C) and for purposes of transport pursuant to R.S. 56:1691. Bows and broadhead arrows are not allowed on WMAs except during deer archery season, turkey season or as permitted for bowfishing. Any person who meets the qualification of R.S. 14:95(M) may possess handguns on WMAs provided these firearms are not used for any hunting purpose.</w:t>
      </w:r>
    </w:p>
    <w:p w14:paraId="6CB71760"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 xml:space="preserve">Hunting with the following firearms or ammunition on any WMA is prohibited, except during modern or primitive firearm deer seasons, or a firearm season established on any WMA for feral hogs: </w:t>
      </w:r>
    </w:p>
    <w:p w14:paraId="47089E3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centerfire rifles;</w:t>
      </w:r>
    </w:p>
    <w:p w14:paraId="30AB2E0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centerfire break-action and centerfire bolt-action handguns;</w:t>
      </w:r>
    </w:p>
    <w:p w14:paraId="321282C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centerfire scoped handguns;</w:t>
      </w:r>
    </w:p>
    <w:p w14:paraId="0B303F9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shotgun slugs or shot larger than BB lead or F steel. Possession of such ammunition in the presence of a shotgun during closed season shall create a rebuttable presumption of hunting activity.</w:t>
      </w:r>
    </w:p>
    <w:p w14:paraId="55049D9B"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Target shooting and other forms of practice shooting are prohibited on WMAs except as otherwise specified.</w:t>
      </w:r>
    </w:p>
    <w:p w14:paraId="2D1F3906"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Discharging of firearms on or across, or hunting from designated roads, ATV/UTV trails, nature trails, hiking trails, and their rights-of-way is prohibited during the modern firearms and primitive firearms deer seasons.</w:t>
      </w:r>
    </w:p>
    <w:p w14:paraId="21DB5C5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5.</w:t>
      </w:r>
      <w:r w:rsidRPr="00182FE6">
        <w:rPr>
          <w:kern w:val="2"/>
        </w:rPr>
        <w:tab/>
        <w:t>Methods of Taking Game</w:t>
      </w:r>
    </w:p>
    <w:p w14:paraId="77735D09"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Moving deer or hogs on a WMA with organized drives and standers, drivers or making use of noises or noise-making devices is prohibited.</w:t>
      </w:r>
    </w:p>
    <w:p w14:paraId="1FC508C6"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On WMAs, except Floy McElroy WMA, the daily limit shall be one antlered deer and one antlerless deer (when legal) per day, not to exceed the Deer Area limit for the Deer Area that a WMA is contained within (all segments included) by all methods of take.</w:t>
      </w:r>
    </w:p>
    <w:p w14:paraId="64EE59FC"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Baiting, hunting over bait, or possession of bait is prohibited on all WMAs, except bait may be kept in a vehicle traversing a WMA road or parked on a WMA road. Bait is defined as any substance used to attract game via ingestion.</w:t>
      </w:r>
    </w:p>
    <w:p w14:paraId="26FF1262"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During mandatory deer check hunts, deer may not be skinned nor have any external body parts removed including but not limited to feet, legs, tail, head or ears before being checked out.</w:t>
      </w:r>
    </w:p>
    <w:p w14:paraId="2270FA6B"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 xml:space="preserve">Deer hunting on WMAs is restricted to still hunting only. </w:t>
      </w:r>
    </w:p>
    <w:p w14:paraId="634392EA"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Construction of and/or hunting from permanent tree stands or permanent blinds on WMAs is prohibited. Any permanent stand or permanent blind will be removed and destroyed. A permanent blind is any blind using non-natural materials or having a frame which is not dismantled within two hours after the end of legal shooting time each day. Blinds with frames of wood, plastic, metal poles, wire, mesh, webbing or other materials may be used but must be removed from the WMA within two hours after the end of legal shooting time each day. Blinds made solely of natural vegetation and not held together by nails or other metallic fasteners may be left in place but cannot be used to reserve hunting locations. Natural vegetation (including any material used as corner posts) is defined as natural branches that are 2 inches or less in diameter. All decoys must be removed from the WMA daily. Permanent tree stands are any stands that use nails, screws, spikes, etc., to attach to trees and are strictly prohibited. Deer stands may not be left on WMAs unless the stands are removed from trees, placed flat on the ground, and left in a non-hunting position (a non-hunting position is one in which a hunter could not hunt from the stand in its present position). Also, all stands left must be legibly tagged with the user’s LDWF ID number. No stand may be left on any WMA prior to the day before deer season opens on that WMA and all stands must be removed from the WMA within one day after the close of deer hunting on that WMA. Free standing blinds must be disassembled when not in use. Stands left will not reserve hunting sites for the owner or user. All portable stands, blinds, tripods, etc., found unattended in a hunting position, not placed flat on the ground, or untagged will be confiscated and disposed of by the LDWF. LDWF is not responsible for unattended stands left on an area.</w:t>
      </w:r>
    </w:p>
    <w:p w14:paraId="3268161E"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 xml:space="preserve">Physically Challenged Wheelchair Confined Deer and Waterfowl Hunting Areas: special deer and waterfowl hunting areas, blinds and stands identified with LDWF logos, have been established for physically challenged hunter permit (PCHP) wheelchair confined hunters on WMAs. Hunters must obtain a PCHP permit and are required to make reservations to use blinds and stands. PCHP wheelchair hunting areas are available on Alexander State Forest, Bayou Pierre, Big </w:t>
      </w:r>
      <w:proofErr w:type="spellStart"/>
      <w:r w:rsidRPr="00182FE6">
        <w:rPr>
          <w:kern w:val="2"/>
        </w:rPr>
        <w:t>Colewa</w:t>
      </w:r>
      <w:proofErr w:type="spellEnd"/>
      <w:r w:rsidRPr="00182FE6">
        <w:rPr>
          <w:kern w:val="2"/>
        </w:rPr>
        <w:t xml:space="preserve"> Bayou, Buckhorn, Clear Creek, Fort Polk-Vernon, Sandy Hollow, Sherburne, and West Bay WMAs. Check WMA hunting schedules or call the LDWF field offices in Pineville, Lafayette, Lake Charles, Minden, Monroe or Hammond for information.</w:t>
      </w:r>
    </w:p>
    <w:p w14:paraId="5E254115"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Hunting from utility poles and structures, and oil and gas exploration facilities or platforms is prohibited.</w:t>
      </w:r>
    </w:p>
    <w:p w14:paraId="563EA7B5" w14:textId="77777777" w:rsidR="00182FE6" w:rsidRPr="00182FE6" w:rsidRDefault="00182FE6" w:rsidP="00182FE6">
      <w:pPr>
        <w:tabs>
          <w:tab w:val="left" w:pos="907"/>
        </w:tabs>
        <w:ind w:firstLine="547"/>
        <w:jc w:val="both"/>
        <w:outlineLvl w:val="5"/>
        <w:rPr>
          <w:kern w:val="2"/>
        </w:rPr>
      </w:pPr>
      <w:proofErr w:type="spellStart"/>
      <w:r w:rsidRPr="00182FE6">
        <w:rPr>
          <w:kern w:val="2"/>
        </w:rPr>
        <w:t>i</w:t>
      </w:r>
      <w:proofErr w:type="spellEnd"/>
      <w:r w:rsidRPr="00182FE6">
        <w:rPr>
          <w:kern w:val="2"/>
        </w:rPr>
        <w:t>.</w:t>
      </w:r>
      <w:r w:rsidRPr="00182FE6">
        <w:rPr>
          <w:kern w:val="2"/>
        </w:rPr>
        <w:tab/>
        <w:t>It is illegal to save or reserve hunting locations using permanent stands or blinds. Stands or blinds attached to trees with screws, nails, spikes, etc. are illegal.</w:t>
      </w:r>
    </w:p>
    <w:p w14:paraId="3CB4A5DE" w14:textId="77777777" w:rsidR="00182FE6" w:rsidRPr="00182FE6" w:rsidRDefault="00182FE6" w:rsidP="00182FE6">
      <w:pPr>
        <w:tabs>
          <w:tab w:val="left" w:pos="907"/>
        </w:tabs>
        <w:ind w:firstLine="547"/>
        <w:jc w:val="both"/>
        <w:outlineLvl w:val="5"/>
        <w:rPr>
          <w:kern w:val="2"/>
        </w:rPr>
      </w:pPr>
      <w:r w:rsidRPr="00182FE6">
        <w:rPr>
          <w:kern w:val="2"/>
        </w:rPr>
        <w:t>j.</w:t>
      </w:r>
      <w:r w:rsidRPr="00182FE6">
        <w:rPr>
          <w:kern w:val="2"/>
        </w:rPr>
        <w:tab/>
        <w:t>Tree climbing spurs, spikes or screw-in steps are prohibited.</w:t>
      </w:r>
    </w:p>
    <w:p w14:paraId="794C0AB0" w14:textId="77777777" w:rsidR="00182FE6" w:rsidRPr="00182FE6" w:rsidRDefault="00182FE6" w:rsidP="00182FE6">
      <w:pPr>
        <w:tabs>
          <w:tab w:val="left" w:pos="907"/>
        </w:tabs>
        <w:ind w:firstLine="547"/>
        <w:jc w:val="both"/>
        <w:outlineLvl w:val="5"/>
        <w:rPr>
          <w:kern w:val="2"/>
        </w:rPr>
      </w:pPr>
      <w:r w:rsidRPr="00182FE6">
        <w:rPr>
          <w:kern w:val="2"/>
        </w:rPr>
        <w:t>k.</w:t>
      </w:r>
      <w:r w:rsidRPr="00182FE6">
        <w:rPr>
          <w:kern w:val="2"/>
        </w:rPr>
        <w:tab/>
        <w:t>Unattended decoys will be confiscated and forfeited to the LDWF and disposed of by the LDWF. This action is necessary to prevent preemption of hunting space.</w:t>
      </w:r>
    </w:p>
    <w:p w14:paraId="1EE632E8" w14:textId="77777777" w:rsidR="00E12642" w:rsidRDefault="00182FE6" w:rsidP="00182FE6">
      <w:pPr>
        <w:tabs>
          <w:tab w:val="left" w:pos="907"/>
        </w:tabs>
        <w:ind w:firstLine="547"/>
        <w:jc w:val="both"/>
        <w:outlineLvl w:val="5"/>
        <w:rPr>
          <w:kern w:val="2"/>
        </w:rPr>
        <w:sectPr w:rsidR="00E12642" w:rsidSect="00E12642">
          <w:pgSz w:w="12240" w:h="15840"/>
          <w:pgMar w:top="720" w:right="864" w:bottom="317" w:left="864" w:header="576" w:footer="432" w:gutter="0"/>
          <w:cols w:num="2" w:space="720"/>
          <w:docGrid w:linePitch="360"/>
        </w:sectPr>
      </w:pPr>
      <w:r w:rsidRPr="00182FE6">
        <w:rPr>
          <w:kern w:val="2"/>
        </w:rPr>
        <w:t>l.</w:t>
      </w:r>
      <w:r w:rsidRPr="00182FE6">
        <w:rPr>
          <w:kern w:val="2"/>
        </w:rPr>
        <w:tab/>
        <w:t>Spot lighting (shining) from vehicles is prohibited on all WMAs.</w:t>
      </w:r>
    </w:p>
    <w:p w14:paraId="7543085B" w14:textId="77777777" w:rsidR="00182FE6" w:rsidRPr="00182FE6" w:rsidRDefault="00182FE6" w:rsidP="00182FE6">
      <w:pPr>
        <w:tabs>
          <w:tab w:val="left" w:pos="907"/>
        </w:tabs>
        <w:ind w:firstLine="547"/>
        <w:jc w:val="both"/>
        <w:outlineLvl w:val="5"/>
        <w:rPr>
          <w:kern w:val="2"/>
        </w:rPr>
      </w:pPr>
    </w:p>
    <w:p w14:paraId="27A4862B" w14:textId="77777777" w:rsidR="00182FE6" w:rsidRPr="00182FE6" w:rsidRDefault="00182FE6" w:rsidP="00182FE6">
      <w:pPr>
        <w:tabs>
          <w:tab w:val="left" w:pos="907"/>
        </w:tabs>
        <w:ind w:firstLine="547"/>
        <w:jc w:val="both"/>
        <w:outlineLvl w:val="5"/>
        <w:rPr>
          <w:kern w:val="2"/>
        </w:rPr>
      </w:pPr>
      <w:r w:rsidRPr="00182FE6">
        <w:rPr>
          <w:kern w:val="2"/>
        </w:rPr>
        <w:br w:type="page"/>
        <w:t>m.</w:t>
      </w:r>
      <w:r w:rsidRPr="00182FE6">
        <w:rPr>
          <w:kern w:val="2"/>
        </w:rPr>
        <w:tab/>
        <w:t>Horses and mules may be ridden on WMAs except where prohibited and except during gun seasons for deer and turkey. Riding is restricted to designated roads and trails depicted on WMA map, self-clearing permit is required. Organized trail rides prohibited except allowed by permit only on Camp Beauregard. Hunting and trapping from horses and mules is prohibited except for quail hunting or as otherwise specified. Horse-drawn conveyances are prohibited.</w:t>
      </w:r>
    </w:p>
    <w:p w14:paraId="6DBBE3E1" w14:textId="77777777" w:rsidR="00182FE6" w:rsidRPr="00182FE6" w:rsidRDefault="00182FE6" w:rsidP="00182FE6">
      <w:pPr>
        <w:tabs>
          <w:tab w:val="left" w:pos="907"/>
        </w:tabs>
        <w:ind w:firstLine="547"/>
        <w:jc w:val="both"/>
        <w:outlineLvl w:val="5"/>
        <w:rPr>
          <w:kern w:val="2"/>
        </w:rPr>
      </w:pPr>
      <w:r w:rsidRPr="00182FE6">
        <w:rPr>
          <w:kern w:val="2"/>
        </w:rPr>
        <w:t>n.</w:t>
      </w:r>
      <w:r w:rsidRPr="00182FE6">
        <w:rPr>
          <w:kern w:val="2"/>
        </w:rPr>
        <w:tab/>
        <w:t>All hunters (including archers and small game hunters) except waterfowl hunters and mourning dove hunters on WMAs must display 400 square inches of "hunter orange" or “blaze pink” and wear a “hunter orange” or “blaze pink” cap during open gun season for deer. Quail and woodcock hunters and hunters participating in special dog seasons for rabbit, squirrel and feral hogs are required to wear a minimum of a “hunter orange” or “blaze pink” cap. All other hunters and archers (while on the ground) except waterfowl hunters also must wear a minimum of a “hunter orange” or “blaze pink” cap during special dog seasons for rabbit and squirrel and feral hogs. Also all persons afield during hunting seasons are encouraged to display "hunter orange" or “blaze pink”. Hunters participating in special shotgun season for feral hogs on Atchafalaya Delta, Pass-a-Loutre, Pointe-aux-Chenes and Salvador/Timken WMAs must display 400 square inches of “hunter orange” or “blaze pink” and wear a “hunter orange” or “blaze pink” cap.</w:t>
      </w:r>
    </w:p>
    <w:p w14:paraId="5C221AC9" w14:textId="77777777" w:rsidR="00182FE6" w:rsidRPr="00182FE6" w:rsidRDefault="00182FE6" w:rsidP="00182FE6">
      <w:pPr>
        <w:tabs>
          <w:tab w:val="left" w:pos="907"/>
        </w:tabs>
        <w:ind w:firstLine="547"/>
        <w:jc w:val="both"/>
        <w:outlineLvl w:val="5"/>
        <w:rPr>
          <w:kern w:val="2"/>
        </w:rPr>
      </w:pPr>
      <w:r w:rsidRPr="00182FE6">
        <w:rPr>
          <w:kern w:val="2"/>
        </w:rPr>
        <w:t>o.</w:t>
      </w:r>
      <w:r w:rsidRPr="00182FE6">
        <w:rPr>
          <w:kern w:val="2"/>
        </w:rPr>
        <w:tab/>
        <w:t>Deer hunters hunting from concealed ground blinds must display a minimum of 400 square inches of “hunter orange” or “blaze pink” above or around their blinds which is visible from 360 degrees.</w:t>
      </w:r>
    </w:p>
    <w:p w14:paraId="236A682A" w14:textId="77777777" w:rsidR="00182FE6" w:rsidRPr="00182FE6" w:rsidRDefault="00182FE6" w:rsidP="00182FE6">
      <w:pPr>
        <w:tabs>
          <w:tab w:val="left" w:pos="907"/>
        </w:tabs>
        <w:ind w:firstLine="547"/>
        <w:jc w:val="both"/>
        <w:outlineLvl w:val="5"/>
        <w:rPr>
          <w:kern w:val="2"/>
        </w:rPr>
      </w:pPr>
      <w:r w:rsidRPr="00182FE6">
        <w:rPr>
          <w:kern w:val="2"/>
        </w:rPr>
        <w:t>p.</w:t>
      </w:r>
      <w:r w:rsidRPr="00182FE6">
        <w:rPr>
          <w:kern w:val="2"/>
        </w:rPr>
        <w:tab/>
        <w:t>Archery Season for Deer. The archery season on WMAs is the same as outside and is open for either-sex deer except as otherwise specified on individual WMAs. Archery season restricted on Atchafalaya Delta and closed on certain WMAs when special seasons for youth or physically challenged hunts are in progress. Consult regulations pamphlet for specific seasons.</w:t>
      </w:r>
    </w:p>
    <w:p w14:paraId="442AD040" w14:textId="77777777" w:rsidR="00182FE6" w:rsidRPr="00182FE6" w:rsidRDefault="00182FE6" w:rsidP="00182FE6">
      <w:pPr>
        <w:tabs>
          <w:tab w:val="left" w:pos="907"/>
        </w:tabs>
        <w:ind w:firstLine="547"/>
        <w:jc w:val="both"/>
        <w:outlineLvl w:val="5"/>
        <w:rPr>
          <w:kern w:val="2"/>
        </w:rPr>
      </w:pPr>
      <w:r w:rsidRPr="00182FE6">
        <w:rPr>
          <w:kern w:val="2"/>
        </w:rPr>
        <w:t>q.</w:t>
      </w:r>
      <w:r w:rsidRPr="00182FE6">
        <w:rPr>
          <w:kern w:val="2"/>
        </w:rPr>
        <w:tab/>
        <w:t>Either-sex deer may be taken on WMAs at any time during archery season except when bucks only seasons are in progress on the respective WMAs. Archers must abide by bucks only regulations and other restrictions when such seasons are in progress.</w:t>
      </w:r>
    </w:p>
    <w:p w14:paraId="3983FB8C" w14:textId="77777777" w:rsidR="00182FE6" w:rsidRPr="00182FE6" w:rsidRDefault="00182FE6" w:rsidP="00182FE6">
      <w:pPr>
        <w:tabs>
          <w:tab w:val="left" w:pos="907"/>
        </w:tabs>
        <w:ind w:firstLine="547"/>
        <w:jc w:val="both"/>
        <w:outlineLvl w:val="5"/>
        <w:rPr>
          <w:kern w:val="2"/>
        </w:rPr>
      </w:pPr>
      <w:r w:rsidRPr="00182FE6">
        <w:rPr>
          <w:kern w:val="2"/>
        </w:rPr>
        <w:t>r.</w:t>
      </w:r>
      <w:r w:rsidRPr="00182FE6">
        <w:rPr>
          <w:kern w:val="2"/>
        </w:rPr>
        <w:tab/>
        <w:t>Primitive Firearms Season for Deer. Either-sex unless otherwise specified. See WMA deer schedule. Except youths 17 or younger may use any legal weapon during the primitive firearm season.</w:t>
      </w:r>
    </w:p>
    <w:p w14:paraId="1755EA9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6.</w:t>
      </w:r>
      <w:r w:rsidRPr="00182FE6">
        <w:rPr>
          <w:kern w:val="2"/>
        </w:rPr>
        <w:tab/>
        <w:t>Camping</w:t>
      </w:r>
    </w:p>
    <w:p w14:paraId="5615C706"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 WMA camping permit is required for all persons camping on LDWF operated campgrounds on WMAs. Camping on WMAs, including trailers, houseboats, vessels, recreational vehicles and tents, is allowed only in designated areas and for a period not to exceed 16 consecutive days, regardless if the camp is attended or unattended. At the end of the 16-day period, camps must be removed from the area for at least 48 hours. Camping area use limited exclusively to outdoor recreational activities. Camping is available on a first-come, first-serve basis unless otherwise specified.</w:t>
      </w:r>
    </w:p>
    <w:p w14:paraId="1C810A0C"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Houseboats and vessels utilized for recreational activities are prohibited from overnight mooring within WMAs except on stream banks adjacent to designated camping areas. Overnight mooring of vessels that provide lodging for hire are prohibited on WMAs. Houseboats and vessels shall not impede navigation. On Atchafalaya Delta WMA houseboats may be moored by permit only in designated areas during hunting season. Permits are available by lottery annually or by five-year lease through a bid program. </w:t>
      </w:r>
    </w:p>
    <w:p w14:paraId="1D6B322C"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Discharge of human waste onto lands or waters of any WMA is strictly prohibited by state and federal law. In the event public restroom facilities are not available at a WMA, the following is required. Anyone camping on a WMA in a camper, trailer, or other unit (other than a houseboat or tent) shall have and shall utilize an operational disposal system attached to the unit. Tent campers shall have and shall utilize portable waste disposal units and shall remove all human waste from the WMA upon leaving. Houseboats moored on a WMA shall have a permit or letter of certification from the Health Unit (Department of Health) of the parish within which the WMA occurs verifying that it has an approved sewerage disposal system on board. Further, that system shall be utilized by occupants of the houseboats when on the WMA.</w:t>
      </w:r>
    </w:p>
    <w:p w14:paraId="34708439"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No refuse or garbage may be dumped from these boats.</w:t>
      </w:r>
    </w:p>
    <w:p w14:paraId="5B8D480F"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Firearms may not be kept loaded or discharged in a camping area unless otherwise specified.</w:t>
      </w:r>
    </w:p>
    <w:p w14:paraId="561260FB"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Campsites must be cleaned by occupants prior to leaving and all refuse placed in designated locations when provided or carried off by campers.</w:t>
      </w:r>
    </w:p>
    <w:p w14:paraId="1A1F6EDA"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 xml:space="preserve">Trash must be contained at all times while camping. </w:t>
      </w:r>
    </w:p>
    <w:p w14:paraId="42EC69BA"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Burning of trash is prohibited.</w:t>
      </w:r>
    </w:p>
    <w:p w14:paraId="02A0D7D2" w14:textId="77777777" w:rsidR="00182FE6" w:rsidRPr="00182FE6" w:rsidRDefault="00182FE6" w:rsidP="00182FE6">
      <w:pPr>
        <w:tabs>
          <w:tab w:val="left" w:pos="907"/>
        </w:tabs>
        <w:ind w:firstLine="547"/>
        <w:jc w:val="both"/>
        <w:outlineLvl w:val="5"/>
        <w:rPr>
          <w:kern w:val="2"/>
        </w:rPr>
      </w:pPr>
      <w:proofErr w:type="spellStart"/>
      <w:r w:rsidRPr="00182FE6">
        <w:rPr>
          <w:kern w:val="2"/>
        </w:rPr>
        <w:t>i</w:t>
      </w:r>
      <w:proofErr w:type="spellEnd"/>
      <w:r w:rsidRPr="00182FE6">
        <w:rPr>
          <w:kern w:val="2"/>
        </w:rPr>
        <w:t>.</w:t>
      </w:r>
      <w:r w:rsidRPr="00182FE6">
        <w:rPr>
          <w:kern w:val="2"/>
        </w:rPr>
        <w:tab/>
        <w:t xml:space="preserve">Glass containers prohibited on campgrounds. </w:t>
      </w:r>
    </w:p>
    <w:p w14:paraId="6F843F32" w14:textId="77777777" w:rsidR="00182FE6" w:rsidRPr="00182FE6" w:rsidRDefault="00182FE6" w:rsidP="00182FE6">
      <w:pPr>
        <w:tabs>
          <w:tab w:val="left" w:pos="907"/>
        </w:tabs>
        <w:ind w:firstLine="547"/>
        <w:jc w:val="both"/>
        <w:outlineLvl w:val="5"/>
        <w:rPr>
          <w:kern w:val="2"/>
        </w:rPr>
      </w:pPr>
      <w:r w:rsidRPr="00182FE6">
        <w:rPr>
          <w:kern w:val="2"/>
        </w:rPr>
        <w:t>j.</w:t>
      </w:r>
      <w:r w:rsidRPr="00182FE6">
        <w:rPr>
          <w:kern w:val="2"/>
        </w:rPr>
        <w:tab/>
        <w:t>Non-compliance with camping regulations will subject occupant to immediate expulsion and/or citation, including restitution for damages.</w:t>
      </w:r>
    </w:p>
    <w:p w14:paraId="3F794BF1" w14:textId="77777777" w:rsidR="00182FE6" w:rsidRPr="00182FE6" w:rsidRDefault="00182FE6" w:rsidP="00182FE6">
      <w:pPr>
        <w:tabs>
          <w:tab w:val="left" w:pos="907"/>
        </w:tabs>
        <w:ind w:firstLine="547"/>
        <w:jc w:val="both"/>
        <w:outlineLvl w:val="5"/>
        <w:rPr>
          <w:kern w:val="2"/>
        </w:rPr>
      </w:pPr>
      <w:r w:rsidRPr="00182FE6">
        <w:rPr>
          <w:kern w:val="2"/>
        </w:rPr>
        <w:t>k.</w:t>
      </w:r>
      <w:r w:rsidRPr="00182FE6">
        <w:rPr>
          <w:kern w:val="2"/>
        </w:rPr>
        <w:tab/>
        <w:t>Swimming is prohibited within 100 yards of boat launching ramps.</w:t>
      </w:r>
    </w:p>
    <w:p w14:paraId="2B6320D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7.</w:t>
      </w:r>
      <w:r w:rsidRPr="00182FE6">
        <w:rPr>
          <w:kern w:val="2"/>
        </w:rPr>
        <w:tab/>
        <w:t>Restricted Areas</w:t>
      </w:r>
    </w:p>
    <w:p w14:paraId="14EE9140"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For your safety, all oil and gas production facilities (wells, pumping stations and storage facilities) are off limits.</w:t>
      </w:r>
    </w:p>
    <w:p w14:paraId="1F46F4E1"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No unauthorized entry or unauthorized hunting in restricted areas, refuges, or limited use areas unless otherwise specified.</w:t>
      </w:r>
    </w:p>
    <w:p w14:paraId="002D312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8.</w:t>
      </w:r>
      <w:r w:rsidRPr="00182FE6">
        <w:rPr>
          <w:kern w:val="2"/>
        </w:rPr>
        <w:tab/>
        <w:t>Dogs. All use of dogs on WMAs, except for bird hunting and duck hunting, is experimental as required by law. Having or using dogs on any WMA is prohibited except for nighttime experimental raccoon hunting, squirrel hunting, rabbit hunting, bird hunting, duck hunting, hog hunting and bird dog training when allowed; see individual WMA season listings for WMAs that allow dogs. Dogs running at large are prohibited on WMAs. The owner or handler of said dogs shall be liable. Only recognizable breeds of bird dogs and retrievers are allowed for quail and migratory bird hunting. Only beagle hounds which do not exceed 15 inches at the front shoulders and which have recognizable characteristics of the breed may be used on WMAs having experimental rabbit seasons. A leashed dog may be used to trail and retrieve wounded or unrecovered deer during legal hunting hours. Any dog used to trail or retrieve wounded or unrecovered deer shall have on a collar with owner’s name, address and phone number. In addition, a dog may be used to trail and retrieve unrecovered deer after legal hunting hours; however, no person accompanying a dog after legal hunting hours may carry a firearm of any sort. Only hunting dogs are allowed in WMA camping areas.</w:t>
      </w:r>
    </w:p>
    <w:p w14:paraId="60C3A81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9.</w:t>
      </w:r>
      <w:r w:rsidRPr="00182FE6">
        <w:rPr>
          <w:kern w:val="2"/>
        </w:rPr>
        <w:tab/>
        <w:t>Vehicles</w:t>
      </w:r>
    </w:p>
    <w:p w14:paraId="4D137A87"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An all-terrain vehicle is a wheeled or tracked off-road vehicle (not legal for highway use) with specifications not to exceed the following: weight-750 pounds, length-85", and width-48". ATV tires are restricted to those no larger than 26 x 12 with a maximum l” lug height and a maximum allowable tire pressure of 12 psi. as indicated on the tire by the manufacturer. Use of all other ATVs or ATV tires are prohibited on a WMA.</w:t>
      </w:r>
    </w:p>
    <w:p w14:paraId="7F5079E9"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r>
      <w:r w:rsidRPr="00182FE6">
        <w:rPr>
          <w:i/>
          <w:kern w:val="2"/>
        </w:rPr>
        <w:t>Utility Type Vehicle</w:t>
      </w:r>
      <w:r w:rsidRPr="00182FE6">
        <w:rPr>
          <w:kern w:val="2"/>
        </w:rPr>
        <w:t xml:space="preserve"> (</w:t>
      </w:r>
      <w:r w:rsidRPr="00182FE6">
        <w:rPr>
          <w:i/>
          <w:kern w:val="2"/>
        </w:rPr>
        <w:t>UTV</w:t>
      </w:r>
      <w:r w:rsidRPr="00182FE6">
        <w:rPr>
          <w:kern w:val="2"/>
        </w:rPr>
        <w:t xml:space="preserve">, also </w:t>
      </w:r>
      <w:r w:rsidRPr="00182FE6">
        <w:rPr>
          <w:i/>
          <w:kern w:val="2"/>
        </w:rPr>
        <w:t>Utility Terrain Vehicle</w:t>
      </w:r>
      <w:r w:rsidRPr="00182FE6">
        <w:rPr>
          <w:kern w:val="2"/>
        </w:rPr>
        <w:t>)</w:t>
      </w:r>
      <w:r w:rsidRPr="00182FE6">
        <w:rPr>
          <w:kern w:val="2"/>
        </w:rPr>
        <w:sym w:font="Symbol" w:char="F0BE"/>
      </w:r>
      <w:r w:rsidRPr="00182FE6">
        <w:rPr>
          <w:kern w:val="2"/>
        </w:rPr>
        <w:t>any recreational motor vehicle other than an ATV, wheeled or tracked, not legal for highway use, designed for and capable of travel over designated unpaved roads, traveling on four or more low-pressure tires or tracks, with specifications not to exceed the following: weight-1900 pounds, length-128" and width-68". UTV tires are restricted to those no larger than 27 x 12 with a maximum 1" lug height and a maximum allowable tire pressure of 12 psi. UTV’s are commonly referred to as side by sides and may include golf carts.</w:t>
      </w:r>
    </w:p>
    <w:p w14:paraId="4D61DCED"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Vehicles having wheels with a wheel-tire combination radius of 17 inches or more measured from the center of the hub and horizontal to ground are prohibited.</w:t>
      </w:r>
    </w:p>
    <w:p w14:paraId="3E653E8C" w14:textId="77777777" w:rsidR="00182FE6" w:rsidRPr="00182FE6" w:rsidRDefault="00182FE6" w:rsidP="00182FE6">
      <w:pPr>
        <w:tabs>
          <w:tab w:val="left" w:pos="907"/>
        </w:tabs>
        <w:ind w:firstLine="547"/>
        <w:jc w:val="both"/>
        <w:outlineLvl w:val="5"/>
        <w:rPr>
          <w:kern w:val="2"/>
        </w:rPr>
      </w:pPr>
      <w:r w:rsidRPr="00182FE6">
        <w:rPr>
          <w:kern w:val="2"/>
        </w:rPr>
        <w:t>d.</w:t>
      </w:r>
      <w:r w:rsidRPr="00182FE6">
        <w:rPr>
          <w:kern w:val="2"/>
        </w:rPr>
        <w:tab/>
        <w:t>The testing, racing, speeding or unusual maneuvering of any type of vehicle is prohibited within WMAs due to property damages resulting in high maintenance costs, disturbance of wildlife and destruction of forest reproduction.</w:t>
      </w:r>
    </w:p>
    <w:p w14:paraId="4D1D6184" w14:textId="77777777" w:rsidR="00182FE6" w:rsidRPr="00182FE6" w:rsidRDefault="00182FE6" w:rsidP="00182FE6">
      <w:pPr>
        <w:tabs>
          <w:tab w:val="left" w:pos="907"/>
        </w:tabs>
        <w:ind w:firstLine="547"/>
        <w:jc w:val="both"/>
        <w:outlineLvl w:val="5"/>
        <w:rPr>
          <w:kern w:val="2"/>
        </w:rPr>
      </w:pPr>
      <w:r w:rsidRPr="00182FE6">
        <w:rPr>
          <w:kern w:val="2"/>
        </w:rPr>
        <w:t>e.</w:t>
      </w:r>
      <w:r w:rsidRPr="00182FE6">
        <w:rPr>
          <w:kern w:val="2"/>
        </w:rPr>
        <w:tab/>
        <w:t xml:space="preserve">Tractor or implement tires with farm tread designs </w:t>
      </w:r>
      <w:proofErr w:type="spellStart"/>
      <w:r w:rsidRPr="00182FE6">
        <w:rPr>
          <w:kern w:val="2"/>
        </w:rPr>
        <w:t>Rl</w:t>
      </w:r>
      <w:proofErr w:type="spellEnd"/>
      <w:r w:rsidRPr="00182FE6">
        <w:rPr>
          <w:kern w:val="2"/>
        </w:rPr>
        <w:t xml:space="preserve">, R2 and R4 known commonly as spade or lug grip types are prohibited on all vehicles. </w:t>
      </w:r>
    </w:p>
    <w:p w14:paraId="7B32EAED" w14:textId="77777777" w:rsidR="00182FE6" w:rsidRPr="00182FE6" w:rsidRDefault="00182FE6" w:rsidP="00182FE6">
      <w:pPr>
        <w:tabs>
          <w:tab w:val="left" w:pos="907"/>
        </w:tabs>
        <w:ind w:firstLine="547"/>
        <w:jc w:val="both"/>
        <w:outlineLvl w:val="5"/>
        <w:rPr>
          <w:kern w:val="2"/>
        </w:rPr>
      </w:pPr>
      <w:r w:rsidRPr="00182FE6">
        <w:rPr>
          <w:kern w:val="2"/>
        </w:rPr>
        <w:t>f.</w:t>
      </w:r>
      <w:r w:rsidRPr="00182FE6">
        <w:rPr>
          <w:kern w:val="2"/>
        </w:rPr>
        <w:tab/>
        <w:t>Airboats, aircraft, personal water craft, “mud crawling vessels” (commonly referred to as crawfish combines which use paddle wheels for locomotion) and hover craft are prohibited on all WMAs and refuges, except type A personal water craft, model year 2003 and beyond, which are eight feet in length and greater, may be operated within WMAs except Bussey Brake WMA from April 1 until the Monday of Labor Day weekend, from sunrise to sunset  only, and except personal water craft allowed on designated portions of Alexander State Forest WMA year-round and except airboats allowed on Maurepas Swamp WMA on designated trails. See WMA map for details. Personal water craft are defined as a vessel which uses an inboard motor powering a water jet pump as its primary source of propulsion and is designed to be operated by a person sitting, standing or kneeling on the vessel rather than in the conventional manner of sitting or standing inside the vessel. No person shall operate such water craft at a speed greater than slow/no wake within 100 feet of an anchored or moored vessel, shoreline, dock, pier, or persons engaged in angling or any other manually powered vessel.</w:t>
      </w:r>
    </w:p>
    <w:p w14:paraId="6B6B8E77" w14:textId="77777777" w:rsidR="00182FE6" w:rsidRPr="00182FE6" w:rsidRDefault="00182FE6" w:rsidP="00182FE6">
      <w:pPr>
        <w:tabs>
          <w:tab w:val="left" w:pos="907"/>
        </w:tabs>
        <w:ind w:firstLine="547"/>
        <w:jc w:val="both"/>
        <w:outlineLvl w:val="5"/>
        <w:rPr>
          <w:kern w:val="2"/>
        </w:rPr>
      </w:pPr>
      <w:r w:rsidRPr="00182FE6">
        <w:rPr>
          <w:kern w:val="2"/>
        </w:rPr>
        <w:t>g.</w:t>
      </w:r>
      <w:r w:rsidRPr="00182FE6">
        <w:rPr>
          <w:kern w:val="2"/>
        </w:rPr>
        <w:tab/>
        <w:t>Driving or parking vehicles on food or cover plots and strips is prohibited.</w:t>
      </w:r>
    </w:p>
    <w:p w14:paraId="18455B8D" w14:textId="77777777" w:rsidR="00182FE6" w:rsidRPr="00182FE6" w:rsidRDefault="00182FE6" w:rsidP="00182FE6">
      <w:pPr>
        <w:tabs>
          <w:tab w:val="left" w:pos="907"/>
        </w:tabs>
        <w:ind w:firstLine="547"/>
        <w:jc w:val="both"/>
        <w:outlineLvl w:val="5"/>
        <w:rPr>
          <w:kern w:val="2"/>
        </w:rPr>
      </w:pPr>
      <w:r w:rsidRPr="00182FE6">
        <w:rPr>
          <w:kern w:val="2"/>
        </w:rPr>
        <w:t>h.</w:t>
      </w:r>
      <w:r w:rsidRPr="00182FE6">
        <w:rPr>
          <w:kern w:val="2"/>
        </w:rPr>
        <w:tab/>
        <w:t>Blocking the entrance to roads and trails is prohibited.</w:t>
      </w:r>
    </w:p>
    <w:p w14:paraId="37D5EE7D" w14:textId="77777777" w:rsidR="00182FE6" w:rsidRPr="00182FE6" w:rsidRDefault="00182FE6" w:rsidP="00182FE6">
      <w:pPr>
        <w:tabs>
          <w:tab w:val="left" w:pos="907"/>
        </w:tabs>
        <w:ind w:firstLine="547"/>
        <w:jc w:val="both"/>
        <w:outlineLvl w:val="5"/>
        <w:rPr>
          <w:kern w:val="2"/>
        </w:rPr>
      </w:pPr>
      <w:proofErr w:type="spellStart"/>
      <w:r w:rsidRPr="00182FE6">
        <w:rPr>
          <w:kern w:val="2"/>
        </w:rPr>
        <w:t>i</w:t>
      </w:r>
      <w:proofErr w:type="spellEnd"/>
      <w:r w:rsidRPr="00182FE6">
        <w:rPr>
          <w:kern w:val="2"/>
        </w:rPr>
        <w:t>.</w:t>
      </w:r>
      <w:r w:rsidRPr="00182FE6">
        <w:rPr>
          <w:kern w:val="2"/>
        </w:rPr>
        <w:tab/>
        <w:t xml:space="preserve">Licensed motorized vehicles (LMVs) legal for highway use, including motorcycles, are restricted entirely to designated roads as indicated on WMA maps. UTVs are restricted to marked UTV trails only, except that those UTVs in which the manufacturer’s specifications do not exceed the weight, length, width, and tire restrictions for ATVs are allowed on ATV trails. ATVs are restricted to marked ATV trails only. When WMA roads are closed to LMVs, ATVs and UTVs may then use those roads when allowed. This restriction does not apply to bicycles. </w:t>
      </w:r>
    </w:p>
    <w:p w14:paraId="252B0914" w14:textId="77777777" w:rsidR="00182FE6" w:rsidRPr="00182FE6" w:rsidRDefault="00182FE6" w:rsidP="00182FE6">
      <w:pPr>
        <w:ind w:left="432" w:right="432"/>
        <w:jc w:val="both"/>
        <w:rPr>
          <w:noProof/>
          <w:sz w:val="16"/>
          <w:szCs w:val="16"/>
        </w:rPr>
      </w:pPr>
      <w:r w:rsidRPr="00182FE6">
        <w:rPr>
          <w:noProof/>
          <w:sz w:val="16"/>
          <w:szCs w:val="16"/>
        </w:rPr>
        <w:t>NOTE: Only ATV and UTV trails marked with signs and/or paint, and depicted on WMA maps are open for use.</w:t>
      </w:r>
    </w:p>
    <w:p w14:paraId="7F080BAB" w14:textId="77777777" w:rsidR="00182FE6" w:rsidRPr="00182FE6" w:rsidRDefault="00182FE6" w:rsidP="00182FE6">
      <w:pPr>
        <w:tabs>
          <w:tab w:val="left" w:pos="907"/>
        </w:tabs>
        <w:ind w:firstLine="547"/>
        <w:jc w:val="both"/>
        <w:outlineLvl w:val="5"/>
        <w:rPr>
          <w:kern w:val="2"/>
        </w:rPr>
      </w:pPr>
      <w:r w:rsidRPr="00182FE6">
        <w:rPr>
          <w:kern w:val="2"/>
        </w:rPr>
        <w:t>j.</w:t>
      </w:r>
      <w:r w:rsidRPr="00182FE6">
        <w:rPr>
          <w:kern w:val="2"/>
        </w:rPr>
        <w:tab/>
        <w:t>Use of special ATV trails for physically challenged persons is restricted to ATV physically challenged permittees. Physically challenged ATV permittees are restricted to physically challenged ATV trails or other ATV trails only as indicated on WMA maps or as marked by sign and/or paint. Persons 60 years of age and older, with proof of age, are also allowed to use special physically challenged trails and need not obtain a permit. However, these persons must abide by all rules in place for these trails. Physically challenged persons under the age of 60 must apply for and obtain a physically challenged hunter program permit from the LDWF.</w:t>
      </w:r>
    </w:p>
    <w:p w14:paraId="72B4A34B" w14:textId="77777777" w:rsidR="00182FE6" w:rsidRPr="00182FE6" w:rsidRDefault="00182FE6" w:rsidP="00182FE6">
      <w:pPr>
        <w:tabs>
          <w:tab w:val="left" w:pos="907"/>
        </w:tabs>
        <w:ind w:firstLine="547"/>
        <w:jc w:val="both"/>
        <w:outlineLvl w:val="5"/>
        <w:rPr>
          <w:kern w:val="2"/>
        </w:rPr>
      </w:pPr>
      <w:r w:rsidRPr="00182FE6">
        <w:rPr>
          <w:kern w:val="2"/>
        </w:rPr>
        <w:t>k.</w:t>
      </w:r>
      <w:r w:rsidRPr="00182FE6">
        <w:rPr>
          <w:kern w:val="2"/>
        </w:rPr>
        <w:tab/>
        <w:t>Entrances to ATV trails will be marked with peach colored paint. Entrances to physically challenged-only ATV trails will be marked with blue colored paint. Entrances to ATV trails that are open year-round will be marked with purple paint. The end of all ATV trails will be marked by red paint. WMA maps serve only as a general guide to the route of most ATV trails, therefore all signage and paint marking as previously described will be used to determine compliance.</w:t>
      </w:r>
    </w:p>
    <w:p w14:paraId="16E95DF9" w14:textId="77777777" w:rsidR="00182FE6" w:rsidRPr="00182FE6" w:rsidRDefault="00182FE6" w:rsidP="00182FE6">
      <w:pPr>
        <w:tabs>
          <w:tab w:val="left" w:pos="907"/>
        </w:tabs>
        <w:ind w:firstLine="547"/>
        <w:jc w:val="both"/>
        <w:outlineLvl w:val="5"/>
        <w:rPr>
          <w:kern w:val="2"/>
        </w:rPr>
      </w:pPr>
      <w:r w:rsidRPr="00182FE6">
        <w:rPr>
          <w:kern w:val="2"/>
        </w:rPr>
        <w:t>l.</w:t>
      </w:r>
      <w:r w:rsidRPr="00182FE6">
        <w:rPr>
          <w:kern w:val="2"/>
        </w:rPr>
        <w:tab/>
        <w:t>Roads and trails may be closed due to poor condition, construction or wet weather.</w:t>
      </w:r>
    </w:p>
    <w:p w14:paraId="11C6D853" w14:textId="77777777" w:rsidR="00182FE6" w:rsidRPr="00182FE6" w:rsidRDefault="00182FE6" w:rsidP="00182FE6">
      <w:pPr>
        <w:tabs>
          <w:tab w:val="left" w:pos="907"/>
        </w:tabs>
        <w:ind w:firstLine="547"/>
        <w:jc w:val="both"/>
        <w:outlineLvl w:val="5"/>
        <w:rPr>
          <w:kern w:val="2"/>
        </w:rPr>
      </w:pPr>
      <w:r w:rsidRPr="00182FE6">
        <w:rPr>
          <w:kern w:val="2"/>
        </w:rPr>
        <w:t>m.</w:t>
      </w:r>
      <w:r w:rsidRPr="00182FE6">
        <w:rPr>
          <w:kern w:val="2"/>
        </w:rPr>
        <w:tab/>
        <w:t xml:space="preserve">ATVs, and motorcycles cannot be left overnight on WMAs except on designated camping areas. ATVs are prohibited from two hours after sunset to 4 a.m., except raccoon hunters may use ATVs during nighttime raccoon take seasons only. ATVs are prohibited from March 1 through August 31 except squirrel hunters are allowed to use ATV trails during the spring squirrel season on the WMA and except certain trails may be open during this time period to provide access for fishing or other purposes and some ATV trails will be open all year long on certain WMAs. </w:t>
      </w:r>
    </w:p>
    <w:p w14:paraId="1465AAD7" w14:textId="77777777" w:rsidR="00182FE6" w:rsidRPr="00182FE6" w:rsidRDefault="00182FE6" w:rsidP="00182FE6">
      <w:pPr>
        <w:tabs>
          <w:tab w:val="left" w:pos="907"/>
        </w:tabs>
        <w:ind w:firstLine="547"/>
        <w:jc w:val="both"/>
        <w:outlineLvl w:val="5"/>
        <w:rPr>
          <w:kern w:val="2"/>
        </w:rPr>
      </w:pPr>
      <w:r w:rsidRPr="00182FE6">
        <w:rPr>
          <w:kern w:val="2"/>
        </w:rPr>
        <w:t>n.</w:t>
      </w:r>
      <w:r w:rsidRPr="00182FE6">
        <w:rPr>
          <w:kern w:val="2"/>
        </w:rPr>
        <w:tab/>
        <w:t>Caution. Many LDWF-maintained roadways on WMAs are unimproved and substandard. A maximum 20 mph speed limit is recommended for all land vehicles using these roads, unless specific signage otherwise allows or restricts.</w:t>
      </w:r>
    </w:p>
    <w:p w14:paraId="1B57C6E9" w14:textId="77777777" w:rsidR="00182FE6" w:rsidRPr="00182FE6" w:rsidRDefault="00182FE6" w:rsidP="00182FE6">
      <w:pPr>
        <w:tabs>
          <w:tab w:val="left" w:pos="907"/>
        </w:tabs>
        <w:ind w:firstLine="547"/>
        <w:jc w:val="both"/>
        <w:outlineLvl w:val="5"/>
        <w:rPr>
          <w:kern w:val="2"/>
        </w:rPr>
      </w:pPr>
      <w:r w:rsidRPr="00182FE6">
        <w:rPr>
          <w:kern w:val="2"/>
        </w:rPr>
        <w:t>o.</w:t>
      </w:r>
      <w:r w:rsidRPr="00182FE6">
        <w:rPr>
          <w:kern w:val="2"/>
        </w:rPr>
        <w:tab/>
        <w:t xml:space="preserve">Hunters are allowed to retrieve their own downed deer and hogs with the aid of an ATV or electric bicycle except on Thistlethwaite, Sherburne, Atchafalaya Delta, Pass-a-Loutre, Pointe-aux-Chenes, Salvador/Timken, Lake Boeuf, Biloxi, and the </w:t>
      </w:r>
      <w:proofErr w:type="spellStart"/>
      <w:r w:rsidRPr="00182FE6">
        <w:rPr>
          <w:kern w:val="2"/>
        </w:rPr>
        <w:t>Crusel</w:t>
      </w:r>
      <w:proofErr w:type="spellEnd"/>
      <w:r w:rsidRPr="00182FE6">
        <w:rPr>
          <w:kern w:val="2"/>
        </w:rPr>
        <w:t xml:space="preserve"> Tract of Maurepas Swamp WMAs under the following conditions:</w:t>
      </w:r>
    </w:p>
    <w:p w14:paraId="1176931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no firearms or archery equipment is in possession of the retrieval party or on the ATV;</w:t>
      </w:r>
    </w:p>
    <w:p w14:paraId="003BB1CC" w14:textId="77777777" w:rsidR="00E12642" w:rsidRDefault="00182FE6" w:rsidP="00182FE6">
      <w:pPr>
        <w:tabs>
          <w:tab w:val="decimal" w:pos="806"/>
          <w:tab w:val="left" w:pos="1080"/>
          <w:tab w:val="left" w:pos="4500"/>
          <w:tab w:val="left" w:pos="4680"/>
          <w:tab w:val="left" w:pos="4860"/>
          <w:tab w:val="left" w:pos="5040"/>
          <w:tab w:val="left" w:pos="7200"/>
        </w:tabs>
        <w:jc w:val="both"/>
        <w:outlineLvl w:val="5"/>
        <w:rPr>
          <w:kern w:val="2"/>
        </w:rPr>
        <w:sectPr w:rsidR="00E12642" w:rsidSect="00E12642">
          <w:type w:val="continuous"/>
          <w:pgSz w:w="12240" w:h="15840"/>
          <w:pgMar w:top="720" w:right="864" w:bottom="317" w:left="864" w:header="576" w:footer="432" w:gutter="0"/>
          <w:cols w:num="2" w:space="720"/>
          <w:docGrid w:linePitch="360"/>
        </w:sectPr>
      </w:pPr>
      <w:r w:rsidRPr="00182FE6">
        <w:rPr>
          <w:kern w:val="2"/>
        </w:rPr>
        <w:tab/>
        <w:t>ii.</w:t>
      </w:r>
      <w:r w:rsidRPr="00182FE6">
        <w:rPr>
          <w:kern w:val="2"/>
        </w:rPr>
        <w:tab/>
        <w:t>the retrieval party may consist of no more than one ATV and one helper;</w:t>
      </w:r>
    </w:p>
    <w:p w14:paraId="0CF5A6E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p>
    <w:p w14:paraId="4710EC0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br w:type="page"/>
      </w:r>
      <w:r w:rsidRPr="00182FE6">
        <w:rPr>
          <w:kern w:val="2"/>
        </w:rPr>
        <w:tab/>
        <w:t>iii.</w:t>
      </w:r>
      <w:r w:rsidRPr="00182FE6">
        <w:rPr>
          <w:kern w:val="2"/>
        </w:rPr>
        <w:tab/>
        <w:t>ATVs may not be used to locate or search for wounded game or for any other purpose than retrieval of deer and hogs once they have been legally harvested and located;</w:t>
      </w:r>
    </w:p>
    <w:p w14:paraId="6F3C530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UTV’s may not be used to retrieve downed deer or hogs.</w:t>
      </w:r>
    </w:p>
    <w:p w14:paraId="784B6A52" w14:textId="77777777" w:rsidR="00182FE6" w:rsidRPr="00182FE6" w:rsidRDefault="00182FE6" w:rsidP="00182FE6">
      <w:pPr>
        <w:tabs>
          <w:tab w:val="left" w:pos="907"/>
        </w:tabs>
        <w:ind w:firstLine="547"/>
        <w:jc w:val="both"/>
        <w:outlineLvl w:val="5"/>
        <w:rPr>
          <w:kern w:val="2"/>
        </w:rPr>
      </w:pPr>
      <w:r w:rsidRPr="00182FE6">
        <w:rPr>
          <w:kern w:val="2"/>
        </w:rPr>
        <w:t>p.</w:t>
      </w:r>
      <w:r w:rsidRPr="00182FE6">
        <w:rPr>
          <w:kern w:val="2"/>
        </w:rPr>
        <w:tab/>
        <w:t>No wake zones. Operation of vessels beyond bare steerage speed (the slowest speed a vessel can travel while allowing the operator to maintain directional control of the vessel) in posted no wake zones is prohibited.</w:t>
      </w:r>
    </w:p>
    <w:p w14:paraId="003AC002" w14:textId="77777777" w:rsidR="00182FE6" w:rsidRPr="00182FE6" w:rsidRDefault="00182FE6" w:rsidP="00182FE6">
      <w:pPr>
        <w:tabs>
          <w:tab w:val="left" w:pos="907"/>
        </w:tabs>
        <w:ind w:firstLine="547"/>
        <w:jc w:val="both"/>
        <w:outlineLvl w:val="5"/>
        <w:rPr>
          <w:kern w:val="2"/>
        </w:rPr>
      </w:pPr>
      <w:r w:rsidRPr="00182FE6">
        <w:rPr>
          <w:kern w:val="2"/>
        </w:rPr>
        <w:t>q.</w:t>
      </w:r>
      <w:r w:rsidRPr="00182FE6">
        <w:rPr>
          <w:kern w:val="2"/>
        </w:rPr>
        <w:tab/>
        <w:t>Electric bicycles are restricted to designated roads and ATV/UTV trails.</w:t>
      </w:r>
    </w:p>
    <w:p w14:paraId="68E4B5B6" w14:textId="77777777" w:rsidR="00182FE6" w:rsidRPr="00182FE6" w:rsidRDefault="00182FE6" w:rsidP="00182FE6">
      <w:pPr>
        <w:tabs>
          <w:tab w:val="left" w:pos="907"/>
        </w:tabs>
        <w:ind w:firstLine="547"/>
        <w:jc w:val="both"/>
        <w:outlineLvl w:val="5"/>
        <w:rPr>
          <w:kern w:val="2"/>
        </w:rPr>
      </w:pPr>
      <w:r w:rsidRPr="00182FE6">
        <w:rPr>
          <w:kern w:val="2"/>
        </w:rPr>
        <w:t>r.</w:t>
      </w:r>
      <w:r w:rsidRPr="00182FE6">
        <w:rPr>
          <w:kern w:val="2"/>
        </w:rPr>
        <w:tab/>
        <w:t>Factory OEM installed or OEM equivalent exhausts are required for all boat/</w:t>
      </w:r>
      <w:proofErr w:type="spellStart"/>
      <w:r w:rsidRPr="00182FE6">
        <w:rPr>
          <w:kern w:val="2"/>
        </w:rPr>
        <w:t>powercraft</w:t>
      </w:r>
      <w:proofErr w:type="spellEnd"/>
      <w:r w:rsidRPr="00182FE6">
        <w:rPr>
          <w:kern w:val="2"/>
        </w:rPr>
        <w:t xml:space="preserve"> motors. No person shall operate or allow to be operated a </w:t>
      </w:r>
      <w:proofErr w:type="spellStart"/>
      <w:r w:rsidRPr="00182FE6">
        <w:rPr>
          <w:kern w:val="2"/>
        </w:rPr>
        <w:t>powercraft</w:t>
      </w:r>
      <w:proofErr w:type="spellEnd"/>
      <w:r w:rsidRPr="00182FE6">
        <w:rPr>
          <w:kern w:val="2"/>
        </w:rPr>
        <w:t xml:space="preserve"> with an altered muffler or muffler cutout or in a manner that bypasses or reduces the effectiveness of the muffler system.</w:t>
      </w:r>
    </w:p>
    <w:p w14:paraId="291BEEA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10.</w:t>
      </w:r>
      <w:r w:rsidRPr="00182FE6">
        <w:rPr>
          <w:kern w:val="2"/>
        </w:rPr>
        <w:tab/>
        <w:t>Commercial Activities</w:t>
      </w:r>
    </w:p>
    <w:p w14:paraId="2F9FFF66"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Hunting Guides/Outfitters. No person or group may act as a hunting guide, outfitter or in any other capacity for which they are paid or promised to be paid directly or indirectly by any other individual or individuals for services rendered to any other person or persons hunting on any WMA, regardless of whether such payment is for guiding, outfitting, lodging or club memberships. This provision does not apply to properly licensed and insured charter fishing guides operating on WMAs, unless specifically prohibited on WMAs identified by the Department. Any person performing for-hire fishing guide activity within a WMA shall possess a valid state charter boat fishing guide license, a valid captain’s license issued by the United States Coast Guard, proof of commercial marine insurance, a valid state recreational fishing license that grants fishing privileges appropriate for his charter activity, and a valid state WMA Access Permit.</w:t>
      </w:r>
    </w:p>
    <w:p w14:paraId="2815A766"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Except for licensed activities otherwise allowed by law, commercial activities are prohibited without a permit issued by the secretary of the LDWF.</w:t>
      </w:r>
    </w:p>
    <w:p w14:paraId="61C3C87F"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Commercial Fishing. Permits are required of all commercial fishermen using Grassy Lake, Pomme de Terre and Spring Bayou WMAs. Drag seines (except minnow and bait seines) are prohibited except experimental bait seines allowed on Dewey Wills WMA north of LA 28 in Diversion Canal. Commercial fishing is prohibited on Salvador/Timken, Pointe-aux-Chenes, and Russell Sage WMAs except commercial fishing on Pointe-aux-Chenes is allowed in Cut Off Canal. No commercial fishing activity shall impede navigation and no unattended vessels or barges will be allowed. Non-compliance with permit regulations will result in revocation of commercial fishing privileges for the period the license is issued and one year thereafter. Commercial fishing is allowed on Pass-a-Loutre and Atchafalaya Delta WMAs. See Pass-a-Loutre for additional commercial fishing regulations on mullet.</w:t>
      </w:r>
    </w:p>
    <w:p w14:paraId="2EEFA52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11.</w:t>
      </w:r>
      <w:r w:rsidRPr="00182FE6">
        <w:rPr>
          <w:kern w:val="2"/>
        </w:rPr>
        <w:tab/>
        <w:t>WMAs Basic Season Structure. For season dates, bag limits, shooting hours, special seasons and other information consult the annual regulations pamphlet for specific details.</w:t>
      </w:r>
    </w:p>
    <w:p w14:paraId="3AA07E8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12.</w:t>
      </w:r>
      <w:r w:rsidRPr="00182FE6">
        <w:rPr>
          <w:kern w:val="2"/>
        </w:rPr>
        <w:tab/>
        <w:t>Resident Small Game (squirrel, rabbit, quail, mourning dove, woodcock, snipe, rail and gallinule). Same as outside except closed during modern firearm either-sex deer seasons on certain WMAs (see WMA schedule) and except non-toxic shot, size 6 or smaller must be used for dove, rail, snipe, and gallinule. Unless otherwise specified under a specific WMA hunting schedule, the use of dogs for rabbit and squirrel hunting is prohibited. Spring squirrel season with or without dogs: first Saturday of May for nine days. Consult regulations pamphlet for specific WMAs.</w:t>
      </w:r>
    </w:p>
    <w:p w14:paraId="3A239A7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13.</w:t>
      </w:r>
      <w:r w:rsidRPr="00182FE6">
        <w:rPr>
          <w:kern w:val="2"/>
        </w:rPr>
        <w:tab/>
        <w:t>Waterfowl (ducks, geese and coots). Consult regulations pamphlet. Hunting after 12 noon prohibited on all WMAs except for Atchafalaya Delta and Pass-a-Loutre. Consult specific WMA regulations for shooting hours on these WMAs. Areas designated, marked and depicted on WMA maps as Waterfowl Sanctuary, and depicted via “Waterfowl Sanctuary” signage on Biloxi, Boeuf, and Russell Sage WMAs are closed to all public access and activity beginning November 1 through the final day of the Conservation Order for Light Geese in each location’s respective waterfowl zone.</w:t>
      </w:r>
    </w:p>
    <w:p w14:paraId="02E9F717"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14.</w:t>
      </w:r>
      <w:r w:rsidRPr="00182FE6">
        <w:rPr>
          <w:kern w:val="2"/>
        </w:rPr>
        <w:tab/>
        <w:t>Archery. Consult regulations pamphlet.</w:t>
      </w:r>
    </w:p>
    <w:p w14:paraId="64B8ECB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15.</w:t>
      </w:r>
      <w:r w:rsidRPr="00182FE6">
        <w:rPr>
          <w:kern w:val="2"/>
        </w:rPr>
        <w:tab/>
        <w:t xml:space="preserve">Hogs. Feral hogs may be taken during any open hunting season on WMAs by properly licensed and/or permitted hunters using only guns or bow and arrow legal for specified seasons in progress, except take of hogs is prohibited during nighttime raccoon seasons. Hogs may not be taken with the aid of dogs, except feral hogs may be taken with the aid of dogs during the month of February on </w:t>
      </w:r>
      <w:proofErr w:type="spellStart"/>
      <w:r w:rsidRPr="00182FE6">
        <w:rPr>
          <w:kern w:val="2"/>
        </w:rPr>
        <w:t>Attakapas</w:t>
      </w:r>
      <w:proofErr w:type="spellEnd"/>
      <w:r w:rsidRPr="00182FE6">
        <w:rPr>
          <w:kern w:val="2"/>
        </w:rPr>
        <w:t xml:space="preserve">, </w:t>
      </w:r>
      <w:proofErr w:type="spellStart"/>
      <w:r w:rsidRPr="00182FE6">
        <w:rPr>
          <w:kern w:val="2"/>
        </w:rPr>
        <w:t>Bodcau</w:t>
      </w:r>
      <w:proofErr w:type="spellEnd"/>
      <w:r w:rsidRPr="00182FE6">
        <w:rPr>
          <w:kern w:val="2"/>
        </w:rPr>
        <w:t>, Clear Creek, Little River, Pearl River, Sabine, Sabine Island, and West Bay and that portion of Dewey W. Wills north of the Catahoula Lake Diversion Canal by self-clearing permit. All hogs must be killed immediately and may not be transported live under any conditions. During the February dog season hunters may use centerfire handguns in addition to using guns allowed for season in progress. Additionally, feral hogs may be taken on Atchafalaya Delta, Pass-a-Loutre, Pointe-aux-Chenes and Salvador/Timken WMAs from February 16 through March 31 with archery equipment, shotguns loaded with buckshot or slugs or rimfire rifles no larger than .22 caliber. Additional requirements may be specified under individual WMAs, see regulation pamphlet.</w:t>
      </w:r>
    </w:p>
    <w:p w14:paraId="255F287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16.</w:t>
      </w:r>
      <w:r w:rsidRPr="00182FE6">
        <w:rPr>
          <w:kern w:val="2"/>
        </w:rPr>
        <w:tab/>
        <w:t>Outlaw Quadrupeds and Birds. Consult regulations pamphlet. During hunting seasons specified on WMAs, except the turkey and spring squirrel seasons, take of outlaw quadrupeds and birds, with or without the use of electronic calls, is allowed by properly licensed hunters and only with guns or bows and arrows legal for season in progress on WMA.</w:t>
      </w:r>
    </w:p>
    <w:p w14:paraId="4EA130BB"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17.</w:t>
      </w:r>
      <w:r w:rsidRPr="00182FE6">
        <w:rPr>
          <w:kern w:val="2"/>
        </w:rPr>
        <w:tab/>
        <w:t>WMAs Hunting Schedule and Regulations</w:t>
      </w:r>
    </w:p>
    <w:p w14:paraId="18D7504D"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Acadiana Conservation Corridor. Self-clearing permit required for all activities.</w:t>
      </w:r>
    </w:p>
    <w:p w14:paraId="17304FB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Archery only: Oct. 1-15 bucks only, Oct. 16-Feb. 15, either-sex.</w:t>
      </w:r>
    </w:p>
    <w:p w14:paraId="336E429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All other seasons closed. No motorized vehicles allowed and no access via I-49 right-of-way.</w:t>
      </w:r>
    </w:p>
    <w:p w14:paraId="27FCABE3"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Alexander State Forest. From December through February all hunters must check daily with the Office of Forestry for scheduled burning activity. No hunting or other activity will be permitted in burn units the day of the burning. Call 318-487-5172 or 318-487-5058 for information on burning schedules. Attaching stands to Red Cockaded Woodpecker cavity trees is prohibited. Cavity trees are marked with painted, double white bands. Self-clearing permits required for hunters only. Vehicles restricted to paved and graveled roads. No parking on or fishing or swimming from bridges. No open fires</w:t>
      </w:r>
      <w:r w:rsidRPr="00182FE6">
        <w:rPr>
          <w:bCs/>
          <w:kern w:val="2"/>
        </w:rPr>
        <w:t xml:space="preserve"> except</w:t>
      </w:r>
      <w:r w:rsidRPr="00182FE6">
        <w:rPr>
          <w:kern w:val="2"/>
        </w:rPr>
        <w:t xml:space="preserve"> in recreational areas. Physically Challenged Wheelchair Confined Deer Hunting Area: Access restricted. Check WMA map for location and call Pineville or Baton Rouge Offices for details and applications. PCHP blind hunting by reservation for Class I, III and IV PCHP permittees only. </w:t>
      </w:r>
    </w:p>
    <w:p w14:paraId="235AFCE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74A60BA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Archery: Oct. 1-Jan. 31, either-sex. </w:t>
      </w:r>
    </w:p>
    <w:p w14:paraId="2119F3A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 xml:space="preserve">Firearms: first Sat. of Nov. for 2 days, either-sex. Mandatory deer check; Fri. after Thanksgiving Day for 3 days, bucks only. </w:t>
      </w:r>
    </w:p>
    <w:p w14:paraId="7BA58D1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Primitive Firearms: second Sat. of Oct. for 2 days. Mandatory deer check.</w:t>
      </w:r>
    </w:p>
    <w:p w14:paraId="1923488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Youth Lottery: last Sat. of Oct. for 2 days, Fri. after Thanksgiving for 3 days, third</w:t>
      </w:r>
      <w:r w:rsidRPr="00182FE6">
        <w:rPr>
          <w:kern w:val="2"/>
          <w:vertAlign w:val="superscript"/>
        </w:rPr>
        <w:t xml:space="preserve"> </w:t>
      </w:r>
      <w:r w:rsidRPr="00182FE6">
        <w:rPr>
          <w:kern w:val="2"/>
        </w:rPr>
        <w:t>Sat. in Dec. for 2 days, either-sex.</w:t>
      </w:r>
    </w:p>
    <w:p w14:paraId="79A26FD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PCHP Blinds: first Sat. of Nov. for 2 days, mandatory deer check, second Sat. in Dec. for 2 days.</w:t>
      </w:r>
    </w:p>
    <w:p w14:paraId="67A923D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Same as outside except closed during deer primitive firearms (either-sex), deer firearms (either-sex) and deer firearms (bucks only) and open to squirrel hunting during the spring season, first Sat. of May for 9 days. Beagles allowed for rabbits and dogs allowed for squirrel hunting Sat. before Christmas to the last day of Feb. </w:t>
      </w:r>
    </w:p>
    <w:p w14:paraId="5ED07A1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iii.</w:t>
      </w:r>
      <w:r w:rsidRPr="00182FE6">
        <w:rPr>
          <w:bCs/>
          <w:kern w:val="2"/>
        </w:rPr>
        <w:tab/>
        <w:t>Waterfowl:</w:t>
      </w:r>
      <w:r w:rsidRPr="00182FE6">
        <w:rPr>
          <w:kern w:val="2"/>
        </w:rPr>
        <w:t xml:space="preserve"> Same as outside. (Certain areas may be closed as posted).</w:t>
      </w:r>
    </w:p>
    <w:p w14:paraId="7EE9C5A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Turkey: Closed.</w:t>
      </w:r>
    </w:p>
    <w:p w14:paraId="694FD7E7" w14:textId="77777777" w:rsidR="00182FE6" w:rsidRPr="00182FE6" w:rsidRDefault="00182FE6" w:rsidP="00182FE6">
      <w:pPr>
        <w:tabs>
          <w:tab w:val="left" w:pos="907"/>
        </w:tabs>
        <w:ind w:firstLine="547"/>
        <w:jc w:val="both"/>
        <w:outlineLvl w:val="5"/>
        <w:rPr>
          <w:rFonts w:eastAsia="Calibri"/>
          <w:kern w:val="2"/>
        </w:rPr>
      </w:pPr>
      <w:r w:rsidRPr="00182FE6">
        <w:rPr>
          <w:bCs/>
          <w:kern w:val="2"/>
        </w:rPr>
        <w:t>c.</w:t>
      </w:r>
      <w:r w:rsidRPr="00182FE6">
        <w:rPr>
          <w:bCs/>
          <w:kern w:val="2"/>
        </w:rPr>
        <w:tab/>
        <w:t xml:space="preserve">Atchafalaya Delta. </w:t>
      </w:r>
      <w:r w:rsidRPr="00182FE6">
        <w:rPr>
          <w:rFonts w:eastAsia="Calibri"/>
          <w:kern w:val="2"/>
        </w:rPr>
        <w:t>Self-clearing permit required for all activities. All persons must either check in/check out electronically through the LDWF WMA Self-Clearing Permit app/Internet Web Portal or obtain a WMA Self-Clearing Permit from an information station located at Main Delta campground, Wax Delta Campground, Cul-de-sac on Big Island, and Berwick Public Boat Launch (Jesse Fontenot Boat Launch). Camping and houseboat mooring allowed ONLY in designated campgrounds. Houseboat mooring allowed by permit only during hunting season (</w:t>
      </w:r>
      <w:r w:rsidRPr="00182FE6">
        <w:rPr>
          <w:rFonts w:eastAsia="Calibri"/>
          <w:iCs/>
          <w:kern w:val="2"/>
        </w:rPr>
        <w:t>see Subparagraph G. 6. Camping b. for details</w:t>
      </w:r>
      <w:r w:rsidRPr="00182FE6">
        <w:rPr>
          <w:rFonts w:eastAsia="Calibri"/>
          <w:kern w:val="2"/>
        </w:rPr>
        <w:t xml:space="preserve">) and by normal means during remainder of the year. </w:t>
      </w:r>
      <w:r w:rsidRPr="00182FE6">
        <w:rPr>
          <w:rFonts w:eastAsia="Calibri"/>
          <w:bCs/>
          <w:kern w:val="2"/>
        </w:rPr>
        <w:t xml:space="preserve">Vessels/Vehicles: </w:t>
      </w:r>
      <w:proofErr w:type="spellStart"/>
      <w:r w:rsidRPr="00182FE6">
        <w:rPr>
          <w:rFonts w:eastAsia="Calibri"/>
          <w:kern w:val="2"/>
        </w:rPr>
        <w:t>Mudboats</w:t>
      </w:r>
      <w:proofErr w:type="spellEnd"/>
      <w:r w:rsidRPr="00182FE6">
        <w:rPr>
          <w:rFonts w:eastAsia="Calibri"/>
          <w:kern w:val="2"/>
        </w:rPr>
        <w:t xml:space="preserve"> or air-cooled propulsion vessels powered by more than 36 total horsepower are prohibited on the WMA. All ATVs/UTVs, motorcycles, horses and mules prohibited </w:t>
      </w:r>
      <w:r w:rsidRPr="00182FE6">
        <w:rPr>
          <w:rFonts w:eastAsia="Calibri"/>
          <w:bCs/>
          <w:kern w:val="2"/>
        </w:rPr>
        <w:t xml:space="preserve">except </w:t>
      </w:r>
      <w:r w:rsidRPr="00182FE6">
        <w:rPr>
          <w:rFonts w:eastAsia="Calibri"/>
          <w:kern w:val="2"/>
        </w:rPr>
        <w:t xml:space="preserve">as permitted for authorized WMA trappers. </w:t>
      </w:r>
      <w:r w:rsidRPr="00182FE6">
        <w:rPr>
          <w:rFonts w:eastAsia="Calibri"/>
          <w:bCs/>
          <w:kern w:val="2"/>
        </w:rPr>
        <w:t xml:space="preserve">Big Island: </w:t>
      </w:r>
      <w:r w:rsidRPr="00182FE6">
        <w:rPr>
          <w:rFonts w:eastAsia="Calibri"/>
          <w:kern w:val="2"/>
        </w:rPr>
        <w:t>Except for youth deer hunting (provided for below), all other hunting closed from October 1 through the last day of youth deer seasons. Main Delta area closed to all hunting except for youth deer hunting during youth deer seasons. Limited Use Area: Access prohibited Mar. 1-Jan. 31. Hunting restricted to rabbit with shotgun only from first day of Feb. through last day of Feb. non-toxic (maximum size #6) shot only, without beagles only. See WMA map for specific location.</w:t>
      </w:r>
    </w:p>
    <w:p w14:paraId="371AA31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r>
      <w:proofErr w:type="spellStart"/>
      <w:r w:rsidRPr="00182FE6">
        <w:rPr>
          <w:rFonts w:eastAsia="Calibri"/>
          <w:bCs/>
          <w:kern w:val="2"/>
        </w:rPr>
        <w:t>i</w:t>
      </w:r>
      <w:proofErr w:type="spellEnd"/>
      <w:r w:rsidRPr="00182FE6">
        <w:rPr>
          <w:rFonts w:eastAsia="Calibri"/>
          <w:bCs/>
          <w:kern w:val="2"/>
        </w:rPr>
        <w:t>.</w:t>
      </w:r>
      <w:r w:rsidRPr="00182FE6">
        <w:rPr>
          <w:rFonts w:eastAsia="Calibri"/>
          <w:bCs/>
          <w:kern w:val="2"/>
        </w:rPr>
        <w:tab/>
        <w:t xml:space="preserve">Deer Archery (either-sex): </w:t>
      </w:r>
      <w:r w:rsidRPr="00182FE6">
        <w:rPr>
          <w:rFonts w:eastAsia="Calibri"/>
          <w:kern w:val="2"/>
        </w:rPr>
        <w:t>Oct. 1 - Jan. 31 on Main Delta only; no deer hunting on Wax Lake Delta.</w:t>
      </w:r>
    </w:p>
    <w:p w14:paraId="13EF91F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ii.</w:t>
      </w:r>
      <w:r w:rsidRPr="00182FE6">
        <w:rPr>
          <w:rFonts w:eastAsia="Calibri"/>
          <w:bCs/>
          <w:kern w:val="2"/>
        </w:rPr>
        <w:tab/>
        <w:t xml:space="preserve">Deer Youth </w:t>
      </w:r>
      <w:r w:rsidRPr="00182FE6">
        <w:rPr>
          <w:rFonts w:eastAsia="Calibri"/>
          <w:kern w:val="2"/>
        </w:rPr>
        <w:t>Shotgun (buckshot only, either-sex) and Archery (either-sex): first Sat. of Oct. for 2 days; second Sat. of Oct. for 2 days on Main Delta only; no deer hunting on Wax Lake Delta.</w:t>
      </w:r>
    </w:p>
    <w:p w14:paraId="68BF2D5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iii.</w:t>
      </w:r>
      <w:r w:rsidRPr="00182FE6">
        <w:rPr>
          <w:rFonts w:eastAsia="Calibri"/>
          <w:kern w:val="2"/>
        </w:rPr>
        <w:tab/>
        <w:t>Small Game: same as outside except Rabbit Only:</w:t>
      </w:r>
    </w:p>
    <w:p w14:paraId="093BF59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bCs/>
          <w:kern w:val="2"/>
        </w:rPr>
        <w:t>(a).</w:t>
      </w:r>
      <w:r w:rsidRPr="00182FE6">
        <w:rPr>
          <w:rFonts w:eastAsia="Calibri"/>
          <w:bCs/>
          <w:kern w:val="2"/>
        </w:rPr>
        <w:tab/>
        <w:t>Wax Lake Delta: first</w:t>
      </w:r>
      <w:r w:rsidRPr="00182FE6">
        <w:rPr>
          <w:rFonts w:eastAsia="Calibri"/>
          <w:kern w:val="2"/>
        </w:rPr>
        <w:t xml:space="preserve"> Sat. of Oct. through last day of Feb. Beagles prohibited November through January. </w:t>
      </w:r>
    </w:p>
    <w:p w14:paraId="5C49938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bCs/>
          <w:kern w:val="2"/>
        </w:rPr>
        <w:t>(b).</w:t>
      </w:r>
      <w:r w:rsidRPr="00182FE6">
        <w:rPr>
          <w:rFonts w:eastAsia="Calibri"/>
          <w:bCs/>
          <w:kern w:val="2"/>
        </w:rPr>
        <w:tab/>
        <w:t>Main Delta: first</w:t>
      </w:r>
      <w:r w:rsidRPr="00182FE6">
        <w:rPr>
          <w:rFonts w:eastAsia="Calibri"/>
          <w:kern w:val="2"/>
        </w:rPr>
        <w:t xml:space="preserve"> day of Feb. through last day of Feb. with or without beagles. Closed October through January.</w:t>
      </w:r>
    </w:p>
    <w:p w14:paraId="0DAD443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iv.</w:t>
      </w:r>
      <w:r w:rsidRPr="00182FE6">
        <w:rPr>
          <w:rFonts w:eastAsia="Calibri"/>
          <w:bCs/>
          <w:kern w:val="2"/>
        </w:rPr>
        <w:tab/>
        <w:t>Waterfowl: s</w:t>
      </w:r>
      <w:r w:rsidRPr="00182FE6">
        <w:rPr>
          <w:rFonts w:eastAsia="Calibri"/>
          <w:kern w:val="2"/>
        </w:rPr>
        <w:t>ame as outside, except</w:t>
      </w:r>
      <w:r w:rsidRPr="00182FE6">
        <w:rPr>
          <w:rFonts w:eastAsia="Calibri"/>
          <w:bCs/>
          <w:kern w:val="2"/>
        </w:rPr>
        <w:t xml:space="preserve"> </w:t>
      </w:r>
      <w:r w:rsidRPr="00182FE6">
        <w:rPr>
          <w:rFonts w:eastAsia="Calibri"/>
          <w:kern w:val="2"/>
        </w:rPr>
        <w:t xml:space="preserve">shooting hours shall be 1/2 hour before sunrise to 2 p.m. during opening weekends of teal and duck season and 1/2 hour before sunrise to sunset the remainder of the season, and </w:t>
      </w:r>
      <w:r w:rsidRPr="00182FE6">
        <w:rPr>
          <w:rFonts w:eastAsia="Calibri"/>
          <w:bCs/>
          <w:kern w:val="2"/>
        </w:rPr>
        <w:t xml:space="preserve">except </w:t>
      </w:r>
      <w:r w:rsidRPr="00182FE6">
        <w:rPr>
          <w:rFonts w:eastAsia="Calibri"/>
          <w:kern w:val="2"/>
        </w:rPr>
        <w:t>shooting hours are the same as outside for the Youth Hunt weekend.</w:t>
      </w:r>
    </w:p>
    <w:p w14:paraId="4B1E9ED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w:t>
      </w:r>
      <w:r w:rsidRPr="00182FE6">
        <w:rPr>
          <w:rFonts w:eastAsia="Calibri"/>
          <w:bCs/>
          <w:kern w:val="2"/>
        </w:rPr>
        <w:tab/>
        <w:t>Feral Hogs: m</w:t>
      </w:r>
      <w:r w:rsidRPr="00182FE6">
        <w:rPr>
          <w:rFonts w:eastAsia="Calibri"/>
          <w:kern w:val="2"/>
        </w:rPr>
        <w:t>ay be taken by properly licensed hunters Oct. 1 to the last day of February. In addition, hunters may hunt feral hogs with archery equipment, shotguns loaded with buckshot or slugs or rimfire rifles no larger than .22 caliber from Feb. 16 - March 31. Hunters must also display 400 square inches of “hunter orange” or “blaze pink” and wear a “hunter orange” or “blaze pink” cap during special shotgun season for feral hogs.</w:t>
      </w:r>
    </w:p>
    <w:p w14:paraId="70C1568E" w14:textId="77777777" w:rsidR="00182FE6" w:rsidRPr="00182FE6" w:rsidRDefault="00182FE6" w:rsidP="00182FE6">
      <w:pPr>
        <w:tabs>
          <w:tab w:val="left" w:pos="907"/>
        </w:tabs>
        <w:ind w:firstLine="547"/>
        <w:jc w:val="both"/>
        <w:outlineLvl w:val="5"/>
        <w:rPr>
          <w:kern w:val="2"/>
        </w:rPr>
      </w:pPr>
      <w:r w:rsidRPr="00182FE6">
        <w:rPr>
          <w:rFonts w:eastAsia="Calibri"/>
          <w:kern w:val="2"/>
        </w:rPr>
        <w:t>d.</w:t>
      </w:r>
      <w:r w:rsidRPr="00182FE6">
        <w:rPr>
          <w:rFonts w:eastAsia="Calibri"/>
          <w:kern w:val="2"/>
        </w:rPr>
        <w:tab/>
      </w:r>
      <w:proofErr w:type="spellStart"/>
      <w:r w:rsidRPr="00182FE6">
        <w:rPr>
          <w:kern w:val="2"/>
        </w:rPr>
        <w:t>Attakapas</w:t>
      </w:r>
      <w:proofErr w:type="spellEnd"/>
      <w:r w:rsidRPr="00182FE6">
        <w:rPr>
          <w:kern w:val="2"/>
        </w:rPr>
        <w:t>. Area closed to all except Youth Deer Hunters when the Youth deer season is open.</w:t>
      </w:r>
    </w:p>
    <w:p w14:paraId="4422705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783D4D1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(a).</w:t>
      </w:r>
      <w:r w:rsidRPr="00182FE6">
        <w:rPr>
          <w:bCs/>
          <w:kern w:val="2"/>
        </w:rPr>
        <w:tab/>
      </w:r>
      <w:r w:rsidRPr="00182FE6">
        <w:rPr>
          <w:kern w:val="2"/>
        </w:rPr>
        <w:t>Deer hunting will be closed when the river stage of the Atchafalaya River reaches 15 feet msl at Butte LaRose and will reopen when the river stage recedes to 14 feet msl at Butte LaRose.</w:t>
      </w:r>
    </w:p>
    <w:p w14:paraId="62C44D9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Archery: Oct. 1-15 bucks only, Oct. 16-Feb. 15, either-sex.</w:t>
      </w:r>
    </w:p>
    <w:p w14:paraId="1FE2787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Youth: last Sat. of Oct. for 2 days, either-sex.</w:t>
      </w:r>
    </w:p>
    <w:p w14:paraId="4E33834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(d).</w:t>
      </w:r>
      <w:r w:rsidRPr="00182FE6">
        <w:rPr>
          <w:bCs/>
          <w:kern w:val="2"/>
        </w:rPr>
        <w:tab/>
      </w:r>
      <w:r w:rsidRPr="00182FE6">
        <w:rPr>
          <w:kern w:val="2"/>
        </w:rPr>
        <w:t>Firearms Either-Sex: Fri. after Thanksgiving Day for 3 days and the second Sat. of Dec. for 2 days except when there are 5 Sats. in Nov., then it will open on the first Sat. of Dec. for 2 days.</w:t>
      </w:r>
    </w:p>
    <w:p w14:paraId="2940412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 xml:space="preserve">Firearms Bucks Only: fourth Sat. of Dec. for 9 days. </w:t>
      </w:r>
    </w:p>
    <w:p w14:paraId="210FCFB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(f).</w:t>
      </w:r>
      <w:r w:rsidRPr="00182FE6">
        <w:rPr>
          <w:bCs/>
          <w:kern w:val="2"/>
        </w:rPr>
        <w:tab/>
      </w:r>
      <w:r w:rsidRPr="00182FE6">
        <w:rPr>
          <w:kern w:val="2"/>
        </w:rPr>
        <w:t>Primitive Firearms (Bucks only): third Sat. of Jan. for 2 days.</w:t>
      </w:r>
    </w:p>
    <w:p w14:paraId="76A00D1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closed.</w:t>
      </w:r>
      <w:r w:rsidRPr="00182FE6">
        <w:rPr>
          <w:kern w:val="2"/>
          <w:highlight w:val="yellow"/>
        </w:rPr>
        <w:t xml:space="preserve"> </w:t>
      </w:r>
    </w:p>
    <w:p w14:paraId="75244B3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small game hunting closed during either-sex modern firearms seasons closed during youth deer seasons and open to squirrel hunting during the spring season, first Sat. of May for 9 days, with or without dogs. Beagles allowed for rabbits and dogs allowed for squirrel hunting the day after primitive firearms season ends to the last day of Feb. </w:t>
      </w:r>
    </w:p>
    <w:p w14:paraId="0C660E4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second Sat. of Sept. for 16 days and the day after the last deer firearms season (bucks only or primitive) to the last day of Feb.</w:t>
      </w:r>
    </w:p>
    <w:p w14:paraId="423F0539" w14:textId="77777777" w:rsidR="00182FE6" w:rsidRPr="00182FE6" w:rsidRDefault="00182FE6" w:rsidP="00182FE6">
      <w:pPr>
        <w:tabs>
          <w:tab w:val="left" w:pos="907"/>
        </w:tabs>
        <w:ind w:firstLine="547"/>
        <w:jc w:val="both"/>
        <w:outlineLvl w:val="5"/>
        <w:rPr>
          <w:kern w:val="2"/>
        </w:rPr>
      </w:pPr>
      <w:r w:rsidRPr="00182FE6">
        <w:rPr>
          <w:bCs/>
          <w:kern w:val="2"/>
        </w:rPr>
        <w:t>e.</w:t>
      </w:r>
      <w:r w:rsidRPr="00182FE6">
        <w:rPr>
          <w:bCs/>
          <w:kern w:val="2"/>
        </w:rPr>
        <w:tab/>
        <w:t xml:space="preserve">Bayou Macon. </w:t>
      </w:r>
      <w:r w:rsidRPr="00182FE6">
        <w:rPr>
          <w:kern w:val="2"/>
        </w:rPr>
        <w:t xml:space="preserve">Area Closed: To all except Youth Deer Hunters last Sat. of Oct. for 2 days. All night activities prohibited </w:t>
      </w:r>
      <w:r w:rsidRPr="00182FE6">
        <w:rPr>
          <w:bCs/>
          <w:kern w:val="2"/>
        </w:rPr>
        <w:t>except</w:t>
      </w:r>
      <w:r w:rsidRPr="00182FE6">
        <w:rPr>
          <w:kern w:val="2"/>
        </w:rPr>
        <w:t xml:space="preserve"> as otherwise provided.</w:t>
      </w:r>
    </w:p>
    <w:p w14:paraId="06B83B7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64CE235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532DA12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last Sat. of Oct. for 2 days, either-sex.</w:t>
      </w:r>
    </w:p>
    <w:p w14:paraId="188C675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(c).</w:t>
      </w:r>
      <w:r w:rsidRPr="00182FE6">
        <w:rPr>
          <w:bCs/>
          <w:kern w:val="2"/>
        </w:rPr>
        <w:tab/>
        <w:t xml:space="preserve">Firearms: </w:t>
      </w:r>
      <w:r w:rsidRPr="00182FE6">
        <w:rPr>
          <w:kern w:val="2"/>
        </w:rPr>
        <w:t>Either-sex: Fri. after Thanksgiving Day for 3 days, Fri. and Sat. mandatory deer check, Sun. self-clearing permit.</w:t>
      </w:r>
    </w:p>
    <w:p w14:paraId="5D65D02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Primitive Firearms: Mon. after firearms either-sex for 7 days.</w:t>
      </w:r>
    </w:p>
    <w:p w14:paraId="25EEFD3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closed.</w:t>
      </w:r>
    </w:p>
    <w:p w14:paraId="5C754F1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either-sex modern firearms season and open to squirrel hunting during the spring season, first Sat. of May for 9 days, with or without dogs. Beagles allowed for rabbits and dogs allowed for squirrel hunting the day after the last deer firearms season (bucks only or primitive) to the last day of Feb. On that portion designated as Small Game Emphasis Area, beagles are allowed for rabbit and dogs are allowed for squirrel Mon. after third Sat. of Oct.-Sun. prior to firearms either-sex deer, and training of beagles for rabbit and dogs for squirrel allowed June 1- August 31. </w:t>
      </w:r>
    </w:p>
    <w:p w14:paraId="1B6922D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Raccoon: (Nighttime): Sept. 1 for 16 days and first Sat. of Jan. to the last day of Feb. </w:t>
      </w:r>
    </w:p>
    <w:p w14:paraId="2B697B80" w14:textId="77777777" w:rsidR="00182FE6" w:rsidRPr="00182FE6" w:rsidRDefault="00182FE6" w:rsidP="00182FE6">
      <w:pPr>
        <w:tabs>
          <w:tab w:val="left" w:pos="907"/>
        </w:tabs>
        <w:ind w:firstLine="547"/>
        <w:jc w:val="both"/>
        <w:outlineLvl w:val="5"/>
        <w:rPr>
          <w:kern w:val="2"/>
        </w:rPr>
      </w:pPr>
      <w:r w:rsidRPr="00182FE6">
        <w:rPr>
          <w:bCs/>
          <w:kern w:val="2"/>
        </w:rPr>
        <w:t>f.</w:t>
      </w:r>
      <w:r w:rsidRPr="00182FE6">
        <w:rPr>
          <w:bCs/>
          <w:kern w:val="2"/>
        </w:rPr>
        <w:tab/>
        <w:t xml:space="preserve">Bayou Pierre. </w:t>
      </w:r>
      <w:r w:rsidRPr="00182FE6">
        <w:rPr>
          <w:kern w:val="2"/>
        </w:rPr>
        <w:t xml:space="preserve">Waterfowl Refuge is closed to all hunting, trapping and fishing </w:t>
      </w:r>
      <w:r w:rsidRPr="00182FE6">
        <w:rPr>
          <w:bCs/>
          <w:kern w:val="2"/>
        </w:rPr>
        <w:t>except</w:t>
      </w:r>
      <w:r w:rsidRPr="00182FE6">
        <w:rPr>
          <w:kern w:val="2"/>
        </w:rPr>
        <w:t xml:space="preserve"> for archery hunting for deer, which is allowed on the entire area. Refuge is marked with “Waterfowl Refuge” signs. </w:t>
      </w:r>
    </w:p>
    <w:p w14:paraId="08B3B39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70FD9CB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(a).</w:t>
      </w:r>
      <w:r w:rsidRPr="00182FE6">
        <w:rPr>
          <w:bCs/>
          <w:kern w:val="2"/>
        </w:rPr>
        <w:tab/>
        <w:t>Archery only: Oct. 1-Jan. 31</w:t>
      </w:r>
      <w:r w:rsidRPr="00182FE6">
        <w:rPr>
          <w:kern w:val="2"/>
        </w:rPr>
        <w:t xml:space="preserve">, either-sex. Archery hunting is allowed in the waterfowl refuge. </w:t>
      </w:r>
    </w:p>
    <w:p w14:paraId="4C730CA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strike/>
          <w:kern w:val="2"/>
        </w:rPr>
      </w:pPr>
      <w:r w:rsidRPr="00182FE6">
        <w:rPr>
          <w:bCs/>
          <w:kern w:val="2"/>
        </w:rPr>
        <w:tab/>
        <w:t>ii.</w:t>
      </w:r>
      <w:r w:rsidRPr="00182FE6">
        <w:rPr>
          <w:bCs/>
          <w:kern w:val="2"/>
        </w:rPr>
        <w:tab/>
        <w:t>Waterfowl</w:t>
      </w:r>
      <w:r w:rsidRPr="00182FE6">
        <w:rPr>
          <w:kern w:val="2"/>
        </w:rPr>
        <w:t xml:space="preserve">: Desoto Tract same as outside. Remainder of the WMA closed to waterfowl hunting. </w:t>
      </w:r>
    </w:p>
    <w:p w14:paraId="74B91E3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strike/>
          <w:kern w:val="2"/>
        </w:rPr>
      </w:pPr>
      <w:r w:rsidRPr="00182FE6">
        <w:rPr>
          <w:kern w:val="2"/>
        </w:rPr>
        <w:tab/>
        <w:t>iii.</w:t>
      </w:r>
      <w:r w:rsidRPr="00182FE6">
        <w:rPr>
          <w:kern w:val="2"/>
        </w:rPr>
        <w:tab/>
        <w:t>Other Small Game: same as outside and open to squirrel hunting during the spring season, first Sat. of May for 9 days, with or without dogs. Beagles allowed for rabbits and dogs allowed for squirrel hunting Sat. before Christmas to last day of Feb.</w:t>
      </w:r>
    </w:p>
    <w:p w14:paraId="7CC9CD2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Sat. before Christmas to last day of Feb.</w:t>
      </w:r>
    </w:p>
    <w:p w14:paraId="64CFED44" w14:textId="77777777" w:rsidR="00182FE6" w:rsidRPr="00182FE6" w:rsidRDefault="00182FE6" w:rsidP="00182FE6">
      <w:pPr>
        <w:tabs>
          <w:tab w:val="left" w:pos="907"/>
        </w:tabs>
        <w:ind w:firstLine="547"/>
        <w:jc w:val="both"/>
        <w:outlineLvl w:val="5"/>
        <w:rPr>
          <w:kern w:val="2"/>
        </w:rPr>
      </w:pPr>
      <w:r w:rsidRPr="00182FE6">
        <w:rPr>
          <w:bCs/>
          <w:kern w:val="2"/>
        </w:rPr>
        <w:t>g.</w:t>
      </w:r>
      <w:r w:rsidRPr="00182FE6">
        <w:rPr>
          <w:bCs/>
          <w:kern w:val="2"/>
        </w:rPr>
        <w:tab/>
        <w:t xml:space="preserve">Big </w:t>
      </w:r>
      <w:proofErr w:type="spellStart"/>
      <w:r w:rsidRPr="00182FE6">
        <w:rPr>
          <w:bCs/>
          <w:kern w:val="2"/>
        </w:rPr>
        <w:t>Colewa</w:t>
      </w:r>
      <w:proofErr w:type="spellEnd"/>
      <w:r w:rsidRPr="00182FE6">
        <w:rPr>
          <w:bCs/>
          <w:kern w:val="2"/>
        </w:rPr>
        <w:t xml:space="preserve"> Bayou. Physically Challenged Wheelchair Confined Deer Hunting Area:</w:t>
      </w:r>
      <w:r w:rsidRPr="00182FE6">
        <w:rPr>
          <w:kern w:val="2"/>
        </w:rPr>
        <w:t xml:space="preserve"> Access restricted. Check WMA map for location and call Monroe or Baton Rouge Offices for details and applications. Hunting by reservation for wheelchair confined PCHP permittees only. </w:t>
      </w:r>
      <w:r w:rsidRPr="00182FE6">
        <w:rPr>
          <w:bCs/>
          <w:kern w:val="2"/>
        </w:rPr>
        <w:t>Fri. after Thanksgiving for 3 days,</w:t>
      </w:r>
      <w:r w:rsidRPr="00182FE6">
        <w:rPr>
          <w:kern w:val="2"/>
        </w:rPr>
        <w:t xml:space="preserve"> either-sex</w:t>
      </w:r>
      <w:r w:rsidRPr="00182FE6">
        <w:rPr>
          <w:bCs/>
          <w:kern w:val="2"/>
        </w:rPr>
        <w:t xml:space="preserve"> and second Sat. of Dec. for 16 days,</w:t>
      </w:r>
      <w:r w:rsidRPr="00182FE6">
        <w:rPr>
          <w:kern w:val="2"/>
        </w:rPr>
        <w:t xml:space="preserve"> bucks only.</w:t>
      </w:r>
    </w:p>
    <w:p w14:paraId="17CE280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5AE2D56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only: Oct. 1-Jan. 31, either-sex.</w:t>
      </w:r>
    </w:p>
    <w:p w14:paraId="4B21E57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and open to squirrel hunting during the spring season, first Sat. of May for 9 days, with or without dogs. Beagles allowed for rabbit hunting Jan. 1 to last day of Feb. On that portion designated as Small Game Emphasis Area, beagles are allowed for rabbit and dogs are allowed for squirrel Mon. after third Sat. of Oct.-Sun. prior to Thanksgiving, and training of beagles for rabbit and dogs for squirrel allowed June 1-August 31. </w:t>
      </w:r>
    </w:p>
    <w:p w14:paraId="6E6C517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All nighttime activities prohibited. </w:t>
      </w:r>
    </w:p>
    <w:p w14:paraId="4C7EBA5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h.</w:t>
      </w:r>
      <w:r w:rsidRPr="00182FE6">
        <w:rPr>
          <w:kern w:val="2"/>
        </w:rPr>
        <w:tab/>
        <w:t>Big Lake. Area closed to all south of Big Lake and Crystal Roads when youth deer season is open. North of Big Lake and Crystal Roads open to all activities.</w:t>
      </w:r>
    </w:p>
    <w:p w14:paraId="34BE9F2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0FEC59F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7943EE1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(b).</w:t>
      </w:r>
      <w:r w:rsidRPr="00182FE6">
        <w:rPr>
          <w:bCs/>
          <w:kern w:val="2"/>
        </w:rPr>
        <w:tab/>
        <w:t>Youth: last Sat. of Oct. for 2 days</w:t>
      </w:r>
      <w:r w:rsidRPr="00182FE6">
        <w:rPr>
          <w:kern w:val="2"/>
        </w:rPr>
        <w:t>, either-sex. Youth hunt on designated portion. See WMA map for specific location.</w:t>
      </w:r>
    </w:p>
    <w:p w14:paraId="3E1192E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Fri. and Sat. mandatory deer check, Sun. self-clearing permit.</w:t>
      </w:r>
    </w:p>
    <w:p w14:paraId="433DFB7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second Sat. of Dec. for 14 days.</w:t>
      </w:r>
    </w:p>
    <w:p w14:paraId="3BE3EF2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Primitive Firearms: day after firearms bucks only season closes for 14 days.</w:t>
      </w:r>
    </w:p>
    <w:p w14:paraId="325966A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opening day of statewide season for 9 days, except season will open for 10 days when statewide season opens on Good Friday.</w:t>
      </w:r>
    </w:p>
    <w:p w14:paraId="2AC31DA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Sat. before opening day of statewide season for 2 days, except when that Sat. falls on Easter weekend then season will open on Good Friday for 3 days.</w:t>
      </w:r>
    </w:p>
    <w:p w14:paraId="1A568B5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same as outside except closed during either-sex firearms deer seasons and open to squirrel hunting during the spring season, first Sat. of May for 9 days, with or without dogs. Beagles allowed for rabbits and dogs allowed for squirrel hunting from Nov. 1 to the last day of Feb. except the use of dogs prohibited during any open firearms season for deer (modern or primitive).</w:t>
      </w:r>
    </w:p>
    <w:p w14:paraId="052BFDA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Waterfowl: same as outside except closed during either-sex modern firearms seasons.</w:t>
      </w:r>
    </w:p>
    <w:p w14:paraId="03AF4F0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Raccoon (Nighttime): the day after primitive firearms season ends to the last day of Feb.</w:t>
      </w:r>
    </w:p>
    <w:p w14:paraId="7777AB7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w:t>
      </w:r>
      <w:r w:rsidRPr="00182FE6">
        <w:rPr>
          <w:bCs/>
          <w:kern w:val="2"/>
        </w:rPr>
        <w:tab/>
        <w:t>Sport Fishing:</w:t>
      </w:r>
      <w:r w:rsidRPr="00182FE6">
        <w:rPr>
          <w:kern w:val="2"/>
        </w:rPr>
        <w:t xml:space="preserve"> yoyos, limblines and trotlines prohibited on Big and Chain Lakes.</w:t>
      </w:r>
    </w:p>
    <w:p w14:paraId="44F8D71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Commercial fishing: commercial fishing is prohibited.</w:t>
      </w:r>
    </w:p>
    <w:p w14:paraId="1961048C" w14:textId="77777777" w:rsidR="00182FE6" w:rsidRPr="00182FE6" w:rsidRDefault="00182FE6" w:rsidP="00182FE6">
      <w:pPr>
        <w:tabs>
          <w:tab w:val="left" w:pos="907"/>
        </w:tabs>
        <w:ind w:firstLine="547"/>
        <w:jc w:val="both"/>
        <w:outlineLvl w:val="5"/>
        <w:rPr>
          <w:rFonts w:eastAsia="Calibri"/>
          <w:kern w:val="2"/>
        </w:rPr>
      </w:pPr>
      <w:proofErr w:type="spellStart"/>
      <w:r w:rsidRPr="00182FE6">
        <w:rPr>
          <w:bCs/>
          <w:kern w:val="2"/>
        </w:rPr>
        <w:t>i</w:t>
      </w:r>
      <w:proofErr w:type="spellEnd"/>
      <w:r w:rsidRPr="00182FE6">
        <w:rPr>
          <w:bCs/>
          <w:kern w:val="2"/>
        </w:rPr>
        <w:t>.</w:t>
      </w:r>
      <w:r w:rsidRPr="00182FE6">
        <w:rPr>
          <w:bCs/>
          <w:kern w:val="2"/>
        </w:rPr>
        <w:tab/>
        <w:t xml:space="preserve">Biloxi. </w:t>
      </w:r>
      <w:r w:rsidRPr="00182FE6">
        <w:rPr>
          <w:rFonts w:eastAsia="Calibri"/>
          <w:kern w:val="2"/>
        </w:rPr>
        <w:t xml:space="preserve">Self-clearing permits required for all activities. </w:t>
      </w:r>
      <w:r w:rsidRPr="00182FE6">
        <w:rPr>
          <w:rFonts w:eastAsia="Calibri"/>
          <w:bCs/>
          <w:kern w:val="2"/>
        </w:rPr>
        <w:t xml:space="preserve">Vessels/Vehicles: </w:t>
      </w:r>
      <w:r w:rsidRPr="00182FE6">
        <w:rPr>
          <w:rFonts w:eastAsia="Calibri"/>
          <w:kern w:val="2"/>
        </w:rPr>
        <w:t>All airboats, mud boats, vessels powered by air-cooled engines, ATVs/UTVs, motorcycles, horses, and mules are prohibited. All types of mud boats, “long-tail”, air cooled propulsion vessels, etc., including “surface-drive” boats, are prohibited.</w:t>
      </w:r>
      <w:r w:rsidRPr="00182FE6">
        <w:rPr>
          <w:kern w:val="2"/>
        </w:rPr>
        <w:t xml:space="preserve"> Overnight mooring of vessels 50 feet in length or less is only allowed at the designated camping area (see WMA map for location), vessels greater than 50 feet in length are prohibited from mooring overnight. Dogs are prohibited except retrievers allowed for waterfowl hunting. No structures may be erected including fixed or permanent blinds of any type. All nighttime activities are prohibited EXCEPT hunters may enter the WMA no earlier than 4 a.m. during hunting season. Fish may only be taken by rod and reel, and/or hook and line. Bowfishing is prohibited. </w:t>
      </w:r>
    </w:p>
    <w:p w14:paraId="39F82B4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r>
      <w:proofErr w:type="spellStart"/>
      <w:r w:rsidRPr="00182FE6">
        <w:rPr>
          <w:rFonts w:eastAsia="Calibri"/>
          <w:kern w:val="2"/>
        </w:rPr>
        <w:t>i</w:t>
      </w:r>
      <w:proofErr w:type="spellEnd"/>
      <w:r w:rsidRPr="00182FE6">
        <w:rPr>
          <w:rFonts w:eastAsia="Calibri"/>
          <w:kern w:val="2"/>
        </w:rPr>
        <w:t>.</w:t>
      </w:r>
      <w:r w:rsidRPr="00182FE6">
        <w:rPr>
          <w:rFonts w:eastAsia="Calibri"/>
          <w:kern w:val="2"/>
        </w:rPr>
        <w:tab/>
        <w:t>Deer</w:t>
      </w:r>
    </w:p>
    <w:p w14:paraId="00A01F8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(a).</w:t>
      </w:r>
      <w:r w:rsidRPr="00182FE6">
        <w:rPr>
          <w:rFonts w:eastAsia="Calibri"/>
          <w:kern w:val="2"/>
        </w:rPr>
        <w:tab/>
        <w:t>Archery (bucks only): Oct. 1-15.</w:t>
      </w:r>
    </w:p>
    <w:p w14:paraId="19E6396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(b).</w:t>
      </w:r>
      <w:r w:rsidRPr="00182FE6">
        <w:rPr>
          <w:rFonts w:eastAsia="Calibri"/>
          <w:kern w:val="2"/>
        </w:rPr>
        <w:tab/>
        <w:t>Deer Archery (either-sex): Oct. 16-Jan. 31.</w:t>
      </w:r>
    </w:p>
    <w:p w14:paraId="30345F6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bCs/>
          <w:kern w:val="2"/>
        </w:rPr>
      </w:pPr>
      <w:r w:rsidRPr="00182FE6">
        <w:rPr>
          <w:rFonts w:eastAsia="Calibri"/>
          <w:bCs/>
          <w:kern w:val="2"/>
        </w:rPr>
        <w:tab/>
        <w:t>ii.</w:t>
      </w:r>
      <w:r w:rsidRPr="00182FE6">
        <w:rPr>
          <w:rFonts w:eastAsia="Calibri"/>
          <w:bCs/>
          <w:kern w:val="2"/>
        </w:rPr>
        <w:tab/>
        <w:t>Small Game and Waterfowl: s</w:t>
      </w:r>
      <w:r w:rsidRPr="00182FE6">
        <w:rPr>
          <w:rFonts w:eastAsia="Calibri"/>
          <w:kern w:val="2"/>
        </w:rPr>
        <w:t>ame as outside except waterfowl closed after 2 p.m. and except</w:t>
      </w:r>
      <w:r w:rsidRPr="00182FE6">
        <w:rPr>
          <w:rFonts w:eastAsia="Calibri"/>
          <w:bCs/>
          <w:kern w:val="2"/>
        </w:rPr>
        <w:t xml:space="preserve"> closed </w:t>
      </w:r>
      <w:r w:rsidRPr="00182FE6">
        <w:rPr>
          <w:rFonts w:eastAsia="Calibri"/>
          <w:kern w:val="2"/>
        </w:rPr>
        <w:t>to squirrel hunting during the spring season.</w:t>
      </w:r>
    </w:p>
    <w:p w14:paraId="643D1952" w14:textId="77777777" w:rsidR="00182FE6" w:rsidRPr="00182FE6" w:rsidRDefault="00182FE6" w:rsidP="00182FE6">
      <w:pPr>
        <w:tabs>
          <w:tab w:val="left" w:pos="907"/>
        </w:tabs>
        <w:ind w:firstLine="547"/>
        <w:jc w:val="both"/>
        <w:outlineLvl w:val="5"/>
        <w:rPr>
          <w:kern w:val="2"/>
        </w:rPr>
      </w:pPr>
      <w:r w:rsidRPr="00182FE6">
        <w:rPr>
          <w:bCs/>
          <w:kern w:val="2"/>
        </w:rPr>
        <w:t>j.</w:t>
      </w:r>
      <w:r w:rsidRPr="00182FE6">
        <w:rPr>
          <w:bCs/>
          <w:kern w:val="2"/>
        </w:rPr>
        <w:tab/>
      </w:r>
      <w:proofErr w:type="spellStart"/>
      <w:r w:rsidRPr="00182FE6">
        <w:rPr>
          <w:bCs/>
          <w:kern w:val="2"/>
        </w:rPr>
        <w:t>Bodcau</w:t>
      </w:r>
      <w:proofErr w:type="spellEnd"/>
      <w:r w:rsidRPr="00182FE6">
        <w:rPr>
          <w:bCs/>
          <w:kern w:val="2"/>
        </w:rPr>
        <w:t xml:space="preserve">. Area </w:t>
      </w:r>
      <w:r w:rsidRPr="00182FE6">
        <w:rPr>
          <w:kern w:val="2"/>
        </w:rPr>
        <w:t xml:space="preserve">closed to all </w:t>
      </w:r>
      <w:r w:rsidRPr="00182FE6">
        <w:rPr>
          <w:bCs/>
          <w:kern w:val="2"/>
        </w:rPr>
        <w:t>except</w:t>
      </w:r>
      <w:r w:rsidRPr="00182FE6">
        <w:rPr>
          <w:kern w:val="2"/>
        </w:rPr>
        <w:t xml:space="preserve"> Youth deer hunters during the Youth Deer Hunt on designated portion. Limited Use Area: Small game and waterfowl same as rest of WMA. Deer hunting archery only. See WMA map for specific location.</w:t>
      </w:r>
    </w:p>
    <w:p w14:paraId="17013CA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2580134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3D70715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Sat. after second Fri. of Oct. for 2 days, either-sex on designated portion.</w:t>
      </w:r>
    </w:p>
    <w:p w14:paraId="1DBA168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last Sat. of Oct. to the Sun. after Thanksgiving Day. Last Sat. of Oct. and Sun. after last Sat. of Oct., mandatory deer check.</w:t>
      </w:r>
    </w:p>
    <w:p w14:paraId="06FF7B7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Primitive Firearms: Mon. after Thanksgiving Day for 7 days. </w:t>
      </w:r>
    </w:p>
    <w:p w14:paraId="1231053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w:t>
      </w:r>
    </w:p>
    <w:p w14:paraId="7DA2A9A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Opening day of statewide season for 16 days, except season will open for 17 days when statewide season opens Good Friday.</w:t>
      </w:r>
    </w:p>
    <w:p w14:paraId="6454851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Sat. before opening day of statewide season for 2 days except when that Sat. falls on Easter weekend, then season will open on Good Friday for 3 days. Fourth Sat. of April for 2 days.</w:t>
      </w:r>
    </w:p>
    <w:p w14:paraId="1982165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the youth deer hunt on designated portion and entire area first 2 days of modern firearms deer season except spring squirrel season will be open the first Sat. of May for 9 days only, with or without dogs. Beagles allowed for rabbits and dogs allowed for squirrel hunting day after primitive firearms deer season ends to the last day of Feb. On that portion designated as Small Game Emphasis Area, beagles allowed for rabbit and dogs allowed for squirrel from the first Sat. of Oct. through the Fri. immediately prior to the opening day of firearms deer season, and training of beagles for rabbit and dogs for squirrel allowed June 1-Sept. 30.</w:t>
      </w:r>
    </w:p>
    <w:p w14:paraId="2E9F41A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Squirrel Hunt: fourth Sat. of Sept. for 2 days.</w:t>
      </w:r>
    </w:p>
    <w:p w14:paraId="2EA557F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day after primitive firearms deer season ends to the last day of Feb. and May 1-Sept. 30.</w:t>
      </w:r>
    </w:p>
    <w:p w14:paraId="182B709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Bird Dog Training Area:</w:t>
      </w:r>
      <w:r w:rsidRPr="00182FE6">
        <w:rPr>
          <w:kern w:val="2"/>
        </w:rPr>
        <w:t xml:space="preserve"> open all year </w:t>
      </w:r>
      <w:r w:rsidRPr="00182FE6">
        <w:rPr>
          <w:bCs/>
          <w:kern w:val="2"/>
        </w:rPr>
        <w:t>except closed</w:t>
      </w:r>
      <w:r w:rsidRPr="00182FE6">
        <w:rPr>
          <w:kern w:val="2"/>
        </w:rPr>
        <w:t xml:space="preserve"> during WMA Turkey Season. Contact Minden Office for information.</w:t>
      </w:r>
    </w:p>
    <w:p w14:paraId="558B725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w:t>
      </w:r>
      <w:r w:rsidRPr="00182FE6">
        <w:rPr>
          <w:bCs/>
          <w:kern w:val="2"/>
        </w:rPr>
        <w:tab/>
        <w:t>Fishing:</w:t>
      </w:r>
      <w:r w:rsidRPr="00182FE6">
        <w:rPr>
          <w:kern w:val="2"/>
        </w:rPr>
        <w:t xml:space="preserve"> nets and traps prohibited on Ivan Lake.</w:t>
      </w:r>
    </w:p>
    <w:p w14:paraId="61ADC4B3" w14:textId="77777777" w:rsidR="00182FE6" w:rsidRPr="00182FE6" w:rsidRDefault="00182FE6" w:rsidP="00182FE6">
      <w:pPr>
        <w:tabs>
          <w:tab w:val="left" w:pos="907"/>
        </w:tabs>
        <w:ind w:firstLine="547"/>
        <w:jc w:val="both"/>
        <w:outlineLvl w:val="5"/>
        <w:rPr>
          <w:kern w:val="2"/>
        </w:rPr>
      </w:pPr>
      <w:r w:rsidRPr="00182FE6">
        <w:rPr>
          <w:kern w:val="2"/>
        </w:rPr>
        <w:t>k.</w:t>
      </w:r>
      <w:r w:rsidRPr="00182FE6">
        <w:rPr>
          <w:kern w:val="2"/>
        </w:rPr>
        <w:tab/>
        <w:t>Boeuf. Area Closed to all south of LA 4 except Youth Deer Hunters when youth deer season is open. North of LA 4 open to all activities. Internal combustion engines and craft limited to 10 hp rating or less in the Greentree Reservoir.</w:t>
      </w:r>
    </w:p>
    <w:p w14:paraId="625FEC1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14F1A2E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15040CC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second Sat. of Oct. for 2 days, either-sex.</w:t>
      </w:r>
    </w:p>
    <w:p w14:paraId="576B0E5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self-clearing permit.</w:t>
      </w:r>
    </w:p>
    <w:p w14:paraId="4112674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Firearms Bucks Only: first Sat. of Dec. for 14 days. </w:t>
      </w:r>
    </w:p>
    <w:p w14:paraId="7A115E7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Primitive Firearms: day after the close of Firearms Bucks Only for 14 days. Second Sat. of Nov. for 7 days, Sat. and Sun. - mandatory deer check.</w:t>
      </w:r>
    </w:p>
    <w:p w14:paraId="0762F51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closed.</w:t>
      </w:r>
    </w:p>
    <w:p w14:paraId="7A61742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either-sex firearms deer season and open to squirrel hunting during the spring season, first Sat. of May for 9 days only, with or without dogs. Beagles allowed for rabbits and dogs allowed for squirrel hunting Nov. 1 to the last day of Feb. except the use of dogs prohibited during any open firearms season for deer (modern or primitive). On that portion designated as Small Game Emphasis Area, same as outside.</w:t>
      </w:r>
    </w:p>
    <w:p w14:paraId="07B2059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days. </w:t>
      </w:r>
    </w:p>
    <w:p w14:paraId="538D2A6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second Sat. of Sept. for 16 days and the day after the last deer firearms season (bucks only or primitive) to the last day of Feb.</w:t>
      </w:r>
    </w:p>
    <w:p w14:paraId="69A176C1" w14:textId="77777777" w:rsidR="00182FE6" w:rsidRPr="00182FE6" w:rsidRDefault="00182FE6" w:rsidP="00182FE6">
      <w:pPr>
        <w:tabs>
          <w:tab w:val="left" w:pos="907"/>
        </w:tabs>
        <w:ind w:firstLine="547"/>
        <w:jc w:val="both"/>
        <w:outlineLvl w:val="5"/>
        <w:rPr>
          <w:kern w:val="2"/>
        </w:rPr>
      </w:pPr>
      <w:r w:rsidRPr="00182FE6">
        <w:rPr>
          <w:kern w:val="2"/>
        </w:rPr>
        <w:t>l.</w:t>
      </w:r>
      <w:r w:rsidRPr="00182FE6">
        <w:rPr>
          <w:kern w:val="2"/>
        </w:rPr>
        <w:tab/>
        <w:t>Bogue Chitto: Vessels: Internal combustion engines prohibited. Trolling motors allowed.</w:t>
      </w:r>
    </w:p>
    <w:p w14:paraId="7255BE2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5E6DAC0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306E312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General Lottery: opening day of statewide season for 2 days. Second Sat. of statewide season for 2 days.</w:t>
      </w:r>
    </w:p>
    <w:p w14:paraId="0E61B65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Closed to squirrel hunting during the spring season. Beagles allowed for rabbits and dogs allowed for squirrels from Feb. 1 to last day of Feb.</w:t>
      </w:r>
    </w:p>
    <w:p w14:paraId="559CC80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Raccoon (nighttime): Feb. 1 to last day of Feb. </w:t>
      </w:r>
    </w:p>
    <w:p w14:paraId="7AB36725" w14:textId="77777777" w:rsidR="00182FE6" w:rsidRPr="00182FE6" w:rsidRDefault="00182FE6" w:rsidP="00182FE6">
      <w:pPr>
        <w:tabs>
          <w:tab w:val="left" w:pos="907"/>
        </w:tabs>
        <w:ind w:firstLine="547"/>
        <w:jc w:val="both"/>
        <w:outlineLvl w:val="5"/>
        <w:rPr>
          <w:kern w:val="2"/>
        </w:rPr>
      </w:pPr>
      <w:r w:rsidRPr="00182FE6">
        <w:rPr>
          <w:bCs/>
          <w:kern w:val="2"/>
        </w:rPr>
        <w:t>m.</w:t>
      </w:r>
      <w:r w:rsidRPr="00182FE6">
        <w:rPr>
          <w:bCs/>
          <w:kern w:val="2"/>
        </w:rPr>
        <w:tab/>
        <w:t>Buckhorn. Area Closed:</w:t>
      </w:r>
      <w:r w:rsidRPr="00182FE6">
        <w:rPr>
          <w:kern w:val="2"/>
        </w:rPr>
        <w:t xml:space="preserve"> last Sat. of Oct. for 2 days to all </w:t>
      </w:r>
      <w:r w:rsidRPr="00182FE6">
        <w:rPr>
          <w:bCs/>
          <w:kern w:val="2"/>
        </w:rPr>
        <w:t>except</w:t>
      </w:r>
      <w:r w:rsidRPr="00182FE6">
        <w:rPr>
          <w:kern w:val="2"/>
        </w:rPr>
        <w:t xml:space="preserve"> Youth and Physically Challenged Deer hunters.</w:t>
      </w:r>
    </w:p>
    <w:p w14:paraId="4F89012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55FD579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7315CDF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and Physically Challenged: last Sat. of Oct. for 2 days, either-sex.</w:t>
      </w:r>
    </w:p>
    <w:p w14:paraId="268C3B1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 xml:space="preserve">Firearms Either-sex: Fri. after Thanksgiving Day for 3 days, self-clearing permit; and second Sat. of Dec. for 2 days, mandatory deer check. </w:t>
      </w:r>
    </w:p>
    <w:p w14:paraId="6CC4265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third Sat. of Dec. for 14 days.</w:t>
      </w:r>
    </w:p>
    <w:p w14:paraId="3BFFC5E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 xml:space="preserve">Primitive Firearms: day after firearms bucks only season ends for 14 days. </w:t>
      </w:r>
    </w:p>
    <w:p w14:paraId="5E57F0C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(f).</w:t>
      </w:r>
      <w:r w:rsidRPr="00182FE6">
        <w:rPr>
          <w:bCs/>
          <w:kern w:val="2"/>
        </w:rPr>
        <w:tab/>
        <w:t>Youth and Physically Challenged Wheelchair Confined Deer Hunting Area:</w:t>
      </w:r>
      <w:r w:rsidRPr="00182FE6">
        <w:rPr>
          <w:kern w:val="2"/>
        </w:rPr>
        <w:t xml:space="preserve"> check map for location. Access restricted. Call Monroe or Baton Rouge Offices for further details.</w:t>
      </w:r>
    </w:p>
    <w:p w14:paraId="6EBCF58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(g).</w:t>
      </w:r>
      <w:r w:rsidRPr="00182FE6">
        <w:rPr>
          <w:kern w:val="2"/>
        </w:rPr>
        <w:tab/>
        <w:t>Youth Lottery: second weekend and last consecutive Sat. and Sun. of Dec. except when either of those days falls on Dec. 24 or 25, then it will be the third weekend of Dec. and first consecutive Sat. and Sun. in Jan. Either-sex. Hunting by pre-application lottery only.</w:t>
      </w:r>
    </w:p>
    <w:p w14:paraId="62244A2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(h).</w:t>
      </w:r>
      <w:r w:rsidRPr="00182FE6">
        <w:rPr>
          <w:kern w:val="2"/>
        </w:rPr>
        <w:tab/>
        <w:t xml:space="preserve">Physically Challenged Wheelchair Confined: second weekend and last consecutive Sat. and Sun. of Dec. except when either of those days falls on Dec. 24 or 25, then it will be the third weekend of Dec. and first consecutive Sat. and Sun. in Jan. Either-sex. Hunting by reservation for wheelchair confined. PCHP permittees only. </w:t>
      </w:r>
    </w:p>
    <w:p w14:paraId="253EB69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closed during either-sex modern firearm season and open to squirrel hunting during the spring season, first Sat. of May for 9 days, with or without dogs. Beagles allowed for rabbits and dogs allowed for squirrel hunting the day after primitive firearms season ends to the last day of Feb. </w:t>
      </w:r>
    </w:p>
    <w:p w14:paraId="71EF2CD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 (Nighttime): day after primitive firearms season ends to the last day of Feb.</w:t>
      </w:r>
    </w:p>
    <w:p w14:paraId="7F99506F" w14:textId="24F4003E" w:rsidR="00182FE6" w:rsidRPr="00182FE6" w:rsidRDefault="00182FE6" w:rsidP="00182FE6">
      <w:pPr>
        <w:tabs>
          <w:tab w:val="left" w:pos="907"/>
        </w:tabs>
        <w:ind w:firstLine="547"/>
        <w:jc w:val="both"/>
        <w:outlineLvl w:val="5"/>
        <w:rPr>
          <w:kern w:val="2"/>
        </w:rPr>
      </w:pPr>
      <w:r w:rsidRPr="00182FE6">
        <w:rPr>
          <w:bCs/>
          <w:kern w:val="2"/>
        </w:rPr>
        <w:t>n.</w:t>
      </w:r>
      <w:r w:rsidRPr="00182FE6">
        <w:rPr>
          <w:bCs/>
          <w:kern w:val="2"/>
        </w:rPr>
        <w:tab/>
        <w:t xml:space="preserve">Bussey Brake. </w:t>
      </w:r>
      <w:r w:rsidRPr="00182FE6">
        <w:rPr>
          <w:kern w:val="2"/>
        </w:rPr>
        <w:t>Area closed to all hunting and trapping activity. Area closed to all activities between two hours after sunset until 4 a.m. with the exception of rod and reel or cane pole fishing. Fishing may take place between these hours at the north fishing pier or by boat. Access to all other areas are prohibited between these hours. Recreational fishing and all other allowed non-consumptive uses only. No personal watercraft or water skiing. No camping. No ATVs/UTVs or electric bicycles allowed. No motorized vehicles of any type allowed on reservoir levee except at boat launch for purpose of launching boat or to access fishing pier. Pulling boats over levees or any other activities that cause detriment to the levees is prohibited. Horseback riding and non-motorized bicycles are allowed only on the designated trail named Levee Trail (see map at boat launch kiosk). Access is granted at two marked locations, adjacent to the boat launch and just beyond the boat launch parking area. No tying boats to channel marker poles. A No-Wake Zone is in effect in the harbor inside the wave break. No boats allowed within 30 feet of fishing piers.</w:t>
      </w:r>
    </w:p>
    <w:p w14:paraId="37AFA20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Fishing: fish may be taken only by rod and reel or cane pole for recreational purposes. Tournament fishing allowed by Special Use Permit only. All types of nets, including but not limited to gill nets, trammel nets, hoop nets, wire nets, fyke nets and fish seines are prohibited. Trotlines, yo-yos, limb lines, stump lines, slat traps, jugs, cans, and pipes are prohibited. Shoreline (non-boat) fishing only allowed at designated locations. No fishing or lake access from rocks along interior of reservoir levee.</w:t>
      </w:r>
    </w:p>
    <w:p w14:paraId="67E8533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Black Bass (</w:t>
      </w:r>
      <w:r w:rsidRPr="00182FE6">
        <w:rPr>
          <w:i/>
          <w:kern w:val="2"/>
        </w:rPr>
        <w:t>Micropterus spp.</w:t>
      </w:r>
      <w:r w:rsidRPr="00182FE6">
        <w:rPr>
          <w:kern w:val="2"/>
        </w:rPr>
        <w:t>)</w:t>
      </w:r>
    </w:p>
    <w:p w14:paraId="56CE43CB" w14:textId="77777777" w:rsidR="00182FE6" w:rsidRPr="00182FE6" w:rsidRDefault="00182FE6" w:rsidP="00182FE6">
      <w:pPr>
        <w:tabs>
          <w:tab w:val="decimal" w:pos="1440"/>
          <w:tab w:val="left" w:pos="1728"/>
        </w:tabs>
        <w:jc w:val="both"/>
        <w:outlineLvl w:val="8"/>
        <w:rPr>
          <w:kern w:val="2"/>
        </w:rPr>
      </w:pPr>
      <w:r w:rsidRPr="00182FE6">
        <w:rPr>
          <w:kern w:val="2"/>
        </w:rPr>
        <w:tab/>
        <w:t>(</w:t>
      </w:r>
      <w:proofErr w:type="spellStart"/>
      <w:r w:rsidRPr="00182FE6">
        <w:rPr>
          <w:kern w:val="2"/>
        </w:rPr>
        <w:t>i</w:t>
      </w:r>
      <w:proofErr w:type="spellEnd"/>
      <w:r w:rsidRPr="00182FE6">
        <w:rPr>
          <w:kern w:val="2"/>
        </w:rPr>
        <w:t>).</w:t>
      </w:r>
      <w:r w:rsidRPr="00182FE6">
        <w:rPr>
          <w:kern w:val="2"/>
        </w:rPr>
        <w:tab/>
        <w:t>Daily limit: recreational daily creel limit shall be five fish, in the aggregate;</w:t>
      </w:r>
    </w:p>
    <w:p w14:paraId="420BAD85"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Possession limit: possession limit shall be five fish while on water and ten fish while off water, in the aggregate;</w:t>
      </w:r>
    </w:p>
    <w:p w14:paraId="550C9AEF" w14:textId="77777777" w:rsidR="00182FE6" w:rsidRPr="00182FE6" w:rsidRDefault="00182FE6" w:rsidP="00182FE6">
      <w:pPr>
        <w:tabs>
          <w:tab w:val="decimal" w:pos="1440"/>
          <w:tab w:val="left" w:pos="1728"/>
        </w:tabs>
        <w:jc w:val="both"/>
        <w:outlineLvl w:val="8"/>
        <w:rPr>
          <w:kern w:val="2"/>
        </w:rPr>
      </w:pPr>
      <w:r w:rsidRPr="00182FE6">
        <w:rPr>
          <w:kern w:val="2"/>
        </w:rPr>
        <w:tab/>
        <w:t>(iii).</w:t>
      </w:r>
      <w:r w:rsidRPr="00182FE6">
        <w:rPr>
          <w:kern w:val="2"/>
        </w:rPr>
        <w:tab/>
        <w:t>Length: the maximum total length limit shall be 16 inches, with the exception that one fish over 16 inches may be kept.</w:t>
      </w:r>
    </w:p>
    <w:p w14:paraId="5FA0B7E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Crappie (</w:t>
      </w:r>
      <w:proofErr w:type="spellStart"/>
      <w:r w:rsidRPr="00182FE6">
        <w:rPr>
          <w:i/>
          <w:kern w:val="2"/>
        </w:rPr>
        <w:t>Pomoxis</w:t>
      </w:r>
      <w:proofErr w:type="spellEnd"/>
      <w:r w:rsidRPr="00182FE6">
        <w:rPr>
          <w:i/>
          <w:kern w:val="2"/>
        </w:rPr>
        <w:t xml:space="preserve"> spp</w:t>
      </w:r>
      <w:r w:rsidRPr="00182FE6">
        <w:rPr>
          <w:kern w:val="2"/>
        </w:rPr>
        <w:t>.)</w:t>
      </w:r>
    </w:p>
    <w:p w14:paraId="33BD485B" w14:textId="77777777" w:rsidR="00182FE6" w:rsidRPr="00182FE6" w:rsidRDefault="00182FE6" w:rsidP="00182FE6">
      <w:pPr>
        <w:tabs>
          <w:tab w:val="decimal" w:pos="1440"/>
          <w:tab w:val="left" w:pos="1728"/>
        </w:tabs>
        <w:jc w:val="both"/>
        <w:outlineLvl w:val="8"/>
        <w:rPr>
          <w:kern w:val="2"/>
        </w:rPr>
      </w:pPr>
      <w:r w:rsidRPr="00182FE6">
        <w:rPr>
          <w:kern w:val="2"/>
        </w:rPr>
        <w:tab/>
        <w:t>(</w:t>
      </w:r>
      <w:proofErr w:type="spellStart"/>
      <w:r w:rsidRPr="00182FE6">
        <w:rPr>
          <w:kern w:val="2"/>
        </w:rPr>
        <w:t>i</w:t>
      </w:r>
      <w:proofErr w:type="spellEnd"/>
      <w:r w:rsidRPr="00182FE6">
        <w:rPr>
          <w:kern w:val="2"/>
        </w:rPr>
        <w:t>).</w:t>
      </w:r>
      <w:r w:rsidRPr="00182FE6">
        <w:rPr>
          <w:kern w:val="2"/>
        </w:rPr>
        <w:tab/>
        <w:t>Daily limit: recreational daily limit shall be 25 fish in the aggregate;</w:t>
      </w:r>
    </w:p>
    <w:p w14:paraId="7F8DA08C"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Possession limit: possession limit shall be 25 fish while on water and 50 fish while off water, in the aggregate;</w:t>
      </w:r>
    </w:p>
    <w:p w14:paraId="775524B9" w14:textId="77777777" w:rsidR="00182FE6" w:rsidRPr="00182FE6" w:rsidRDefault="00182FE6" w:rsidP="00182FE6">
      <w:pPr>
        <w:tabs>
          <w:tab w:val="decimal" w:pos="1440"/>
          <w:tab w:val="left" w:pos="1728"/>
        </w:tabs>
        <w:jc w:val="both"/>
        <w:outlineLvl w:val="8"/>
        <w:rPr>
          <w:kern w:val="2"/>
        </w:rPr>
      </w:pPr>
      <w:r w:rsidRPr="00182FE6">
        <w:rPr>
          <w:kern w:val="2"/>
        </w:rPr>
        <w:tab/>
        <w:t>(iii).</w:t>
      </w:r>
      <w:r w:rsidRPr="00182FE6">
        <w:rPr>
          <w:kern w:val="2"/>
        </w:rPr>
        <w:tab/>
        <w:t>Length: the minimum total length shall be 10 inches.</w:t>
      </w:r>
    </w:p>
    <w:p w14:paraId="186ED5C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Bream (</w:t>
      </w:r>
      <w:r w:rsidRPr="00182FE6">
        <w:rPr>
          <w:i/>
          <w:kern w:val="2"/>
        </w:rPr>
        <w:t>Lepomis spp.</w:t>
      </w:r>
      <w:r w:rsidRPr="00182FE6">
        <w:rPr>
          <w:kern w:val="2"/>
        </w:rPr>
        <w:t>)</w:t>
      </w:r>
    </w:p>
    <w:p w14:paraId="6F0CF867" w14:textId="77777777" w:rsidR="00182FE6" w:rsidRPr="00182FE6" w:rsidRDefault="00182FE6" w:rsidP="00182FE6">
      <w:pPr>
        <w:tabs>
          <w:tab w:val="decimal" w:pos="1440"/>
          <w:tab w:val="left" w:pos="1728"/>
        </w:tabs>
        <w:jc w:val="both"/>
        <w:outlineLvl w:val="8"/>
        <w:rPr>
          <w:kern w:val="2"/>
        </w:rPr>
      </w:pPr>
      <w:r w:rsidRPr="00182FE6">
        <w:rPr>
          <w:kern w:val="2"/>
        </w:rPr>
        <w:tab/>
        <w:t>(</w:t>
      </w:r>
      <w:proofErr w:type="spellStart"/>
      <w:r w:rsidRPr="00182FE6">
        <w:rPr>
          <w:kern w:val="2"/>
        </w:rPr>
        <w:t>i</w:t>
      </w:r>
      <w:proofErr w:type="spellEnd"/>
      <w:r w:rsidRPr="00182FE6">
        <w:rPr>
          <w:kern w:val="2"/>
        </w:rPr>
        <w:t>).</w:t>
      </w:r>
      <w:r w:rsidRPr="00182FE6">
        <w:rPr>
          <w:kern w:val="2"/>
        </w:rPr>
        <w:tab/>
        <w:t>Daily limit: recreational daily creel limit shall be 50 fish, in the aggregate;</w:t>
      </w:r>
    </w:p>
    <w:p w14:paraId="5FA28CF0"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Possession limit: possession limit shall be 50 fish while on the water and 100 while off the water in the aggregate;</w:t>
      </w:r>
    </w:p>
    <w:p w14:paraId="7A05C766" w14:textId="77777777" w:rsidR="00182FE6" w:rsidRPr="00182FE6" w:rsidRDefault="00182FE6" w:rsidP="00182FE6">
      <w:pPr>
        <w:tabs>
          <w:tab w:val="decimal" w:pos="1440"/>
          <w:tab w:val="left" w:pos="1728"/>
        </w:tabs>
        <w:jc w:val="both"/>
        <w:outlineLvl w:val="8"/>
        <w:rPr>
          <w:kern w:val="2"/>
        </w:rPr>
      </w:pPr>
      <w:r w:rsidRPr="00182FE6">
        <w:rPr>
          <w:kern w:val="2"/>
        </w:rPr>
        <w:tab/>
        <w:t>(iii).</w:t>
      </w:r>
      <w:r w:rsidRPr="00182FE6">
        <w:rPr>
          <w:kern w:val="2"/>
        </w:rPr>
        <w:tab/>
        <w:t xml:space="preserve">Length: no minimum length. </w:t>
      </w:r>
    </w:p>
    <w:p w14:paraId="4ABF89B1" w14:textId="77777777" w:rsidR="00182FE6" w:rsidRPr="00182FE6" w:rsidRDefault="00182FE6" w:rsidP="00182FE6">
      <w:pPr>
        <w:tabs>
          <w:tab w:val="left" w:pos="907"/>
        </w:tabs>
        <w:ind w:firstLine="547"/>
        <w:jc w:val="both"/>
        <w:outlineLvl w:val="5"/>
        <w:rPr>
          <w:kern w:val="2"/>
        </w:rPr>
      </w:pPr>
      <w:r w:rsidRPr="00182FE6">
        <w:rPr>
          <w:kern w:val="2"/>
        </w:rPr>
        <w:t>o.</w:t>
      </w:r>
      <w:r w:rsidRPr="00182FE6">
        <w:rPr>
          <w:kern w:val="2"/>
        </w:rPr>
        <w:tab/>
        <w:t>Camp Beauregard. All or portions of the area may be closed daily due to military activities. All game harvested must be reported on self-clearing checkout permit. No hunting in Restricted Areas. Swimming in Twin Lakes prohibited. Retriever training allowed on selected portions of the WMA. Area closed: to all except youth deer hunters second full weekend in November.</w:t>
      </w:r>
    </w:p>
    <w:p w14:paraId="31122C0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21301BD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4DA9581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Deer Hunt: second full weekend in Nov., either-sex on designated portion of the WMA.</w:t>
      </w:r>
    </w:p>
    <w:p w14:paraId="74A4E7F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Bucks Only: Dec. 26-Jan. 1.</w:t>
      </w:r>
    </w:p>
    <w:p w14:paraId="7563830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Primitive Firearms: Fri. after Thanksgiving Day for 3 days, Fri. and Sat. mandatory deer check, Sun. self-clearing permit. All deer harvested must be brought to Rifle Range Road Weigh Station. Second Sat. of Dec. for 2 days, self-clearing permit.</w:t>
      </w:r>
    </w:p>
    <w:p w14:paraId="05A6D2C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opening day of statewide season for 9 days, except season will open for 10 days when statewide season opens Good Friday.</w:t>
      </w:r>
    </w:p>
    <w:p w14:paraId="6BF1D6E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either-sex gun hunts for deer and except closed to squirrel hunting during the spring season. Beagles allowed for rabbits and dogs allowed for squirrel hunting Sat. after Jan. 1 to the last day of Feb.</w:t>
      </w:r>
    </w:p>
    <w:p w14:paraId="37CEC40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last consecutive Sat. and Sun. in Jan. to last day of Feb.</w:t>
      </w:r>
    </w:p>
    <w:p w14:paraId="1243CFB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Fishing: special regulations to be posted at Twin Lakes.</w:t>
      </w:r>
    </w:p>
    <w:p w14:paraId="4E843A4E" w14:textId="77777777" w:rsidR="00182FE6" w:rsidRPr="00182FE6" w:rsidRDefault="00182FE6" w:rsidP="00182FE6">
      <w:pPr>
        <w:tabs>
          <w:tab w:val="left" w:pos="907"/>
        </w:tabs>
        <w:ind w:firstLine="547"/>
        <w:jc w:val="both"/>
        <w:outlineLvl w:val="5"/>
        <w:rPr>
          <w:kern w:val="2"/>
        </w:rPr>
      </w:pPr>
      <w:r w:rsidRPr="00182FE6">
        <w:rPr>
          <w:kern w:val="2"/>
        </w:rPr>
        <w:t>p.</w:t>
      </w:r>
      <w:r w:rsidRPr="00182FE6">
        <w:rPr>
          <w:kern w:val="2"/>
        </w:rPr>
        <w:tab/>
        <w:t>Clear Creek. Area Closed to all except Youth Deer Hunters when the Youth Deer Season is open. Physically Challenged Wheelchair Confined Deer Hunting Area: Access restricted. Check WMA map for location and call Lake Charles or Baton Rouge Offices for details and applications. Hunting blind reservations for wheelchair confined PCHP permittees only. Same deer seasons listed below.</w:t>
      </w:r>
    </w:p>
    <w:p w14:paraId="41BD9D3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22457A3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third Sat. of Sept. to Jan. 15, either-sex.</w:t>
      </w:r>
    </w:p>
    <w:p w14:paraId="5E6E2FA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Deer Hunt: next to last Sat. of Oct. for 2 days, either-sex.</w:t>
      </w:r>
    </w:p>
    <w:p w14:paraId="4427D35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last Sat. of Oct. for 2 days, mandatory deer check and Fri. after Thanksgiving for 3 days, self-clearing permit.</w:t>
      </w:r>
    </w:p>
    <w:p w14:paraId="46E2B19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Firearms Bucks Only: Mon. after close of Primitive Season to Thanksgiving Day, and second Sat. of Dec. to Jan. 1. </w:t>
      </w:r>
    </w:p>
    <w:p w14:paraId="01C43F5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strike/>
          <w:kern w:val="2"/>
          <w:highlight w:val="yellow"/>
        </w:rPr>
      </w:pPr>
      <w:r w:rsidRPr="00182FE6">
        <w:rPr>
          <w:kern w:val="2"/>
        </w:rPr>
        <w:t>(e).</w:t>
      </w:r>
      <w:r w:rsidRPr="00182FE6">
        <w:rPr>
          <w:kern w:val="2"/>
        </w:rPr>
        <w:tab/>
        <w:t xml:space="preserve">Primitive Firearms: Mon. after first either-sex firearms weekend for 7 days. </w:t>
      </w:r>
    </w:p>
    <w:p w14:paraId="60BF5AC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w:t>
      </w:r>
    </w:p>
    <w:p w14:paraId="280B550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Mon. after second Sat. of April for 21 days.</w:t>
      </w:r>
    </w:p>
    <w:p w14:paraId="55C99CE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General Lottery: opening day of statewide season for 2 days, second Sat. of April for 2 days.</w:t>
      </w:r>
    </w:p>
    <w:p w14:paraId="3294F59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Youth Lottery: Sat. before opening day of statewide season for 2 days.</w:t>
      </w:r>
    </w:p>
    <w:p w14:paraId="179EEAD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either-sex gun hunts and except spring squirrel season will be open first Sat. of May for 9 days only, with or without dogs. Beagles allowed for rabbits and dogs allowed for squirrel hunting the day after firearms bucks only season closes to the last day of Feb. </w:t>
      </w:r>
    </w:p>
    <w:p w14:paraId="46A30D8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w:t>
      </w:r>
      <w:r w:rsidRPr="00182FE6">
        <w:rPr>
          <w:bCs/>
          <w:kern w:val="2"/>
        </w:rPr>
        <w:t>days.</w:t>
      </w:r>
    </w:p>
    <w:p w14:paraId="784B817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Raccoon (Nighttime): day after firearms bucks only season closes to the last day of Feb. </w:t>
      </w:r>
    </w:p>
    <w:p w14:paraId="03B352C9" w14:textId="77777777" w:rsidR="00182FE6" w:rsidRPr="00182FE6" w:rsidRDefault="00182FE6" w:rsidP="00182FE6">
      <w:pPr>
        <w:tabs>
          <w:tab w:val="left" w:pos="907"/>
        </w:tabs>
        <w:ind w:firstLine="547"/>
        <w:jc w:val="both"/>
        <w:outlineLvl w:val="5"/>
        <w:rPr>
          <w:kern w:val="2"/>
        </w:rPr>
      </w:pPr>
      <w:r w:rsidRPr="00182FE6">
        <w:rPr>
          <w:kern w:val="2"/>
        </w:rPr>
        <w:t>q.</w:t>
      </w:r>
      <w:r w:rsidRPr="00182FE6">
        <w:rPr>
          <w:kern w:val="2"/>
        </w:rPr>
        <w:tab/>
        <w:t xml:space="preserve">Dewey Wills. Area Closed: to all except Youth and Physically Challenged Deer Hunters during the Physically Challenged and Youth Deer Hunt only on that portion of the area north of the Diversion Canal. High Water Benchmark Road Closures: Hunt Road (South of the Catahoula Lake Diversion Canal) and Muddy Bayou Road east of Nolan Bayou Road will be closed when water levels at the </w:t>
      </w:r>
      <w:proofErr w:type="spellStart"/>
      <w:r w:rsidRPr="00182FE6">
        <w:rPr>
          <w:kern w:val="2"/>
        </w:rPr>
        <w:t>Larto</w:t>
      </w:r>
      <w:proofErr w:type="spellEnd"/>
      <w:r w:rsidRPr="00182FE6">
        <w:rPr>
          <w:kern w:val="2"/>
        </w:rPr>
        <w:t xml:space="preserve"> Lake gauge reaches 45.0 ft. msl, and will reopen when water levels recede to 43.0 ft. msl, and Muddy Bayou Road west of the intersection of Nolan Bayou Road and Sandy Bayou Road will be closed when water levels at the </w:t>
      </w:r>
      <w:proofErr w:type="spellStart"/>
      <w:r w:rsidRPr="00182FE6">
        <w:rPr>
          <w:kern w:val="2"/>
        </w:rPr>
        <w:t>Larto</w:t>
      </w:r>
      <w:proofErr w:type="spellEnd"/>
      <w:r w:rsidRPr="00182FE6">
        <w:rPr>
          <w:kern w:val="2"/>
        </w:rPr>
        <w:t xml:space="preserve"> Lake gauge reaches 42.0 ft. msl and will reopen when water levels recede to 40.0 ft. msl.</w:t>
      </w:r>
    </w:p>
    <w:p w14:paraId="117B895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4B4FA6E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49C34B9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(b).</w:t>
      </w:r>
      <w:r w:rsidRPr="00182FE6">
        <w:rPr>
          <w:bCs/>
          <w:kern w:val="2"/>
        </w:rPr>
        <w:tab/>
        <w:t>Physically Challenged and Youth: last Sat. of Oct. for 2 days</w:t>
      </w:r>
      <w:r w:rsidRPr="00182FE6">
        <w:rPr>
          <w:kern w:val="2"/>
        </w:rPr>
        <w:t>, either-sex. Only that portion of the area north of the Diversion Canal shall be open only to Physically Challenged and youth deer hunters. The remainder of the area is open to all.</w:t>
      </w:r>
    </w:p>
    <w:p w14:paraId="64374E2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Youth Lottery: first Sat. of Dec. for 2 days, first Sat. of Jan. for 2 days except when Jan. 1 falls on one of those days, then there will be no hunt that weekend, second Sat. of Jan. for 2 days, and third Sat. of Jan. for 2 days, either-sex. Contact Pineville Office (318-487-5885) for details and applications.</w:t>
      </w:r>
    </w:p>
    <w:p w14:paraId="38BECCE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Firearms Either-sex: Fri. after Thanksgiving Day for 3 days, Fri. and Sat. mandatory deer check, Sun. self-clearing permit. No hunting allowed in the </w:t>
      </w:r>
      <w:proofErr w:type="spellStart"/>
      <w:r w:rsidRPr="00182FE6">
        <w:rPr>
          <w:kern w:val="2"/>
        </w:rPr>
        <w:t>greentree</w:t>
      </w:r>
      <w:proofErr w:type="spellEnd"/>
      <w:r w:rsidRPr="00182FE6">
        <w:rPr>
          <w:kern w:val="2"/>
        </w:rPr>
        <w:t xml:space="preserve"> impoundment or within 100 feet of the </w:t>
      </w:r>
      <w:proofErr w:type="spellStart"/>
      <w:r w:rsidRPr="00182FE6">
        <w:rPr>
          <w:kern w:val="2"/>
        </w:rPr>
        <w:t>greentree</w:t>
      </w:r>
      <w:proofErr w:type="spellEnd"/>
      <w:r w:rsidRPr="00182FE6">
        <w:rPr>
          <w:kern w:val="2"/>
        </w:rPr>
        <w:t xml:space="preserve"> levee if duck season is in progress.</w:t>
      </w:r>
    </w:p>
    <w:p w14:paraId="0AC8328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Firearms Bucks Only: fourth Sat. of Dec. for 16 days.</w:t>
      </w:r>
    </w:p>
    <w:p w14:paraId="3D47591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Primitive Firearms (Bucks Only): second Sat. of Dec. for 2 days.</w:t>
      </w:r>
    </w:p>
    <w:p w14:paraId="7532488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highlight w:val="yellow"/>
        </w:rPr>
      </w:pPr>
      <w:r w:rsidRPr="00182FE6">
        <w:rPr>
          <w:kern w:val="2"/>
        </w:rPr>
        <w:tab/>
        <w:t>ii.</w:t>
      </w:r>
      <w:r w:rsidRPr="00182FE6">
        <w:rPr>
          <w:kern w:val="2"/>
        </w:rPr>
        <w:tab/>
        <w:t>Turkey: closed.</w:t>
      </w:r>
    </w:p>
    <w:p w14:paraId="25148C0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Physically Challenged and Youth Deer Season north of the Diversion Canal and the entire area during the either-sex firearm hunt except waterfowl hunting will be allowed in the </w:t>
      </w:r>
      <w:proofErr w:type="spellStart"/>
      <w:r w:rsidRPr="00182FE6">
        <w:rPr>
          <w:kern w:val="2"/>
        </w:rPr>
        <w:t>greentree</w:t>
      </w:r>
      <w:proofErr w:type="spellEnd"/>
      <w:r w:rsidRPr="00182FE6">
        <w:rPr>
          <w:kern w:val="2"/>
        </w:rPr>
        <w:t xml:space="preserve"> impoundment and Catahoula Basin during the firearm either-sex season and open to squirrel hunting during the spring season first Sat. of May for 9 days, with or without dogs. Beagles allowed for rabbits and dogs allowed for squirrel hunting Nov. 1 to the last day of Feb. except the use of dogs prohibited during any open firearms season for deer (modern or primitive). On that portion designated as Small Game Emphasis Area, same as outside. Catahoula Basin: Nov. 1-Jan. 31, all motorized vessels prohibited 2 p.m. to 4 a.m., and all nighttime activities prohibited during open waterfowl season except for the Catahoula Basin buffer zone, which will remain open to motorized vessels year-round for recreation and navigation.</w:t>
      </w:r>
    </w:p>
    <w:p w14:paraId="204DAD0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w:t>
      </w:r>
    </w:p>
    <w:p w14:paraId="5EF4E63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Nighttime: day after primitive firearms season ends to the last day of Feb. </w:t>
      </w:r>
    </w:p>
    <w:p w14:paraId="7431076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(b).</w:t>
      </w:r>
      <w:r w:rsidRPr="00182FE6">
        <w:rPr>
          <w:bCs/>
          <w:kern w:val="2"/>
        </w:rPr>
        <w:tab/>
        <w:t xml:space="preserve">Nighttime Chase only: May 1-Sept. 25, </w:t>
      </w:r>
      <w:r w:rsidRPr="00182FE6">
        <w:rPr>
          <w:kern w:val="2"/>
        </w:rPr>
        <w:t>Tuesdays and Thursdays only. Raccoon hunters may use ATVs on designated trails during take season only.</w:t>
      </w:r>
    </w:p>
    <w:p w14:paraId="17F4D29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 xml:space="preserve">Crawfish: </w:t>
      </w:r>
      <w:r w:rsidRPr="00182FE6">
        <w:rPr>
          <w:kern w:val="2"/>
        </w:rPr>
        <w:t xml:space="preserve">limited to 100 pounds per person per day. </w:t>
      </w:r>
    </w:p>
    <w:p w14:paraId="263F566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w:t>
      </w:r>
      <w:r w:rsidRPr="00182FE6">
        <w:rPr>
          <w:bCs/>
          <w:kern w:val="2"/>
        </w:rPr>
        <w:tab/>
      </w:r>
      <w:proofErr w:type="spellStart"/>
      <w:r w:rsidRPr="00182FE6">
        <w:rPr>
          <w:bCs/>
          <w:kern w:val="2"/>
        </w:rPr>
        <w:t>Larto</w:t>
      </w:r>
      <w:proofErr w:type="spellEnd"/>
      <w:r w:rsidRPr="00182FE6">
        <w:rPr>
          <w:bCs/>
          <w:kern w:val="2"/>
        </w:rPr>
        <w:t xml:space="preserve"> Tracts:</w:t>
      </w:r>
      <w:r w:rsidRPr="00182FE6">
        <w:rPr>
          <w:kern w:val="2"/>
        </w:rPr>
        <w:t xml:space="preserve"> all season dates on </w:t>
      </w:r>
      <w:proofErr w:type="spellStart"/>
      <w:r w:rsidRPr="00182FE6">
        <w:rPr>
          <w:kern w:val="2"/>
        </w:rPr>
        <w:t>Larto</w:t>
      </w:r>
      <w:proofErr w:type="spellEnd"/>
      <w:r w:rsidRPr="00182FE6">
        <w:rPr>
          <w:kern w:val="2"/>
        </w:rPr>
        <w:t xml:space="preserve"> Tracts (see WMA map) same as outside, </w:t>
      </w:r>
      <w:r w:rsidRPr="00182FE6">
        <w:rPr>
          <w:bCs/>
          <w:kern w:val="2"/>
        </w:rPr>
        <w:t>except</w:t>
      </w:r>
      <w:r w:rsidRPr="00182FE6">
        <w:rPr>
          <w:kern w:val="2"/>
        </w:rPr>
        <w:t xml:space="preserve"> deer hunting restricted to </w:t>
      </w:r>
      <w:r w:rsidRPr="00182FE6">
        <w:rPr>
          <w:bCs/>
          <w:kern w:val="2"/>
        </w:rPr>
        <w:t>archery only</w:t>
      </w:r>
      <w:r w:rsidRPr="00182FE6">
        <w:rPr>
          <w:kern w:val="2"/>
        </w:rPr>
        <w:t>. All vehicles, including ATVs, are prohibited.</w:t>
      </w:r>
    </w:p>
    <w:p w14:paraId="66E270B4" w14:textId="77777777" w:rsidR="00182FE6" w:rsidRPr="00182FE6" w:rsidRDefault="00182FE6" w:rsidP="00182FE6">
      <w:pPr>
        <w:tabs>
          <w:tab w:val="left" w:pos="907"/>
        </w:tabs>
        <w:ind w:firstLine="547"/>
        <w:jc w:val="both"/>
        <w:outlineLvl w:val="5"/>
        <w:rPr>
          <w:kern w:val="2"/>
        </w:rPr>
      </w:pPr>
      <w:r w:rsidRPr="00182FE6">
        <w:rPr>
          <w:kern w:val="2"/>
        </w:rPr>
        <w:t>r.</w:t>
      </w:r>
      <w:r w:rsidRPr="00182FE6">
        <w:rPr>
          <w:kern w:val="2"/>
        </w:rPr>
        <w:tab/>
        <w:t>Elbow Slough</w:t>
      </w:r>
    </w:p>
    <w:p w14:paraId="180A879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Mourning Dove: Saturdays, Sundays and Wednesdays only during first and second split of the outside season, and except by lottery only opening Sat. and second Sat. of first 8 days of first split. Applications available at Pineville office and online. Contact Pineville office for details.</w:t>
      </w:r>
    </w:p>
    <w:p w14:paraId="66FFF89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Rabbit: Feb. 1 to the last day of Feb. Beagles allowed.</w:t>
      </w:r>
    </w:p>
    <w:p w14:paraId="04F122D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Crawfish: March-July. Limit: 100 lbs. per person per day. Recreational crawfishing only. No traps or nets left overnight.</w:t>
      </w:r>
    </w:p>
    <w:p w14:paraId="31D30F8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Woodcock: same as outside.</w:t>
      </w:r>
    </w:p>
    <w:p w14:paraId="0906FA4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All other seasons closed. Non-toxic (minimum size #6) shot only for all hunting. All motorized vehicles prohibited.</w:t>
      </w:r>
    </w:p>
    <w:p w14:paraId="6BBBEF32" w14:textId="77777777" w:rsidR="00182FE6" w:rsidRPr="00182FE6" w:rsidRDefault="00182FE6" w:rsidP="00182FE6">
      <w:pPr>
        <w:tabs>
          <w:tab w:val="left" w:pos="907"/>
        </w:tabs>
        <w:ind w:firstLine="547"/>
        <w:jc w:val="both"/>
        <w:outlineLvl w:val="5"/>
        <w:rPr>
          <w:kern w:val="2"/>
        </w:rPr>
      </w:pPr>
      <w:r w:rsidRPr="00182FE6">
        <w:rPr>
          <w:bCs/>
          <w:kern w:val="2"/>
        </w:rPr>
        <w:t>s.</w:t>
      </w:r>
      <w:r w:rsidRPr="00182FE6">
        <w:rPr>
          <w:bCs/>
          <w:kern w:val="2"/>
        </w:rPr>
        <w:tab/>
        <w:t xml:space="preserve">Elm Hall. </w:t>
      </w:r>
      <w:r w:rsidRPr="00182FE6">
        <w:rPr>
          <w:kern w:val="2"/>
        </w:rPr>
        <w:t>ATVs/UTVs prohibited.</w:t>
      </w:r>
    </w:p>
    <w:p w14:paraId="23D451F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235953D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34F304A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Firearms Either-sex: Fri. after Thanksgiving Day for 2 days.</w:t>
      </w:r>
    </w:p>
    <w:p w14:paraId="6A072DF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Bucks Only: Sun. after Thanksgiving Day and the fourth Sat. of Dec. for 9 days.</w:t>
      </w:r>
    </w:p>
    <w:p w14:paraId="307A999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Primitive Firearms: next to last Sat. in Jan. for 2 days.</w:t>
      </w:r>
    </w:p>
    <w:p w14:paraId="6A633FA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closed during either-sex firearm seasons for deer, beagles allowed for rabbits and dogs allowed for squirrel hunting the day after the close of primitive firearms to the end of Feb. and open to squirrel hunting during the spring season, first Sat. of May for 9 days, with or without dogs. </w:t>
      </w:r>
    </w:p>
    <w:p w14:paraId="7C8D9E90" w14:textId="77777777" w:rsidR="00182FE6" w:rsidRPr="00182FE6" w:rsidRDefault="00182FE6" w:rsidP="00182FE6">
      <w:pPr>
        <w:tabs>
          <w:tab w:val="left" w:pos="907"/>
        </w:tabs>
        <w:ind w:firstLine="547"/>
        <w:jc w:val="both"/>
        <w:outlineLvl w:val="5"/>
        <w:rPr>
          <w:kern w:val="2"/>
        </w:rPr>
      </w:pPr>
      <w:r w:rsidRPr="00182FE6">
        <w:rPr>
          <w:kern w:val="2"/>
        </w:rPr>
        <w:t>t.</w:t>
      </w:r>
      <w:r w:rsidRPr="00182FE6">
        <w:rPr>
          <w:kern w:val="2"/>
        </w:rPr>
        <w:tab/>
        <w:t>Flatwoods Savanna.</w:t>
      </w:r>
    </w:p>
    <w:p w14:paraId="600903A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 same as outside, archery only, either-sex.</w:t>
      </w:r>
    </w:p>
    <w:p w14:paraId="54DE1BE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Small Game and Waterfowl: same as outside. Open to squirrel hunting during the spring season, first Sat. of May for 9 days, with or without dogs. Beagles allowed for rabbits and dogs allowed for squirrel hunting first Sat. of Jan. to the last day of Feb.</w:t>
      </w:r>
    </w:p>
    <w:p w14:paraId="67E2090B" w14:textId="77777777" w:rsidR="00182FE6" w:rsidRPr="00182FE6" w:rsidRDefault="00182FE6" w:rsidP="00182FE6">
      <w:pPr>
        <w:tabs>
          <w:tab w:val="left" w:pos="907"/>
        </w:tabs>
        <w:ind w:firstLine="547"/>
        <w:jc w:val="both"/>
        <w:outlineLvl w:val="5"/>
        <w:rPr>
          <w:kern w:val="2"/>
        </w:rPr>
      </w:pPr>
      <w:r w:rsidRPr="00182FE6">
        <w:rPr>
          <w:bCs/>
          <w:kern w:val="2"/>
        </w:rPr>
        <w:t>u.</w:t>
      </w:r>
      <w:r w:rsidRPr="00182FE6">
        <w:rPr>
          <w:bCs/>
          <w:kern w:val="2"/>
        </w:rPr>
        <w:tab/>
        <w:t>Floy Ward McElroy. Access restricted.</w:t>
      </w:r>
      <w:r w:rsidRPr="00182FE6">
        <w:rPr>
          <w:kern w:val="2"/>
        </w:rPr>
        <w:t xml:space="preserve"> Contact Monroe Wildlife Field Office at 318-343-4045 for information.</w:t>
      </w:r>
    </w:p>
    <w:p w14:paraId="6581E2C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 limit 1 deer per participant per weekend for all hunts.</w:t>
      </w:r>
    </w:p>
    <w:p w14:paraId="42E6E3A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Lottery: second weekend and last consecutive Sat. and Sun. of Dec. except when either of those days falls on Dec. 24 or 25, then it will be the third weekend of Dec., and second consecutive Sat. and Sun. in Jan., either-sex. Restricted to those selected as a result of the pre-application lottery.</w:t>
      </w:r>
    </w:p>
    <w:p w14:paraId="2EB98B2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Beyond Becoming an Outdoors Woman (BOW) Lottery Deer Hunt: first weekend in Dec. Hunt restricted to those that have successfully completed the Becoming an Outdoors Woman Deer Management Course. Must be Hunter Education certified. Contact LDWF Education Section, 318-343-1241, for more information.</w:t>
      </w:r>
    </w:p>
    <w:p w14:paraId="1F1C94E4" w14:textId="77777777" w:rsidR="00182FE6" w:rsidRPr="00182FE6" w:rsidRDefault="00182FE6" w:rsidP="00182FE6">
      <w:pPr>
        <w:tabs>
          <w:tab w:val="left" w:pos="907"/>
        </w:tabs>
        <w:ind w:firstLine="547"/>
        <w:jc w:val="both"/>
        <w:outlineLvl w:val="5"/>
        <w:rPr>
          <w:kern w:val="2"/>
        </w:rPr>
      </w:pPr>
      <w:r w:rsidRPr="00182FE6">
        <w:rPr>
          <w:kern w:val="2"/>
        </w:rPr>
        <w:t>v.</w:t>
      </w:r>
      <w:r w:rsidRPr="00182FE6">
        <w:rPr>
          <w:kern w:val="2"/>
        </w:rPr>
        <w:tab/>
        <w:t>Fort Polk North. Self-clearing permit required daily for all activities. All or portions of the area may be closed daily due to military activities. Check LDWF Hunting Pamphlet for information on open areas and special ATV regulations. Hunters are cautioned not to pick up any foreign material or objects while hunting on the WMA. Also, it is mandatory for hunters to check the open area maps, located at check stations, daily for sudden closures. Magnet fishing is prohibited.</w:t>
      </w:r>
    </w:p>
    <w:p w14:paraId="26889F0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33AD4CCC" w14:textId="77777777" w:rsidR="00E12642" w:rsidRDefault="00182FE6" w:rsidP="00182FE6">
      <w:pPr>
        <w:tabs>
          <w:tab w:val="left" w:pos="1267"/>
          <w:tab w:val="left" w:pos="4500"/>
          <w:tab w:val="left" w:pos="4680"/>
          <w:tab w:val="left" w:pos="4860"/>
          <w:tab w:val="left" w:pos="5040"/>
          <w:tab w:val="left" w:pos="7200"/>
        </w:tabs>
        <w:ind w:firstLine="907"/>
        <w:jc w:val="both"/>
        <w:outlineLvl w:val="7"/>
        <w:rPr>
          <w:kern w:val="2"/>
        </w:rPr>
        <w:sectPr w:rsidR="00E12642" w:rsidSect="00E12642">
          <w:type w:val="continuous"/>
          <w:pgSz w:w="12240" w:h="15840"/>
          <w:pgMar w:top="720" w:right="864" w:bottom="317" w:left="864" w:header="576" w:footer="432" w:gutter="0"/>
          <w:cols w:num="2" w:space="720"/>
          <w:docGrid w:linePitch="360"/>
        </w:sectPr>
      </w:pPr>
      <w:r w:rsidRPr="00182FE6">
        <w:rPr>
          <w:kern w:val="2"/>
        </w:rPr>
        <w:t>(a).</w:t>
      </w:r>
      <w:r w:rsidRPr="00182FE6">
        <w:rPr>
          <w:kern w:val="2"/>
        </w:rPr>
        <w:tab/>
        <w:t>Archery: third Sat. of Sept. to Jan. 15, either-sex except restricted to bucks only when bucks only gun season is in progress.</w:t>
      </w:r>
    </w:p>
    <w:p w14:paraId="6248E1B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p>
    <w:p w14:paraId="21075EE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br w:type="page"/>
        <w:t>(b).</w:t>
      </w:r>
      <w:r w:rsidRPr="00182FE6">
        <w:rPr>
          <w:kern w:val="2"/>
        </w:rPr>
        <w:tab/>
        <w:t>Primitive Firearms: second Sat. of Oct. for 7 days, self-clearing permit required.</w:t>
      </w:r>
    </w:p>
    <w:p w14:paraId="32D18E3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last Sat. of Oct. for 2 days, self-clearing permit, and Fri. after Thanksgiving Day for 3 days, Fri. and Sat. mandatory deer check, Sun. self-clearing permit.</w:t>
      </w:r>
    </w:p>
    <w:p w14:paraId="2C492E2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Mon. after last Sat. of Oct. to Thanksgiving Day, second Sat. of Dec. to Jan. 1.</w:t>
      </w:r>
    </w:p>
    <w:p w14:paraId="0E7BFF5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same as outside.</w:t>
      </w:r>
    </w:p>
    <w:p w14:paraId="45FF3B1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Lottery: Sat. before opening day of statewide season.</w:t>
      </w:r>
    </w:p>
    <w:p w14:paraId="6B89D72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either-sex firearms hunts for deer and except closed to squirrel hunting during the spring season. “Hunter orange” or “blaze pink” must be worn when bucks only gun hunts for deer are in progress. Squirrel hunting with dogs allowed Mon. after Thanksgiving Day for 12 days and Jan. 2 to last day of Feb.</w:t>
      </w:r>
    </w:p>
    <w:p w14:paraId="2211286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Feral Hogs: may be taken by properly licensed hunters from beginning of Archery Season to Jan. 1. Hunters may hunt feral hogs with shotguns loaded with buckshot or slugs from Jan. 2 to the end of Feb. Hunters must also display 400 square inches of “hunter orange” or “blaze pink” and wear a “hunter orange” or “blaze pink” cap during special shotgun season for hogs.</w:t>
      </w:r>
    </w:p>
    <w:p w14:paraId="0746BFEC" w14:textId="77777777" w:rsidR="00182FE6" w:rsidRPr="00182FE6" w:rsidRDefault="00182FE6" w:rsidP="00182FE6">
      <w:pPr>
        <w:tabs>
          <w:tab w:val="left" w:pos="907"/>
        </w:tabs>
        <w:ind w:firstLine="547"/>
        <w:jc w:val="both"/>
        <w:outlineLvl w:val="5"/>
        <w:rPr>
          <w:kern w:val="2"/>
        </w:rPr>
      </w:pPr>
      <w:r w:rsidRPr="00182FE6">
        <w:rPr>
          <w:kern w:val="2"/>
        </w:rPr>
        <w:t>w.</w:t>
      </w:r>
      <w:r w:rsidRPr="00182FE6">
        <w:rPr>
          <w:kern w:val="2"/>
        </w:rPr>
        <w:tab/>
        <w:t xml:space="preserve">Fort Polk-Vernon. Self-clearing permit required daily for all activities. All or portions of the area may be closed daily due to military activities. Check LDWF Hunting Pamphlet for information on open areas and special ATV regulations. Hunters are cautioned not to pick up any foreign material or objects while hunting on the WMA. Also, it is mandatory for hunters to check the open area maps, located at check stations, daily for sudden closures. </w:t>
      </w:r>
      <w:r w:rsidRPr="00182FE6">
        <w:rPr>
          <w:bCs/>
          <w:kern w:val="2"/>
        </w:rPr>
        <w:t>Physically Challenged Wheelchair Confined Deer Hunting Area:</w:t>
      </w:r>
      <w:r w:rsidRPr="00182FE6">
        <w:rPr>
          <w:kern w:val="2"/>
        </w:rPr>
        <w:t xml:space="preserve"> Access restricted. Check WMA map for location and call Lake Charles Office for details and applications. Hunting blind reservations for wheelchair confined PCHP permittees only. Same deer seasons listed below. Magnet fishing is prohibited.</w:t>
      </w:r>
    </w:p>
    <w:p w14:paraId="403D7A6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118EA28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(a).</w:t>
      </w:r>
      <w:r w:rsidRPr="00182FE6">
        <w:rPr>
          <w:bCs/>
          <w:kern w:val="2"/>
        </w:rPr>
        <w:tab/>
        <w:t>Archery: third Sat. of Sept. to Jan. 15</w:t>
      </w:r>
      <w:r w:rsidRPr="00182FE6">
        <w:rPr>
          <w:kern w:val="2"/>
        </w:rPr>
        <w:t>, either-sex. Special Archery regulations for Archery Only Area, check locally at Building 2396 on 22</w:t>
      </w:r>
      <w:r w:rsidRPr="00182FE6">
        <w:rPr>
          <w:kern w:val="2"/>
          <w:vertAlign w:val="superscript"/>
        </w:rPr>
        <w:t>nd</w:t>
      </w:r>
      <w:r w:rsidRPr="00182FE6">
        <w:rPr>
          <w:kern w:val="2"/>
        </w:rPr>
        <w:t xml:space="preserve"> St., either-sex deer legal the entire season. Remainder of WMA restricted to bucks only when bucks only gun season is in progress.</w:t>
      </w:r>
    </w:p>
    <w:p w14:paraId="27FEFE3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 xml:space="preserve">Primitive Firearms: second Sat. of Oct. for 7 days, self-clearing permit required. </w:t>
      </w:r>
    </w:p>
    <w:p w14:paraId="7C6AB17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last Sat. of Oct. for 2 days self-clearing permit, and Fri. after Thanksgiving Day for 3 days, Fri. and Sat. mandatory deer check, Sun. self-clearing permit.</w:t>
      </w:r>
    </w:p>
    <w:p w14:paraId="2427BC6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Mon. after last Sat. of Oct. to Thanksgiving Day, second Sat. of Dec. to Jan. 1.</w:t>
      </w:r>
    </w:p>
    <w:p w14:paraId="2373E46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same as outside.</w:t>
      </w:r>
    </w:p>
    <w:p w14:paraId="300D4E1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Lottery: Sat. before opening day of statewide season.</w:t>
      </w:r>
    </w:p>
    <w:p w14:paraId="0979443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either-sex firearms hunts for deer and except closed to squirrel hunting during the spring season. “Hunter orange” or “blaze pink” must be worn when bucks only gun hunts for deer are in progress. Squirrel hunting with dogs allowed Mon. after Thanksgiving Day for 12 days and Jan. 2 to the last day of Feb. </w:t>
      </w:r>
    </w:p>
    <w:p w14:paraId="0C3B8C0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iv.</w:t>
      </w:r>
      <w:r w:rsidRPr="00182FE6">
        <w:rPr>
          <w:bCs/>
          <w:kern w:val="2"/>
        </w:rPr>
        <w:tab/>
        <w:t>Feral Hogs:</w:t>
      </w:r>
      <w:r w:rsidRPr="00182FE6">
        <w:rPr>
          <w:kern w:val="2"/>
        </w:rPr>
        <w:t xml:space="preserve"> may be taken by properly licensed hunters from </w:t>
      </w:r>
      <w:r w:rsidRPr="00182FE6">
        <w:rPr>
          <w:bCs/>
          <w:kern w:val="2"/>
        </w:rPr>
        <w:t>beginning of Archery Season to Jan. 1.</w:t>
      </w:r>
      <w:r w:rsidRPr="00182FE6">
        <w:rPr>
          <w:kern w:val="2"/>
        </w:rPr>
        <w:t xml:space="preserve"> Hunters may hunt feral hogs with shotguns loaded with buckshot or slugs from </w:t>
      </w:r>
      <w:r w:rsidRPr="00182FE6">
        <w:rPr>
          <w:bCs/>
          <w:kern w:val="2"/>
        </w:rPr>
        <w:t>Jan. 2 to the end of Feb.</w:t>
      </w:r>
      <w:r w:rsidRPr="00182FE6">
        <w:rPr>
          <w:kern w:val="2"/>
        </w:rPr>
        <w:t xml:space="preserve"> Hunters must also display 400 square inches of “hunter orange” or “blaze pink” and wear a “hunter orange” or “blaze pink” cap during special shotgun season for hogs.</w:t>
      </w:r>
    </w:p>
    <w:p w14:paraId="63771D3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Fishing:</w:t>
      </w:r>
      <w:r w:rsidRPr="00182FE6">
        <w:rPr>
          <w:kern w:val="2"/>
        </w:rPr>
        <w:t xml:space="preserve"> special regulations pertaining to fishing are posted at specific lakes.</w:t>
      </w:r>
    </w:p>
    <w:p w14:paraId="6BA9984E" w14:textId="77777777" w:rsidR="00182FE6" w:rsidRPr="00182FE6" w:rsidRDefault="00182FE6" w:rsidP="00182FE6">
      <w:pPr>
        <w:tabs>
          <w:tab w:val="left" w:pos="907"/>
        </w:tabs>
        <w:ind w:firstLine="547"/>
        <w:jc w:val="both"/>
        <w:outlineLvl w:val="5"/>
        <w:rPr>
          <w:kern w:val="2"/>
        </w:rPr>
      </w:pPr>
      <w:r w:rsidRPr="00182FE6">
        <w:rPr>
          <w:kern w:val="2"/>
        </w:rPr>
        <w:t>x.</w:t>
      </w:r>
      <w:r w:rsidRPr="00182FE6">
        <w:rPr>
          <w:kern w:val="2"/>
        </w:rPr>
        <w:tab/>
        <w:t>Grassy Lake. Area Closed: To all except Youth Deer Hunters during Youth Deer Hunt.</w:t>
      </w:r>
    </w:p>
    <w:p w14:paraId="6444DEC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412418B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20D41D5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last Sat. of Oct. for 2 days.</w:t>
      </w:r>
    </w:p>
    <w:p w14:paraId="047545D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Fri. and Sat. mandatory deer check, Sun. self-clearing Permit.</w:t>
      </w:r>
    </w:p>
    <w:p w14:paraId="22049F9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fourth Sat. of Dec. for 9 days.</w:t>
      </w:r>
    </w:p>
    <w:p w14:paraId="266B724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strike/>
          <w:kern w:val="2"/>
          <w:highlight w:val="yellow"/>
        </w:rPr>
      </w:pPr>
      <w:r w:rsidRPr="00182FE6">
        <w:rPr>
          <w:kern w:val="2"/>
        </w:rPr>
        <w:t>(e).</w:t>
      </w:r>
      <w:r w:rsidRPr="00182FE6">
        <w:rPr>
          <w:kern w:val="2"/>
        </w:rPr>
        <w:tab/>
        <w:t xml:space="preserve">Primitive Firearms (either-sex): second Sat. of Dec. for 2 days. </w:t>
      </w:r>
    </w:p>
    <w:p w14:paraId="030C8C8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closed.</w:t>
      </w:r>
      <w:r w:rsidRPr="00182FE6">
        <w:rPr>
          <w:kern w:val="2"/>
          <w:highlight w:val="yellow"/>
        </w:rPr>
        <w:t xml:space="preserve"> </w:t>
      </w:r>
    </w:p>
    <w:p w14:paraId="1378C6E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either-sex firearms hunts for deer and open to squirrel hunting during the spring season first Sat. of May for 9 days, with or without dogs. Beagles allowed for rabbits and dogs allowed for squirrel hunting day after primitive firearms season ends for 12 days and Monday after firearms buck only season ends to last day of Feb. </w:t>
      </w:r>
    </w:p>
    <w:p w14:paraId="1B726E6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days. </w:t>
      </w:r>
    </w:p>
    <w:p w14:paraId="1002F70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iv.</w:t>
      </w:r>
      <w:r w:rsidRPr="00182FE6">
        <w:rPr>
          <w:bCs/>
          <w:kern w:val="2"/>
        </w:rPr>
        <w:tab/>
        <w:t>Sport Fishing:</w:t>
      </w:r>
      <w:r w:rsidRPr="00182FE6">
        <w:rPr>
          <w:kern w:val="2"/>
        </w:rPr>
        <w:t xml:space="preserve"> same as outside except allowed after 2 p.m. during waterfowl season, and except allowed after 10 a.m. during early Teal Season on Smith Bay, Red River Bay and Grassy Lake proper.</w:t>
      </w:r>
    </w:p>
    <w:p w14:paraId="5CCCBB6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Commercial Fishing:</w:t>
      </w:r>
      <w:r w:rsidRPr="00182FE6">
        <w:rPr>
          <w:kern w:val="2"/>
        </w:rPr>
        <w:t xml:space="preserve"> permitted except on Smith Bay, Red River Bay and Grassy Lake proper on Saturday and Sunday and during waterfowl season. Permits available from Lafayette Field Office.</w:t>
      </w:r>
    </w:p>
    <w:p w14:paraId="353E977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Raccoon (Nighttime): second Sat. of Sept. for 16 days, day after primitive firearms season ends for 12 days, and day after bucks only firearm season ends to the last day of Feb.</w:t>
      </w:r>
      <w:r w:rsidRPr="00182FE6">
        <w:rPr>
          <w:kern w:val="2"/>
          <w:highlight w:val="yellow"/>
        </w:rPr>
        <w:t xml:space="preserve"> </w:t>
      </w:r>
    </w:p>
    <w:p w14:paraId="3D46894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vii.</w:t>
      </w:r>
      <w:r w:rsidRPr="00182FE6">
        <w:rPr>
          <w:bCs/>
          <w:kern w:val="2"/>
        </w:rPr>
        <w:tab/>
        <w:t>Crawfish: March 15-July 31.</w:t>
      </w:r>
      <w:r w:rsidRPr="00182FE6">
        <w:rPr>
          <w:kern w:val="2"/>
        </w:rPr>
        <w:t xml:space="preserve"> Recreational only. 100 pounds per person daily. No nets or traps may be left overnight.</w:t>
      </w:r>
    </w:p>
    <w:p w14:paraId="560D2DBA" w14:textId="77777777" w:rsidR="00182FE6" w:rsidRPr="00182FE6" w:rsidRDefault="00182FE6" w:rsidP="00182FE6">
      <w:pPr>
        <w:tabs>
          <w:tab w:val="left" w:pos="907"/>
        </w:tabs>
        <w:ind w:firstLine="547"/>
        <w:jc w:val="both"/>
        <w:outlineLvl w:val="5"/>
        <w:rPr>
          <w:kern w:val="2"/>
        </w:rPr>
      </w:pPr>
      <w:r w:rsidRPr="00182FE6">
        <w:rPr>
          <w:kern w:val="2"/>
        </w:rPr>
        <w:t>y.</w:t>
      </w:r>
      <w:r w:rsidRPr="00182FE6">
        <w:rPr>
          <w:kern w:val="2"/>
        </w:rPr>
        <w:tab/>
        <w:t xml:space="preserve">Hutchinson Creek </w:t>
      </w:r>
    </w:p>
    <w:p w14:paraId="52A0169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r w:rsidRPr="00182FE6">
        <w:rPr>
          <w:kern w:val="2"/>
        </w:rPr>
        <w:tab/>
        <w:t>same as outside, Archery Only, Either-sex.</w:t>
      </w:r>
    </w:p>
    <w:p w14:paraId="6290109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same as outside.</w:t>
      </w:r>
    </w:p>
    <w:p w14:paraId="4BD8B03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Sat. and Sun. before opening day of statewide season.</w:t>
      </w:r>
    </w:p>
    <w:p w14:paraId="52EC2B0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Open to squirrel hunting during the spring season first Sat. of May for 9 days. Beagles allowed for rabbits and dogs allowed for squirrel hunting first Sat. of Jan to the last day of Feb.</w:t>
      </w:r>
    </w:p>
    <w:p w14:paraId="493AB21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second Sat. of Sept. for 16 days and first Sat. of Jan to the last day of Feb.</w:t>
      </w:r>
    </w:p>
    <w:p w14:paraId="6BCEBEF8" w14:textId="77777777" w:rsidR="00182FE6" w:rsidRPr="00182FE6" w:rsidRDefault="00182FE6" w:rsidP="00182FE6">
      <w:pPr>
        <w:tabs>
          <w:tab w:val="left" w:pos="907"/>
        </w:tabs>
        <w:ind w:firstLine="547"/>
        <w:jc w:val="both"/>
        <w:outlineLvl w:val="5"/>
        <w:rPr>
          <w:kern w:val="2"/>
        </w:rPr>
      </w:pPr>
      <w:r w:rsidRPr="00182FE6">
        <w:rPr>
          <w:kern w:val="2"/>
        </w:rPr>
        <w:t>z.</w:t>
      </w:r>
      <w:r w:rsidRPr="00182FE6">
        <w:rPr>
          <w:kern w:val="2"/>
        </w:rPr>
        <w:tab/>
        <w:t xml:space="preserve">J. C. Sonny Gilbert. Area Closed: last Sat. of Oct. for 2 days to all except Youth Deer Hunters. </w:t>
      </w:r>
    </w:p>
    <w:p w14:paraId="75812D2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77ADEAC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6615151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last Sat. of Oct. for 2 days, either-sex.</w:t>
      </w:r>
    </w:p>
    <w:p w14:paraId="51D6AE6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 xml:space="preserve">Firearms Either-sex: Fri. after Thanksgiving Day for 3 days, self-clearing permit. </w:t>
      </w:r>
    </w:p>
    <w:p w14:paraId="33ED953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first Sat. of Dec. for 14 days.</w:t>
      </w:r>
    </w:p>
    <w:p w14:paraId="3C8212C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Primitive Firearms: day after close of Firearms Bucks Only for 14 days.</w:t>
      </w:r>
    </w:p>
    <w:p w14:paraId="651663A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w:t>
      </w:r>
    </w:p>
    <w:p w14:paraId="26FA134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General Lottery: opening day of statewide season for 9 days, with three consecutive 3-day hunts.</w:t>
      </w:r>
    </w:p>
    <w:p w14:paraId="62C340B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Sat. before opening day of statewide season for 2 days, except when that Sat. falls on Easter weekend, then season will open on Good Friday for 3 days.</w:t>
      </w:r>
    </w:p>
    <w:p w14:paraId="7795D0B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either-sex modern firearms seasons for deer and open to squirrel hunting during the spring season, first Sat. of May for 9 days, with or without dogs. Beagles allowed for rabbits and dogs allowed for squirrel hunting the day after the last deer firearms season (bucks only or primitive) to the last day of Feb.</w:t>
      </w:r>
    </w:p>
    <w:p w14:paraId="497402F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the day after the last deer firearms season (bucks only or primitive) to last day of Feb.</w:t>
      </w:r>
    </w:p>
    <w:p w14:paraId="02A1E67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Sport Fishing:</w:t>
      </w:r>
      <w:r w:rsidRPr="00182FE6">
        <w:rPr>
          <w:kern w:val="2"/>
        </w:rPr>
        <w:t xml:space="preserve"> restricted to rod and reel, and pole fishing only. All other gear prohibited.</w:t>
      </w:r>
    </w:p>
    <w:p w14:paraId="18123F71" w14:textId="77777777" w:rsidR="00182FE6" w:rsidRPr="00182FE6" w:rsidRDefault="00182FE6" w:rsidP="00182FE6">
      <w:pPr>
        <w:tabs>
          <w:tab w:val="left" w:pos="907"/>
        </w:tabs>
        <w:ind w:firstLine="547"/>
        <w:jc w:val="both"/>
        <w:outlineLvl w:val="5"/>
        <w:rPr>
          <w:kern w:val="2"/>
        </w:rPr>
      </w:pPr>
      <w:r w:rsidRPr="00182FE6">
        <w:rPr>
          <w:kern w:val="2"/>
        </w:rPr>
        <w:t>aa.</w:t>
      </w:r>
      <w:r w:rsidRPr="00182FE6">
        <w:rPr>
          <w:kern w:val="2"/>
        </w:rPr>
        <w:tab/>
        <w:t>John Franks</w:t>
      </w:r>
    </w:p>
    <w:p w14:paraId="0F1882F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3A65B91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Only: Oct. 1-Jan. 31, either-sex.</w:t>
      </w:r>
    </w:p>
    <w:p w14:paraId="6B7B76E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Small Game and Waterfowl: same as outside. Beagles allowed for rabbits and dogs allowed for squirrel Sat. before Christmas to end of Feb. Open to squirrel hunting during the spring season, first Sat. of May for 9 days, with or without dogs.</w:t>
      </w:r>
    </w:p>
    <w:p w14:paraId="7A8CA4C6" w14:textId="77777777" w:rsidR="00182FE6" w:rsidRPr="00182FE6" w:rsidRDefault="00182FE6" w:rsidP="00182FE6">
      <w:pPr>
        <w:tabs>
          <w:tab w:val="left" w:pos="907"/>
        </w:tabs>
        <w:ind w:firstLine="547"/>
        <w:jc w:val="both"/>
        <w:outlineLvl w:val="5"/>
        <w:rPr>
          <w:kern w:val="2"/>
        </w:rPr>
      </w:pPr>
      <w:r w:rsidRPr="00182FE6">
        <w:rPr>
          <w:bCs/>
          <w:kern w:val="2"/>
        </w:rPr>
        <w:t>bb.</w:t>
      </w:r>
      <w:r w:rsidRPr="00182FE6">
        <w:rPr>
          <w:bCs/>
          <w:kern w:val="2"/>
        </w:rPr>
        <w:tab/>
        <w:t>Joyce. Swamp Walk:</w:t>
      </w:r>
      <w:r w:rsidRPr="00182FE6">
        <w:rPr>
          <w:kern w:val="2"/>
        </w:rPr>
        <w:t xml:space="preserve"> closed from 30 minutes after sunset to 30 minutes before sunrise. No loaded firearms or hunting allowed within 100 yards of walkways. Check hunting schedule and use walkway at your own risk. </w:t>
      </w:r>
    </w:p>
    <w:p w14:paraId="009A36B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3730FA6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6D02C33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strike/>
          <w:kern w:val="2"/>
          <w:highlight w:val="yellow"/>
        </w:rPr>
      </w:pPr>
      <w:r w:rsidRPr="00182FE6">
        <w:rPr>
          <w:kern w:val="2"/>
        </w:rPr>
        <w:t>(b).</w:t>
      </w:r>
      <w:r w:rsidRPr="00182FE6">
        <w:rPr>
          <w:kern w:val="2"/>
        </w:rPr>
        <w:tab/>
        <w:t xml:space="preserve">Youth: first Sat. of Nov. for 2 days, either-sex. </w:t>
      </w:r>
    </w:p>
    <w:p w14:paraId="1E08081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highlight w:val="yellow"/>
        </w:rPr>
      </w:pPr>
      <w:r w:rsidRPr="00182FE6">
        <w:rPr>
          <w:kern w:val="2"/>
        </w:rPr>
        <w:t>(c).</w:t>
      </w:r>
      <w:r w:rsidRPr="00182FE6">
        <w:rPr>
          <w:kern w:val="2"/>
        </w:rPr>
        <w:tab/>
        <w:t xml:space="preserve">Firearms Either-sex: Fri. after Thanksgiving Day for 3 days, self-clearing permit. </w:t>
      </w:r>
    </w:p>
    <w:p w14:paraId="352A746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highlight w:val="yellow"/>
        </w:rPr>
      </w:pPr>
      <w:r w:rsidRPr="00182FE6">
        <w:rPr>
          <w:kern w:val="2"/>
        </w:rPr>
        <w:t>(d).</w:t>
      </w:r>
      <w:r w:rsidRPr="00182FE6">
        <w:rPr>
          <w:kern w:val="2"/>
        </w:rPr>
        <w:tab/>
        <w:t>Firearms bucks only: third Sat. of Dec. for 16 days.</w:t>
      </w:r>
    </w:p>
    <w:p w14:paraId="38BF7EE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highlight w:val="yellow"/>
        </w:rPr>
      </w:pPr>
      <w:r w:rsidRPr="00182FE6">
        <w:rPr>
          <w:kern w:val="2"/>
        </w:rPr>
        <w:t>(e).</w:t>
      </w:r>
      <w:r w:rsidRPr="00182FE6">
        <w:rPr>
          <w:kern w:val="2"/>
        </w:rPr>
        <w:tab/>
        <w:t>Primitive Firearms (either-sex): second Sat. of Jan. for 2 days and Mon. after the next to last Sun. of Jan. for 7 days.</w:t>
      </w:r>
    </w:p>
    <w:p w14:paraId="25748A0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and open to squirrel hunting during the spring season, first Sat. of May for 9 days, with or without dogs. Beagles allowed for rabbits and dogs allowed for squirrel hunting day after primitive firearms ends to the last day of Feb. </w:t>
      </w:r>
    </w:p>
    <w:p w14:paraId="02E0498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highlight w:val="yellow"/>
        </w:rPr>
      </w:pPr>
      <w:r w:rsidRPr="00182FE6">
        <w:rPr>
          <w:kern w:val="2"/>
        </w:rPr>
        <w:t>(a).</w:t>
      </w:r>
      <w:r w:rsidRPr="00182FE6">
        <w:rPr>
          <w:kern w:val="2"/>
        </w:rPr>
        <w:tab/>
        <w:t xml:space="preserve">Youth Squirrel Hunt: fourth Sat. of Sept. for 2 days. </w:t>
      </w:r>
    </w:p>
    <w:p w14:paraId="717058E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 (Nighttime): day after primitive firearms ends to last day of Feb.</w:t>
      </w:r>
    </w:p>
    <w:p w14:paraId="7E0EEEC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iv.</w:t>
      </w:r>
      <w:r w:rsidRPr="00182FE6">
        <w:rPr>
          <w:bCs/>
          <w:kern w:val="2"/>
        </w:rPr>
        <w:tab/>
        <w:t>Crawfish: l</w:t>
      </w:r>
      <w:r w:rsidRPr="00182FE6">
        <w:rPr>
          <w:kern w:val="2"/>
        </w:rPr>
        <w:t xml:space="preserve">imited to 100 pounds per person per day. </w:t>
      </w:r>
    </w:p>
    <w:p w14:paraId="1DEC4CCC" w14:textId="77777777" w:rsidR="00182FE6" w:rsidRPr="00182FE6" w:rsidRDefault="00182FE6" w:rsidP="00182FE6">
      <w:pPr>
        <w:tabs>
          <w:tab w:val="left" w:pos="907"/>
        </w:tabs>
        <w:ind w:firstLine="547"/>
        <w:jc w:val="both"/>
        <w:outlineLvl w:val="5"/>
        <w:rPr>
          <w:rFonts w:eastAsia="Calibri"/>
          <w:kern w:val="2"/>
        </w:rPr>
      </w:pPr>
      <w:r w:rsidRPr="00182FE6">
        <w:rPr>
          <w:bCs/>
          <w:kern w:val="2"/>
        </w:rPr>
        <w:t>cc.</w:t>
      </w:r>
      <w:r w:rsidRPr="00182FE6">
        <w:rPr>
          <w:bCs/>
          <w:kern w:val="2"/>
        </w:rPr>
        <w:tab/>
        <w:t xml:space="preserve">Lake Boeuf. </w:t>
      </w:r>
      <w:r w:rsidRPr="00182FE6">
        <w:rPr>
          <w:rFonts w:eastAsia="Calibri"/>
          <w:kern w:val="2"/>
        </w:rPr>
        <w:t>Self-clearing permit required for all activities. Self-clearing permit available at Theriot Canal boat landing off LA 308. All nighttime activities prohibited except that hunters may enter the WMA no earlier than 4 a.m. and must check out and exit the WMA no later than two hours after sunset, or as otherwise specified. ATVs/UTVs, motorcycles, horses and mules are prohibited.</w:t>
      </w:r>
    </w:p>
    <w:p w14:paraId="0D4B009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r>
      <w:proofErr w:type="spellStart"/>
      <w:r w:rsidRPr="00182FE6">
        <w:rPr>
          <w:rFonts w:eastAsia="Calibri"/>
          <w:kern w:val="2"/>
        </w:rPr>
        <w:t>i</w:t>
      </w:r>
      <w:proofErr w:type="spellEnd"/>
      <w:r w:rsidRPr="00182FE6">
        <w:rPr>
          <w:rFonts w:eastAsia="Calibri"/>
          <w:kern w:val="2"/>
        </w:rPr>
        <w:t>.</w:t>
      </w:r>
      <w:r w:rsidRPr="00182FE6">
        <w:rPr>
          <w:rFonts w:eastAsia="Calibri"/>
          <w:kern w:val="2"/>
        </w:rPr>
        <w:tab/>
        <w:t>Deer</w:t>
      </w:r>
    </w:p>
    <w:p w14:paraId="116313A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(a).</w:t>
      </w:r>
      <w:r w:rsidRPr="00182FE6">
        <w:rPr>
          <w:rFonts w:eastAsia="Calibri"/>
          <w:kern w:val="2"/>
        </w:rPr>
        <w:tab/>
        <w:t>Archery (bucks only): Oct. 1-15</w:t>
      </w:r>
    </w:p>
    <w:p w14:paraId="20F4A86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(b).</w:t>
      </w:r>
      <w:r w:rsidRPr="00182FE6">
        <w:rPr>
          <w:rFonts w:eastAsia="Calibri"/>
          <w:kern w:val="2"/>
        </w:rPr>
        <w:tab/>
        <w:t>Archery (either-sex): Oct. 16 - Jan. 31</w:t>
      </w:r>
    </w:p>
    <w:p w14:paraId="64EC877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ii.</w:t>
      </w:r>
      <w:r w:rsidRPr="00182FE6">
        <w:rPr>
          <w:rFonts w:eastAsia="Calibri"/>
          <w:kern w:val="2"/>
        </w:rPr>
        <w:tab/>
        <w:t>Waterfowl: same as outside.</w:t>
      </w:r>
    </w:p>
    <w:p w14:paraId="61161EE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bCs/>
          <w:kern w:val="2"/>
        </w:rPr>
      </w:pPr>
      <w:r w:rsidRPr="00182FE6">
        <w:rPr>
          <w:rFonts w:eastAsia="Calibri"/>
          <w:bCs/>
          <w:kern w:val="2"/>
        </w:rPr>
        <w:tab/>
        <w:t>iii.</w:t>
      </w:r>
      <w:r w:rsidRPr="00182FE6">
        <w:rPr>
          <w:rFonts w:eastAsia="Calibri"/>
          <w:bCs/>
          <w:kern w:val="2"/>
        </w:rPr>
        <w:tab/>
        <w:t>Small Game: first</w:t>
      </w:r>
      <w:r w:rsidRPr="00182FE6">
        <w:rPr>
          <w:rFonts w:eastAsia="Calibri"/>
          <w:kern w:val="2"/>
        </w:rPr>
        <w:t xml:space="preserve"> day of Nov. to the last day of Feb. and open to squirrel hunting during the spring season from the first Sat. of May for 9 days, with or without dogs. Beagles prohibited November and December.</w:t>
      </w:r>
    </w:p>
    <w:p w14:paraId="28AD2824" w14:textId="77777777" w:rsidR="00182FE6" w:rsidRPr="00182FE6" w:rsidRDefault="00182FE6" w:rsidP="00182FE6">
      <w:pPr>
        <w:tabs>
          <w:tab w:val="left" w:pos="907"/>
        </w:tabs>
        <w:ind w:firstLine="547"/>
        <w:jc w:val="both"/>
        <w:outlineLvl w:val="5"/>
        <w:rPr>
          <w:kern w:val="2"/>
        </w:rPr>
      </w:pPr>
      <w:r w:rsidRPr="00182FE6">
        <w:rPr>
          <w:bCs/>
          <w:kern w:val="2"/>
        </w:rPr>
        <w:t>dd.</w:t>
      </w:r>
      <w:r w:rsidRPr="00182FE6">
        <w:rPr>
          <w:bCs/>
          <w:kern w:val="2"/>
        </w:rPr>
        <w:tab/>
        <w:t xml:space="preserve">Lake Ramsey. </w:t>
      </w:r>
      <w:r w:rsidRPr="00182FE6">
        <w:rPr>
          <w:kern w:val="2"/>
        </w:rPr>
        <w:t>All vehicles restricted to Parish Roads and designated parking areas.</w:t>
      </w:r>
    </w:p>
    <w:p w14:paraId="15E9AFD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410B9EE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only, Oct. 1-Jan. 31, either-sex.</w:t>
      </w:r>
    </w:p>
    <w:p w14:paraId="75DAD40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opening day of statewide season for 16 days, except season will open for 17 days when statewide season opens Good Friday.</w:t>
      </w:r>
    </w:p>
    <w:p w14:paraId="670637B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Sat. and Sun. before opening day of statewide season.</w:t>
      </w:r>
    </w:p>
    <w:p w14:paraId="749523E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and open to squirrel hunting during the spring season, first Sat. of May for 9 days, with or without dogs. Beagles allowed for rabbits and dogs allowed for squirrel hunting Sat. after Jan. 1 to last day of Feb. </w:t>
      </w:r>
    </w:p>
    <w:p w14:paraId="188F316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Foot traffic only—all vehicles restricted to Parish Roads, except ATVs allowed for hunters retrieving downed deer or feral hogs.</w:t>
      </w:r>
    </w:p>
    <w:p w14:paraId="486635C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Bird Dog Training Area:</w:t>
      </w:r>
      <w:r w:rsidRPr="00182FE6">
        <w:rPr>
          <w:kern w:val="2"/>
        </w:rPr>
        <w:t xml:space="preserve"> open all year except</w:t>
      </w:r>
      <w:r w:rsidRPr="00182FE6">
        <w:rPr>
          <w:bCs/>
          <w:kern w:val="2"/>
        </w:rPr>
        <w:t xml:space="preserve"> closed</w:t>
      </w:r>
      <w:r w:rsidRPr="00182FE6">
        <w:rPr>
          <w:kern w:val="2"/>
        </w:rPr>
        <w:t xml:space="preserve"> during WMA Turkey Season. Contact Hammond Office (985-543-4777) for information.</w:t>
      </w:r>
    </w:p>
    <w:p w14:paraId="1429B71D" w14:textId="77777777" w:rsidR="00182FE6" w:rsidRPr="00182FE6" w:rsidRDefault="00182FE6" w:rsidP="00182FE6">
      <w:pPr>
        <w:tabs>
          <w:tab w:val="left" w:pos="907"/>
        </w:tabs>
        <w:ind w:firstLine="547"/>
        <w:jc w:val="both"/>
        <w:outlineLvl w:val="5"/>
        <w:rPr>
          <w:kern w:val="2"/>
        </w:rPr>
      </w:pPr>
      <w:r w:rsidRPr="00182FE6">
        <w:rPr>
          <w:kern w:val="2"/>
        </w:rPr>
        <w:t>ee.</w:t>
      </w:r>
      <w:r w:rsidRPr="00182FE6">
        <w:rPr>
          <w:kern w:val="2"/>
        </w:rPr>
        <w:tab/>
        <w:t>Little River</w:t>
      </w:r>
    </w:p>
    <w:p w14:paraId="1F62804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r>
      <w:proofErr w:type="spellStart"/>
      <w:r w:rsidRPr="00182FE6">
        <w:rPr>
          <w:kern w:val="2"/>
        </w:rPr>
        <w:t>i</w:t>
      </w:r>
      <w:proofErr w:type="spellEnd"/>
      <w:r w:rsidRPr="00182FE6">
        <w:rPr>
          <w:kern w:val="2"/>
        </w:rPr>
        <w:t>.</w:t>
      </w:r>
      <w:r w:rsidRPr="00182FE6">
        <w:rPr>
          <w:kern w:val="2"/>
        </w:rPr>
        <w:tab/>
        <w:t>Deer</w:t>
      </w:r>
    </w:p>
    <w:p w14:paraId="20DF9B6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3D598B1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Firearms Bucks Only: last Sat. of Oct. for 16 days.</w:t>
      </w:r>
    </w:p>
    <w:p w14:paraId="2F39046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and second Sat. of Dec. for 2 days.</w:t>
      </w:r>
    </w:p>
    <w:p w14:paraId="396B05F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opening day of statewide season for 16 days, except season will open for 17 days when statewide season opens Good Friday.</w:t>
      </w:r>
    </w:p>
    <w:p w14:paraId="59CFA13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w:t>
      </w:r>
    </w:p>
    <w:p w14:paraId="0D6819A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Nighttime: Mon. after second Sat. of Jan. to last day of Feb. </w:t>
      </w:r>
    </w:p>
    <w:p w14:paraId="6DAC629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(b).</w:t>
      </w:r>
      <w:r w:rsidRPr="00182FE6">
        <w:rPr>
          <w:bCs/>
          <w:kern w:val="2"/>
        </w:rPr>
        <w:tab/>
        <w:t xml:space="preserve">Nighttime Chase Only: May 1-Sept. 25, </w:t>
      </w:r>
      <w:r w:rsidRPr="00182FE6">
        <w:rPr>
          <w:kern w:val="2"/>
        </w:rPr>
        <w:t>Tuesdays and Thursdays only. Raccoon hunters may use ATVs on designated trails during take seasons only.</w:t>
      </w:r>
    </w:p>
    <w:p w14:paraId="094E6B8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Small Game and Waterfowl: same as outside except spring squirrel season will be open the first Sat. of May for 9 days only, with or without dogs. Beagles allowed for rabbits and dogs allowed for squirrel hunting Sat. before Christmas to the last day of Feb. </w:t>
      </w:r>
    </w:p>
    <w:p w14:paraId="207F266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days. </w:t>
      </w:r>
    </w:p>
    <w:p w14:paraId="48F2196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Crawfish: March-July. Limit: 100 pounds per person per day. Recreational crawfishing only. No traps or nets left overnight.</w:t>
      </w:r>
    </w:p>
    <w:p w14:paraId="0AC4B320" w14:textId="77777777" w:rsidR="00182FE6" w:rsidRPr="00182FE6" w:rsidRDefault="00182FE6" w:rsidP="00182FE6">
      <w:pPr>
        <w:tabs>
          <w:tab w:val="left" w:pos="907"/>
        </w:tabs>
        <w:ind w:firstLine="547"/>
        <w:jc w:val="both"/>
        <w:outlineLvl w:val="5"/>
        <w:rPr>
          <w:kern w:val="2"/>
        </w:rPr>
      </w:pPr>
      <w:r w:rsidRPr="00182FE6">
        <w:rPr>
          <w:bCs/>
          <w:kern w:val="2"/>
        </w:rPr>
        <w:t>ff.</w:t>
      </w:r>
      <w:r w:rsidRPr="00182FE6">
        <w:rPr>
          <w:bCs/>
          <w:kern w:val="2"/>
        </w:rPr>
        <w:tab/>
        <w:t>Loggy Bayou</w:t>
      </w:r>
      <w:r w:rsidRPr="00182FE6">
        <w:rPr>
          <w:kern w:val="2"/>
        </w:rPr>
        <w:t>. Limited Use Area: small game and waterfowl same as rest of WMA. Deer hunting archery only. See WMA map for specific location.</w:t>
      </w:r>
    </w:p>
    <w:p w14:paraId="3718830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42678A6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193613C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Firearms Either-sex: Fri. after Thanksgiving Day for 3 days, Fri. and Sat. mandatory deer check, Sun. self-clearing permit.</w:t>
      </w:r>
    </w:p>
    <w:p w14:paraId="4AA151C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 xml:space="preserve">Primitive Firearms: Mon. after Thanksgiving Day for 7 days. </w:t>
      </w:r>
    </w:p>
    <w:p w14:paraId="29CBC1C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closed during either-sex firearms seasons for deer and open to squirrel hunting during the spring season, first Sat. of May for 9 days, with or without dogs. Beagles allowed for rabbits and dogs allowed for squirrel hunting Sat. before Christmas to the last day of Feb. </w:t>
      </w:r>
    </w:p>
    <w:p w14:paraId="08D67BE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 (Nighttime): Sat. before Christmas to the last day of Feb.</w:t>
      </w:r>
    </w:p>
    <w:p w14:paraId="275C7A74" w14:textId="77777777" w:rsidR="00182FE6" w:rsidRPr="00182FE6" w:rsidRDefault="00182FE6" w:rsidP="00182FE6">
      <w:pPr>
        <w:tabs>
          <w:tab w:val="left" w:pos="907"/>
        </w:tabs>
        <w:ind w:firstLine="547"/>
        <w:jc w:val="both"/>
        <w:outlineLvl w:val="5"/>
        <w:rPr>
          <w:kern w:val="2"/>
        </w:rPr>
      </w:pPr>
      <w:r w:rsidRPr="00182FE6">
        <w:rPr>
          <w:kern w:val="2"/>
        </w:rPr>
        <w:t>gg.</w:t>
      </w:r>
      <w:r w:rsidRPr="00182FE6">
        <w:rPr>
          <w:kern w:val="2"/>
        </w:rPr>
        <w:tab/>
        <w:t xml:space="preserve">Manchac </w:t>
      </w:r>
    </w:p>
    <w:p w14:paraId="21D281B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23C63D1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Archery: Oct. 1-15 bucks only; Oct. 16-Feb. 15 either-sex. </w:t>
      </w:r>
    </w:p>
    <w:p w14:paraId="07217FE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steel shot required for rails, snipe and gallinules and open to squirrel hunting during the spring season, first Sat. of May for 9 days, with or without dogs. Beagles allowed for rabbits and dogs allowed for squirrel hunting Feb. 1 to the last day of Feb. </w:t>
      </w:r>
    </w:p>
    <w:p w14:paraId="2B33B84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 (Nighttime): Feb. 1 to the last day of Feb.</w:t>
      </w:r>
    </w:p>
    <w:p w14:paraId="7A303D1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r>
      <w:r w:rsidRPr="00182FE6">
        <w:rPr>
          <w:bCs/>
          <w:kern w:val="2"/>
        </w:rPr>
        <w:t>Crabs:</w:t>
      </w:r>
      <w:r w:rsidRPr="00182FE6">
        <w:rPr>
          <w:kern w:val="2"/>
        </w:rPr>
        <w:t xml:space="preserve"> no crab traps allowed. Attended lift nets are allowed.</w:t>
      </w:r>
    </w:p>
    <w:p w14:paraId="27A4DDB9" w14:textId="77777777" w:rsidR="00182FE6" w:rsidRPr="00182FE6" w:rsidRDefault="00182FE6" w:rsidP="00182FE6">
      <w:pPr>
        <w:tabs>
          <w:tab w:val="left" w:pos="907"/>
        </w:tabs>
        <w:ind w:firstLine="547"/>
        <w:jc w:val="both"/>
        <w:outlineLvl w:val="5"/>
        <w:rPr>
          <w:kern w:val="2"/>
        </w:rPr>
      </w:pPr>
      <w:r w:rsidRPr="00182FE6">
        <w:rPr>
          <w:kern w:val="2"/>
        </w:rPr>
        <w:t>hh.</w:t>
      </w:r>
      <w:r w:rsidRPr="00182FE6">
        <w:rPr>
          <w:kern w:val="2"/>
        </w:rPr>
        <w:tab/>
        <w:t>Marsh Bayou</w:t>
      </w:r>
    </w:p>
    <w:p w14:paraId="7ADABC9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 same as outside, Archery Only, either-sex.</w:t>
      </w:r>
    </w:p>
    <w:p w14:paraId="3481405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same as outside. Open to squirrel hunting during the spring season first Sat. of May for 9 days. Beagles allowed for rabbits and dogs allowed for squirrel hunting first Sat. of Jan. to the last day of Feb. </w:t>
      </w:r>
      <w:r w:rsidRPr="00182FE6">
        <w:rPr>
          <w:bCs/>
          <w:kern w:val="2"/>
        </w:rPr>
        <w:t>On that portion designated as Small Game Emphasis Area, training of beagles for rabbit and dogs for squirrel allowed June 1- August 31.</w:t>
      </w:r>
    </w:p>
    <w:p w14:paraId="5D8E745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 second Sat. of Sept. for 16 days and first Sat. of Jan. to the last day of Feb.</w:t>
      </w:r>
    </w:p>
    <w:p w14:paraId="3D13126A" w14:textId="77777777" w:rsidR="00182FE6" w:rsidRPr="00182FE6" w:rsidRDefault="00182FE6" w:rsidP="00182FE6">
      <w:pPr>
        <w:tabs>
          <w:tab w:val="left" w:pos="907"/>
        </w:tabs>
        <w:ind w:firstLine="547"/>
        <w:jc w:val="both"/>
        <w:outlineLvl w:val="5"/>
        <w:rPr>
          <w:bCs/>
          <w:kern w:val="2"/>
        </w:rPr>
      </w:pPr>
      <w:r w:rsidRPr="00182FE6">
        <w:rPr>
          <w:bCs/>
          <w:kern w:val="2"/>
        </w:rPr>
        <w:t>ii.</w:t>
      </w:r>
      <w:r w:rsidRPr="00182FE6">
        <w:rPr>
          <w:bCs/>
          <w:kern w:val="2"/>
        </w:rPr>
        <w:tab/>
        <w:t xml:space="preserve">Maurepas Swamp. </w:t>
      </w:r>
      <w:r w:rsidRPr="00182FE6">
        <w:rPr>
          <w:kern w:val="2"/>
        </w:rPr>
        <w:t xml:space="preserve">Camping limited to tent camping in designated areas. See WMA map for locations. No loaded firearms or hunting allowed within 100 yards of Nature Trail. Benchmark Closure: Area Closed to all deer hunting when USGS water level gauge CRMS 5373, available at </w:t>
      </w:r>
      <w:r w:rsidRPr="00182FE6">
        <w:rPr>
          <w:color w:val="000000"/>
          <w:kern w:val="24"/>
        </w:rPr>
        <w:t>http://waterdata.usgs.gov/la/nwis/rt</w:t>
      </w:r>
      <w:r w:rsidRPr="00182FE6">
        <w:rPr>
          <w:kern w:val="2"/>
        </w:rPr>
        <w:t xml:space="preserve"> is at or above 3.0 ft. gage height and reopens to deer hunting when water levels recede to 2.5 ft. gage height following a closure. Motorized vehicles prohibited on Crusel Tract (see WMA map for Crusel Tract). </w:t>
      </w:r>
      <w:r w:rsidRPr="00182FE6">
        <w:rPr>
          <w:bCs/>
          <w:kern w:val="2"/>
        </w:rPr>
        <w:t xml:space="preserve">Limited Use Area: small game same  as outside except shotgun only. Deer hunting archery only. See WMA map for specific location. Area Closed to all hunters except Youth Deer Hunters during Youth Deer Season. </w:t>
      </w:r>
    </w:p>
    <w:p w14:paraId="1FB6454D" w14:textId="40BEF2A0"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2E8D57D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7F6EB34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first Sat. of Nov. for 2 days, either-sex.</w:t>
      </w:r>
    </w:p>
    <w:p w14:paraId="54E0C08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Fri. and Sat. mandatory deer check, and Sun. self-clearing permit</w:t>
      </w:r>
    </w:p>
    <w:p w14:paraId="4D45C55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third Sat. of Dec. for 16 days.</w:t>
      </w:r>
    </w:p>
    <w:p w14:paraId="08B0887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(e).</w:t>
      </w:r>
      <w:r w:rsidRPr="00182FE6">
        <w:rPr>
          <w:bCs/>
          <w:kern w:val="2"/>
        </w:rPr>
        <w:tab/>
        <w:t xml:space="preserve">Primitive Firearms (either-sex): </w:t>
      </w:r>
      <w:r w:rsidRPr="00182FE6">
        <w:rPr>
          <w:kern w:val="2"/>
        </w:rPr>
        <w:t>second Sat. of Jan. for 2 days and Mon. after the next to last Sun. of Jan. for 7 days.</w:t>
      </w:r>
    </w:p>
    <w:p w14:paraId="776F888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closed Friday after Thanksgiving Day for 3 days during either-sex firearms hunts and closed during youth deer season and except spring squirrel season will be open the first Sat. of May for 9 days, with or without dogs. Beagles allowed for rabbits and dogs allowed for squirrel hunting day after primitive firearms ends to the last day of Feb. </w:t>
      </w:r>
    </w:p>
    <w:p w14:paraId="0CD6953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days. </w:t>
      </w:r>
    </w:p>
    <w:p w14:paraId="1F2637F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Raccoon (Nighttime): day after primitive firearms ends to last day of Feb.</w:t>
      </w:r>
    </w:p>
    <w:p w14:paraId="183DDD4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iv.</w:t>
      </w:r>
      <w:r w:rsidRPr="00182FE6">
        <w:rPr>
          <w:bCs/>
          <w:kern w:val="2"/>
        </w:rPr>
        <w:tab/>
        <w:t>Crawfish: l</w:t>
      </w:r>
      <w:r w:rsidRPr="00182FE6">
        <w:rPr>
          <w:kern w:val="2"/>
        </w:rPr>
        <w:t xml:space="preserve">imited to 100 pounds per person per day. </w:t>
      </w:r>
    </w:p>
    <w:p w14:paraId="185F4291" w14:textId="77777777" w:rsidR="00182FE6" w:rsidRPr="00182FE6" w:rsidRDefault="00182FE6" w:rsidP="00182FE6">
      <w:pPr>
        <w:tabs>
          <w:tab w:val="left" w:pos="907"/>
        </w:tabs>
        <w:ind w:firstLine="547"/>
        <w:jc w:val="both"/>
        <w:outlineLvl w:val="5"/>
        <w:rPr>
          <w:rFonts w:eastAsia="Calibri"/>
          <w:kern w:val="2"/>
        </w:rPr>
      </w:pPr>
      <w:r w:rsidRPr="00182FE6">
        <w:rPr>
          <w:kern w:val="2"/>
        </w:rPr>
        <w:t>jj</w:t>
      </w:r>
      <w:r w:rsidRPr="00182FE6">
        <w:rPr>
          <w:bCs/>
          <w:kern w:val="2"/>
        </w:rPr>
        <w:t>.</w:t>
      </w:r>
      <w:r w:rsidRPr="00182FE6">
        <w:rPr>
          <w:bCs/>
          <w:kern w:val="2"/>
        </w:rPr>
        <w:tab/>
        <w:t xml:space="preserve">Pass-A-Loutre. </w:t>
      </w:r>
      <w:r w:rsidRPr="00182FE6">
        <w:rPr>
          <w:rFonts w:eastAsia="Calibri"/>
          <w:kern w:val="2"/>
        </w:rPr>
        <w:t xml:space="preserve">Self-clearing permit required for all activities. Permits available at Pass-a-Loutre Headquarters, Camp Canal and all designated camping areas. Oyster harvesting is prohibited. Camping allowed </w:t>
      </w:r>
      <w:r w:rsidRPr="00182FE6">
        <w:rPr>
          <w:rFonts w:eastAsia="Calibri"/>
          <w:bCs/>
          <w:kern w:val="2"/>
        </w:rPr>
        <w:t xml:space="preserve">ONLY </w:t>
      </w:r>
      <w:r w:rsidRPr="00182FE6">
        <w:rPr>
          <w:rFonts w:eastAsia="Calibri"/>
          <w:kern w:val="2"/>
        </w:rPr>
        <w:t xml:space="preserve">in designated areas. See self-clearing permit station at headquarters and WMA map for designated camping areas. </w:t>
      </w:r>
      <w:r w:rsidRPr="00182FE6">
        <w:rPr>
          <w:rFonts w:eastAsia="Calibri"/>
          <w:bCs/>
          <w:kern w:val="2"/>
        </w:rPr>
        <w:t xml:space="preserve">Vessels/Vehicles: </w:t>
      </w:r>
      <w:r w:rsidRPr="00182FE6">
        <w:rPr>
          <w:rFonts w:eastAsia="Calibri"/>
          <w:kern w:val="2"/>
        </w:rPr>
        <w:t>All ATVs/UTVs, motorcycles, horses and mules are prohibited. Mud boats or air-cooled propulsion vessels powered by more than 36 total horsepower prohibited. Operation of mud boats and air-cooled propulsion engines prohibited after 2 p.m. Sept. 1-Jan. 31, except</w:t>
      </w:r>
      <w:r w:rsidRPr="00182FE6">
        <w:rPr>
          <w:rFonts w:eastAsia="Calibri"/>
          <w:bCs/>
          <w:kern w:val="2"/>
        </w:rPr>
        <w:t xml:space="preserve"> </w:t>
      </w:r>
      <w:r w:rsidRPr="00182FE6">
        <w:rPr>
          <w:rFonts w:eastAsia="Calibri"/>
          <w:kern w:val="2"/>
        </w:rPr>
        <w:t xml:space="preserve">allowed after 2 p.m. in South Pass, Pass-a-Loutre, Southeast Pass, Loomis Pass, Dennis Pass, and Cadro Pass. </w:t>
      </w:r>
    </w:p>
    <w:p w14:paraId="1989709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48B2433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(a).</w:t>
      </w:r>
      <w:r w:rsidRPr="00182FE6">
        <w:rPr>
          <w:bCs/>
          <w:kern w:val="2"/>
        </w:rPr>
        <w:tab/>
      </w:r>
      <w:r w:rsidRPr="00182FE6">
        <w:rPr>
          <w:rFonts w:eastAsia="Calibri"/>
          <w:kern w:val="2"/>
        </w:rPr>
        <w:t>Archery (bucks only): Oct. 1- Feb.15.</w:t>
      </w:r>
    </w:p>
    <w:p w14:paraId="79C9DC2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ascii="Calibri" w:eastAsia="Calibri" w:hAnsi="Calibri"/>
          <w:kern w:val="2"/>
          <w:sz w:val="28"/>
          <w:szCs w:val="28"/>
        </w:rPr>
      </w:pPr>
      <w:r w:rsidRPr="00182FE6">
        <w:rPr>
          <w:kern w:val="2"/>
        </w:rPr>
        <w:t>(b).</w:t>
      </w:r>
      <w:r w:rsidRPr="00182FE6">
        <w:rPr>
          <w:kern w:val="2"/>
        </w:rPr>
        <w:tab/>
      </w:r>
      <w:r w:rsidRPr="00182FE6">
        <w:rPr>
          <w:rFonts w:eastAsia="Calibri"/>
          <w:kern w:val="2"/>
        </w:rPr>
        <w:t>Youth Shotgun bucks only: second to last Sat. in Oct. for 2 days.</w:t>
      </w:r>
    </w:p>
    <w:p w14:paraId="500F234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ascii="Calibri" w:eastAsia="Calibri" w:hAnsi="Calibri"/>
          <w:bCs/>
          <w:color w:val="000000"/>
          <w:kern w:val="24"/>
          <w:sz w:val="28"/>
          <w:szCs w:val="28"/>
          <w:highlight w:val="yellow"/>
        </w:rPr>
      </w:pPr>
      <w:r w:rsidRPr="00182FE6">
        <w:rPr>
          <w:kern w:val="2"/>
        </w:rPr>
        <w:t>(c).</w:t>
      </w:r>
      <w:r w:rsidRPr="00182FE6">
        <w:rPr>
          <w:kern w:val="2"/>
        </w:rPr>
        <w:tab/>
        <w:t>Deer Shotgun: bucks only may be taken with shotguns with either slugs or buckshot for seven days starting the day after the closure of the first split of duck season.</w:t>
      </w:r>
    </w:p>
    <w:p w14:paraId="6FC9184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ii.</w:t>
      </w:r>
      <w:r w:rsidRPr="00182FE6">
        <w:rPr>
          <w:bCs/>
          <w:kern w:val="2"/>
        </w:rPr>
        <w:tab/>
        <w:t>Small Game and Waterfowl: s</w:t>
      </w:r>
      <w:r w:rsidRPr="00182FE6">
        <w:rPr>
          <w:kern w:val="2"/>
        </w:rPr>
        <w:t xml:space="preserve">ame as outside. Beagles prohibited </w:t>
      </w:r>
      <w:r w:rsidRPr="00182FE6">
        <w:rPr>
          <w:bCs/>
          <w:kern w:val="2"/>
        </w:rPr>
        <w:t xml:space="preserve">October through </w:t>
      </w:r>
      <w:r w:rsidRPr="00182FE6">
        <w:rPr>
          <w:kern w:val="2"/>
        </w:rPr>
        <w:t>last day of waterfowl season.</w:t>
      </w:r>
    </w:p>
    <w:p w14:paraId="786EAA2E" w14:textId="77777777" w:rsidR="00B37C1A"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sectPr w:rsidR="00B37C1A" w:rsidSect="00E12642">
          <w:type w:val="continuous"/>
          <w:pgSz w:w="12240" w:h="15840"/>
          <w:pgMar w:top="720" w:right="864" w:bottom="317" w:left="864" w:header="576" w:footer="432" w:gutter="0"/>
          <w:cols w:num="2" w:space="720"/>
          <w:docGrid w:linePitch="360"/>
        </w:sectPr>
      </w:pPr>
      <w:r w:rsidRPr="00182FE6">
        <w:rPr>
          <w:rFonts w:eastAsia="Calibri"/>
          <w:bCs/>
          <w:kern w:val="2"/>
        </w:rPr>
        <w:tab/>
        <w:t>iii.</w:t>
      </w:r>
      <w:r w:rsidRPr="00182FE6">
        <w:rPr>
          <w:rFonts w:eastAsia="Calibri"/>
          <w:bCs/>
          <w:kern w:val="2"/>
        </w:rPr>
        <w:tab/>
        <w:t>Feral Hogs: m</w:t>
      </w:r>
      <w:r w:rsidRPr="00182FE6">
        <w:rPr>
          <w:rFonts w:eastAsia="Calibri"/>
          <w:kern w:val="2"/>
        </w:rPr>
        <w:t>ay be taken by properly licensed hunters from Oct. 1 to the last day of February. In addition, hunters may hunt feral hogs with archery equipment, shotguns loaded with buckshot or slugs, or rimfire rifles no larger than .22 caliber from Feb. 16-March 31. Hogs may be taken with the aid of dogs Feb. 16-March 15. Hunters must  also display 400 square inches of “hunter orange” or “blaze pink” and wear a “hunter orange” or “blaze pink” cap during special shotgun season for feral hogs.</w:t>
      </w:r>
    </w:p>
    <w:p w14:paraId="10B66D6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p>
    <w:p w14:paraId="41901F6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br w:type="page"/>
      </w:r>
      <w:r w:rsidRPr="00182FE6">
        <w:rPr>
          <w:bCs/>
          <w:kern w:val="2"/>
        </w:rPr>
        <w:tab/>
        <w:t>iv.</w:t>
      </w:r>
      <w:r w:rsidRPr="00182FE6">
        <w:rPr>
          <w:bCs/>
          <w:kern w:val="2"/>
        </w:rPr>
        <w:tab/>
        <w:t>Commercial Fishing:</w:t>
      </w:r>
      <w:r w:rsidRPr="00182FE6">
        <w:rPr>
          <w:kern w:val="2"/>
        </w:rPr>
        <w:t xml:space="preserve"> same as outside. Commercial mullet fishing open only in: South Pass, Pass-a-Loutre, North Pass, Southeast Pass, Northeast Pass, Dennis Pass, Johnson Pass, Loomis Pass, Cadro Pass, Wright Pass, Viveats Pass, Cognevich Pass, Blind Bay, Redfish Bay, Garden Island Bay, Northshore Bay, East Bay (west of barrier islands) and oil and gas canals as described on the LDWF Pass-a-Loutre WMA map.</w:t>
      </w:r>
    </w:p>
    <w:p w14:paraId="5111661E" w14:textId="77777777" w:rsidR="00182FE6" w:rsidRPr="00182FE6" w:rsidRDefault="00182FE6" w:rsidP="00182FE6">
      <w:pPr>
        <w:tabs>
          <w:tab w:val="left" w:pos="907"/>
        </w:tabs>
        <w:ind w:firstLine="547"/>
        <w:jc w:val="both"/>
        <w:outlineLvl w:val="5"/>
        <w:rPr>
          <w:kern w:val="2"/>
        </w:rPr>
      </w:pPr>
      <w:r w:rsidRPr="00182FE6">
        <w:rPr>
          <w:bCs/>
          <w:kern w:val="2"/>
        </w:rPr>
        <w:t>kk.</w:t>
      </w:r>
      <w:r w:rsidRPr="00182FE6">
        <w:rPr>
          <w:bCs/>
          <w:kern w:val="2"/>
        </w:rPr>
        <w:tab/>
        <w:t>Pearl River. Shooting range:</w:t>
      </w:r>
      <w:r w:rsidRPr="00182FE6">
        <w:rPr>
          <w:kern w:val="2"/>
        </w:rPr>
        <w:t xml:space="preserve"> Self-clearing permit not required but all range users must obtain a daily check in validation slip at the range upon sign-in at the range. For dates, time or more information call 985-643-3938 or www.honeyisland.org. </w:t>
      </w:r>
      <w:r w:rsidRPr="00182FE6">
        <w:rPr>
          <w:bCs/>
          <w:kern w:val="2"/>
        </w:rPr>
        <w:t xml:space="preserve">No loaded firearms or hunting within 100 yards of Boardwalk. </w:t>
      </w:r>
      <w:r w:rsidRPr="00182FE6">
        <w:rPr>
          <w:kern w:val="2"/>
        </w:rPr>
        <w:t xml:space="preserve">Old Hwy. 11 will be closed when river gauge at Pearl River, Louisiana, reaches 16.5 feet. All hunting except waterfowl hunting south of Hwy. 90 will be closed when the river stage at Pearl River reaches 16.5 feet. No hunting in the vicinity of the Nature Trail. Observe “No Hunting” signs. </w:t>
      </w:r>
      <w:r w:rsidRPr="00182FE6">
        <w:rPr>
          <w:bCs/>
          <w:kern w:val="2"/>
        </w:rPr>
        <w:t>Area Closed</w:t>
      </w:r>
      <w:r w:rsidRPr="00182FE6">
        <w:rPr>
          <w:kern w:val="2"/>
        </w:rPr>
        <w:t xml:space="preserve"> t</w:t>
      </w:r>
      <w:r w:rsidRPr="00182FE6">
        <w:rPr>
          <w:bCs/>
          <w:kern w:val="2"/>
        </w:rPr>
        <w:t>o all hunters except Youth Hunters during Youth deer hunt.</w:t>
      </w:r>
    </w:p>
    <w:p w14:paraId="2387737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1E65DC5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44C311A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Deer Hunt: first Sat. of Nov. for 2 days, either-sex.</w:t>
      </w:r>
    </w:p>
    <w:p w14:paraId="0A8A27C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w:t>
      </w:r>
    </w:p>
    <w:p w14:paraId="71243EB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first Sat. of Dec. for 16 days.</w:t>
      </w:r>
    </w:p>
    <w:p w14:paraId="16874C1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 xml:space="preserve">Primitive Firearms: two Sats. prior to Thanksgiving for 7 days and day after firearms bucks only season closes for 14 days. </w:t>
      </w:r>
    </w:p>
    <w:p w14:paraId="5F7E3AF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Turkey </w:t>
      </w:r>
    </w:p>
    <w:p w14:paraId="08A8C2D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General Lottery: opening day of statewide season for 2 days.</w:t>
      </w:r>
    </w:p>
    <w:p w14:paraId="4D4772E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Sat. and Sun. before opening day of statewide season.</w:t>
      </w:r>
    </w:p>
    <w:p w14:paraId="49107FC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same as outside except closed during either-sex firearms deer seasons, youth deer hunts and open to squirrel hunting during the spring season, first Sat. of May for 9 days, with or without dogs. Beagles allowed for rabbits and dogs allowed for squirrel hunting Nov. 1 to last day of Feb. except the use of dogs prohibited during any open firearms season for deer (modern or primitive).</w:t>
      </w:r>
    </w:p>
    <w:p w14:paraId="1902F06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Squirrel Hunt: fourth Sat. of Sept. for 2 days.</w:t>
      </w:r>
    </w:p>
    <w:p w14:paraId="20CD639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Waterfowl: same as outside except no hunting in Waterfowl Refuge Area and except closed Fri. after Thanksgiving for 3 days, and during youth deer hunt north of U.S. Hwy. 90. </w:t>
      </w:r>
    </w:p>
    <w:p w14:paraId="0272F00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 xml:space="preserve">Raccoon (Nighttime): second Sat. of Sept. for 16 days and day after primitive firearms season ends to last day of Feb. </w:t>
      </w:r>
    </w:p>
    <w:p w14:paraId="0E6EF14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 xml:space="preserve">Crawfish: commercial crawfishing prohibited. Limited to 100 pounds per person per day. </w:t>
      </w:r>
    </w:p>
    <w:p w14:paraId="512B9F4B" w14:textId="77777777" w:rsidR="00182FE6" w:rsidRPr="00182FE6" w:rsidRDefault="00182FE6" w:rsidP="00182FE6">
      <w:pPr>
        <w:tabs>
          <w:tab w:val="left" w:pos="907"/>
        </w:tabs>
        <w:ind w:firstLine="547"/>
        <w:jc w:val="both"/>
        <w:outlineLvl w:val="5"/>
        <w:rPr>
          <w:bCs/>
          <w:kern w:val="2"/>
        </w:rPr>
      </w:pPr>
      <w:r w:rsidRPr="00182FE6">
        <w:rPr>
          <w:bCs/>
          <w:kern w:val="2"/>
        </w:rPr>
        <w:t>ll.</w:t>
      </w:r>
      <w:r w:rsidRPr="00182FE6">
        <w:rPr>
          <w:bCs/>
          <w:kern w:val="2"/>
        </w:rPr>
        <w:tab/>
        <w:t xml:space="preserve">Pointe-Aux-Chenes. </w:t>
      </w:r>
      <w:r w:rsidRPr="00182FE6">
        <w:rPr>
          <w:rFonts w:eastAsia="Calibri"/>
          <w:kern w:val="2"/>
        </w:rPr>
        <w:t xml:space="preserve">All nighttime activities prohibited except that hunters may enter the WMA no earlier than 4 a.m. and must check out and exit the WMA no later than two hours after sunset, or as otherwise specified. Possession of more than one daily limit of fish/crab/shrimp while on the WMA is prohibited. Self-clearing permits available at Island Road Boat Launch, Grand Bayou Boat Launch and at Point Farm gate behind Montegut Middle School. Parking of vehicles on levees prohibited. </w:t>
      </w:r>
      <w:r w:rsidRPr="00182FE6">
        <w:rPr>
          <w:rFonts w:eastAsia="Calibri"/>
          <w:bCs/>
          <w:kern w:val="2"/>
        </w:rPr>
        <w:t xml:space="preserve">Vessels/Vehicles: </w:t>
      </w:r>
      <w:r w:rsidRPr="00182FE6">
        <w:rPr>
          <w:rFonts w:eastAsia="Calibri"/>
          <w:kern w:val="2"/>
        </w:rPr>
        <w:t>All boats powered by internal combustion engines having total horsepower above 25 Hp are not allowed in the Grand Bayou, Montegut and Pointe-aux-Chenes water management units. Public is permitted to travel anytime through the WMA for access purposes only, in the waterways known as Cutoff Canal, Grand Bayou, Humble Canal, Little Bayou Blue, Grand Bayou Blue, St. Louis Canal, and Bayou Pointe-aux-Chenes unless authorized by LDWF. All ATVs/UTVs, motorcycles, horses and mules are prohibited. Fishing, crabbing, cast netting or any other activities or trespassing on water control structures are prohibited.</w:t>
      </w:r>
    </w:p>
    <w:p w14:paraId="118AD0F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bCs/>
          <w:kern w:val="2"/>
        </w:rPr>
      </w:pPr>
      <w:r w:rsidRPr="00182FE6">
        <w:rPr>
          <w:rFonts w:eastAsia="Calibri"/>
          <w:bCs/>
          <w:kern w:val="2"/>
        </w:rPr>
        <w:tab/>
        <w:t>i.</w:t>
      </w:r>
      <w:r w:rsidRPr="00182FE6">
        <w:rPr>
          <w:rFonts w:eastAsia="Calibri"/>
          <w:bCs/>
          <w:kern w:val="2"/>
        </w:rPr>
        <w:tab/>
        <w:t>Feral Hogs: m</w:t>
      </w:r>
      <w:r w:rsidRPr="00182FE6">
        <w:rPr>
          <w:rFonts w:eastAsia="Calibri"/>
          <w:kern w:val="2"/>
        </w:rPr>
        <w:t xml:space="preserve">ay be taken by properly licensed hunters from Oct. 1 to the last day of February. In addition, hunters may hunt feral hogs with archery equipment, shotguns loaded with buckshot or slugs, or rimfire rifles no larger than .22 caliber from Feb. 16-March 31. Hunters must also display 400 square inches of “hunter orange” or “blaze pink” and wear a “hunter orange” or “blaze pink” cap during special shotgun season for feral hogs. </w:t>
      </w:r>
      <w:r w:rsidRPr="00182FE6">
        <w:rPr>
          <w:rFonts w:eastAsia="Calibri"/>
          <w:bCs/>
          <w:kern w:val="2"/>
        </w:rPr>
        <w:t>All Point-aux-Chenes Property except Point Farm Unit and Restricted Areas</w:t>
      </w:r>
    </w:p>
    <w:p w14:paraId="157E9F7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ii.</w:t>
      </w:r>
      <w:r w:rsidRPr="00182FE6">
        <w:rPr>
          <w:rFonts w:eastAsia="Calibri"/>
          <w:kern w:val="2"/>
        </w:rPr>
        <w:tab/>
        <w:t>Deer</w:t>
      </w:r>
    </w:p>
    <w:p w14:paraId="35B78F7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(a).</w:t>
      </w:r>
      <w:r w:rsidRPr="00182FE6">
        <w:rPr>
          <w:rFonts w:eastAsia="Calibri"/>
          <w:kern w:val="2"/>
        </w:rPr>
        <w:tab/>
        <w:t>Archery (bucks only): Oct. 1-15.</w:t>
      </w:r>
    </w:p>
    <w:p w14:paraId="5E08754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(b).</w:t>
      </w:r>
      <w:r w:rsidRPr="00182FE6">
        <w:rPr>
          <w:rFonts w:eastAsia="Calibri"/>
          <w:kern w:val="2"/>
        </w:rPr>
        <w:tab/>
        <w:t>Archery (either-sex): Oct. 16-Feb. 15.</w:t>
      </w:r>
    </w:p>
    <w:p w14:paraId="058891A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(c).</w:t>
      </w:r>
      <w:r w:rsidRPr="00182FE6">
        <w:rPr>
          <w:rFonts w:eastAsia="Calibri"/>
          <w:kern w:val="2"/>
        </w:rPr>
        <w:tab/>
        <w:t>Firearms (bucks only): Fri. after Thanksgiving Day for 3 days and second Sat. of Dec. for 7 days.</w:t>
      </w:r>
    </w:p>
    <w:p w14:paraId="634820C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iii.</w:t>
      </w:r>
      <w:r w:rsidRPr="00182FE6">
        <w:rPr>
          <w:rFonts w:eastAsia="Calibri"/>
          <w:bCs/>
          <w:kern w:val="2"/>
        </w:rPr>
        <w:tab/>
        <w:t xml:space="preserve">Waterfowl: </w:t>
      </w:r>
      <w:r w:rsidRPr="00182FE6">
        <w:rPr>
          <w:rFonts w:eastAsia="Calibri"/>
          <w:kern w:val="2"/>
        </w:rPr>
        <w:t>same as outside.</w:t>
      </w:r>
    </w:p>
    <w:p w14:paraId="611EA18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iv.</w:t>
      </w:r>
      <w:r w:rsidRPr="00182FE6">
        <w:rPr>
          <w:rFonts w:eastAsia="Calibri"/>
          <w:bCs/>
          <w:kern w:val="2"/>
        </w:rPr>
        <w:tab/>
        <w:t>Small Game: s</w:t>
      </w:r>
      <w:r w:rsidRPr="00182FE6">
        <w:rPr>
          <w:rFonts w:eastAsia="Calibri"/>
          <w:kern w:val="2"/>
        </w:rPr>
        <w:t>ame as outside except</w:t>
      </w:r>
      <w:r w:rsidRPr="00182FE6">
        <w:rPr>
          <w:rFonts w:eastAsia="Calibri"/>
          <w:bCs/>
          <w:kern w:val="2"/>
        </w:rPr>
        <w:t xml:space="preserve"> closed </w:t>
      </w:r>
      <w:r w:rsidRPr="00182FE6">
        <w:rPr>
          <w:rFonts w:eastAsia="Calibri"/>
          <w:kern w:val="2"/>
        </w:rPr>
        <w:t>during bucks only firearms season and open</w:t>
      </w:r>
      <w:r w:rsidRPr="00182FE6">
        <w:rPr>
          <w:rFonts w:eastAsia="Calibri"/>
          <w:bCs/>
          <w:kern w:val="2"/>
        </w:rPr>
        <w:t xml:space="preserve"> </w:t>
      </w:r>
      <w:r w:rsidRPr="00182FE6">
        <w:rPr>
          <w:rFonts w:eastAsia="Calibri"/>
          <w:kern w:val="2"/>
        </w:rPr>
        <w:t>to squirrel hunting during the spring season from the first Sat. of May for 9 days, with or without dogs. Beagles prohibited October through December.</w:t>
      </w:r>
    </w:p>
    <w:p w14:paraId="6F28729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w:t>
      </w:r>
      <w:r w:rsidRPr="00182FE6">
        <w:rPr>
          <w:rFonts w:eastAsia="Calibri"/>
          <w:bCs/>
          <w:kern w:val="2"/>
        </w:rPr>
        <w:tab/>
        <w:t>Recreational Fishing: t</w:t>
      </w:r>
      <w:r w:rsidRPr="00182FE6">
        <w:rPr>
          <w:rFonts w:eastAsia="Calibri"/>
          <w:kern w:val="2"/>
        </w:rPr>
        <w:t>he harvest of all fish, shrimp, crabs and crawfish is for recreational purposes only and any commercial use is prohibited. All cast net contents shall be contained and bycatch returned to the water immediately.</w:t>
      </w:r>
    </w:p>
    <w:p w14:paraId="7DC0F8E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vi.</w:t>
      </w:r>
      <w:r w:rsidRPr="00182FE6">
        <w:rPr>
          <w:rFonts w:eastAsia="Calibri"/>
          <w:bCs/>
          <w:kern w:val="2"/>
        </w:rPr>
        <w:tab/>
        <w:t xml:space="preserve">Shrimp </w:t>
      </w:r>
      <w:r w:rsidRPr="00182FE6">
        <w:rPr>
          <w:rFonts w:eastAsia="Calibri"/>
          <w:kern w:val="2"/>
        </w:rPr>
        <w:t>may be taken by the use of cast nets only. During the inside open shrimp season, 25 lbs. per boat or vehicle per day (heads on) maximum shall be permitted. Size count to conform with open season requirements. During the inside closed season, 10 lbs. per boat or vehicle per day (heads on) may be taken for bait.</w:t>
      </w:r>
    </w:p>
    <w:p w14:paraId="6F1A6F7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vii.</w:t>
      </w:r>
      <w:r w:rsidRPr="00182FE6">
        <w:rPr>
          <w:rFonts w:eastAsia="Calibri"/>
          <w:kern w:val="2"/>
        </w:rPr>
        <w:tab/>
        <w:t>Oyster Harvesting Prohibited.</w:t>
      </w:r>
    </w:p>
    <w:p w14:paraId="6434150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viii.</w:t>
      </w:r>
      <w:r w:rsidRPr="00182FE6">
        <w:rPr>
          <w:rFonts w:eastAsia="Calibri"/>
          <w:bCs/>
          <w:kern w:val="2"/>
        </w:rPr>
        <w:tab/>
        <w:t xml:space="preserve">Fish </w:t>
      </w:r>
      <w:r w:rsidRPr="00182FE6">
        <w:rPr>
          <w:rFonts w:eastAsia="Calibri"/>
          <w:kern w:val="2"/>
        </w:rPr>
        <w:t>may be taken only by rod and reel or hand lines for recreational purposes only.</w:t>
      </w:r>
    </w:p>
    <w:p w14:paraId="3D18A3A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ix.</w:t>
      </w:r>
      <w:r w:rsidRPr="00182FE6">
        <w:rPr>
          <w:rFonts w:eastAsia="Calibri"/>
          <w:bCs/>
          <w:kern w:val="2"/>
        </w:rPr>
        <w:tab/>
        <w:t xml:space="preserve">Crabs </w:t>
      </w:r>
      <w:r w:rsidRPr="00182FE6">
        <w:rPr>
          <w:rFonts w:eastAsia="Calibri"/>
          <w:kern w:val="2"/>
        </w:rPr>
        <w:t>may be taken only through the use of hand lines or nets; however, none are to remain set overnight. No drop net is allowed to be left unattended at any time. A maximum of 12 drop nets may be possessed/attended per boat or vehicle. Twelve dozen crabs maximum are allowed per boat or vehicle per day.</w:t>
      </w:r>
    </w:p>
    <w:p w14:paraId="754B619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x.</w:t>
      </w:r>
      <w:r w:rsidRPr="00182FE6">
        <w:rPr>
          <w:rFonts w:eastAsia="Calibri"/>
          <w:bCs/>
          <w:kern w:val="2"/>
        </w:rPr>
        <w:tab/>
        <w:t xml:space="preserve">Crawfish: </w:t>
      </w:r>
      <w:r w:rsidRPr="00182FE6">
        <w:rPr>
          <w:rFonts w:eastAsia="Calibri"/>
          <w:kern w:val="2"/>
        </w:rPr>
        <w:t>may be harvested in unrestricted portions of the WMA and shall be limited to 100 lbs. per person per day. Gear used to catch crawfish shall not remain set overnight.</w:t>
      </w:r>
    </w:p>
    <w:p w14:paraId="67EC87F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r>
      <w:r w:rsidRPr="00182FE6">
        <w:rPr>
          <w:rFonts w:eastAsia="Calibri"/>
          <w:bCs/>
          <w:kern w:val="2"/>
          <w:lang w:val="fr-MC"/>
        </w:rPr>
        <w:t>xi.</w:t>
      </w:r>
      <w:r w:rsidRPr="00182FE6">
        <w:rPr>
          <w:rFonts w:eastAsia="Calibri"/>
          <w:bCs/>
          <w:kern w:val="2"/>
          <w:lang w:val="fr-MC"/>
        </w:rPr>
        <w:tab/>
        <w:t xml:space="preserve">Point Farm Unit (Pointe-aux-Chenes). </w:t>
      </w:r>
      <w:r w:rsidRPr="00182FE6">
        <w:rPr>
          <w:rFonts w:eastAsia="Calibri"/>
          <w:kern w:val="2"/>
        </w:rPr>
        <w:t xml:space="preserve">An approximately 1300-acre area inside the Pointe-aux-Chenes WMA which is generally bounded on the west by the double gates behind the Montegut Middle School, the Point Farm levee and the WMA boundary, and on the north by the WMA boundary, and is bounded on the east and south by the Point Farm ridge levee. The boundary of Point Farm is more accurately marked with signs. Point Farm gate will be open all Saturdays during the month of February, weather permitting. Parking in designated areas required for mourning dove hunting. No motorized vessels allowed in the drainage ditches. </w:t>
      </w:r>
      <w:r w:rsidRPr="00182FE6">
        <w:rPr>
          <w:rFonts w:eastAsia="Calibri"/>
          <w:bCs/>
          <w:kern w:val="2"/>
        </w:rPr>
        <w:t xml:space="preserve">Except </w:t>
      </w:r>
      <w:r w:rsidRPr="00182FE6">
        <w:rPr>
          <w:rFonts w:eastAsia="Calibri"/>
          <w:kern w:val="2"/>
        </w:rPr>
        <w:t>for mourning dove hunting, (provided for below) all other hunting closed until after the last day of youth deer hunts. Area closed to all except Youth Deer Hunters when the Youth Deer Season is open. Limited Use Area: archery only, firearms prohibited. See WMA map for specific location.</w:t>
      </w:r>
    </w:p>
    <w:p w14:paraId="782A11E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(a).</w:t>
      </w:r>
      <w:r w:rsidRPr="00182FE6">
        <w:rPr>
          <w:rFonts w:eastAsia="Calibri"/>
          <w:kern w:val="2"/>
        </w:rPr>
        <w:tab/>
        <w:t>Deer</w:t>
      </w:r>
    </w:p>
    <w:p w14:paraId="00FCF98D" w14:textId="77777777" w:rsidR="00182FE6" w:rsidRPr="00182FE6" w:rsidRDefault="00182FE6" w:rsidP="00182FE6">
      <w:pPr>
        <w:tabs>
          <w:tab w:val="decimal" w:pos="1440"/>
          <w:tab w:val="left" w:pos="1728"/>
        </w:tabs>
        <w:jc w:val="both"/>
        <w:outlineLvl w:val="8"/>
        <w:rPr>
          <w:rFonts w:eastAsia="Calibri"/>
          <w:kern w:val="2"/>
        </w:rPr>
      </w:pPr>
      <w:r w:rsidRPr="00182FE6">
        <w:rPr>
          <w:rFonts w:eastAsia="Calibri"/>
          <w:bCs/>
          <w:kern w:val="2"/>
        </w:rPr>
        <w:tab/>
        <w:t>(i).</w:t>
      </w:r>
      <w:r w:rsidRPr="00182FE6">
        <w:rPr>
          <w:rFonts w:eastAsia="Calibri"/>
          <w:bCs/>
          <w:kern w:val="2"/>
        </w:rPr>
        <w:tab/>
        <w:t>Youth Lottery (either-sex): first Sat. of Oct. for 2 days, second Sat. of Oct. for 2 days</w:t>
      </w:r>
      <w:r w:rsidRPr="00182FE6">
        <w:rPr>
          <w:rFonts w:eastAsia="Calibri"/>
          <w:kern w:val="2"/>
        </w:rPr>
        <w:t>, daily youth hunt permit required. Call the Lafayette Field Office, Coastal WMAs, 337-735-8720 for details.</w:t>
      </w:r>
    </w:p>
    <w:p w14:paraId="03FE3FD0" w14:textId="77777777" w:rsidR="00182FE6" w:rsidRPr="00182FE6" w:rsidRDefault="00182FE6" w:rsidP="00182FE6">
      <w:pPr>
        <w:tabs>
          <w:tab w:val="decimal" w:pos="1440"/>
          <w:tab w:val="left" w:pos="1728"/>
        </w:tabs>
        <w:jc w:val="both"/>
        <w:outlineLvl w:val="8"/>
        <w:rPr>
          <w:rFonts w:eastAsia="Calibri"/>
          <w:kern w:val="2"/>
        </w:rPr>
      </w:pPr>
      <w:r w:rsidRPr="00182FE6">
        <w:rPr>
          <w:rFonts w:eastAsia="Calibri"/>
          <w:kern w:val="2"/>
        </w:rPr>
        <w:tab/>
        <w:t>(ii).</w:t>
      </w:r>
      <w:r w:rsidRPr="00182FE6">
        <w:rPr>
          <w:rFonts w:eastAsia="Calibri"/>
          <w:kern w:val="2"/>
        </w:rPr>
        <w:tab/>
        <w:t xml:space="preserve">Archery (either-sex): Oct. 16-Jan. 14. </w:t>
      </w:r>
    </w:p>
    <w:p w14:paraId="4BE2BAC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(b).</w:t>
      </w:r>
      <w:r w:rsidRPr="00182FE6">
        <w:rPr>
          <w:rFonts w:eastAsia="Calibri"/>
          <w:kern w:val="2"/>
        </w:rPr>
        <w:tab/>
        <w:t>Waterfowl: closed.</w:t>
      </w:r>
    </w:p>
    <w:p w14:paraId="5424035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bCs/>
          <w:kern w:val="2"/>
        </w:rPr>
        <w:t>(c).</w:t>
      </w:r>
      <w:r w:rsidRPr="00182FE6">
        <w:rPr>
          <w:rFonts w:eastAsia="Calibri"/>
          <w:bCs/>
          <w:kern w:val="2"/>
        </w:rPr>
        <w:tab/>
        <w:t xml:space="preserve">Small Game: </w:t>
      </w:r>
      <w:r w:rsidRPr="00182FE6">
        <w:rPr>
          <w:rFonts w:eastAsia="Calibri"/>
          <w:kern w:val="2"/>
        </w:rPr>
        <w:t xml:space="preserve">same as outside, </w:t>
      </w:r>
      <w:r w:rsidRPr="00182FE6">
        <w:rPr>
          <w:rFonts w:eastAsia="Calibri"/>
          <w:bCs/>
          <w:kern w:val="2"/>
        </w:rPr>
        <w:t xml:space="preserve">except closed </w:t>
      </w:r>
      <w:r w:rsidRPr="00182FE6">
        <w:rPr>
          <w:rFonts w:eastAsia="Calibri"/>
          <w:kern w:val="2"/>
        </w:rPr>
        <w:t>until the day after the last youth deer hunt day and open</w:t>
      </w:r>
      <w:r w:rsidRPr="00182FE6">
        <w:rPr>
          <w:rFonts w:eastAsia="Calibri"/>
          <w:bCs/>
          <w:kern w:val="2"/>
        </w:rPr>
        <w:t xml:space="preserve"> </w:t>
      </w:r>
      <w:r w:rsidRPr="00182FE6">
        <w:rPr>
          <w:rFonts w:eastAsia="Calibri"/>
          <w:kern w:val="2"/>
        </w:rPr>
        <w:t>to squirrel hunting during the spring season from the first Sat. of May for 9 days, with or without dogs. Beagles prohibited October and November. Non-toxic shot only south of the dove field gate.</w:t>
      </w:r>
    </w:p>
    <w:p w14:paraId="04A1378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bCs/>
          <w:kern w:val="2"/>
        </w:rPr>
        <w:t>(d).</w:t>
      </w:r>
      <w:r w:rsidRPr="00182FE6">
        <w:rPr>
          <w:rFonts w:eastAsia="Calibri"/>
          <w:bCs/>
          <w:kern w:val="2"/>
        </w:rPr>
        <w:tab/>
        <w:t>Mourning Dove: h</w:t>
      </w:r>
      <w:r w:rsidRPr="00182FE6">
        <w:rPr>
          <w:rFonts w:eastAsia="Calibri"/>
          <w:kern w:val="2"/>
        </w:rPr>
        <w:t>unting will be permitted each day during the September split and each day of the second and third splits (</w:t>
      </w:r>
      <w:r w:rsidRPr="00182FE6">
        <w:rPr>
          <w:rFonts w:eastAsia="Calibri"/>
          <w:bCs/>
          <w:kern w:val="2"/>
        </w:rPr>
        <w:t xml:space="preserve">AFTER </w:t>
      </w:r>
      <w:r w:rsidRPr="00182FE6">
        <w:rPr>
          <w:rFonts w:eastAsia="Calibri"/>
          <w:kern w:val="2"/>
        </w:rPr>
        <w:t xml:space="preserve">the last youth deer hunt day). Gates will be opened on Saturdays during the first and second segments, weather permitting, </w:t>
      </w:r>
      <w:r w:rsidRPr="00182FE6">
        <w:rPr>
          <w:rFonts w:eastAsia="Calibri"/>
          <w:bCs/>
          <w:kern w:val="2"/>
        </w:rPr>
        <w:t xml:space="preserve">except </w:t>
      </w:r>
      <w:r w:rsidRPr="00182FE6">
        <w:rPr>
          <w:rFonts w:eastAsia="Calibri"/>
          <w:kern w:val="2"/>
        </w:rPr>
        <w:t>during waterfowl season and Youth Deer Hunt weekends. Parking will be allowed in designated areas only. Non-toxic shot only south of the dove field gate.</w:t>
      </w:r>
    </w:p>
    <w:p w14:paraId="37DB6FB0" w14:textId="77777777" w:rsidR="00182FE6" w:rsidRPr="00182FE6" w:rsidRDefault="00182FE6" w:rsidP="00182FE6">
      <w:pPr>
        <w:tabs>
          <w:tab w:val="left" w:pos="907"/>
        </w:tabs>
        <w:ind w:firstLine="547"/>
        <w:jc w:val="both"/>
        <w:outlineLvl w:val="5"/>
        <w:rPr>
          <w:kern w:val="2"/>
        </w:rPr>
      </w:pPr>
      <w:r w:rsidRPr="00182FE6">
        <w:rPr>
          <w:kern w:val="2"/>
        </w:rPr>
        <w:t>mm.</w:t>
      </w:r>
      <w:r w:rsidRPr="00182FE6">
        <w:rPr>
          <w:kern w:val="2"/>
        </w:rPr>
        <w:tab/>
        <w:t>Pomme de Terre. Area Closed: to all except Youth Deer Hunters during Youth Deer Hunt.</w:t>
      </w:r>
    </w:p>
    <w:p w14:paraId="7858774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74E4851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7DD2499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last Sat. of Oct. for 2 days, either-sex.</w:t>
      </w:r>
    </w:p>
    <w:p w14:paraId="075D693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Fri. and Sat. mandatory deer check, Sun. self-clearing permit.</w:t>
      </w:r>
    </w:p>
    <w:p w14:paraId="259B251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fourth Sat. of Dec. for 9 days.</w:t>
      </w:r>
    </w:p>
    <w:p w14:paraId="4BEB050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Primitive Firearms: second Sat. of Dec. for 2 days and the third Sat. of Jan. for 2 days.</w:t>
      </w:r>
    </w:p>
    <w:p w14:paraId="122D9CD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fourth Sat. of April for 9 days.</w:t>
      </w:r>
    </w:p>
    <w:p w14:paraId="7AE5B04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third Sat. of April for 2 days.</w:t>
      </w:r>
    </w:p>
    <w:p w14:paraId="58A8700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either-sex firearms hunt for deer and open to squirrel hunting during the spring season, first Sat. of May for 9 days, with or without dogs. Beagles allowed for rabbits and dogs allowed for squirrel hunting day after primitive firearms season ends for 12 days and Monday after firearms bucks only season ends to last day of Feb. On that portion designated as Small Game Emphasis Area, beagles are allowed for rabbit and dogs are allowed for squirrel first Sat. of Oct.-day before last Sat. of Oct., Mon. after Thanksgiving for 12 days, and Mon. after primitive firearms season for 12 days and training of beagles for rabbit and dogs for squirrel allowed June 1-August 31. </w:t>
      </w:r>
    </w:p>
    <w:p w14:paraId="50DEAD7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days. </w:t>
      </w:r>
    </w:p>
    <w:p w14:paraId="09B1577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second Sat. of Sept. for 16 days and day after firearms bucks only season ends to last day of Feb.</w:t>
      </w:r>
    </w:p>
    <w:p w14:paraId="7374602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Commercial Fishing: p</w:t>
      </w:r>
      <w:r w:rsidRPr="00182FE6">
        <w:rPr>
          <w:kern w:val="2"/>
        </w:rPr>
        <w:t>ermitted Monday through Friday except closed during duck season. Commercial Fishing Permits available from Lafayette Field Office.</w:t>
      </w:r>
    </w:p>
    <w:p w14:paraId="529939F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w:t>
      </w:r>
      <w:r w:rsidRPr="00182FE6">
        <w:rPr>
          <w:bCs/>
          <w:kern w:val="2"/>
        </w:rPr>
        <w:tab/>
        <w:t>Sport Fishing: s</w:t>
      </w:r>
      <w:r w:rsidRPr="00182FE6">
        <w:rPr>
          <w:kern w:val="2"/>
        </w:rPr>
        <w:t>ame as outside except allowed after 2 p.m. during waterfowl season, and except allowed after 10 a.m. during early Teal Season.</w:t>
      </w:r>
    </w:p>
    <w:p w14:paraId="5B51A05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vii.</w:t>
      </w:r>
      <w:r w:rsidRPr="00182FE6">
        <w:rPr>
          <w:bCs/>
          <w:kern w:val="2"/>
        </w:rPr>
        <w:tab/>
        <w:t>Crawfish: March 15-July 31</w:t>
      </w:r>
      <w:r w:rsidRPr="00182FE6">
        <w:rPr>
          <w:kern w:val="2"/>
        </w:rPr>
        <w:t>. Recreational only. 100 lbs. per person daily. No nets or traps may be left overnight.</w:t>
      </w:r>
    </w:p>
    <w:p w14:paraId="6581A4EA" w14:textId="77777777" w:rsidR="00182FE6" w:rsidRPr="00182FE6" w:rsidRDefault="00182FE6" w:rsidP="00182FE6">
      <w:pPr>
        <w:tabs>
          <w:tab w:val="left" w:pos="907"/>
        </w:tabs>
        <w:ind w:firstLine="547"/>
        <w:jc w:val="both"/>
        <w:outlineLvl w:val="5"/>
        <w:rPr>
          <w:kern w:val="2"/>
        </w:rPr>
      </w:pPr>
      <w:r w:rsidRPr="00182FE6">
        <w:rPr>
          <w:kern w:val="2"/>
        </w:rPr>
        <w:t>nn.</w:t>
      </w:r>
      <w:r w:rsidRPr="00182FE6">
        <w:rPr>
          <w:kern w:val="2"/>
        </w:rPr>
        <w:tab/>
        <w:t>Richard K. Yancey. Area closed on that portion of the area south of Black Hawk Acme Levee Road, west of LA Hwy. 15, southward to Old River Control Structure, thence south to Sugar Mill Chute, last Sat. of Oct. for 2 days to all except Youth and Physically Challenged Deer Hunters. The remainder of the WMA is open to all users.</w:t>
      </w:r>
    </w:p>
    <w:p w14:paraId="39A0876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5E76CDC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0EC081C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Lottery: third and fourth Sat. of Dec. except if the fourth Sat. is Christmas Day, then the hunt will be the second and third Sat. of Dec. and the first and second Sat. in Jan. except when the first Sat. of Jan. is New Year’s Day then the hunt will be the second and third Sat. of Jan., either-sex.</w:t>
      </w:r>
    </w:p>
    <w:p w14:paraId="0A3FF4F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Youth and Physically Challenged: last Sat. of Oct. for 2 days, either-sex.</w:t>
      </w:r>
    </w:p>
    <w:p w14:paraId="52A514E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Either-sex: Fri. after Thanksgiving Day for 3 days, Fri. and Sat. mandatory deer check, Sun. self-clearing permit.</w:t>
      </w:r>
    </w:p>
    <w:p w14:paraId="22208B3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Firearms Bucks Only: last Sat. of Dec. for 9 days.</w:t>
      </w:r>
    </w:p>
    <w:p w14:paraId="558A4D0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 xml:space="preserve">Primitive Firearms (Either-Sex): second Saturday in December for 2 days. </w:t>
      </w:r>
    </w:p>
    <w:p w14:paraId="35BA8D7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strike/>
          <w:kern w:val="2"/>
        </w:rPr>
      </w:pPr>
      <w:r w:rsidRPr="00182FE6">
        <w:rPr>
          <w:kern w:val="2"/>
        </w:rPr>
        <w:tab/>
        <w:t>ii.</w:t>
      </w:r>
      <w:r w:rsidRPr="00182FE6">
        <w:rPr>
          <w:kern w:val="2"/>
        </w:rPr>
        <w:tab/>
        <w:t xml:space="preserve">Turkey: closed. </w:t>
      </w:r>
    </w:p>
    <w:p w14:paraId="50D0F7D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the either-sex firearms season and open to squirrel hunting during the spring season, first Sat. of May for 9 days, with or without dogs. Beagles allowed for rabbits and dogs allowed for squirrel hunting Nov. 1 to last day of Feb. except the use of dogs prohibited during any open firearms season for deer (modern or primitive). On that portion designated as Small Game Emphasis Area, same as outside. </w:t>
      </w:r>
    </w:p>
    <w:p w14:paraId="7BC12AD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Quail: closed.</w:t>
      </w:r>
    </w:p>
    <w:p w14:paraId="3C94EF8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Raccoon (Nighttime): second Sat. of Sept. for 16 days and day after firearms bucks only season ends to last day of Feb.</w:t>
      </w:r>
    </w:p>
    <w:p w14:paraId="38B669F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w:t>
      </w:r>
      <w:r w:rsidRPr="00182FE6">
        <w:rPr>
          <w:bCs/>
          <w:kern w:val="2"/>
        </w:rPr>
        <w:tab/>
        <w:t>Crawfish: recreational crawfishing</w:t>
      </w:r>
      <w:r w:rsidRPr="00182FE6">
        <w:rPr>
          <w:kern w:val="2"/>
        </w:rPr>
        <w:t xml:space="preserve"> allowed west of the Mississippi River Levee only </w:t>
      </w:r>
      <w:r w:rsidRPr="00182FE6">
        <w:rPr>
          <w:bCs/>
          <w:kern w:val="2"/>
        </w:rPr>
        <w:t>Mar. 15 to July 31</w:t>
      </w:r>
      <w:r w:rsidRPr="00182FE6">
        <w:rPr>
          <w:kern w:val="2"/>
        </w:rPr>
        <w:t xml:space="preserve">, recreational crawfishing only. Crawfish harvested limited to 100 pounds per person per day. No traps left overnight. No motorized watercraft allowed. </w:t>
      </w:r>
    </w:p>
    <w:p w14:paraId="490BBA4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Sport Fishing and Commercial Fishing: same as outside except closed from 30 minutes before sunrise until 2 p.m. on: Grand Bay, Silver Lake, Lower Sunk Lake, Lac A’ Sostien, and Moreau Lake during open waterfowl seasons, except during early Teal Season, recreational fishing allowed after 10 a.m.</w:t>
      </w:r>
    </w:p>
    <w:p w14:paraId="61F58982" w14:textId="77777777" w:rsidR="00182FE6" w:rsidRPr="00182FE6" w:rsidRDefault="00182FE6" w:rsidP="00182FE6">
      <w:pPr>
        <w:tabs>
          <w:tab w:val="left" w:pos="907"/>
        </w:tabs>
        <w:ind w:firstLine="547"/>
        <w:jc w:val="both"/>
        <w:outlineLvl w:val="5"/>
        <w:rPr>
          <w:kern w:val="2"/>
        </w:rPr>
      </w:pPr>
      <w:r w:rsidRPr="00182FE6">
        <w:rPr>
          <w:kern w:val="2"/>
        </w:rPr>
        <w:t>oo.</w:t>
      </w:r>
      <w:r w:rsidRPr="00182FE6">
        <w:rPr>
          <w:kern w:val="2"/>
        </w:rPr>
        <w:tab/>
        <w:t>Russell Sage. Area Closed: last Sat. of Oct. for 2 days South of I-20 only to all except Youth and Physically Challenged Deer Hunters. North of I-20 open to all other allowable activities. Wham Brake: closed to all motorized vessels 14 days prior to opening day of duck and teal seasons, excluding youth and Veteran days. Also closed to all motorized vessels during waterfowl season splits, and September 1-Jan. 31, all motorized vessels prohibited 2 p.m. to 4 a.m., and all nighttime activities prohibited during open waterfowl season. Waterfowl Refuge: North of LA Highway 15 closed to all hunting, fishing, trapping and ATV use during duck season including early teal season, except hunting allowed during Falconry Waterfowl Season. Transporting trash or garbage on WMA roads is prohibited. All nighttime activities prohibited except as otherwise provided. Chauvin Tract: All season dates on Chauvin Tract (US 165 North) same as outside, except still hunt only, except deer hunting restricted to archery only, and except small game shotgun only. All vehicles including ATVs prohibited. Wham Brake Area: Waterfowl hunting open during either-sex deer season.</w:t>
      </w:r>
    </w:p>
    <w:p w14:paraId="23A9330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2D1704C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671F4EC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and Physically Challenged: last Sat. of Oct. for 2 days, either-sex, south of I-20 only.</w:t>
      </w:r>
    </w:p>
    <w:p w14:paraId="371F597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Fri. and Sat. mandatory deer check, Sun. self-clearing permit.</w:t>
      </w:r>
    </w:p>
    <w:p w14:paraId="48B7937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second Sat. of Dec. for 14 days.</w:t>
      </w:r>
    </w:p>
    <w:p w14:paraId="45A09A9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szCs w:val="24"/>
        </w:rPr>
      </w:pPr>
      <w:r w:rsidRPr="00182FE6">
        <w:rPr>
          <w:bCs/>
          <w:kern w:val="2"/>
          <w:szCs w:val="24"/>
        </w:rPr>
        <w:t>(e)</w:t>
      </w:r>
      <w:r w:rsidRPr="00182FE6">
        <w:rPr>
          <w:bCs/>
          <w:kern w:val="2"/>
          <w:szCs w:val="24"/>
        </w:rPr>
        <w:tab/>
        <w:t>Primitive Firearms:</w:t>
      </w:r>
      <w:r w:rsidRPr="00182FE6">
        <w:rPr>
          <w:kern w:val="2"/>
          <w:szCs w:val="24"/>
        </w:rPr>
        <w:t xml:space="preserve"> </w:t>
      </w:r>
      <w:r w:rsidRPr="00182FE6">
        <w:rPr>
          <w:bCs/>
          <w:kern w:val="2"/>
          <w:szCs w:val="24"/>
        </w:rPr>
        <w:t>second Sat. of Nov. for 7 days.</w:t>
      </w:r>
    </w:p>
    <w:p w14:paraId="3D57575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closed during either-sex firearms deer seasons, except Wham Brake area, South Bosco Tract and Pintail Alley area will remain open during either-sex firearms deer seasons, and open to squirrel hunting during the spring season first Sat. of May for 9 days only, with or without dogs. Beagles allowed for rabbits and dogs allowed for squirrel hunting Nov. 1 to last day of Feb. except the use of dogs prohibited during any open firearms season for deer (modern or primitive). On that portion designated as Small Game Emphasis Area, same as outside. Snipe hunting after 2 p.m. prohibited during duck season. </w:t>
      </w:r>
    </w:p>
    <w:p w14:paraId="5ABE7F3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Squirrel Hunt: fourth Sat. of Sept. for 2 days.</w:t>
      </w:r>
    </w:p>
    <w:p w14:paraId="59226BC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Raccoon (Nighttime): first Sat. of Sept. for 16 days and the day after the last deer firearms season (bucks only or primitive) to last day of Feb. </w:t>
      </w:r>
    </w:p>
    <w:p w14:paraId="188E214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iv.</w:t>
      </w:r>
      <w:r w:rsidRPr="00182FE6">
        <w:rPr>
          <w:bCs/>
          <w:kern w:val="2"/>
        </w:rPr>
        <w:tab/>
        <w:t xml:space="preserve">Crawfish: </w:t>
      </w:r>
      <w:r w:rsidRPr="00182FE6">
        <w:rPr>
          <w:kern w:val="2"/>
        </w:rPr>
        <w:t>100 pounds per person per day limit.</w:t>
      </w:r>
    </w:p>
    <w:p w14:paraId="1F9FE5DB" w14:textId="77777777" w:rsidR="00182FE6" w:rsidRPr="00182FE6" w:rsidRDefault="00182FE6" w:rsidP="00182FE6">
      <w:pPr>
        <w:tabs>
          <w:tab w:val="left" w:pos="907"/>
        </w:tabs>
        <w:ind w:firstLine="547"/>
        <w:jc w:val="both"/>
        <w:outlineLvl w:val="5"/>
        <w:rPr>
          <w:kern w:val="2"/>
        </w:rPr>
      </w:pPr>
      <w:r w:rsidRPr="00182FE6">
        <w:rPr>
          <w:kern w:val="2"/>
        </w:rPr>
        <w:t>pp.</w:t>
      </w:r>
      <w:r w:rsidRPr="00182FE6">
        <w:rPr>
          <w:kern w:val="2"/>
        </w:rPr>
        <w:tab/>
        <w:t xml:space="preserve">Sabine. Area Closed: to all activities third Sat. of Oct. for 2 days to all but Youth Deer Hunters. </w:t>
      </w:r>
    </w:p>
    <w:p w14:paraId="5441D17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7C0D599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1-Jan. 31, either-sex.</w:t>
      </w:r>
    </w:p>
    <w:p w14:paraId="273382E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and Physically Challenged: third Sat. of Oct. for 2 days, either-sex.</w:t>
      </w:r>
    </w:p>
    <w:p w14:paraId="7E327C0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fourth Sat. of Oct. for 2 days, Fri. after Thanksgiving Day for 3 days, self-clearing permit.</w:t>
      </w:r>
    </w:p>
    <w:p w14:paraId="71CE53F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Firearms Bucks Only: day after primitive firearm season to day before Thanksgiving Day. First Sat. of December for 9 days. </w:t>
      </w:r>
    </w:p>
    <w:p w14:paraId="1378292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(e).</w:t>
      </w:r>
      <w:r w:rsidRPr="00182FE6">
        <w:rPr>
          <w:bCs/>
          <w:kern w:val="2"/>
        </w:rPr>
        <w:tab/>
        <w:t>Primitive Firearms:</w:t>
      </w:r>
      <w:r w:rsidRPr="00182FE6">
        <w:rPr>
          <w:kern w:val="2"/>
        </w:rPr>
        <w:t xml:space="preserve"> Mon. after the fourth Sat. in Oct. for 7 days.</w:t>
      </w:r>
    </w:p>
    <w:p w14:paraId="03CEE7A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w:t>
      </w:r>
    </w:p>
    <w:p w14:paraId="339AA80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General Lottery: second Fri. of April for 3 days, fourth Fri. of April for 3 days.</w:t>
      </w:r>
    </w:p>
    <w:p w14:paraId="4F2CAF4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and Waterfowl: same as outside except closed during either-sex firearms hunts for deer and open to squirrel hunting during the spring season, first Sat. of May for 9 days, with or without dogs. Beagles allowed for rabbits and dogs allowed for squirrel hunting Sat. before Christmas to last day of Feb. </w:t>
      </w:r>
    </w:p>
    <w:p w14:paraId="004DA42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Raccoon (Nighttime): Sat. before Christmas to last day of Feb. </w:t>
      </w:r>
    </w:p>
    <w:p w14:paraId="3D9FC9E2" w14:textId="77777777" w:rsidR="00182FE6" w:rsidRPr="00182FE6" w:rsidRDefault="00182FE6" w:rsidP="00182FE6">
      <w:pPr>
        <w:tabs>
          <w:tab w:val="left" w:pos="907"/>
        </w:tabs>
        <w:ind w:firstLine="547"/>
        <w:jc w:val="both"/>
        <w:outlineLvl w:val="5"/>
        <w:rPr>
          <w:kern w:val="2"/>
        </w:rPr>
      </w:pPr>
      <w:r w:rsidRPr="00182FE6">
        <w:rPr>
          <w:bCs/>
          <w:kern w:val="2"/>
        </w:rPr>
        <w:t>qq.</w:t>
      </w:r>
      <w:r w:rsidRPr="00182FE6">
        <w:rPr>
          <w:bCs/>
          <w:kern w:val="2"/>
        </w:rPr>
        <w:tab/>
        <w:t xml:space="preserve">Sabine Island. </w:t>
      </w:r>
      <w:r w:rsidRPr="00182FE6">
        <w:rPr>
          <w:kern w:val="2"/>
        </w:rPr>
        <w:t xml:space="preserve">Sabine Island boundaries are Sabine River on the west, Cut-Off Bayou on the north, and Old River and Big Bayou on the south and east. </w:t>
      </w:r>
      <w:r w:rsidRPr="00182FE6">
        <w:rPr>
          <w:bCs/>
          <w:kern w:val="2"/>
        </w:rPr>
        <w:t>Self-clearing permits required for hunters only. Area Closed: fourth Sat. of Sept. for 2 days to all except Youth Deer Hunters.</w:t>
      </w:r>
      <w:r w:rsidRPr="00182FE6">
        <w:rPr>
          <w:kern w:val="2"/>
        </w:rPr>
        <w:t xml:space="preserve"> </w:t>
      </w:r>
    </w:p>
    <w:p w14:paraId="3610A8C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38280C66" w14:textId="77777777" w:rsidR="00182FE6" w:rsidRPr="00182FE6" w:rsidRDefault="00182FE6" w:rsidP="00182FE6">
      <w:pPr>
        <w:tabs>
          <w:tab w:val="decimal" w:pos="1440"/>
          <w:tab w:val="left" w:pos="1728"/>
        </w:tabs>
        <w:jc w:val="both"/>
        <w:outlineLvl w:val="8"/>
        <w:rPr>
          <w:kern w:val="2"/>
        </w:rPr>
      </w:pPr>
      <w:r w:rsidRPr="00182FE6">
        <w:rPr>
          <w:kern w:val="2"/>
        </w:rPr>
        <w:tab/>
        <w:t>(a).</w:t>
      </w:r>
      <w:r w:rsidRPr="00182FE6">
        <w:rPr>
          <w:kern w:val="2"/>
        </w:rPr>
        <w:tab/>
        <w:t>Same as Area 8 Deer Season except</w:t>
      </w:r>
      <w:r w:rsidRPr="00182FE6">
        <w:rPr>
          <w:bCs/>
          <w:kern w:val="2"/>
        </w:rPr>
        <w:t xml:space="preserve"> </w:t>
      </w:r>
      <w:r w:rsidRPr="00182FE6">
        <w:rPr>
          <w:kern w:val="2"/>
        </w:rPr>
        <w:t>still hunt only.</w:t>
      </w:r>
    </w:p>
    <w:p w14:paraId="737075AD" w14:textId="77777777" w:rsidR="00182FE6" w:rsidRPr="00182FE6" w:rsidRDefault="00182FE6" w:rsidP="00182FE6">
      <w:pPr>
        <w:tabs>
          <w:tab w:val="decimal" w:pos="1440"/>
          <w:tab w:val="left" w:pos="1728"/>
        </w:tabs>
        <w:jc w:val="both"/>
        <w:outlineLvl w:val="8"/>
        <w:rPr>
          <w:kern w:val="2"/>
        </w:rPr>
      </w:pPr>
      <w:r w:rsidRPr="00182FE6">
        <w:rPr>
          <w:kern w:val="2"/>
        </w:rPr>
        <w:tab/>
        <w:t>(b).</w:t>
      </w:r>
      <w:r w:rsidRPr="00182FE6">
        <w:rPr>
          <w:kern w:val="2"/>
        </w:rPr>
        <w:tab/>
        <w:t>Archery: third Sat. of Sept. to Jan. 15, either-sex.</w:t>
      </w:r>
    </w:p>
    <w:p w14:paraId="3C5F58C5" w14:textId="77777777" w:rsidR="00182FE6" w:rsidRPr="00182FE6" w:rsidRDefault="00182FE6" w:rsidP="00182FE6">
      <w:pPr>
        <w:tabs>
          <w:tab w:val="decimal" w:pos="1440"/>
          <w:tab w:val="left" w:pos="1728"/>
        </w:tabs>
        <w:jc w:val="both"/>
        <w:outlineLvl w:val="8"/>
        <w:rPr>
          <w:kern w:val="2"/>
        </w:rPr>
      </w:pPr>
      <w:r w:rsidRPr="00182FE6">
        <w:rPr>
          <w:kern w:val="2"/>
        </w:rPr>
        <w:tab/>
        <w:t>(c).</w:t>
      </w:r>
      <w:r w:rsidRPr="00182FE6">
        <w:rPr>
          <w:kern w:val="2"/>
        </w:rPr>
        <w:tab/>
        <w:t>Youth: fourth Sat. of Sept. for 2 days, either-sex.</w:t>
      </w:r>
    </w:p>
    <w:p w14:paraId="30DD5F3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Small Game and Waterfowl: same as outside except closed fourth Sat. of Sept. for 2 days and open to squirrel hunting during the spring season, first Sat. of May for 9 days, with or without dogs. Squirrel hunting with dogs allowed day after Area 8 deer season ends to last day of Feb. </w:t>
      </w:r>
    </w:p>
    <w:p w14:paraId="3799F50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Raccoon (Nighttime): day after Area 8 deer season ends to last day of Feb. </w:t>
      </w:r>
    </w:p>
    <w:p w14:paraId="2858FA2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r>
      <w:r w:rsidRPr="00182FE6">
        <w:rPr>
          <w:bCs/>
          <w:kern w:val="2"/>
        </w:rPr>
        <w:t>Feral Hogs: m</w:t>
      </w:r>
      <w:r w:rsidRPr="00182FE6">
        <w:rPr>
          <w:kern w:val="2"/>
        </w:rPr>
        <w:t>ay be taken by properly licensed hunters from third</w:t>
      </w:r>
      <w:r w:rsidRPr="00182FE6">
        <w:rPr>
          <w:bCs/>
          <w:kern w:val="2"/>
        </w:rPr>
        <w:t xml:space="preserve"> Sat. of Sept. to last day of Feb. </w:t>
      </w:r>
      <w:r w:rsidRPr="00182FE6">
        <w:rPr>
          <w:kern w:val="2"/>
        </w:rPr>
        <w:t xml:space="preserve">Hogs may be taken with the aid of dogs </w:t>
      </w:r>
      <w:r w:rsidRPr="00182FE6">
        <w:rPr>
          <w:bCs/>
          <w:kern w:val="2"/>
        </w:rPr>
        <w:t xml:space="preserve">Feb. 1 to last day of Feb. </w:t>
      </w:r>
    </w:p>
    <w:p w14:paraId="7881C5B7" w14:textId="77777777" w:rsidR="00182FE6" w:rsidRPr="00182FE6" w:rsidRDefault="00182FE6" w:rsidP="00182FE6">
      <w:pPr>
        <w:tabs>
          <w:tab w:val="left" w:pos="907"/>
        </w:tabs>
        <w:ind w:firstLine="547"/>
        <w:jc w:val="both"/>
        <w:outlineLvl w:val="5"/>
        <w:rPr>
          <w:rFonts w:eastAsia="Calibri"/>
          <w:kern w:val="2"/>
        </w:rPr>
      </w:pPr>
      <w:r w:rsidRPr="00182FE6">
        <w:rPr>
          <w:bCs/>
          <w:kern w:val="2"/>
        </w:rPr>
        <w:t>rr.</w:t>
      </w:r>
      <w:r w:rsidRPr="00182FE6">
        <w:rPr>
          <w:bCs/>
          <w:kern w:val="2"/>
        </w:rPr>
        <w:tab/>
        <w:t xml:space="preserve">Salvador/Timken. </w:t>
      </w:r>
      <w:r w:rsidRPr="00182FE6">
        <w:rPr>
          <w:rFonts w:eastAsia="Calibri"/>
          <w:kern w:val="2"/>
        </w:rPr>
        <w:t xml:space="preserve">Self-clearing permit required for all activities. Permits available at Pier 90, Bayou Gauche, Bayou Segnette State Park landings, and at Airboat Adventures in Lafitte. </w:t>
      </w:r>
      <w:r w:rsidRPr="00182FE6">
        <w:rPr>
          <w:rFonts w:eastAsia="Calibri"/>
          <w:bCs/>
          <w:kern w:val="2"/>
        </w:rPr>
        <w:t xml:space="preserve">Vessels/Vehicles: </w:t>
      </w:r>
      <w:r w:rsidRPr="00182FE6">
        <w:rPr>
          <w:rFonts w:eastAsia="Calibri"/>
          <w:kern w:val="2"/>
        </w:rPr>
        <w:t xml:space="preserve">All ATVs/UTVs, motorcycles, horses and mules prohibited. Use of mud boats powered by internal combustion engines with more than four cylinders is prohibited. Pulling boats over levees, dams or water control structures or any other activities which cause detriment to the integrity of levees, dams and water control structures is prohibited. </w:t>
      </w:r>
      <w:r w:rsidRPr="00182FE6">
        <w:rPr>
          <w:rFonts w:eastAsia="Calibri"/>
          <w:bCs/>
          <w:kern w:val="2"/>
        </w:rPr>
        <w:t xml:space="preserve">AREA Closed: </w:t>
      </w:r>
      <w:r w:rsidRPr="00182FE6">
        <w:rPr>
          <w:rFonts w:eastAsia="Calibri"/>
          <w:kern w:val="2"/>
        </w:rPr>
        <w:t>During the month of October to all activities except</w:t>
      </w:r>
      <w:r w:rsidRPr="00182FE6">
        <w:rPr>
          <w:rFonts w:eastAsia="Calibri"/>
          <w:bCs/>
          <w:kern w:val="2"/>
        </w:rPr>
        <w:t xml:space="preserve"> </w:t>
      </w:r>
      <w:r w:rsidRPr="00182FE6">
        <w:rPr>
          <w:rFonts w:eastAsia="Calibri"/>
          <w:kern w:val="2"/>
        </w:rPr>
        <w:t>fishing, Youth Deer Hunters and Youth Waterfowl Hunters, if the latter is provided for.</w:t>
      </w:r>
    </w:p>
    <w:p w14:paraId="258B00F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w:t>
      </w:r>
      <w:r w:rsidRPr="00182FE6">
        <w:rPr>
          <w:rFonts w:eastAsia="Calibri"/>
          <w:kern w:val="2"/>
        </w:rPr>
        <w:tab/>
        <w:t>Deer</w:t>
      </w:r>
    </w:p>
    <w:p w14:paraId="60B16EA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(a).</w:t>
      </w:r>
      <w:r w:rsidRPr="00182FE6">
        <w:rPr>
          <w:rFonts w:eastAsia="Calibri"/>
          <w:kern w:val="2"/>
        </w:rPr>
        <w:tab/>
        <w:t>Archery (either-sex): Nov. 1-Jan. 31.</w:t>
      </w:r>
    </w:p>
    <w:p w14:paraId="11EE015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(b).</w:t>
      </w:r>
      <w:r w:rsidRPr="00182FE6">
        <w:rPr>
          <w:rFonts w:eastAsia="Calibri"/>
          <w:kern w:val="2"/>
        </w:rPr>
        <w:tab/>
        <w:t>Youth (either-sex): Last 4 Sats. of Oct. for 2 days each except when the last Sat. is the 31st in which case the season will be the first four Sats. of Oct. for 2 days each, either-sex.</w:t>
      </w:r>
    </w:p>
    <w:p w14:paraId="72B61AD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bCs/>
          <w:kern w:val="2"/>
        </w:rPr>
      </w:pPr>
      <w:r w:rsidRPr="00182FE6">
        <w:rPr>
          <w:rFonts w:eastAsia="Calibri"/>
          <w:kern w:val="2"/>
        </w:rPr>
        <w:t>(c).</w:t>
      </w:r>
      <w:r w:rsidRPr="00182FE6">
        <w:rPr>
          <w:rFonts w:eastAsia="Calibri"/>
          <w:kern w:val="2"/>
        </w:rPr>
        <w:tab/>
        <w:t>Firearms (either-sex): Fri. before Thanksgiving for 3 days.</w:t>
      </w:r>
    </w:p>
    <w:p w14:paraId="4F30280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(d).</w:t>
      </w:r>
      <w:r w:rsidRPr="00182FE6">
        <w:rPr>
          <w:rFonts w:eastAsia="Calibri"/>
          <w:kern w:val="2"/>
        </w:rPr>
        <w:tab/>
        <w:t>Firearms (bucks only): Mon. before Thanksgiving Day for 28 days.</w:t>
      </w:r>
    </w:p>
    <w:p w14:paraId="057BAB4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kern w:val="2"/>
        </w:rPr>
        <w:t>(e).</w:t>
      </w:r>
      <w:r w:rsidRPr="00182FE6">
        <w:rPr>
          <w:rFonts w:eastAsia="Calibri"/>
          <w:kern w:val="2"/>
        </w:rPr>
        <w:tab/>
        <w:t>Deer Primitive Firearms (either-sex): day after Firearms Bucks Only for 7 days.</w:t>
      </w:r>
    </w:p>
    <w:p w14:paraId="7466480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ii.</w:t>
      </w:r>
      <w:r w:rsidRPr="00182FE6">
        <w:rPr>
          <w:rFonts w:eastAsia="Calibri"/>
          <w:kern w:val="2"/>
        </w:rPr>
        <w:tab/>
        <w:t>Waterfowl: same as outside.</w:t>
      </w:r>
    </w:p>
    <w:p w14:paraId="12E6768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iii.</w:t>
      </w:r>
      <w:r w:rsidRPr="00182FE6">
        <w:rPr>
          <w:rFonts w:eastAsia="Calibri"/>
          <w:bCs/>
          <w:kern w:val="2"/>
        </w:rPr>
        <w:tab/>
        <w:t>Small Game: s</w:t>
      </w:r>
      <w:r w:rsidRPr="00182FE6">
        <w:rPr>
          <w:rFonts w:eastAsia="Calibri"/>
          <w:kern w:val="2"/>
        </w:rPr>
        <w:t>ame as outside except</w:t>
      </w:r>
      <w:r w:rsidRPr="00182FE6">
        <w:rPr>
          <w:rFonts w:eastAsia="Calibri"/>
          <w:bCs/>
          <w:kern w:val="2"/>
        </w:rPr>
        <w:t xml:space="preserve"> closed </w:t>
      </w:r>
      <w:r w:rsidRPr="00182FE6">
        <w:rPr>
          <w:rFonts w:eastAsia="Calibri"/>
          <w:kern w:val="2"/>
        </w:rPr>
        <w:t>October through December. Beagles allowed for rabbits Jan. through last day of Feb.</w:t>
      </w:r>
    </w:p>
    <w:p w14:paraId="2E5E239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bCs/>
          <w:kern w:val="2"/>
        </w:rPr>
      </w:pPr>
      <w:r w:rsidRPr="00182FE6">
        <w:rPr>
          <w:rFonts w:eastAsia="Calibri"/>
          <w:bCs/>
          <w:kern w:val="2"/>
        </w:rPr>
        <w:tab/>
        <w:t>iv.</w:t>
      </w:r>
      <w:r w:rsidRPr="00182FE6">
        <w:rPr>
          <w:rFonts w:eastAsia="Calibri"/>
          <w:bCs/>
          <w:kern w:val="2"/>
        </w:rPr>
        <w:tab/>
        <w:t>Feral Hogs: m</w:t>
      </w:r>
      <w:r w:rsidRPr="00182FE6">
        <w:rPr>
          <w:rFonts w:eastAsia="Calibri"/>
          <w:kern w:val="2"/>
        </w:rPr>
        <w:t>ay be taken by properly licensed hunters from Oct. 1 to the last day of February. In addition, hunters may hunt feral hogs with archery equipment, shotguns loaded with buckshot or slugs, or rimfire rifles no larger than .22 caliber from Feb. 16-March 31. Hunters must also display 400 square inches of “hunter orange” or “blaze pink” and wear a “hunter orange” or “blaze pink” cap during special shotgun season for feral hogs.</w:t>
      </w:r>
    </w:p>
    <w:p w14:paraId="6C8805B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w:t>
      </w:r>
      <w:r w:rsidRPr="00182FE6">
        <w:rPr>
          <w:rFonts w:eastAsia="Calibri"/>
          <w:bCs/>
          <w:kern w:val="2"/>
        </w:rPr>
        <w:tab/>
        <w:t>Recreational Fishing: t</w:t>
      </w:r>
      <w:r w:rsidRPr="00182FE6">
        <w:rPr>
          <w:rFonts w:eastAsia="Calibri"/>
          <w:kern w:val="2"/>
        </w:rPr>
        <w:t>he harvest of all fish, shrimp, crabs and crawfish are for recreational purposes only and any commercial use is prohibited.</w:t>
      </w:r>
    </w:p>
    <w:p w14:paraId="394FF74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vi.</w:t>
      </w:r>
      <w:r w:rsidRPr="00182FE6">
        <w:rPr>
          <w:rFonts w:eastAsia="Calibri"/>
          <w:bCs/>
          <w:kern w:val="2"/>
        </w:rPr>
        <w:tab/>
        <w:t xml:space="preserve">Shrimp: </w:t>
      </w:r>
      <w:r w:rsidRPr="00182FE6">
        <w:rPr>
          <w:rFonts w:eastAsia="Calibri"/>
          <w:kern w:val="2"/>
        </w:rPr>
        <w:t>may be taken by the use of cast nets only. During the inside open shrimp season, 25 lbs. per boat per day (heads on) maximum shall be permitted. Size count to conform with open season requirements. During the inside closed season, 10 lbs. per boat per day (heads on) maximum may be taken for bait. All cast net contents shall be contained and bycatch returned to the water immediately.</w:t>
      </w:r>
    </w:p>
    <w:p w14:paraId="4BCD2DE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vii.</w:t>
      </w:r>
      <w:r w:rsidRPr="00182FE6">
        <w:rPr>
          <w:rFonts w:eastAsia="Calibri"/>
          <w:bCs/>
          <w:kern w:val="2"/>
        </w:rPr>
        <w:tab/>
        <w:t xml:space="preserve">Fish: </w:t>
      </w:r>
      <w:r w:rsidRPr="00182FE6">
        <w:rPr>
          <w:rFonts w:eastAsia="Calibri"/>
          <w:kern w:val="2"/>
        </w:rPr>
        <w:t>may be taken only by rod and reel or hand lines for recreational purposes.</w:t>
      </w:r>
    </w:p>
    <w:p w14:paraId="19663CE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viii.</w:t>
      </w:r>
      <w:r w:rsidRPr="00182FE6">
        <w:rPr>
          <w:rFonts w:eastAsia="Calibri"/>
          <w:bCs/>
          <w:kern w:val="2"/>
        </w:rPr>
        <w:tab/>
        <w:t xml:space="preserve">Crabs: </w:t>
      </w:r>
      <w:r w:rsidRPr="00182FE6">
        <w:rPr>
          <w:rFonts w:eastAsia="Calibri"/>
          <w:kern w:val="2"/>
        </w:rPr>
        <w:t>may be taken only through the use of hand lines or nets; however, none are to remain set overnight. Twelve dozen crabs maximum are allowed per boat or vehicle per day.</w:t>
      </w:r>
    </w:p>
    <w:p w14:paraId="023C135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bCs/>
          <w:kern w:val="2"/>
        </w:rPr>
        <w:tab/>
        <w:t>ix.</w:t>
      </w:r>
      <w:r w:rsidRPr="00182FE6">
        <w:rPr>
          <w:rFonts w:eastAsia="Calibri"/>
          <w:bCs/>
          <w:kern w:val="2"/>
        </w:rPr>
        <w:tab/>
        <w:t xml:space="preserve">Crawfish: </w:t>
      </w:r>
      <w:r w:rsidRPr="00182FE6">
        <w:rPr>
          <w:rFonts w:eastAsia="Calibri"/>
          <w:kern w:val="2"/>
        </w:rPr>
        <w:t>may be harvested in unrestricted portions of the WMA and shall be limited to 100 lbs. per person per day. Fishing gear used to catch crawfish shall not remain set overnight.</w:t>
      </w:r>
    </w:p>
    <w:p w14:paraId="55BD94E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rFonts w:eastAsia="Calibri"/>
          <w:kern w:val="2"/>
        </w:rPr>
      </w:pPr>
      <w:r w:rsidRPr="00182FE6">
        <w:rPr>
          <w:rFonts w:eastAsia="Calibri"/>
          <w:kern w:val="2"/>
        </w:rPr>
        <w:tab/>
        <w:t>x.</w:t>
      </w:r>
      <w:r w:rsidRPr="00182FE6">
        <w:rPr>
          <w:rFonts w:eastAsia="Calibri"/>
          <w:kern w:val="2"/>
        </w:rPr>
        <w:tab/>
        <w:t>Experimental Nighttime Activity Season</w:t>
      </w:r>
    </w:p>
    <w:p w14:paraId="6506BF5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bCs/>
          <w:kern w:val="2"/>
        </w:rPr>
        <w:t>(a).</w:t>
      </w:r>
      <w:r w:rsidRPr="00182FE6">
        <w:rPr>
          <w:rFonts w:eastAsia="Calibri"/>
          <w:bCs/>
          <w:kern w:val="2"/>
        </w:rPr>
        <w:tab/>
      </w:r>
      <w:r w:rsidRPr="00182FE6">
        <w:rPr>
          <w:rFonts w:eastAsia="Calibri"/>
          <w:kern w:val="2"/>
        </w:rPr>
        <w:t>12 a.m., June 1 through official sunrise Aug. 15. Nighttime activities LIMITED to the take of frogs and fishing with a rod and reel. All other nighttime activities prohibited. Daily limit of 50 frogs per vessel in aggregate (bull frogs/pig frogs). If engaged in frogging on or while traversing the WMA, all frogs in possession will be deemed to have been taken from the WMA. At no time may anyone possess more than one daily limit of frogs while on the water.</w:t>
      </w:r>
    </w:p>
    <w:p w14:paraId="4EE7070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rFonts w:eastAsia="Calibri"/>
          <w:kern w:val="2"/>
        </w:rPr>
      </w:pPr>
      <w:r w:rsidRPr="00182FE6">
        <w:rPr>
          <w:rFonts w:eastAsia="Calibri"/>
          <w:bCs/>
          <w:kern w:val="2"/>
        </w:rPr>
        <w:t>(b).</w:t>
      </w:r>
      <w:r w:rsidRPr="00182FE6">
        <w:rPr>
          <w:rFonts w:eastAsia="Calibri"/>
          <w:bCs/>
          <w:kern w:val="2"/>
        </w:rPr>
        <w:tab/>
        <w:t xml:space="preserve">Size Limit: </w:t>
      </w:r>
      <w:r w:rsidRPr="00182FE6">
        <w:rPr>
          <w:rFonts w:eastAsia="Calibri"/>
          <w:kern w:val="2"/>
        </w:rPr>
        <w:t>(Measured from the tip of the muzzle to the posterior end of the body between the hind legs). Bull frogs harvested must be 5 inches or larger. Pig frogs harvested must be 3 inches or larger.</w:t>
      </w:r>
    </w:p>
    <w:p w14:paraId="1006828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rFonts w:eastAsia="Calibri"/>
          <w:kern w:val="2"/>
        </w:rPr>
        <w:t>(c).</w:t>
      </w:r>
      <w:r w:rsidRPr="00182FE6">
        <w:rPr>
          <w:rFonts w:eastAsia="Calibri"/>
          <w:kern w:val="2"/>
        </w:rPr>
        <w:tab/>
        <w:t>Check out portion of self-clearing permit must include boat registration number under the comments section. Possession of firearms while participation in any experimental nighttime activity is prohibited.</w:t>
      </w:r>
    </w:p>
    <w:p w14:paraId="64C916E1" w14:textId="77777777" w:rsidR="00182FE6" w:rsidRPr="00182FE6" w:rsidRDefault="00182FE6" w:rsidP="00182FE6">
      <w:pPr>
        <w:tabs>
          <w:tab w:val="left" w:pos="907"/>
        </w:tabs>
        <w:ind w:firstLine="547"/>
        <w:jc w:val="both"/>
        <w:outlineLvl w:val="5"/>
        <w:rPr>
          <w:kern w:val="2"/>
        </w:rPr>
      </w:pPr>
      <w:r w:rsidRPr="00182FE6">
        <w:rPr>
          <w:kern w:val="2"/>
        </w:rPr>
        <w:t>ss.</w:t>
      </w:r>
      <w:r w:rsidRPr="00182FE6">
        <w:rPr>
          <w:kern w:val="2"/>
        </w:rPr>
        <w:tab/>
        <w:t>Sandy Hollow. No hunting with any firearm south of Jackson Road, except school board tract, on days of scheduled field trials. Dates of field trials are listed on the check stations or can be obtained from the Hammond office (985-543-4777). Area Closed: North tract closed to all hunters first Sat. of Nov. for 2 days, except Youth and Physically Challenged Deer Hunters. Physically Challenged Wheelchair Confined Deer Hunting Blind: Access restricted. Check WMA map for location and call Hammond Office for details and applications. Hunting by reservation for wheelchair confined PCHP permittees only. Same deer seasons listed below.</w:t>
      </w:r>
    </w:p>
    <w:p w14:paraId="117FA04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6834F59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Youth/Physically Challenged: first Sat. of Nov. for 2 days, either-sex.</w:t>
      </w:r>
    </w:p>
    <w:p w14:paraId="52BEC9B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Archery: Oct. 1-Jan. 31, either-sex.</w:t>
      </w:r>
    </w:p>
    <w:p w14:paraId="7C4C86B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 xml:space="preserve">Firearms Either-sex: Fri. after Thanksgiving Day for 3 days, and third Sat. of Dec. for 2 days. </w:t>
      </w:r>
    </w:p>
    <w:p w14:paraId="1ED8ADD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Primitive Firearms: second Sat. of Dec. for 7 days, fourth Sat. of Dec. for 7 days, and the first Sat. of Jan. for 2 days.</w:t>
      </w:r>
    </w:p>
    <w:p w14:paraId="7990D94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opening day of statewide season for 16 days, except season will open for 17 days when statewide season opens Good Friday.</w:t>
      </w:r>
    </w:p>
    <w:p w14:paraId="44ED6FE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Lottery: Sat. and Sun. before opening day of statewide season.</w:t>
      </w:r>
    </w:p>
    <w:p w14:paraId="63EA165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Fri. after Thanksgiving for 3 days and Youth/Physically Challenged hunt, and open to squirrel hunting during the spring season, first Sat. of May for 9 days, with or without dogs. Beagles allowed for rabbits and dogs allowed for squirrel hunting day after primitive firearms season ends to last day of Feb. On that portion designated as Small Game Emphasis Area, training of beagles for rabbit and dogs for squirrel allowed June 1-Aug. 31.</w:t>
      </w:r>
    </w:p>
    <w:p w14:paraId="26677D9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Youth Squirrel Hunt: fourth Sat. of Sept. for 2 days. </w:t>
      </w:r>
    </w:p>
    <w:p w14:paraId="6B48F07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Raccoon (Nighttime): day after primitive firearms season ends to last day of Feb. </w:t>
      </w:r>
    </w:p>
    <w:p w14:paraId="683E592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Mourning Dove: first day and second Sat. through end of first split.</w:t>
      </w:r>
      <w:r w:rsidRPr="00182FE6">
        <w:rPr>
          <w:kern w:val="2"/>
        </w:rPr>
        <w:t xml:space="preserve"> Closed remainder of first split. Second and third splits are same as outside except Youth Hunt on Northern tract during the opening day of the first segment. Hunt restricted to youths younger than 18 years of age and supervising adult who must be 18 years of age or older. The supervising adult must maintain visual and voice contact with the youth at all times.</w:t>
      </w:r>
    </w:p>
    <w:p w14:paraId="3AEE148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Bird Dog Training: Mon. after opening day of Mourning Dove Season to the Sun. before opening of Quail Season and Feb. 1 to last day of Feb., except restricted to that portion north of Verberne Road, and east of Atherton Road (see WMA map), and except blank pistols only. Wild birds only (use of pen-raised birds prohibited).</w:t>
      </w:r>
    </w:p>
    <w:p w14:paraId="5A96CBE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vii.</w:t>
      </w:r>
      <w:r w:rsidRPr="00182FE6">
        <w:rPr>
          <w:bCs/>
          <w:kern w:val="2"/>
        </w:rPr>
        <w:tab/>
        <w:t>Bird Dog Training Area:</w:t>
      </w:r>
      <w:r w:rsidRPr="00182FE6">
        <w:rPr>
          <w:kern w:val="2"/>
        </w:rPr>
        <w:t xml:space="preserve"> an area has been designated to allow use of released birds for dog training purposes. Open all year except</w:t>
      </w:r>
      <w:r w:rsidRPr="00182FE6">
        <w:rPr>
          <w:bCs/>
          <w:kern w:val="2"/>
        </w:rPr>
        <w:t xml:space="preserve"> closed</w:t>
      </w:r>
      <w:r w:rsidRPr="00182FE6">
        <w:rPr>
          <w:kern w:val="2"/>
        </w:rPr>
        <w:t xml:space="preserve"> during either-sex modern firearm hunts for deer, WMA turkey season and opening weekend of the first segment of dove season. Contact Hammond Office (985-543-4777) for information.</w:t>
      </w:r>
    </w:p>
    <w:p w14:paraId="6619014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viii.</w:t>
      </w:r>
      <w:r w:rsidRPr="00182FE6">
        <w:rPr>
          <w:bCs/>
          <w:kern w:val="2"/>
        </w:rPr>
        <w:tab/>
        <w:t>Bird Dog Field Trials:</w:t>
      </w:r>
      <w:r w:rsidRPr="00182FE6">
        <w:rPr>
          <w:kern w:val="2"/>
        </w:rPr>
        <w:t xml:space="preserve"> permit required from Hammond Office.</w:t>
      </w:r>
    </w:p>
    <w:p w14:paraId="68521E7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ix.</w:t>
      </w:r>
      <w:r w:rsidRPr="00182FE6">
        <w:rPr>
          <w:bCs/>
          <w:kern w:val="2"/>
        </w:rPr>
        <w:tab/>
        <w:t>Horseback Riding:</w:t>
      </w:r>
      <w:r w:rsidRPr="00182FE6">
        <w:rPr>
          <w:kern w:val="2"/>
        </w:rPr>
        <w:t xml:space="preserve"> Self-clearing permit required. Organized trail rides prohibited. Riding allowed only on designated roads and trails (see WMA map). Horses and mules are specifically prohibited during turkey and gun season for deer except as allowed for bird dog field trials. No horses and mules on green planted areas. Horse-drawn conveyances prohibited.</w:t>
      </w:r>
    </w:p>
    <w:p w14:paraId="31686F43" w14:textId="77777777" w:rsidR="00182FE6" w:rsidRPr="00182FE6" w:rsidRDefault="00182FE6" w:rsidP="00182FE6">
      <w:pPr>
        <w:tabs>
          <w:tab w:val="left" w:pos="907"/>
        </w:tabs>
        <w:ind w:firstLine="547"/>
        <w:jc w:val="both"/>
        <w:outlineLvl w:val="5"/>
        <w:rPr>
          <w:strike/>
          <w:kern w:val="2"/>
        </w:rPr>
      </w:pPr>
      <w:r w:rsidRPr="00182FE6">
        <w:rPr>
          <w:kern w:val="2"/>
        </w:rPr>
        <w:t>tt.</w:t>
      </w:r>
      <w:r w:rsidRPr="00182FE6">
        <w:rPr>
          <w:kern w:val="2"/>
        </w:rPr>
        <w:tab/>
        <w:t xml:space="preserve">Sherburne. Area Closed: Last Sat. of Oct. for 2 days to all hunters except to Youth and Physically Challenged Deer Hunters and South Farm closed to all hunters except youth lottery deer hunters. Physically Challenged Wheelchair Confined Deer Hunting Restricted Area: Access restricted. Check WMA map for location and call Lafayette or Baton Rouge Offices for details and applications. Hunting by reservation for wheelchair confined PCHP permittees only. Same deer seasons as listed below. Physically Challenged Wheelchair Confined Waterfowl Hunting Restricted Area: Access restricted. Call Lafayette or Baton Rouge Offices for further details. Hunting by reservation for wheelchair confined PCHP permittees only. The area known as the South Farm is located on the East Side of Sherburne WMA as depicted on the WMA map. No hunting will be allowed on South Farm except specified lottery hunts, and except open migratory game bird hunting will be allowed during early teal season, statewide youth and veteran waterfowl seasons, and any open goose seasons that occur after the close of duck season. </w:t>
      </w:r>
    </w:p>
    <w:p w14:paraId="0E812C9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0C99639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738F836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and Physically Challenged: last Sat. of Oct. for 2 days, either-sex, all other seasons closed, self-clearing permit.</w:t>
      </w:r>
    </w:p>
    <w:p w14:paraId="63B112E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Youth Lottery: last Sat. and Sun. of Oct., fourth Mon. of Dec., and first and second Sun. of Jan. except no hunt on Christmas Day or Christmas Eve, either-sex. Contact Lafayette office, 337-262-2080 for details and applications.</w:t>
      </w:r>
    </w:p>
    <w:p w14:paraId="1B2F3E4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Firearms Either-sex: Fri. after Thanksgiving Day for 2 days, mandatory deer check and Sun. after Thanksgiving, self-clearing permit, and second Sat. after Thanksgiving for 2 days, self-clearing permit. </w:t>
      </w:r>
    </w:p>
    <w:p w14:paraId="7E75D8A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Firearms Bucks Only: fourth Sat. of Dec. for 9 days.</w:t>
      </w:r>
    </w:p>
    <w:p w14:paraId="0A055FD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Primitive Firearms: Fri. after close of Firearms Bucks only for 3 days.</w:t>
      </w:r>
    </w:p>
    <w:p w14:paraId="0B3AF84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Turkey: closed. </w:t>
      </w:r>
    </w:p>
    <w:p w14:paraId="70546E1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same as outside except closed during either-sex firearms deer seasons and open to squirrel hunting during the spring season, first Sat. of May for 9 days only, with or without dogs. Beagles allowed for rabbits and dogs allowed for squirrel hunting Nov. 1 to last day of Feb. except the use of dogs prohibited during any open firearms season for deer (modern or primitive). On that portion designated as Small Game Emphasis Area, same as outside.</w:t>
      </w:r>
    </w:p>
    <w:p w14:paraId="7210A3E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Squirrel Hunt: fourth Sat. of Sept. for 2 days.</w:t>
      </w:r>
    </w:p>
    <w:p w14:paraId="036CA14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Waterfowl, Snipe, Rail, and Gallinules: same as outside except closed during Firearms Either-Sex Deer and except hunting after 2 p.m. prohibited except no hunting in Restricted Area. </w:t>
      </w:r>
    </w:p>
    <w:p w14:paraId="7973B18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Waterfowl Lottery: hunting by pre-application lottery only.</w:t>
      </w:r>
    </w:p>
    <w:p w14:paraId="666D68B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General Waterfowl Lottery: hunting by pre-application lottery only.</w:t>
      </w:r>
    </w:p>
    <w:p w14:paraId="0E583AE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Quail: closed.</w:t>
      </w:r>
    </w:p>
    <w:p w14:paraId="69D9AA9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Raccoon (Nighttime): second Sat. of Sept. for 16 days and day after primitive firearms season ends to last day of Feb.</w:t>
      </w:r>
    </w:p>
    <w:p w14:paraId="5E72D69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vii.</w:t>
      </w:r>
      <w:r w:rsidRPr="00182FE6">
        <w:rPr>
          <w:bCs/>
          <w:kern w:val="2"/>
        </w:rPr>
        <w:tab/>
        <w:t>Crawfish:</w:t>
      </w:r>
      <w:r w:rsidRPr="00182FE6">
        <w:rPr>
          <w:kern w:val="2"/>
        </w:rPr>
        <w:t xml:space="preserve"> </w:t>
      </w:r>
      <w:r w:rsidRPr="00182FE6">
        <w:rPr>
          <w:bCs/>
          <w:kern w:val="2"/>
        </w:rPr>
        <w:t>March 15-July 31</w:t>
      </w:r>
      <w:r w:rsidRPr="00182FE6">
        <w:rPr>
          <w:kern w:val="2"/>
        </w:rPr>
        <w:t>, Recreational crawfishing only. Crawfish harvest limited to 100 pounds per person per day. No traps or nets left overnight. No motorized watercraft allowed on farm complexes. Retriever training allowed on selected portions of the WMA. Contact the Wildlife Field office for specific details.</w:t>
      </w:r>
    </w:p>
    <w:p w14:paraId="769F80B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Vehicular traffic prohibited on East Atchafalaya River levee within Sherburne WMA boundaries.</w:t>
      </w:r>
    </w:p>
    <w:p w14:paraId="60193A0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ix.</w:t>
      </w:r>
      <w:r w:rsidRPr="00182FE6">
        <w:rPr>
          <w:bCs/>
          <w:kern w:val="2"/>
        </w:rPr>
        <w:tab/>
        <w:t>Bird Dog Training Area:</w:t>
      </w:r>
      <w:r w:rsidRPr="00182FE6">
        <w:rPr>
          <w:kern w:val="2"/>
        </w:rPr>
        <w:t xml:space="preserve"> Open to bird dog training all year except</w:t>
      </w:r>
      <w:r w:rsidRPr="00182FE6">
        <w:rPr>
          <w:bCs/>
          <w:kern w:val="2"/>
        </w:rPr>
        <w:t xml:space="preserve"> closed</w:t>
      </w:r>
      <w:r w:rsidRPr="00182FE6">
        <w:rPr>
          <w:kern w:val="2"/>
        </w:rPr>
        <w:t xml:space="preserve"> during either-sex modern firearm hunts for deer, WMA turkey season, and opening weekend of first and second segments of dove season. </w:t>
      </w:r>
    </w:p>
    <w:p w14:paraId="42D4FBA2" w14:textId="77777777" w:rsidR="00182FE6" w:rsidRPr="00182FE6" w:rsidRDefault="00182FE6" w:rsidP="00182FE6">
      <w:pPr>
        <w:ind w:left="432" w:right="432"/>
        <w:jc w:val="both"/>
        <w:rPr>
          <w:noProof/>
          <w:sz w:val="16"/>
          <w:szCs w:val="16"/>
        </w:rPr>
      </w:pPr>
      <w:r w:rsidRPr="00182FE6">
        <w:rPr>
          <w:bCs/>
          <w:noProof/>
          <w:sz w:val="16"/>
          <w:szCs w:val="16"/>
        </w:rPr>
        <w:t>Note:</w:t>
      </w:r>
      <w:r w:rsidRPr="00182FE6">
        <w:rPr>
          <w:noProof/>
          <w:sz w:val="16"/>
          <w:szCs w:val="16"/>
        </w:rPr>
        <w:t xml:space="preserve"> Atchafalaya National Wildlife Refuge and U.S. Army Corps of Engineers land holdings within/adjacent to the Sherburne Wildlife Management Area will have the same rules and regulations as Sherburne WMA. No hunting or trapping in restricted area.</w:t>
      </w:r>
    </w:p>
    <w:p w14:paraId="7FC659CD" w14:textId="77777777" w:rsidR="00182FE6" w:rsidRPr="00182FE6" w:rsidRDefault="00182FE6" w:rsidP="00182FE6">
      <w:pPr>
        <w:tabs>
          <w:tab w:val="left" w:pos="907"/>
        </w:tabs>
        <w:ind w:firstLine="547"/>
        <w:jc w:val="both"/>
        <w:outlineLvl w:val="5"/>
        <w:rPr>
          <w:kern w:val="2"/>
        </w:rPr>
      </w:pPr>
      <w:r w:rsidRPr="00182FE6">
        <w:rPr>
          <w:kern w:val="2"/>
        </w:rPr>
        <w:t>uu.</w:t>
      </w:r>
      <w:r w:rsidRPr="00182FE6">
        <w:rPr>
          <w:kern w:val="2"/>
        </w:rPr>
        <w:tab/>
        <w:t xml:space="preserve">Soda Lake </w:t>
      </w:r>
    </w:p>
    <w:p w14:paraId="7770198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228FA32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Only, Oct. 1-Jan. 31, either-sex.</w:t>
      </w:r>
    </w:p>
    <w:p w14:paraId="7B733D5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Small Game and Waterfowl: portion west of Twelve Mile Bayou same as outside, falconry only and open to squirrel hunting during the spring season, first Sat. of May for 9 days, Falconry only. Portion east of Twelve Mile Bayou open same as outside. Beagles allowed for rabbits and dogs allowed for squirrel Sat. before Christmas to end of Feb. Open to squirrel hunting during the spring season, first Sat. of May for 9 days, with or without dogs.</w:t>
      </w:r>
    </w:p>
    <w:p w14:paraId="0F0671C8" w14:textId="77777777" w:rsidR="00182FE6" w:rsidRPr="00182FE6" w:rsidRDefault="00182FE6" w:rsidP="00182FE6">
      <w:pPr>
        <w:tabs>
          <w:tab w:val="left" w:pos="907"/>
        </w:tabs>
        <w:ind w:firstLine="547"/>
        <w:jc w:val="both"/>
        <w:outlineLvl w:val="5"/>
        <w:rPr>
          <w:kern w:val="2"/>
        </w:rPr>
      </w:pPr>
      <w:r w:rsidRPr="00182FE6">
        <w:rPr>
          <w:bCs/>
          <w:kern w:val="2"/>
        </w:rPr>
        <w:t>vv.</w:t>
      </w:r>
      <w:r w:rsidRPr="00182FE6">
        <w:rPr>
          <w:bCs/>
          <w:kern w:val="2"/>
        </w:rPr>
        <w:tab/>
        <w:t xml:space="preserve">Spring Bayou. Area Closed: last Sat. of Oct. for 2 days to all except Youth Deer Hunters. </w:t>
      </w:r>
      <w:r w:rsidRPr="00182FE6">
        <w:rPr>
          <w:kern w:val="2"/>
        </w:rPr>
        <w:t>No hunting allowed in Headquarters area. Only overnight campers allowed in the improved Boggy Bayou Camping area. Rules and Regulations posted at campsite. Water skiing permitted only in Old River and Grand Lac.</w:t>
      </w:r>
    </w:p>
    <w:p w14:paraId="0547BA5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2BC41CF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1D97A0D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last Sat. of Oct. for 2 days, either-sex.</w:t>
      </w:r>
    </w:p>
    <w:p w14:paraId="5D016C8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Fri. after Thanksgiving Day for 3 days, self-clearing permit.</w:t>
      </w:r>
    </w:p>
    <w:p w14:paraId="1AAC975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fourth Sat. of Dec. for 16 days.</w:t>
      </w:r>
    </w:p>
    <w:p w14:paraId="6A377FF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Primitive Firearms: Mon. after close of Firearms Bucks only for 7 days.</w:t>
      </w:r>
    </w:p>
    <w:p w14:paraId="6E35BF0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w:t>
      </w:r>
    </w:p>
    <w:p w14:paraId="1EEEA9F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third Sat. of April for 2 days.</w:t>
      </w:r>
    </w:p>
    <w:p w14:paraId="44FB3F9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small game closed during either-sex firearms hunts for deer. Waterfowl to remain open during either-sex firearms hunts for deer. Open to squirrel hunting during the spring season, first Sat. of May for 9 days, with or without dogs. Beagles allowed for rabbits and dogs allowed for squirrel hunting day after primitive firearms season ends to last day of Feb.</w:t>
      </w:r>
    </w:p>
    <w:p w14:paraId="75C2B1E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Squirrel Hunt: fourth Sat. of Sept. for 2 days.</w:t>
      </w:r>
    </w:p>
    <w:p w14:paraId="492F0FE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 xml:space="preserve">Raccoon (Nighttime): second Sat. of Sept. for 16 days and day after primitive firearms season ends to last day of Feb. </w:t>
      </w:r>
    </w:p>
    <w:p w14:paraId="2D81106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w:t>
      </w:r>
      <w:r w:rsidRPr="00182FE6">
        <w:rPr>
          <w:bCs/>
          <w:kern w:val="2"/>
        </w:rPr>
        <w:tab/>
        <w:t>Commercial Fishing:</w:t>
      </w:r>
      <w:r w:rsidRPr="00182FE6">
        <w:rPr>
          <w:kern w:val="2"/>
        </w:rPr>
        <w:t xml:space="preserve"> gill nets and trammel nets 3.5 inches and greater permitted from close of waterfowl seasons to last day of Feb., via permit only, issued from the Lafayette Field Office. </w:t>
      </w:r>
    </w:p>
    <w:p w14:paraId="4B5F9F0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vi.</w:t>
      </w:r>
      <w:r w:rsidRPr="00182FE6">
        <w:rPr>
          <w:bCs/>
          <w:kern w:val="2"/>
        </w:rPr>
        <w:tab/>
        <w:t>Sport Fishing:</w:t>
      </w:r>
      <w:r w:rsidRPr="00182FE6">
        <w:rPr>
          <w:kern w:val="2"/>
        </w:rPr>
        <w:t xml:space="preserve"> same as outside except only allowed after 2 p.m. during waterfowl season, except during early Teal Season, recreational fishing allowed after 10 a.m.</w:t>
      </w:r>
    </w:p>
    <w:p w14:paraId="2E63C3C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r>
      <w:r w:rsidRPr="00182FE6">
        <w:rPr>
          <w:bCs/>
          <w:kern w:val="2"/>
        </w:rPr>
        <w:t>Crawfish:</w:t>
      </w:r>
      <w:r w:rsidRPr="00182FE6">
        <w:rPr>
          <w:kern w:val="2"/>
        </w:rPr>
        <w:t xml:space="preserve"> </w:t>
      </w:r>
      <w:r w:rsidRPr="00182FE6">
        <w:rPr>
          <w:bCs/>
          <w:kern w:val="2"/>
        </w:rPr>
        <w:t xml:space="preserve">March 15-July 31. </w:t>
      </w:r>
      <w:r w:rsidRPr="00182FE6">
        <w:rPr>
          <w:kern w:val="2"/>
        </w:rPr>
        <w:t>Recreational only, 100 lbs. per person per day.</w:t>
      </w:r>
    </w:p>
    <w:p w14:paraId="445B7287" w14:textId="77777777" w:rsidR="00182FE6" w:rsidRPr="00182FE6" w:rsidRDefault="00182FE6" w:rsidP="00182FE6">
      <w:pPr>
        <w:tabs>
          <w:tab w:val="left" w:pos="907"/>
        </w:tabs>
        <w:ind w:firstLine="547"/>
        <w:jc w:val="both"/>
        <w:outlineLvl w:val="5"/>
        <w:rPr>
          <w:kern w:val="2"/>
          <w:highlight w:val="yellow"/>
        </w:rPr>
      </w:pPr>
      <w:r w:rsidRPr="00182FE6">
        <w:rPr>
          <w:bCs/>
          <w:kern w:val="2"/>
        </w:rPr>
        <w:t>ww.</w:t>
      </w:r>
      <w:r w:rsidRPr="00182FE6">
        <w:rPr>
          <w:bCs/>
          <w:kern w:val="2"/>
        </w:rPr>
        <w:tab/>
        <w:t xml:space="preserve">Tangipahoa Parish School Board. Self-clearing permits required for all activities. </w:t>
      </w:r>
      <w:r w:rsidRPr="00182FE6">
        <w:rPr>
          <w:kern w:val="2"/>
        </w:rPr>
        <w:t>No horseback riding during gun season for deer or turkey. ATVs are not allowed except as otherwise specified.</w:t>
      </w:r>
    </w:p>
    <w:p w14:paraId="034583D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 same as outside.</w:t>
      </w:r>
    </w:p>
    <w:p w14:paraId="1CDF2D3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same as outside.</w:t>
      </w:r>
    </w:p>
    <w:p w14:paraId="38D7531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Sat. and Sun. before opening day of statewide season.</w:t>
      </w:r>
    </w:p>
    <w:p w14:paraId="379C0A6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and open to squirrel hunting during the spring season, first Sat. of May for 9 days, with or without dogs. Beagles allowed for rabbits and dogs allowed for squirrel hunting day after primitive firearms season ends to the last day of Feb.</w:t>
      </w:r>
    </w:p>
    <w:p w14:paraId="7847D1D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day after primitive firearms season ends to last day of Feb.</w:t>
      </w:r>
    </w:p>
    <w:p w14:paraId="764AA07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bCs/>
          <w:kern w:val="2"/>
        </w:rPr>
        <w:tab/>
        <w:t>xx.</w:t>
      </w:r>
      <w:r w:rsidRPr="00182FE6">
        <w:rPr>
          <w:bCs/>
          <w:kern w:val="2"/>
        </w:rPr>
        <w:tab/>
        <w:t>Thistlethwaite. Restricted Area</w:t>
      </w:r>
      <w:r w:rsidRPr="00182FE6">
        <w:rPr>
          <w:kern w:val="2"/>
        </w:rPr>
        <w:t xml:space="preserve">: small game hunting allowed with shotgun only loaded with shot no larger than BB lead or F steel. Deer hunting allowed by archery only. </w:t>
      </w:r>
      <w:r w:rsidRPr="00182FE6">
        <w:rPr>
          <w:bCs/>
          <w:kern w:val="2"/>
        </w:rPr>
        <w:t xml:space="preserve">Area Closed: Last Sat. of Oct. for 2 days, except to Youth Deer Hunters. </w:t>
      </w:r>
      <w:r w:rsidRPr="00182FE6">
        <w:rPr>
          <w:kern w:val="2"/>
        </w:rPr>
        <w:t xml:space="preserve">All motorized vehicles restricted to improved roads only. All users must enter and leave through Main Gate only. </w:t>
      </w:r>
    </w:p>
    <w:p w14:paraId="27FBC4D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strike/>
          <w:kern w:val="2"/>
          <w:highlight w:val="yellow"/>
        </w:rPr>
      </w:pPr>
      <w:r w:rsidRPr="00182FE6">
        <w:rPr>
          <w:kern w:val="2"/>
        </w:rPr>
        <w:tab/>
        <w:t>i.</w:t>
      </w:r>
      <w:r w:rsidRPr="00182FE6">
        <w:rPr>
          <w:kern w:val="2"/>
        </w:rPr>
        <w:tab/>
        <w:t>Deer</w:t>
      </w:r>
      <w:r w:rsidRPr="00182FE6">
        <w:rPr>
          <w:strike/>
          <w:kern w:val="2"/>
          <w:highlight w:val="yellow"/>
        </w:rPr>
        <w:t xml:space="preserve"> </w:t>
      </w:r>
    </w:p>
    <w:p w14:paraId="00BB0F1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233F054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Deer Hunt: last. Sat. of Oct. for 2 days, either-sex.</w:t>
      </w:r>
    </w:p>
    <w:p w14:paraId="43B959E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strike/>
          <w:kern w:val="2"/>
        </w:rPr>
      </w:pPr>
      <w:r w:rsidRPr="00182FE6">
        <w:rPr>
          <w:kern w:val="2"/>
        </w:rPr>
        <w:t>(c).</w:t>
      </w:r>
      <w:r w:rsidRPr="00182FE6">
        <w:rPr>
          <w:kern w:val="2"/>
        </w:rPr>
        <w:tab/>
        <w:t xml:space="preserve">Firearms Either-Sex: Fri. after Thanksgiving Day for 3 days, first Saturday of Dec. for 9 days, and fourth Saturday of Dec. for 2 days. </w:t>
      </w:r>
    </w:p>
    <w:p w14:paraId="38BB606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Bucks Only: Mon. after the last Either-Sex Firearm hunt in Dec. for 14 days.</w:t>
      </w:r>
    </w:p>
    <w:p w14:paraId="076E314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strike/>
          <w:kern w:val="2"/>
          <w:highlight w:val="yellow"/>
        </w:rPr>
      </w:pPr>
      <w:r w:rsidRPr="00182FE6">
        <w:rPr>
          <w:kern w:val="2"/>
        </w:rPr>
        <w:t>(e).</w:t>
      </w:r>
      <w:r w:rsidRPr="00182FE6">
        <w:rPr>
          <w:kern w:val="2"/>
        </w:rPr>
        <w:tab/>
        <w:t xml:space="preserve">Primitive Firearms: second Sat. in Nov. for 2 days and Mon. after close of Firearms Bucks Only for 7 days. </w:t>
      </w:r>
    </w:p>
    <w:p w14:paraId="29652CD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Small Game and Waterfowl: same as outside except closed during either-sex firearms hunts for deer and open to squirrel hunting during the spring season, first Sat. of May for 9 days. Beagles allowed for rabbits and dogs allowed for squirrel hunting February 1-28.</w:t>
      </w:r>
    </w:p>
    <w:p w14:paraId="2974EDFF" w14:textId="77777777" w:rsidR="00182FE6" w:rsidRPr="00182FE6" w:rsidRDefault="00182FE6" w:rsidP="00182FE6">
      <w:pPr>
        <w:tabs>
          <w:tab w:val="left" w:pos="907"/>
        </w:tabs>
        <w:ind w:firstLine="547"/>
        <w:jc w:val="both"/>
        <w:outlineLvl w:val="5"/>
        <w:rPr>
          <w:kern w:val="2"/>
          <w:highlight w:val="yellow"/>
        </w:rPr>
      </w:pPr>
      <w:r w:rsidRPr="00182FE6">
        <w:rPr>
          <w:kern w:val="2"/>
        </w:rPr>
        <w:t>yy.</w:t>
      </w:r>
      <w:r w:rsidRPr="00182FE6">
        <w:rPr>
          <w:kern w:val="2"/>
        </w:rPr>
        <w:tab/>
        <w:t>Tunica Hills. Area Closed Fri. through Sun. before opening day of statewide turkey season except youth turkey hunters and remain closed through the first nine days of the statewide turkey season except for turkey hunters. Area Closed: first Sat. of Nov. for 2 days to all except Youth Deer Hunters. Camping limited to tents only in designated areas.</w:t>
      </w:r>
    </w:p>
    <w:p w14:paraId="05DB1F9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4257901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bCs/>
          <w:kern w:val="2"/>
        </w:rPr>
        <w:t>(a).</w:t>
      </w:r>
      <w:r w:rsidRPr="00182FE6">
        <w:rPr>
          <w:bCs/>
          <w:kern w:val="2"/>
        </w:rPr>
        <w:tab/>
        <w:t xml:space="preserve">Archery: </w:t>
      </w:r>
      <w:r w:rsidRPr="00182FE6">
        <w:rPr>
          <w:kern w:val="2"/>
        </w:rPr>
        <w:t>Oct. 1-15, bucks only, Oct. 16-Jan. 31, either-sex, Feb. 1-15, bucks only.</w:t>
      </w:r>
    </w:p>
    <w:p w14:paraId="343E961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Hunt: first Sat. of Nov. for 2 days, either-sex.</w:t>
      </w:r>
    </w:p>
    <w:p w14:paraId="6011003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 xml:space="preserve">Primitive Firearms: Fri. after Thanksgiving Day for 3 days, self-clearing permit, either-sex, third Sat. of Dec. for 9 days, except when there are 5 Sats. in Dec. then it will open on the fourth Sat. of Dec., the initial Sat. and Sun. either-sex, the remaining 7 days bucks only, self-clearing permit. </w:t>
      </w:r>
    </w:p>
    <w:p w14:paraId="0742349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opening day of statewide season for 9 days, except 10 days when opening day of statewide season is on Good Friday.</w:t>
      </w:r>
    </w:p>
    <w:p w14:paraId="11E8734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Lottery: Sat. and Sun. before opening day of statewide season.</w:t>
      </w:r>
    </w:p>
    <w:p w14:paraId="1D9C20C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Youth Deer Hunt and Primitive Firearms Deer Hunt and open to squirrel hunting during the spring season, first Sat. of May for 9 days, with or without dogs, South Tract only. Beagles allowed for rabbits and dogs allowed for squirrel hunting third Saturday of Oct. for 7 days and Feb. 1 to last day of Feb. on South Tract only. On that portion designated as Small Game Emphasis Area (South Tract Only), training of beagles for rabbit and dogs for squirrel allowed June 1-August 31.</w:t>
      </w:r>
    </w:p>
    <w:p w14:paraId="09A2109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r>
      <w:r w:rsidRPr="00182FE6">
        <w:rPr>
          <w:bCs/>
          <w:kern w:val="2"/>
        </w:rPr>
        <w:t>Raccoon</w:t>
      </w:r>
      <w:r w:rsidRPr="00182FE6">
        <w:rPr>
          <w:kern w:val="2"/>
        </w:rPr>
        <w:t xml:space="preserve"> (Nighttime)</w:t>
      </w:r>
      <w:r w:rsidRPr="00182FE6">
        <w:rPr>
          <w:bCs/>
          <w:kern w:val="2"/>
        </w:rPr>
        <w:t>: Feb. 1 to last day of Feb.</w:t>
      </w:r>
      <w:r w:rsidRPr="00182FE6">
        <w:rPr>
          <w:kern w:val="2"/>
        </w:rPr>
        <w:t xml:space="preserve"> on South Tract only.</w:t>
      </w:r>
    </w:p>
    <w:p w14:paraId="29624CD7" w14:textId="77777777" w:rsidR="00182FE6" w:rsidRPr="00182FE6" w:rsidRDefault="00182FE6" w:rsidP="00182FE6">
      <w:pPr>
        <w:tabs>
          <w:tab w:val="left" w:pos="907"/>
        </w:tabs>
        <w:ind w:firstLine="547"/>
        <w:jc w:val="both"/>
        <w:outlineLvl w:val="5"/>
        <w:rPr>
          <w:kern w:val="2"/>
        </w:rPr>
      </w:pPr>
      <w:r w:rsidRPr="00182FE6">
        <w:rPr>
          <w:kern w:val="2"/>
        </w:rPr>
        <w:t>zz.</w:t>
      </w:r>
      <w:r w:rsidRPr="00182FE6">
        <w:rPr>
          <w:kern w:val="2"/>
        </w:rPr>
        <w:tab/>
        <w:t xml:space="preserve">Walnut Hill </w:t>
      </w:r>
    </w:p>
    <w:p w14:paraId="3B2A967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 same as outside, Archery Only, Either-sex.</w:t>
      </w:r>
    </w:p>
    <w:p w14:paraId="6BDC371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same as outside.</w:t>
      </w:r>
    </w:p>
    <w:p w14:paraId="7A39521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 xml:space="preserve">Small Game: same as outside. Open to squirrel hunting during the spring season first Sat. of May for 9 days. Beagles allowed for rabbits and dogs allowed for squirrel hunting first Sat. of Jan. to the last day of Feb. </w:t>
      </w:r>
      <w:r w:rsidRPr="00182FE6">
        <w:rPr>
          <w:bCs/>
          <w:kern w:val="2"/>
        </w:rPr>
        <w:t>On that portion designated as Small Game Emphasis Area, beagles are allowed for rabbit and dogs are allowed for squirrel first Sat. of Oct.-Feb. 28, and training of beagles for rabbit and dogs for squirrel allowed June 1-August 31.</w:t>
      </w:r>
    </w:p>
    <w:p w14:paraId="040FA1D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second Sat. of Sept. for 16 days and first Sat. of Jan. to the last day of Feb.</w:t>
      </w:r>
    </w:p>
    <w:p w14:paraId="66C15CD8" w14:textId="77777777" w:rsidR="00182FE6" w:rsidRPr="00182FE6" w:rsidRDefault="00182FE6" w:rsidP="00182FE6">
      <w:pPr>
        <w:tabs>
          <w:tab w:val="left" w:pos="907"/>
        </w:tabs>
        <w:ind w:firstLine="547"/>
        <w:jc w:val="both"/>
        <w:outlineLvl w:val="5"/>
        <w:rPr>
          <w:kern w:val="2"/>
        </w:rPr>
      </w:pPr>
      <w:r w:rsidRPr="00182FE6">
        <w:rPr>
          <w:kern w:val="2"/>
        </w:rPr>
        <w:t>aaa.</w:t>
      </w:r>
      <w:r w:rsidRPr="00182FE6">
        <w:rPr>
          <w:kern w:val="2"/>
        </w:rPr>
        <w:tab/>
        <w:t>West Bay. Area Closed: next to last Sat. of Oct. for 2 days to all except Youth and Physically Challenged Deer Hunters. Limited Use Area: small game same as outside except shotgun only and deer hunting—Archery only. See WMA map for specific location. PCHP Limited Use Area (PCHP Wheelchair Bound Hunting Area): Access restricted. Check WMA map for location and call Lake Charles or Baton Rouge offices for details and applications. Hunting by reservation for wheelchair confined PCHP permittees only. Same deer season listed below.</w:t>
      </w:r>
    </w:p>
    <w:p w14:paraId="2313C83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48F41E6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third Sat. of Sept. to Jan. 15, either-sex.</w:t>
      </w:r>
    </w:p>
    <w:p w14:paraId="5840038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and Physically Challenged: next to last Sat. of Oct. for 2 days, either-sex, for physically challenged and youth hunters only.</w:t>
      </w:r>
    </w:p>
    <w:p w14:paraId="2AD43A4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Firearms Either-sex: last Sat. of Oct. for 2 days, mandatory deer check and Fri. after Thanksgiving Day for 3 days, self-clearing.</w:t>
      </w:r>
    </w:p>
    <w:p w14:paraId="2ACC35F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 xml:space="preserve">Firearms Bucks Only: Mon. after close of Primitive Season to Thanksgiving Day, and second Sat. of Dec. to Jan. 1. </w:t>
      </w:r>
    </w:p>
    <w:p w14:paraId="773E465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 xml:space="preserve">Primitive Firearms: Mon. after first either-sex firearms weekend for 7 days. </w:t>
      </w:r>
    </w:p>
    <w:p w14:paraId="2B1CCDF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Turkey </w:t>
      </w:r>
    </w:p>
    <w:p w14:paraId="0B15970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General Lottery: opening day of statewide season for 2 days, second Sat. of April for 2 days, third Sat. of April for 2 days.</w:t>
      </w:r>
    </w:p>
    <w:p w14:paraId="5650BB4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Lottery: Sat. before opening day of statewide season for 2 days.</w:t>
      </w:r>
    </w:p>
    <w:p w14:paraId="722D0EF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and Waterfowl: same as outside except closed during either-sex firearms deer seasons and open to squirrel hunting during the spring season, first Sat. of May for 9 days, with or without dogs. Beagles allowed for rabbits and dogs allowed for squirrel hunting Nov. 1 to last day of Feb. except the use of dogs prohibited during any open firearms season for deer (modern or primitive).</w:t>
      </w:r>
    </w:p>
    <w:p w14:paraId="45A4362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Youth Squirrel Hunt: fourth Sat. of Sept. for 2 days.</w:t>
      </w:r>
    </w:p>
    <w:p w14:paraId="47BF66B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Raccoon (Nighttime): day after firearms bucks only season closes to last day of Feb.</w:t>
      </w:r>
    </w:p>
    <w:p w14:paraId="14D54D4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18.</w:t>
      </w:r>
      <w:r w:rsidRPr="00182FE6">
        <w:rPr>
          <w:kern w:val="2"/>
        </w:rPr>
        <w:tab/>
        <w:t>Other Areas</w:t>
      </w:r>
    </w:p>
    <w:p w14:paraId="560391B6"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Camp Avondale Scout Reservation</w:t>
      </w:r>
    </w:p>
    <w:p w14:paraId="61F9CDE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w:t>
      </w:r>
    </w:p>
    <w:p w14:paraId="475E02F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Firearms Either-sex: second Sat. in Nov. for 3 days. Restricted to scout program.</w:t>
      </w:r>
    </w:p>
    <w:p w14:paraId="7CA5BAD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19.</w:t>
      </w:r>
      <w:r w:rsidRPr="00182FE6">
        <w:rPr>
          <w:kern w:val="2"/>
        </w:rPr>
        <w:tab/>
        <w:t>U.S. Forest Service Areas</w:t>
      </w:r>
    </w:p>
    <w:p w14:paraId="7CFCB705"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Kisatchie National Forest (KNF)</w:t>
      </w:r>
    </w:p>
    <w:p w14:paraId="0606259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Vehicles</w:t>
      </w:r>
    </w:p>
    <w:p w14:paraId="34DCE58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Motorized travel off designated roads and trails and outside designated areas is prohibited on the entire KNF. Motor Vehicle Use Maps (MVUM) showing designated roads and trails and associated vehicles and travel seasons are available in all Forest Service offices and on the Kisatchie website (www.fs.usda.gov/kisatchie).</w:t>
      </w:r>
    </w:p>
    <w:p w14:paraId="195F27F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ATV/UTV (50” maximum width); operation is prohibited on public roads and road right of way. Use is allowed on Forest roads designated as open seasonally to ATV/UTV use. Use is prohibited in some campsites and recreation areas; see bulletin boards for additional information. (Also see MVUM)</w:t>
      </w:r>
    </w:p>
    <w:p w14:paraId="728C1A9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Nighttime ATV/UTV travel is prohibited. ATV/UTV travel is allowed between one hour before sunrise and one hour after sunset.</w:t>
      </w:r>
    </w:p>
    <w:p w14:paraId="03E5357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Game retrieval with an ATV/UTV is only allowed along specifically designated 300-foot corridors (see MVUM).</w:t>
      </w:r>
    </w:p>
    <w:p w14:paraId="0B405CE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Camping corridors for highway legal vehicles to drive within 100 feet of the road and camp are designated on the Caney District and in the National Red Dirt Wildlife Management Preserve.</w:t>
      </w:r>
    </w:p>
    <w:p w14:paraId="3F39323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Firearms</w:t>
      </w:r>
    </w:p>
    <w:p w14:paraId="1047F3B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Hunting or discharging a firearm is prohibited as follows:</w:t>
      </w:r>
    </w:p>
    <w:p w14:paraId="335EADB8" w14:textId="77777777" w:rsidR="00182FE6" w:rsidRPr="00182FE6" w:rsidRDefault="00182FE6" w:rsidP="00182FE6">
      <w:pPr>
        <w:tabs>
          <w:tab w:val="decimal" w:pos="1440"/>
          <w:tab w:val="left" w:pos="1728"/>
        </w:tabs>
        <w:jc w:val="both"/>
        <w:outlineLvl w:val="8"/>
        <w:rPr>
          <w:kern w:val="2"/>
        </w:rPr>
      </w:pPr>
      <w:r w:rsidRPr="00182FE6">
        <w:rPr>
          <w:kern w:val="2"/>
        </w:rPr>
        <w:tab/>
        <w:t>(i).</w:t>
      </w:r>
      <w:r w:rsidRPr="00182FE6">
        <w:rPr>
          <w:kern w:val="2"/>
        </w:rPr>
        <w:tab/>
        <w:t>In or within 150 yards of a residence, building, campsite, developed recreation site or occupied area;</w:t>
      </w:r>
    </w:p>
    <w:p w14:paraId="523B42AF"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Across/on/from a National Forest System Road (NFSR) legally open to motorized use;</w:t>
      </w:r>
    </w:p>
    <w:p w14:paraId="467A216B" w14:textId="77777777" w:rsidR="00182FE6" w:rsidRPr="00182FE6" w:rsidRDefault="00182FE6" w:rsidP="00182FE6">
      <w:pPr>
        <w:tabs>
          <w:tab w:val="decimal" w:pos="1440"/>
          <w:tab w:val="left" w:pos="1728"/>
        </w:tabs>
        <w:jc w:val="both"/>
        <w:outlineLvl w:val="8"/>
        <w:rPr>
          <w:kern w:val="2"/>
        </w:rPr>
      </w:pPr>
      <w:r w:rsidRPr="00182FE6">
        <w:rPr>
          <w:kern w:val="2"/>
        </w:rPr>
        <w:tab/>
        <w:t>(iii).</w:t>
      </w:r>
      <w:r w:rsidRPr="00182FE6">
        <w:rPr>
          <w:kern w:val="2"/>
        </w:rPr>
        <w:tab/>
        <w:t>Across a body of water where any person/property is exposed to injury/damage as a result of such a discharge;</w:t>
      </w:r>
    </w:p>
    <w:p w14:paraId="5660EAA6" w14:textId="77777777" w:rsidR="00182FE6" w:rsidRPr="00182FE6" w:rsidRDefault="00182FE6" w:rsidP="00182FE6">
      <w:pPr>
        <w:tabs>
          <w:tab w:val="decimal" w:pos="1440"/>
          <w:tab w:val="left" w:pos="1728"/>
        </w:tabs>
        <w:jc w:val="both"/>
        <w:outlineLvl w:val="8"/>
        <w:rPr>
          <w:kern w:val="2"/>
        </w:rPr>
      </w:pPr>
      <w:r w:rsidRPr="00182FE6">
        <w:rPr>
          <w:kern w:val="2"/>
        </w:rPr>
        <w:tab/>
        <w:t>(iv).</w:t>
      </w:r>
      <w:r w:rsidRPr="00182FE6">
        <w:rPr>
          <w:kern w:val="2"/>
        </w:rPr>
        <w:tab/>
        <w:t>Hunting within 50 feet of any NFSR.</w:t>
      </w:r>
    </w:p>
    <w:p w14:paraId="5F16C7E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 xml:space="preserve">It is prohibited to possess a firearm having live ammunition in the chamber, magazine, cylinder or clip (when attached to a firearm), or crossbow cocked and in the ready position in or on any type vehicle while on KNF. </w:t>
      </w:r>
    </w:p>
    <w:p w14:paraId="07FFF4D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All deer must be tagged as required by LDWF regulations.</w:t>
      </w:r>
    </w:p>
    <w:p w14:paraId="015F87C3" w14:textId="4883A08B"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Active and retired law enforcement officers in compliance with POST requirements, Federal Law Enforcement Officers, holders of Louisiana concealed handgun permits or permit holders from a reciprocal state, who are in compliance with all other state and federal firearms regulations, may possess firearms while on KNF lands, provided these firearms are not used for any hunting purposes.</w:t>
      </w:r>
    </w:p>
    <w:p w14:paraId="48E8002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The following cannot be carried while hunting on KNF lands except during modern and primitive deer seasons.</w:t>
      </w:r>
    </w:p>
    <w:p w14:paraId="075AE0D8" w14:textId="77777777" w:rsidR="00182FE6" w:rsidRPr="00182FE6" w:rsidRDefault="00182FE6" w:rsidP="00182FE6">
      <w:pPr>
        <w:tabs>
          <w:tab w:val="decimal" w:pos="1440"/>
          <w:tab w:val="left" w:pos="1728"/>
        </w:tabs>
        <w:jc w:val="both"/>
        <w:outlineLvl w:val="8"/>
        <w:rPr>
          <w:kern w:val="2"/>
        </w:rPr>
      </w:pPr>
      <w:r w:rsidRPr="00182FE6">
        <w:rPr>
          <w:kern w:val="2"/>
        </w:rPr>
        <w:tab/>
        <w:t>(i).</w:t>
      </w:r>
      <w:r w:rsidRPr="00182FE6">
        <w:rPr>
          <w:kern w:val="2"/>
        </w:rPr>
        <w:tab/>
        <w:t>centerfire rifles;</w:t>
      </w:r>
    </w:p>
    <w:p w14:paraId="44706309"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break-action centerfire and bolt-action centerfire handguns;</w:t>
      </w:r>
    </w:p>
    <w:p w14:paraId="26941C53" w14:textId="77777777" w:rsidR="00182FE6" w:rsidRPr="00182FE6" w:rsidRDefault="00182FE6" w:rsidP="00182FE6">
      <w:pPr>
        <w:tabs>
          <w:tab w:val="decimal" w:pos="1440"/>
          <w:tab w:val="left" w:pos="1728"/>
        </w:tabs>
        <w:jc w:val="both"/>
        <w:outlineLvl w:val="8"/>
        <w:rPr>
          <w:kern w:val="2"/>
        </w:rPr>
      </w:pPr>
      <w:r w:rsidRPr="00182FE6">
        <w:rPr>
          <w:kern w:val="2"/>
        </w:rPr>
        <w:tab/>
        <w:t>(iii).</w:t>
      </w:r>
      <w:r w:rsidRPr="00182FE6">
        <w:rPr>
          <w:kern w:val="2"/>
        </w:rPr>
        <w:tab/>
        <w:t>scoped centerfire handguns;</w:t>
      </w:r>
    </w:p>
    <w:p w14:paraId="1B0F5DA4" w14:textId="77777777" w:rsidR="00182FE6" w:rsidRPr="00182FE6" w:rsidRDefault="00182FE6" w:rsidP="00182FE6">
      <w:pPr>
        <w:tabs>
          <w:tab w:val="decimal" w:pos="1440"/>
          <w:tab w:val="left" w:pos="1728"/>
        </w:tabs>
        <w:jc w:val="both"/>
        <w:outlineLvl w:val="8"/>
        <w:rPr>
          <w:kern w:val="2"/>
        </w:rPr>
      </w:pPr>
      <w:r w:rsidRPr="00182FE6">
        <w:rPr>
          <w:kern w:val="2"/>
        </w:rPr>
        <w:tab/>
        <w:t>(iv).</w:t>
      </w:r>
      <w:r w:rsidRPr="00182FE6">
        <w:rPr>
          <w:kern w:val="2"/>
        </w:rPr>
        <w:tab/>
        <w:t>shotgun slugs or shot larger than BB lead or F steel.</w:t>
      </w:r>
    </w:p>
    <w:p w14:paraId="37882CF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Hunter Orange: LDWF WMA regulations for hunter orange and blaze pink apply.</w:t>
      </w:r>
    </w:p>
    <w:p w14:paraId="7E3248D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General: Hunting or discharging a firearm in or within 150 yards of a residence, building, campsite, developed recreation site or occupied area, across/on a NFSR legally open to motorized use, across a body of water where any person/property is exposed to injury/damage as a result of such discharge, is prohibited.</w:t>
      </w:r>
    </w:p>
    <w:p w14:paraId="6A2127A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Hunting General</w:t>
      </w:r>
    </w:p>
    <w:p w14:paraId="14FB6A3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Deer Bag Limit: one per day up to the statewide seasonal limit.</w:t>
      </w:r>
    </w:p>
    <w:p w14:paraId="0C26A86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All deer hunting is still-hunting only.</w:t>
      </w:r>
    </w:p>
    <w:p w14:paraId="421865B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All deer must be tagged as required by LDWF regulations.</w:t>
      </w:r>
    </w:p>
    <w:p w14:paraId="3D04057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Hunting stand, blind, tripod, baiting, spot-lighting, etc. regulations applicable to LDWF WMAs are in effect on KNF (unless otherwise specified, refer to “Methods of Taking Game” section of the LDWF WMA Regulations) excluding the “Bag Limit” section and “Horses and Mules” section.</w:t>
      </w:r>
    </w:p>
    <w:p w14:paraId="5E51643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Hunting from a permanent stand prohibited. Placing or leaving a temporary stand limited to 24 hours.</w:t>
      </w:r>
    </w:p>
    <w:p w14:paraId="737F6E1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The training of deer dogs is prohibited year-round.</w:t>
      </w:r>
    </w:p>
    <w:p w14:paraId="7AAF8B2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(g).</w:t>
      </w:r>
      <w:r w:rsidRPr="00182FE6">
        <w:rPr>
          <w:kern w:val="2"/>
        </w:rPr>
        <w:tab/>
        <w:t>LDWF Youth Deer Hunt regulations apply for all KNF lands except that archery and open season small game hunting is allowed (excluding those portions of the Vernon Unit within Fort Polk-Vernon WMA).</w:t>
      </w:r>
    </w:p>
    <w:p w14:paraId="3B7B0BF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(h).</w:t>
      </w:r>
      <w:r w:rsidRPr="00182FE6">
        <w:rPr>
          <w:kern w:val="2"/>
        </w:rPr>
        <w:tab/>
        <w:t>LDWF WMA regulations for using dogs on leash to recover downed deer are in effect on KNF (unless otherwise specified, refer to “Dogs” section of the LDWF WMA Regulations). No dogs allowed to hunt deer or hogs.</w:t>
      </w:r>
    </w:p>
    <w:p w14:paraId="7A86319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Archery Deer Hunting</w:t>
      </w:r>
    </w:p>
    <w:p w14:paraId="092905D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Either-sex deer may be taken at any time by archers during the archery season except when bucks-only firearms seasons are in progress on KNF (archers must hunt only bucks during bucks-only firearm seasons).</w:t>
      </w:r>
    </w:p>
    <w:p w14:paraId="05D19B0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Archers must adhere to the full hunter orange requirements during any firearm season for deer.</w:t>
      </w:r>
    </w:p>
    <w:p w14:paraId="7CB2DBD2" w14:textId="77777777" w:rsidR="00B37C1A" w:rsidRDefault="00182FE6" w:rsidP="00182FE6">
      <w:pPr>
        <w:tabs>
          <w:tab w:val="left" w:pos="1267"/>
          <w:tab w:val="left" w:pos="4500"/>
          <w:tab w:val="left" w:pos="4680"/>
          <w:tab w:val="left" w:pos="4860"/>
          <w:tab w:val="left" w:pos="5040"/>
          <w:tab w:val="left" w:pos="7200"/>
        </w:tabs>
        <w:ind w:firstLine="907"/>
        <w:jc w:val="both"/>
        <w:outlineLvl w:val="7"/>
        <w:rPr>
          <w:kern w:val="2"/>
        </w:rPr>
        <w:sectPr w:rsidR="00B37C1A" w:rsidSect="00E12642">
          <w:type w:val="continuous"/>
          <w:pgSz w:w="12240" w:h="15840"/>
          <w:pgMar w:top="720" w:right="864" w:bottom="317" w:left="864" w:header="576" w:footer="432" w:gutter="0"/>
          <w:cols w:num="2" w:space="720"/>
          <w:docGrid w:linePitch="360"/>
        </w:sectPr>
      </w:pPr>
      <w:r w:rsidRPr="00182FE6">
        <w:rPr>
          <w:kern w:val="2"/>
        </w:rPr>
        <w:t>(c).</w:t>
      </w:r>
      <w:r w:rsidRPr="00182FE6">
        <w:rPr>
          <w:kern w:val="2"/>
        </w:rPr>
        <w:tab/>
        <w:t>Vernon Unit of the Calcasieu Ranger District (Vernon Parish, excluding Fort Polk-Vernon WMA): Same as outside.</w:t>
      </w:r>
    </w:p>
    <w:p w14:paraId="5534ABB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p>
    <w:p w14:paraId="60AD4FD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br w:type="page"/>
        <w:t>(d).</w:t>
      </w:r>
      <w:r w:rsidRPr="00182FE6">
        <w:rPr>
          <w:kern w:val="2"/>
        </w:rPr>
        <w:tab/>
        <w:t>Catahoula (Grant and Rapides Parishes), Winn (Winn, Grant and Natchitoches Parishes), Kisatchie Ranger Districts (Natchitoches Parish), Evangeline Unit of the Calcasieu Ranger District (Rapides Parish), and Caney Range District (Webster and Claiborne Parishes): same as outside (including Catahoula and Red Dirt National Wildlife Management Preserves).</w:t>
      </w:r>
    </w:p>
    <w:p w14:paraId="73DCF7A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Firearms for Deer Hunting (excludes the Catahoula and Red Dirt National Wildlife Management Preserves)</w:t>
      </w:r>
    </w:p>
    <w:p w14:paraId="7F16520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Catahoula (Grant and Rapides Parishes), Winn (Winn, Grant and Natchitoches Parishes), Kisatchie Ranger Districts (Natchitoches Parish), Evangeline Unit of the Calcasieu Ranger District (Rapides Parish), and the Vernon Unit of the Calcasieu Ranger District (Vernon Parish, excluding Fort Polk-Vernon WMA).</w:t>
      </w:r>
    </w:p>
    <w:p w14:paraId="1655E0F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only, either-sex, same as outside, still hunt only; LDWF regulations for hunter orange apply.</w:t>
      </w:r>
    </w:p>
    <w:p w14:paraId="77A31D8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Primitive Firearms, either-sex: next to last Sat. of Oct. through Sun. after the next to last Sat. of Oct., Sat. after close of Dec. firearms bucks only hunt for 2 days, still hunt only.</w:t>
      </w:r>
    </w:p>
    <w:p w14:paraId="47B14CD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Firearms, either-sex: last Sat. of Oct. through Sun. after the last Sat. of Oct., Fri. after Thanksgiving, still hunt only.</w:t>
      </w:r>
    </w:p>
    <w:p w14:paraId="77DDAAF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Firearms, bucks only: Sat. after the last Sat. of Oct. through Thanksgiving, Sat. after Thanksgiving through Sun. after Thanksgiving, second Sat. of Dec. for 16 days, still hunt only.</w:t>
      </w:r>
    </w:p>
    <w:p w14:paraId="0DF3F3C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Caney Ranger District (Webster and Claiborne Parishes): same as outside including Youth Only Hunt and Primitive Firearms (Area 2) except still hunt only. Either-sex entire season.</w:t>
      </w:r>
    </w:p>
    <w:p w14:paraId="62DB3E6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ix.</w:t>
      </w:r>
      <w:r w:rsidRPr="00182FE6">
        <w:rPr>
          <w:kern w:val="2"/>
        </w:rPr>
        <w:tab/>
        <w:t>Turkey: opening day of statewide season for 23 days except season will open for 24 days when statewide season opens Good Friday (on all ranger districts except the Caney Ranger District); Caney Ranger District: opening day of statewide season for 16 days except season will open for 17 days when statewide season opens Good Friday.</w:t>
      </w:r>
    </w:p>
    <w:p w14:paraId="0FF5E8F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w:t>
      </w:r>
      <w:r w:rsidRPr="00182FE6">
        <w:rPr>
          <w:kern w:val="2"/>
        </w:rPr>
        <w:tab/>
        <w:t>Turkey Youth: Sat. before opening day of statewide season for 2 days except when that Sat. falls on Easter weekend, then season will open on Good Friday for 3 days (on all Ranger Districts except Vernon Unit lands within Fort Polk-Vernon WMA).</w:t>
      </w:r>
    </w:p>
    <w:p w14:paraId="67F6DC4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w:t>
      </w:r>
      <w:r w:rsidRPr="00182FE6">
        <w:rPr>
          <w:kern w:val="2"/>
        </w:rPr>
        <w:tab/>
        <w:t>Other seasons on entire KNF (See Catahoula/Red Dirt National Wildlife Management Preserve section for additional information)</w:t>
      </w:r>
    </w:p>
    <w:p w14:paraId="046DE23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Rabbit, Squirrel, Quail and Migratory Game Birds: same dates and bag limits as outside except closed to squirrel hunting during the spring season. Youth squirrel: fourth Sat. of Sept. for 2 days.</w:t>
      </w:r>
    </w:p>
    <w:p w14:paraId="068B4D7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Waterfowl: same as outside except waterfowl hunting ceases at 2 p.m. If hunting on Corney Lake (Caney Ranger District), a permit (free of charge) is required for the use of a duck blind on the lake.</w:t>
      </w:r>
    </w:p>
    <w:p w14:paraId="2926A12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Feral Hogs, Coyotes, Armadillos and Beavers: may be taken during daylight hours only, on any KNF hunt by properly licensed hunters with weapons legal for that hunt.</w:t>
      </w:r>
    </w:p>
    <w:p w14:paraId="4A00F20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Fox (chase only), Raccoons, Opossums (nighttime, chase only): may be hunted during daylight or nighttime from Oct. 1 through Feb. 28 unless otherwise stated. A licensed hunter may take raccoon or opossum, two per person per day, except during the trapping season when there shall be no limit. (Please see Louisiana Trapping Regulations pamphlet for additional information. Also please see “Hunting-dog usage during deer firearm seasons” section below for exceptions).</w:t>
      </w:r>
    </w:p>
    <w:p w14:paraId="21515AA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Bobcat and Nutria: LDWF regulations apply.</w:t>
      </w:r>
    </w:p>
    <w:p w14:paraId="49103C7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Crows: may be taken Sept. 1 through Jan. 1 only.</w:t>
      </w:r>
    </w:p>
    <w:p w14:paraId="0EEBB19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(g).</w:t>
      </w:r>
      <w:r w:rsidRPr="00182FE6">
        <w:rPr>
          <w:kern w:val="2"/>
        </w:rPr>
        <w:tab/>
        <w:t>Fishing: LDWF state creel limits apply (See Louisiana Fishing Regulations pamphlet for additional information).</w:t>
      </w:r>
    </w:p>
    <w:p w14:paraId="0308AEF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(h).</w:t>
      </w:r>
      <w:r w:rsidRPr="00182FE6">
        <w:rPr>
          <w:kern w:val="2"/>
        </w:rPr>
        <w:tab/>
        <w:t>Trapping: see LDWF Trapping Regulations pamphlet for additional information.</w:t>
      </w:r>
    </w:p>
    <w:p w14:paraId="7F2D340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(i).</w:t>
      </w:r>
      <w:r w:rsidRPr="00182FE6">
        <w:rPr>
          <w:kern w:val="2"/>
        </w:rPr>
        <w:tab/>
        <w:t>Hunting Dog Usage: Hunting dog usage during deer firearm seasons (only for KNF areas outside the Catahoula and Red Dirt National Wildlife Management Preserves): hunting dogs that are legal for hunting species other than deer, and that stay within voice-command distance of handler are allowed during deer gun hunts. Hunting dogs that range beyond voice-command distance of handler are prohibited during deer gun hunts. The training of deer or hog dogs is prohibited year-round. Hunting with recognized bird-hunting dogs during quail and woodcock seasons, recognized raccoon-hunting dogs during raccoon hunting season and recognized pointer/retriever dogs during migratory bird season is permissible. Only beagles which do not exceed 15 inches at the front shoulder may be used for rabbit hunting. All dogs must be collared with owner’s name and phone number attached. Dogs running at large are prohibited. The owner/handler shall be liable.</w:t>
      </w:r>
    </w:p>
    <w:p w14:paraId="043141B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(j).</w:t>
      </w:r>
      <w:r w:rsidRPr="00182FE6">
        <w:rPr>
          <w:kern w:val="2"/>
        </w:rPr>
        <w:tab/>
        <w:t>Hunting-dog training: March 1 through Sept. 30 (except all dogs prohibited during turkey hunting season), allowed only in the following circumstances: dogs are within voice-command distance of handler; dogs are participating in nighttime raccoon chases mentioned above; dogs are participating in licensed events conducted by nationally recognized kennel clubs (KNF permit required-contact Forest Supervisor’s office); dogs are under close control of hikers; and any dog on a leash. No firearms allowed while training dogs. Hunting-dog training prohibited in Catahoula and Red Dirt National Wildlife Management Preserves.</w:t>
      </w:r>
    </w:p>
    <w:p w14:paraId="70B2E62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(k).</w:t>
      </w:r>
      <w:r w:rsidRPr="00182FE6">
        <w:rPr>
          <w:kern w:val="2"/>
        </w:rPr>
        <w:tab/>
        <w:t>Bird Dog Training Area: only that portion of the Vernon Unit known as the “dove field”. Bird dogs may be trained year-round except closed during turkey season. Permit required from LDWF to use pen-raised quail.</w:t>
      </w:r>
    </w:p>
    <w:p w14:paraId="1A34CD8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(l).</w:t>
      </w:r>
      <w:r w:rsidRPr="00182FE6">
        <w:rPr>
          <w:kern w:val="2"/>
        </w:rPr>
        <w:tab/>
        <w:t xml:space="preserve">Hunting-Dog Nighttime Chase Only: (All breeds allowed, no deer dogs or hog dogs). May 1 through Sept. 30, Tuesdays and Fridays only. No firearms allowed. Nighttime ATV/UTV travel is prohibited. Hunting-dog nighttime chase is prohibited in the Catahoula and Red Dirt National Wildlife Management Preserves during this period. </w:t>
      </w:r>
    </w:p>
    <w:p w14:paraId="76BE4A1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xii.</w:t>
      </w:r>
      <w:r w:rsidRPr="00182FE6">
        <w:rPr>
          <w:kern w:val="2"/>
        </w:rPr>
        <w:tab/>
        <w:t>Catahoula and Red Dirt National Wildlife Management Preserves (NWMP). Owner: U.S. Forest Service: Catahoula NWMP – 36,000 acres in Grant and Winn Parishes; Red Dirt NWMP – 38,000 acres in Natchitoches Parish.</w:t>
      </w:r>
    </w:p>
    <w:p w14:paraId="7D2DA3E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 xml:space="preserve">Season Permit required for hunting, fishing and/or trapping on the preserve; for a permit or to get additional information contact the Forest Supervisor’s Office, Winn, Catahoula or Kisatchie Ranger District offices or </w:t>
      </w:r>
      <w:r w:rsidRPr="00182FE6">
        <w:rPr>
          <w:i/>
          <w:kern w:val="2"/>
          <w:sz w:val="18"/>
          <w:szCs w:val="18"/>
        </w:rPr>
        <w:t>https://www.fs.usda.gov/activity/kisatchie/recreation/hunting</w:t>
      </w:r>
      <w:r w:rsidRPr="00182FE6">
        <w:rPr>
          <w:kern w:val="2"/>
        </w:rPr>
        <w:t xml:space="preserve">. In addition to the Season Permit, a Self-Clearing Daily Permit is required for all hunters during all deer gun hunts and turkey hunts. The Self-Clearing Daily Permits will be available at the main check stations, hunter-camps within the NWMPs, Kisatchie, Winn and Catahoula district offices, and at the Forest Supervisor’s Office. Permits are free of charge. The self-clearing permit consists of two portions: check-in and check-out. The check-in portion must be completed and put in the permit box before each hunt on the day of the hunt. The check-out portion must be carried by each person while on the NWMP and must be completed and put in the permit box immediately at the end of the day’s hunt. Hunters can also check in/check out electronically through the LDWF WMA Self-Clearing Permit app/Internet Web Portal. Users that check in by electronic means are required to possess proof of check in and must check out within 24 hours. Note: When mandatory deer checks are specified (see below), all hunters must check deer at the NWMPs main check stations. </w:t>
      </w:r>
    </w:p>
    <w:p w14:paraId="5AF5DAD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 xml:space="preserve">Hunting with Dogs: hunting with recognized bird-hunting dogs during quail and woodcock seasons, recognized raccoon-hunting dogs during raccoon hunting season, and recognized pointer/retriever dogs during migratory bird season is permissible. Only beagles which do not exceed 15 inches at the front shoulder may be used for rabbit hunting. All dogs must be collared with owner’s name and phone number attached. Dogs running at large are prohibited. The owner/handler shall be liable. No training of dogs in the NWMPs outside of pertinent seasons. </w:t>
      </w:r>
    </w:p>
    <w:p w14:paraId="24D84E2F"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Select Prohibitions: additional information and prohibitions are provided on Season Permit for the NWMPs.</w:t>
      </w:r>
    </w:p>
    <w:p w14:paraId="193C14C7"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Deer</w:t>
      </w:r>
    </w:p>
    <w:p w14:paraId="30F5D682" w14:textId="77777777" w:rsidR="00182FE6" w:rsidRPr="00182FE6" w:rsidRDefault="00182FE6" w:rsidP="00182FE6">
      <w:pPr>
        <w:tabs>
          <w:tab w:val="decimal" w:pos="1440"/>
          <w:tab w:val="left" w:pos="1728"/>
        </w:tabs>
        <w:jc w:val="both"/>
        <w:outlineLvl w:val="8"/>
        <w:rPr>
          <w:kern w:val="2"/>
        </w:rPr>
      </w:pPr>
      <w:r w:rsidRPr="00182FE6">
        <w:rPr>
          <w:kern w:val="2"/>
        </w:rPr>
        <w:tab/>
        <w:t>(i).</w:t>
      </w:r>
      <w:r w:rsidRPr="00182FE6">
        <w:rPr>
          <w:kern w:val="2"/>
        </w:rPr>
        <w:tab/>
        <w:t>Archery Season: same as Area 2. Archers are required to check harvested deer at the main check station during the mandatory deer check days, see dates below.</w:t>
      </w:r>
    </w:p>
    <w:p w14:paraId="62330640"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Youth Only Hunt, Either-Sex: same as outside, still hunt only. Self-clearing daily permit required.</w:t>
      </w:r>
    </w:p>
    <w:p w14:paraId="5A83BAF6" w14:textId="77777777" w:rsidR="00182FE6" w:rsidRPr="00182FE6" w:rsidRDefault="00182FE6" w:rsidP="00182FE6">
      <w:pPr>
        <w:tabs>
          <w:tab w:val="decimal" w:pos="1440"/>
          <w:tab w:val="left" w:pos="1728"/>
        </w:tabs>
        <w:jc w:val="both"/>
        <w:outlineLvl w:val="8"/>
        <w:rPr>
          <w:kern w:val="2"/>
        </w:rPr>
      </w:pPr>
      <w:r w:rsidRPr="00182FE6">
        <w:rPr>
          <w:kern w:val="2"/>
        </w:rPr>
        <w:tab/>
        <w:t>(iii).</w:t>
      </w:r>
      <w:r w:rsidRPr="00182FE6">
        <w:rPr>
          <w:kern w:val="2"/>
        </w:rPr>
        <w:tab/>
        <w:t>Physically Challenged Hunt, Either-Sex: second Sat. of Oct. through Sun. after the second Sat. of Oct., still hunt only, self-clearing daily permit required; hunters must also have in possession a LDWF Physically Challenged Hunters Permit.</w:t>
      </w:r>
    </w:p>
    <w:p w14:paraId="0AA856EC" w14:textId="77777777" w:rsidR="00182FE6" w:rsidRPr="00182FE6" w:rsidRDefault="00182FE6" w:rsidP="00182FE6">
      <w:pPr>
        <w:tabs>
          <w:tab w:val="decimal" w:pos="1440"/>
          <w:tab w:val="left" w:pos="1728"/>
        </w:tabs>
        <w:jc w:val="both"/>
        <w:outlineLvl w:val="8"/>
        <w:rPr>
          <w:kern w:val="2"/>
        </w:rPr>
      </w:pPr>
      <w:r w:rsidRPr="00182FE6">
        <w:rPr>
          <w:kern w:val="2"/>
        </w:rPr>
        <w:tab/>
        <w:t>(iv).</w:t>
      </w:r>
      <w:r w:rsidRPr="00182FE6">
        <w:rPr>
          <w:kern w:val="2"/>
        </w:rPr>
        <w:tab/>
        <w:t>Primitive Firearms, Either-Sex: next to last Sat. of Oct. through Sun. after the next to last Sat. of Oct., still-hunt only, self-clearing daily permit required. Mandatory deer check at main check stations.</w:t>
      </w:r>
    </w:p>
    <w:p w14:paraId="771B5042" w14:textId="77777777" w:rsidR="00182FE6" w:rsidRPr="00182FE6" w:rsidRDefault="00182FE6" w:rsidP="00182FE6">
      <w:pPr>
        <w:tabs>
          <w:tab w:val="decimal" w:pos="1440"/>
          <w:tab w:val="left" w:pos="1728"/>
        </w:tabs>
        <w:jc w:val="both"/>
        <w:outlineLvl w:val="8"/>
        <w:rPr>
          <w:kern w:val="2"/>
        </w:rPr>
      </w:pPr>
      <w:r w:rsidRPr="00182FE6">
        <w:rPr>
          <w:kern w:val="2"/>
        </w:rPr>
        <w:tab/>
        <w:t>(v).</w:t>
      </w:r>
      <w:r w:rsidRPr="00182FE6">
        <w:rPr>
          <w:kern w:val="2"/>
        </w:rPr>
        <w:tab/>
        <w:t>Firearms, Either-Sex: last Sat. of Oct. through Sun. after the last Sat. of Oct., and Fri. after Thanksgiving, still-hunt only, self-clearing daily permit required. Mandatory deer check at main check stations.</w:t>
      </w:r>
    </w:p>
    <w:p w14:paraId="6DE2DA7A" w14:textId="77777777" w:rsidR="00182FE6" w:rsidRPr="00182FE6" w:rsidRDefault="00182FE6" w:rsidP="00182FE6">
      <w:pPr>
        <w:tabs>
          <w:tab w:val="decimal" w:pos="1440"/>
          <w:tab w:val="left" w:pos="1728"/>
        </w:tabs>
        <w:jc w:val="both"/>
        <w:outlineLvl w:val="8"/>
        <w:rPr>
          <w:kern w:val="2"/>
        </w:rPr>
      </w:pPr>
      <w:r w:rsidRPr="00182FE6">
        <w:rPr>
          <w:kern w:val="2"/>
        </w:rPr>
        <w:tab/>
        <w:t>(vi).</w:t>
      </w:r>
      <w:r w:rsidRPr="00182FE6">
        <w:rPr>
          <w:kern w:val="2"/>
        </w:rPr>
        <w:tab/>
        <w:t>Firearms, Bucks Only: Sat. after Thanksgiving through Sun. after Thanksgiving, still-hunt only, self-clearing daily permit required.</w:t>
      </w:r>
    </w:p>
    <w:p w14:paraId="32E466BE"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Turkey</w:t>
      </w:r>
    </w:p>
    <w:p w14:paraId="7F465A91" w14:textId="77777777" w:rsidR="00182FE6" w:rsidRPr="00182FE6" w:rsidRDefault="00182FE6" w:rsidP="00182FE6">
      <w:pPr>
        <w:tabs>
          <w:tab w:val="decimal" w:pos="1440"/>
          <w:tab w:val="left" w:pos="1728"/>
        </w:tabs>
        <w:jc w:val="both"/>
        <w:outlineLvl w:val="8"/>
        <w:rPr>
          <w:kern w:val="2"/>
        </w:rPr>
      </w:pPr>
      <w:r w:rsidRPr="00182FE6">
        <w:rPr>
          <w:kern w:val="2"/>
        </w:rPr>
        <w:tab/>
        <w:t>(i).</w:t>
      </w:r>
      <w:r w:rsidRPr="00182FE6">
        <w:rPr>
          <w:kern w:val="2"/>
        </w:rPr>
        <w:tab/>
        <w:t>Opening day of statewide season for 23 days except season will open for 24 days when statewide season opens Good Friday.</w:t>
      </w:r>
    </w:p>
    <w:p w14:paraId="490D5AD2" w14:textId="77777777" w:rsidR="00182FE6" w:rsidRPr="00182FE6" w:rsidRDefault="00182FE6" w:rsidP="00182FE6">
      <w:pPr>
        <w:tabs>
          <w:tab w:val="decimal" w:pos="1440"/>
          <w:tab w:val="left" w:pos="1728"/>
        </w:tabs>
        <w:jc w:val="both"/>
        <w:outlineLvl w:val="8"/>
        <w:rPr>
          <w:kern w:val="2"/>
        </w:rPr>
      </w:pPr>
      <w:r w:rsidRPr="00182FE6">
        <w:rPr>
          <w:kern w:val="2"/>
        </w:rPr>
        <w:tab/>
        <w:t>(ii).</w:t>
      </w:r>
      <w:r w:rsidRPr="00182FE6">
        <w:rPr>
          <w:kern w:val="2"/>
        </w:rPr>
        <w:tab/>
        <w:t>Youth: Sat. before opening day of statewide season for 2 days except when that Sat. falls on Easter weekend, then season will open on Good Friday for 3 days.</w:t>
      </w:r>
    </w:p>
    <w:p w14:paraId="206204BB"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Squirrel, Rabbit, Quail, Dove, Woodcock and Waterfowl (without dogs): all seasons same as outside (unless otherwise stated) except closed during deer firearm hunts. Consult LDWF hunting pamphlet for additional information. No spring squirrel season.</w:t>
      </w:r>
    </w:p>
    <w:p w14:paraId="6B5C36A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(g).</w:t>
      </w:r>
      <w:r w:rsidRPr="00182FE6">
        <w:rPr>
          <w:kern w:val="2"/>
        </w:rPr>
        <w:tab/>
        <w:t>Youth Squirrel: fourth Sat. of Sept. for 2 days.</w:t>
      </w:r>
    </w:p>
    <w:p w14:paraId="4BA876E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(h).</w:t>
      </w:r>
      <w:r w:rsidRPr="00182FE6">
        <w:rPr>
          <w:kern w:val="2"/>
        </w:rPr>
        <w:tab/>
        <w:t>Squirrel/Rabbit (with dogs): first Sat. of Jan. through last day of Feb.</w:t>
      </w:r>
    </w:p>
    <w:p w14:paraId="18E699F2"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(i).</w:t>
      </w:r>
      <w:r w:rsidRPr="00182FE6">
        <w:rPr>
          <w:kern w:val="2"/>
        </w:rPr>
        <w:tab/>
        <w:t>Quail (with dogs): same as outside.</w:t>
      </w:r>
    </w:p>
    <w:p w14:paraId="61AC8F7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(j).</w:t>
      </w:r>
      <w:r w:rsidRPr="00182FE6">
        <w:rPr>
          <w:kern w:val="2"/>
        </w:rPr>
        <w:tab/>
        <w:t>Raccoon/Opossum (non-dog season/daylight hours): may be taken by properly licensed hunter as incidental take with gear legal for the season in progress.</w:t>
      </w:r>
    </w:p>
    <w:p w14:paraId="340884B3"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(k).</w:t>
      </w:r>
      <w:r w:rsidRPr="00182FE6">
        <w:rPr>
          <w:kern w:val="2"/>
        </w:rPr>
        <w:tab/>
        <w:t>Raccoon (nighttime, with dogs): first Sat. of Jan. through last day of Feb.</w:t>
      </w:r>
    </w:p>
    <w:p w14:paraId="45D790E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(l).</w:t>
      </w:r>
      <w:r w:rsidRPr="00182FE6">
        <w:rPr>
          <w:kern w:val="2"/>
        </w:rPr>
        <w:tab/>
        <w:t>Fishing: closed to fishing during deer gun hunts.</w:t>
      </w:r>
    </w:p>
    <w:p w14:paraId="79DEF1D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20.</w:t>
      </w:r>
      <w:r w:rsidRPr="00182FE6">
        <w:rPr>
          <w:kern w:val="2"/>
        </w:rPr>
        <w:tab/>
        <w:t>Bayou Teche National Wildlife Refuge: Owned by U.S. Fish and Wildlife Service, 9,028 acres within St. Mary Parish</w:t>
      </w:r>
    </w:p>
    <w:p w14:paraId="78F1A677"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Deer</w:t>
      </w:r>
    </w:p>
    <w:p w14:paraId="698C14B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Archery: same as outside, except closed during youth and firearms deer seasons, limit one deer per day.</w:t>
      </w:r>
    </w:p>
    <w:p w14:paraId="3E04C46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Youth Firearms: last Sat. of Oct. for 2 days, either-sex, limit one deer per day; Mitigation Unit closed.</w:t>
      </w:r>
    </w:p>
    <w:p w14:paraId="57F01F5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Firearms: last full weekend including Fri. in Nov., either-sex, limit one deer per day; Mitigation Unit closed.</w:t>
      </w:r>
    </w:p>
    <w:p w14:paraId="31EEA6EB"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Small Game: same as outside, except closed during youth and firearms deer seasons; Franklin Unit closed.</w:t>
      </w:r>
    </w:p>
    <w:p w14:paraId="2B865133"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Waterfowl: same as outside except closed after 12 noon, and except closed during firearms deer season; Franklin Unit closed.</w:t>
      </w:r>
    </w:p>
    <w:p w14:paraId="5AE5E47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21.</w:t>
      </w:r>
      <w:r w:rsidRPr="00182FE6">
        <w:rPr>
          <w:kern w:val="2"/>
        </w:rPr>
        <w:tab/>
        <w:t>U.S. Army Corps of Engineers Areas</w:t>
      </w:r>
    </w:p>
    <w:p w14:paraId="407AD2B8"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 xml:space="preserve">Bonnet Carre´ Spillway: The use and/or possession of firearms is prohibited in the ARCHERY-ONLY area. Baiting or hunting over bait for any species is prohibited. The use and/or possession of alcoholic beverages is prohibited while in possession of a firearm. </w:t>
      </w:r>
    </w:p>
    <w:p w14:paraId="42F2B1B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 xml:space="preserve">Vehicles. </w:t>
      </w:r>
      <w:r w:rsidRPr="00182FE6">
        <w:rPr>
          <w:bCs/>
          <w:kern w:val="2"/>
        </w:rPr>
        <w:t xml:space="preserve">Motorized Vehicles and All-Terrain Vehicles: </w:t>
      </w:r>
      <w:r w:rsidRPr="00182FE6">
        <w:rPr>
          <w:kern w:val="2"/>
        </w:rPr>
        <w:t xml:space="preserve">all motorized vehicles, including automobiles, ATVs and motorcycles are restricted to designated roads and trails. ATVs must be operated under a valid permit from Spillway Office, be brought in to the area by vehicle or trailer, off loaded in parking areas and may only be operated on designated trails. Vehicles must park in designated parking areas. Blocking gates or roads with a vehicle or ATV is prohibited. ATVs are not allowed off designated trails. The use of ATVs outside of the ATV area without a permit is strictly prohibited, </w:t>
      </w:r>
      <w:r w:rsidRPr="00182FE6">
        <w:rPr>
          <w:bCs/>
          <w:kern w:val="2"/>
        </w:rPr>
        <w:t xml:space="preserve">No Exceptions! </w:t>
      </w:r>
      <w:r w:rsidRPr="00182FE6">
        <w:rPr>
          <w:kern w:val="2"/>
        </w:rPr>
        <w:t xml:space="preserve">Designated trails are open from 5 a.m. until two hours after sunset. </w:t>
      </w:r>
    </w:p>
    <w:p w14:paraId="739971C7" w14:textId="74A7F3A2"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Firearms. The possession of firearms, ammunition, loaded projectile firing devices, bows and arrows, crossbows, or other weapons are prohibited except during designated area hunts. Hunters must have firearms unloaded at all times while traveling within the area by motor vehicle, ATV, horse, bicycle and while in a vessel under mechanical power. Loaded weapons are not allowed within 100 feet of designated ATV trails, foot trails, and roads; or within 100 yards of designated parking areas. Loaded is defined as shells or cartridges in the gun’s chamber, magazine, cylinder or clip when attached to firearms or crossbows cocked and in the ready position, or caps on muzzleloader.</w:t>
      </w:r>
    </w:p>
    <w:p w14:paraId="60AEE27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Deer: All users except waterfowl hunters must display a total of 400 square inches of “Hunter Orange” and wear a “Hunter Orange” cap during the open gun hunts for deer. Hunter orange must be worn the entire time while in the field.</w:t>
      </w:r>
    </w:p>
    <w:p w14:paraId="3033D7B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(bucks only): Oct. 1-15.</w:t>
      </w:r>
    </w:p>
    <w:p w14:paraId="4FE7361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Archery (either-sex): Oct. 16-Feb. 15, UNLESS a bucks only season is in progress.</w:t>
      </w:r>
    </w:p>
    <w:p w14:paraId="7412C31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Shotgun (either-sex): Fri. after Thanksgiving Day for 3 days.</w:t>
      </w:r>
    </w:p>
    <w:p w14:paraId="0ED2D55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Shotgun (bucks only): Sat. before Christmas for 16 days.</w:t>
      </w:r>
    </w:p>
    <w:p w14:paraId="494F6D3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Youth (either-sex): last Sat. in Oct. for 2 days. Additional permit required from Spillway office.</w:t>
      </w:r>
    </w:p>
    <w:p w14:paraId="071D54B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Small</w:t>
      </w:r>
      <w:r w:rsidRPr="00182FE6">
        <w:rPr>
          <w:bCs/>
          <w:kern w:val="2"/>
        </w:rPr>
        <w:t xml:space="preserve"> Game, Migratory Game Birds and Waterfowl:</w:t>
      </w:r>
      <w:r w:rsidRPr="00182FE6">
        <w:rPr>
          <w:kern w:val="2"/>
        </w:rPr>
        <w:t xml:space="preserve"> same as outside. Shotgun only. Hunting waterfowl after 12 p.m. (noon) prohibited. During shotgun deer season, use of dogs allowed for waterfowl hunting only. Dove hunting zone is the South Zone. Waterfowl hunting zone is the East Zone. </w:t>
      </w:r>
      <w:r w:rsidRPr="00182FE6">
        <w:rPr>
          <w:bCs/>
          <w:kern w:val="2"/>
        </w:rPr>
        <w:t>Squirrel and Rabbit:</w:t>
      </w:r>
      <w:r w:rsidRPr="00182FE6">
        <w:rPr>
          <w:kern w:val="2"/>
        </w:rPr>
        <w:t xml:space="preserve"> hunting with dogs not allowed north of US 61 during shotgun season for deer. </w:t>
      </w:r>
    </w:p>
    <w:p w14:paraId="0B4878E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Armadillos</w:t>
      </w:r>
      <w:r w:rsidRPr="00182FE6">
        <w:rPr>
          <w:bCs/>
          <w:kern w:val="2"/>
        </w:rPr>
        <w:t>, Beaver, Feral Hogs, Nutria, and Coyote:</w:t>
      </w:r>
      <w:r w:rsidRPr="00182FE6">
        <w:rPr>
          <w:kern w:val="2"/>
        </w:rPr>
        <w:t xml:space="preserve"> may be taken incidental to any Spillway hunt with weapons legal for that hunt.</w:t>
      </w:r>
    </w:p>
    <w:p w14:paraId="76531021"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 xml:space="preserve">Indian Bayou Area. </w:t>
      </w:r>
      <w:r w:rsidRPr="00182FE6">
        <w:rPr>
          <w:bCs/>
          <w:kern w:val="2"/>
        </w:rPr>
        <w:t xml:space="preserve">Additional Permit required </w:t>
      </w:r>
      <w:r w:rsidRPr="00182FE6">
        <w:rPr>
          <w:kern w:val="2"/>
        </w:rPr>
        <w:t>and posted restrictions apply for all persons regardless of age. Permits must be signed prior to hunting any game and must be carried at all times while in the field. To obtain a permit, see bulletin boards on-site, visit the Atchafalaya Basin Floodway System Project Office, 112 Speck Lane, Port Barre, LA 70577, phone (337) 585-0853 or visit the project website https://www.mvn.usace.army.mil/recreation/ (then click on Atchafalaya Basin). All hunting shall be still hunting only, except as otherwise specified.</w:t>
      </w:r>
    </w:p>
    <w:p w14:paraId="6B9EB68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Deer: d</w:t>
      </w:r>
      <w:r w:rsidRPr="00182FE6">
        <w:rPr>
          <w:bCs/>
          <w:kern w:val="2"/>
        </w:rPr>
        <w:t>aily limit on deer is one per day. Antler Deer Point Restriction:</w:t>
      </w:r>
      <w:r w:rsidRPr="00182FE6">
        <w:rPr>
          <w:kern w:val="2"/>
        </w:rPr>
        <w:t xml:space="preserve"> A legal buck shall be defined as a deer with at least 4 points on one side or a deer with unbranched antlers commonly referred to as spikes (no minimum length). To be counted as a point, a projection must be at least one inch long and its length must exceed the length of its base. The beam tip is counted as a point but not measured as a point. </w:t>
      </w:r>
    </w:p>
    <w:p w14:paraId="42CC37B9"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Oct. 1-15 bucks only. Oct. 16-Feb. 15, either-sex.</w:t>
      </w:r>
    </w:p>
    <w:p w14:paraId="2F828B5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Youth and Physically Challenged Deer Hunt: fourth Sat. of Oct. for 2 days, first Sat. of Nov. for 2 days, either-sex, no antler restrictions, mandatory deer check. All other seasons CLOSED.</w:t>
      </w:r>
    </w:p>
    <w:p w14:paraId="3E28B8B0"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 xml:space="preserve">Firearms Either-sex: Fri. after Thanksgiving for 3 days, first Sat. of Dec. for 2 days. Mandatory deer check. </w:t>
      </w:r>
    </w:p>
    <w:p w14:paraId="3B420C3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Primitive Firearms Either-sex: second Fri. of Dec. for 3 days.</w:t>
      </w:r>
    </w:p>
    <w:p w14:paraId="6FDC1A8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Firearms Bucks Only: last Sat. of Dec. for 9 days, mandatory deer check.</w:t>
      </w:r>
    </w:p>
    <w:p w14:paraId="69F2D13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 xml:space="preserve">Deer Youth Lottery: third Sat. of Nov., third Sat. of Dec., Tues. after third Sat. of Dec. </w:t>
      </w:r>
    </w:p>
    <w:p w14:paraId="2350DD8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closed.</w:t>
      </w:r>
    </w:p>
    <w:p w14:paraId="705081B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Migratory Game Birds and Waterfowl: same as outside except CLOSED during Youth and Physically Challenged Deer Hunt, and during Firearms Either-sex deer season (except waterfowl season will remain open during all deer gun hunts). Hunting waterfowl after 2 p.m. prohibited. Squirrel and rabbit hunting with dogs allowed second Sat. of Jan. to last day of Feb. Youth squirrel hunt fourth Sat. of Sept. for 2 days. Raccoon (Nighttime): second Sat. of Sept. for 16 days, Mon. after second Sat. of Jan. to last day of Feb. Special use permit required.</w:t>
      </w:r>
    </w:p>
    <w:p w14:paraId="5B8DA10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Hogs, Coyote, Beaver, and Armadillos: may be taken incidental to any hunt with weapons legal for that hunt. All visitors except waterfowl hunters must display a total of 400 square inches “hunter orange” or “blaze pink” and wear a “hunter orange” or “blaze pink” cap during the open gun and primitive weapons season for deer. Hunters participating in dog seasons for rabbit, squirrels and woodcock must wear a minimum of “hunter orange” or “blaze pink” cap. All hunters and archers (while on the ground), except waterfowl hunters, also must wear a minimum of a “hunter orange” or “blaze pink” cap during the special dog season for rabbits and squirrels. Consult U.S. Army Corps of Engineers’ “Hunting Guide to Indian Bayou” brochure for additional posted restrictions.</w:t>
      </w:r>
    </w:p>
    <w:p w14:paraId="6368398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Crawfishing: Commercial and recreational crawfishing is permitted from Oct. 1-Jan. 31 starting at 12 p.m. each day and all day from Feb. 1-July 31 with an additional annual permit required. A maximum limit of 500 traps for Commercial Crawfishing. All equipment left on the area (including traps) must also be tagged with the permit number issued. The permit is available Jan. 1. Call USACE Port Barre Office for more details, 337-585-0853 or visit www.mvn.usace.army.mil/Missions/Recreation/AtchafalayaBasin.aspx.</w:t>
      </w:r>
    </w:p>
    <w:p w14:paraId="3073C6A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Prohibited Activities:</w:t>
      </w:r>
    </w:p>
    <w:p w14:paraId="64991A5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Possessing a loaded firearm while traveling within the area by motor vehicle, ATV, UTV, horse, bicycle and while in a vessel under mechanical power. Possessing a loaded weapon within 100 feet of a parking area or designated trail. Hunting or possessing loaded weapons within 100 feet of pipelines during deer gun and primitive weapon hunts. Hunting, possessing weapons, in any No Hunting Areas, except registered Wheelchair Bound Hunters within that designated area. See project map for locations. Loaded is defined as a firearm having live ammunition in the chamber, magazine, cylinder or clip when attached to the firearm or crossbow cocked and in the ready position. Target practicing or skeet shooting.</w:t>
      </w:r>
    </w:p>
    <w:p w14:paraId="6A3A80DD" w14:textId="77777777" w:rsidR="00B37C1A" w:rsidRDefault="00182FE6" w:rsidP="00182FE6">
      <w:pPr>
        <w:tabs>
          <w:tab w:val="left" w:pos="1267"/>
          <w:tab w:val="left" w:pos="4500"/>
          <w:tab w:val="left" w:pos="4680"/>
          <w:tab w:val="left" w:pos="4860"/>
          <w:tab w:val="left" w:pos="5040"/>
          <w:tab w:val="left" w:pos="7200"/>
        </w:tabs>
        <w:ind w:firstLine="907"/>
        <w:jc w:val="both"/>
        <w:outlineLvl w:val="7"/>
        <w:rPr>
          <w:kern w:val="2"/>
        </w:rPr>
        <w:sectPr w:rsidR="00B37C1A" w:rsidSect="00E12642">
          <w:type w:val="continuous"/>
          <w:pgSz w:w="12240" w:h="15840"/>
          <w:pgMar w:top="720" w:right="864" w:bottom="317" w:left="864" w:header="576" w:footer="432" w:gutter="0"/>
          <w:cols w:num="2" w:space="720"/>
          <w:docGrid w:linePitch="360"/>
        </w:sectPr>
      </w:pPr>
      <w:r w:rsidRPr="00182FE6">
        <w:rPr>
          <w:kern w:val="2"/>
        </w:rPr>
        <w:t>(b).</w:t>
      </w:r>
      <w:r w:rsidRPr="00182FE6">
        <w:rPr>
          <w:kern w:val="2"/>
        </w:rPr>
        <w:tab/>
        <w:t>Operation of motorized vehicles, which includes automobiles, ATVs, UTVs, electronic bicycles and motorcycles off specifically designated roads and trails as indicated on area map. Operating motorized vehicles on Physically Challenged trails while being under the age of 60 or without a Physically Challenged Hunter Permit issued by Louisiana Department of Wildlife and Fisheries. Operating an ATV or UTV with a tire lug greater than one inch. Use of airboats.</w:t>
      </w:r>
    </w:p>
    <w:p w14:paraId="60942005"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p>
    <w:p w14:paraId="2D9D444C"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br w:type="page"/>
        <w:t>(c).</w:t>
      </w:r>
      <w:r w:rsidRPr="00182FE6">
        <w:rPr>
          <w:kern w:val="2"/>
        </w:rPr>
        <w:tab/>
        <w:t>Camping, parking or mooring houseboats overnight.</w:t>
      </w:r>
    </w:p>
    <w:p w14:paraId="0551E15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Hunting from a permanent blind or stand constructed of non-natural vegetation or held together by metallic fasteners. Natural vegetation is defined as natural branches that are two inches or less in diameter. Leaving personal property on project property overnight including tree stands, blinds, decoys and trail cameras, etc.</w:t>
      </w:r>
    </w:p>
    <w:p w14:paraId="313E964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Baiting, hunting over bait, or possession of bait, salt or ingestible attractant while on project property. Feeding of any wildlife including alligators.</w:t>
      </w:r>
    </w:p>
    <w:p w14:paraId="491718AD"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(f).</w:t>
      </w:r>
      <w:r w:rsidRPr="00182FE6">
        <w:rPr>
          <w:kern w:val="2"/>
        </w:rPr>
        <w:tab/>
        <w:t>Moving deer or hogs with organized drivers, standers and/or noise-making devices.</w:t>
      </w:r>
    </w:p>
    <w:p w14:paraId="161A6F41"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(g).</w:t>
      </w:r>
      <w:r w:rsidRPr="00182FE6">
        <w:rPr>
          <w:kern w:val="2"/>
        </w:rPr>
        <w:tab/>
        <w:t>Cutting trees, limbs or brush.</w:t>
      </w:r>
    </w:p>
    <w:p w14:paraId="0F2AD241" w14:textId="77777777" w:rsidR="00182FE6" w:rsidRPr="00182FE6" w:rsidRDefault="00182FE6" w:rsidP="00182FE6">
      <w:pPr>
        <w:tabs>
          <w:tab w:val="left" w:pos="907"/>
        </w:tabs>
        <w:ind w:firstLine="547"/>
        <w:jc w:val="both"/>
        <w:outlineLvl w:val="5"/>
        <w:rPr>
          <w:kern w:val="2"/>
        </w:rPr>
      </w:pPr>
      <w:r w:rsidRPr="00182FE6">
        <w:rPr>
          <w:kern w:val="2"/>
        </w:rPr>
        <w:t>c.</w:t>
      </w:r>
      <w:r w:rsidRPr="00182FE6">
        <w:rPr>
          <w:kern w:val="2"/>
        </w:rPr>
        <w:tab/>
        <w:t xml:space="preserve">Old River Control and Lock Area: Additional permit required and posted restrictions apply for all persons regardless of age. Permits must be signed prior to hunting any game and must be carried at all times while in the field. To obtain a permit: see brown box in front of Old River campground for </w:t>
      </w:r>
      <w:r w:rsidRPr="00182FE6">
        <w:rPr>
          <w:i/>
          <w:iCs/>
          <w:kern w:val="2"/>
        </w:rPr>
        <w:t xml:space="preserve">Old River Hunting and Trail Guide </w:t>
      </w:r>
      <w:r w:rsidRPr="00182FE6">
        <w:rPr>
          <w:iCs/>
          <w:kern w:val="2"/>
        </w:rPr>
        <w:t>or visi</w:t>
      </w:r>
      <w:r w:rsidRPr="00182FE6">
        <w:rPr>
          <w:kern w:val="2"/>
        </w:rPr>
        <w:t xml:space="preserve">t the Old River website </w:t>
      </w:r>
      <w:r w:rsidRPr="00182FE6">
        <w:rPr>
          <w:i/>
          <w:iCs/>
          <w:kern w:val="2"/>
        </w:rPr>
        <w:t xml:space="preserve">www.mvn.usace.army.mil/Missions/Recreation/Old-River-Control </w:t>
      </w:r>
      <w:r w:rsidRPr="00182FE6">
        <w:rPr>
          <w:iCs/>
          <w:kern w:val="2"/>
        </w:rPr>
        <w:t>or call</w:t>
      </w:r>
      <w:r w:rsidRPr="00182FE6">
        <w:rPr>
          <w:i/>
          <w:iCs/>
          <w:kern w:val="2"/>
        </w:rPr>
        <w:t xml:space="preserve"> </w:t>
      </w:r>
      <w:r w:rsidRPr="00182FE6">
        <w:rPr>
          <w:kern w:val="2"/>
        </w:rPr>
        <w:t>phone 225-492-2169</w:t>
      </w:r>
      <w:r w:rsidRPr="00182FE6">
        <w:rPr>
          <w:rFonts w:ascii="Arial" w:hAnsi="Arial" w:cs="Arial"/>
          <w:color w:val="0E3D19"/>
          <w:kern w:val="2"/>
          <w:szCs w:val="24"/>
          <w:u w:val="single"/>
        </w:rPr>
        <w:t xml:space="preserve">. </w:t>
      </w:r>
      <w:r w:rsidRPr="00182FE6">
        <w:rPr>
          <w:kern w:val="2"/>
        </w:rPr>
        <w:t>All hunters must have in their possession a picture ID and valid State Hunting License and a signed Corps of Engineers hunting permit.</w:t>
      </w:r>
      <w:r w:rsidRPr="00182FE6">
        <w:rPr>
          <w:rFonts w:eastAsia="Calibri"/>
          <w:kern w:val="2"/>
        </w:rPr>
        <w:t xml:space="preserve"> </w:t>
      </w:r>
      <w:r w:rsidRPr="00182FE6">
        <w:rPr>
          <w:kern w:val="2"/>
        </w:rPr>
        <w:t>Use of DOGS is RESTRICTED during the deer season, except for duck hunting. Raccoon, rabbit and squirrel hunting with dogs are permitted after deer season, unless otherwise specified.</w:t>
      </w:r>
      <w:r w:rsidRPr="00182FE6">
        <w:rPr>
          <w:rFonts w:eastAsia="Calibri"/>
          <w:kern w:val="2"/>
        </w:rPr>
        <w:t xml:space="preserve"> </w:t>
      </w:r>
      <w:r w:rsidRPr="00182FE6">
        <w:rPr>
          <w:kern w:val="2"/>
        </w:rPr>
        <w:t>Baiting or hunting over bait for any species is prohibited. The possession of loaded weapons and the discharging of firearms are prohibited within 100 feet of designated roads, levees, and parking areas and 200 feet of water control structures and navigational locks.</w:t>
      </w:r>
    </w:p>
    <w:p w14:paraId="78D0BF95"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 xml:space="preserve">Deer: all deer hunting shall be STILL HUNTING ONLY. Moving deer or hogs on Corps land with organized drivers and standers, or making use of noises or noise making devices is prohibited. </w:t>
      </w:r>
    </w:p>
    <w:p w14:paraId="7B52AB4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(a).</w:t>
      </w:r>
      <w:r w:rsidRPr="00182FE6">
        <w:rPr>
          <w:kern w:val="2"/>
        </w:rPr>
        <w:tab/>
        <w:t>Archery (either-sex): Oct. 1-Jan. 31.</w:t>
      </w:r>
    </w:p>
    <w:p w14:paraId="2D813E86"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(b).</w:t>
      </w:r>
      <w:r w:rsidRPr="00182FE6">
        <w:rPr>
          <w:kern w:val="2"/>
        </w:rPr>
        <w:tab/>
        <w:t>Muzzleloader (blackpowder only): second Sat. in December for 2 days. During the Muzzleloader season you may only use black powder weapons or archery equipment. Black powder weapons must use black powder or approved substitute only and must be loaded from the muzzle.</w:t>
      </w:r>
    </w:p>
    <w:p w14:paraId="52486708"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(c).</w:t>
      </w:r>
      <w:r w:rsidRPr="00182FE6">
        <w:rPr>
          <w:kern w:val="2"/>
        </w:rPr>
        <w:tab/>
        <w:t>Shotgun (either-sex): Fri. after Thanksgiving Day for 3 days.</w:t>
      </w:r>
    </w:p>
    <w:p w14:paraId="3EA57B44"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(d).</w:t>
      </w:r>
      <w:r w:rsidRPr="00182FE6">
        <w:rPr>
          <w:kern w:val="2"/>
        </w:rPr>
        <w:tab/>
        <w:t>Shotgun (bucks only): last Sat. of Dec. for 9 days.</w:t>
      </w:r>
    </w:p>
    <w:p w14:paraId="6D76C5FA" w14:textId="77777777" w:rsidR="00182FE6" w:rsidRPr="00182FE6" w:rsidRDefault="00182FE6" w:rsidP="00182FE6">
      <w:pPr>
        <w:tabs>
          <w:tab w:val="left" w:pos="1267"/>
          <w:tab w:val="left" w:pos="4500"/>
          <w:tab w:val="left" w:pos="4680"/>
          <w:tab w:val="left" w:pos="4860"/>
          <w:tab w:val="left" w:pos="5040"/>
          <w:tab w:val="left" w:pos="7200"/>
        </w:tabs>
        <w:ind w:firstLine="907"/>
        <w:jc w:val="both"/>
        <w:outlineLvl w:val="7"/>
        <w:rPr>
          <w:kern w:val="2"/>
        </w:rPr>
      </w:pPr>
      <w:r w:rsidRPr="00182FE6">
        <w:rPr>
          <w:kern w:val="2"/>
        </w:rPr>
        <w:t>(e).</w:t>
      </w:r>
      <w:r w:rsidRPr="00182FE6">
        <w:rPr>
          <w:kern w:val="2"/>
        </w:rPr>
        <w:tab/>
        <w:t>Youth (either-sex): 17 years and under: last Sat. of Oct. for 2 days.</w:t>
      </w:r>
    </w:p>
    <w:p w14:paraId="009605B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Turkey: closed.</w:t>
      </w:r>
    </w:p>
    <w:p w14:paraId="166583D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Small Game, Migratory Game Birds and Waterfowl: same as outside, except hunting waterfowl after 2 p.m. prohibited, no firearms larger than .22 caliber rimfire and except beagles are allowed for rabbit and dogs are allowed for squirrel Mon. after Thanksgiving for 12 days and end of Shotgun bucks only to last day of Feb.</w:t>
      </w:r>
    </w:p>
    <w:p w14:paraId="4F8074F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Woodcock: same as outside except hunting with dogs prohibited.</w:t>
      </w:r>
    </w:p>
    <w:p w14:paraId="0E1468F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Raccoon: day after Shotgun bucks only season ends to last day of Feb.</w:t>
      </w:r>
    </w:p>
    <w:p w14:paraId="400A6D5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 xml:space="preserve">Hogs, Coyote, Beaver, and Nutria: may be taken incidental to any hunt with weapons legal for that hunt. </w:t>
      </w:r>
    </w:p>
    <w:p w14:paraId="6B119E9C"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w:t>
      </w:r>
      <w:r w:rsidRPr="00182FE6">
        <w:rPr>
          <w:kern w:val="2"/>
          <w:sz w:val="18"/>
        </w:rPr>
        <w:tab/>
        <w:t xml:space="preserve"> Promulgated in accordance with R.S. 56:115 and R.S. 56:116.</w:t>
      </w:r>
    </w:p>
    <w:p w14:paraId="1DFEB81E"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 xml:space="preserve">HISTORICAL NOTE: Promulgated by the Department of Wildlife and Fisheries, Wildlife and Fisheries Commission, LR 25:1279 (July 1999), amended LR 26:1494 (July 2000), LR 27:1049 (July 2001), LR 28:1603 (July 2002), LR 29:1124 (July 2003), repromulgated LR 29:1522 (August 2003), amended LR 30:1495 (July 2004), LR 31:1611 (July 2005), LR 32:1251 (July 2006), LR 33:1382 (July 2007), LR 34:1429 (July 2008), LR 35:1264 (July 2009), LR 36:1566 (July 2010), LR 37:2190 (July 2011), LR 38:1732 (July 2012), LR 39:2292 (August 2013), LR 40:1540 (August 2014), LR 41:963 (May 2015), LR 42:1112 (July 2016), LR 43:1423 (July 2017), LR 44:1277 (July 2018), LR 45:938 (July 2019), LR 46:961 (July 2020), LR 47:904 (July 2021), LR 48:511 (March 2022), LR 48:1867 (July 2022), LR 49:1235 (July 2023), LR 50:794 (June 2024), LR 51:829 (June 2025), LR 51:1168 (August 2025), LR . </w:t>
      </w:r>
    </w:p>
    <w:p w14:paraId="4FEA0AAC"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44" w:name="_Toc475610676"/>
      <w:r w:rsidRPr="00182FE6">
        <w:rPr>
          <w:b/>
          <w:kern w:val="2"/>
        </w:rPr>
        <w:t>§113.</w:t>
      </w:r>
      <w:r w:rsidRPr="00182FE6">
        <w:rPr>
          <w:b/>
          <w:kern w:val="2"/>
        </w:rPr>
        <w:tab/>
        <w:t>General and WMA Turkey Hunting Regulations</w:t>
      </w:r>
      <w:bookmarkEnd w:id="844"/>
    </w:p>
    <w:p w14:paraId="60A85607"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General Regulations. Only adult gobblers (male turkeys) may be taken. An adult gobbler is defined by having one of the following: wing feathers that have white barring all the way to the tip, tail feathers that are the same length, beard that is longer than 6 inches, or a spur that is at least ½-inch long. Properly licensed youth under 18 years of age may take one juvenile male turkey (jake) with a beard less than six inches per season. Any turkey harvested during the youth season are part of the season bag limit of two. Taking of hen (female) turkeys, including bearded hens, is prohibited; still hunting only. Use of dogs, electronic calling devices, motorized decoys and live decoys is illegal. Turkeys may be hunted with shotguns, including muzzleloading shotguns, using shot not larger than #2 lead, #2 non-toxic, or BB steel shot, and approved archery equipment but by no other means. Shooting turkeys from a moving or stationary vehicle is prohibited. Shotguns capable of holding more than three shells prohibited. The running of coyote with dogs is prohibited in all turkey hunting areas during the open turkey season. No person shall hunt, trap or take turkeys by the aid of baiting or on or over any baited area. Baiting means placing, exposing, depositing or scattering of corn (shelled, shucked or unshucked), wheat or other grain, salt, or other feed so as to constitute a lure, attraction or enticement to, on or over any areas where hunters are attempting to take turkeys. A baited area is any area where corn (shelled, shucked or unshucked), wheat or other grain, salt, or other feed capable of luring, attracting or enticing turkeys is directly or indirectly placed, exposed, deposited, distributed or scattered. Such areas remain baited areas for 15 days following complete removal of all such corn, wheat or other grain, salt, or other feed. Wildlife agents are authorized to close such baited areas and to place signs in the immediate vicinity designating closed zones and dates of closures. No person hunting turkeys more than 200 yards from a baited area will be in violation of the turkey baiting regulation.</w:t>
      </w:r>
    </w:p>
    <w:p w14:paraId="34F939D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Tags</w:t>
      </w:r>
    </w:p>
    <w:p w14:paraId="582BB049" w14:textId="616E9798"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Prior to hunting turkeys, all turkey hunters, regardless of age or license status, must obtain turkey tags and have them in their possession while turkey hunting. Turkey tags may only be used by the hunter to whom the tag was issued. Hunters who allow their turkey tags to be used by another person, or who use tags issued to another person, are in violation of this Rule and are subject to fines and other administrative penalties, including, but not limited to, the automatic forfeiture of any remaining turkey tags for the season for which they are issued. Immediately upon killing a turkey, hunters must attach a carcass tag to or electronically tag the turkey before it is moved from the site of the kill and must document the kill on the turkey harvest report card. If using carcass tags, the date of kill and parish of kill must be recorded on the carcass tag, and the tag must remain attached to the turkey while kept at camp or while it is transported to the domicile of the hunter or to a cold storage facility. Hunters who keep the carcass or meat at a camp must also comply with game possession tag regulations. Within 72 hours of the kill, the hunter must report the kill. Hunters may report turkeys electronically, calling the validation phone number, or using the validation website.</w:t>
      </w:r>
    </w:p>
    <w:p w14:paraId="1F16C48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Turkey hunters purchasing licenses by phone will be given an authorization number and a LDWF identification number that will serve as their license and tags until the physical license and tags arrive by mail. Turkey hunters who have purchased a license with tags, but have not yet received their physical license and tags, must immediately tag their kill with a possession tag before moving it from the site of the kill. The authorization number and LDWF identification number must be recorded on the possession tag. Hunters must retain documentation of any turkeys killed and upon receiving their physical tags and harvest report card, validate their kill as required in these regulations. The tags for turkeys killed prior to receiving the physical tags must be removed from the turkey harvest report card and discarded.</w:t>
      </w:r>
    </w:p>
    <w:p w14:paraId="477F1B81"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Tags removed from the turkey harvest report card prior to killing a turkey are no longer valid and if lost will not be replaced. Duplicate tags and turkey harvest report cards are available to replace lost report cards and attached tags. Hunters will be charged a fee for duplicate turkey harvest report cards and tags. Hunters that have killed a turkey prior to losing their remaining tag and harvest report card must remove and discard the duplicate tag to account for the original tag that was used and validated. Hunters must record any previously validated turkey on the duplicate turkey harvest report card.</w:t>
      </w:r>
    </w:p>
    <w:p w14:paraId="724F0C3C"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Possession of Live Wild Turkeys. No person shall take live wild turkeys or their eggs from the wild. No person shall possess captive live wild turkeys, (</w:t>
      </w:r>
      <w:r w:rsidRPr="00182FE6">
        <w:rPr>
          <w:i/>
          <w:kern w:val="2"/>
        </w:rPr>
        <w:t>Meleagris gallopavo silvestris, M.g. osceola, M.g. intermedia, M.g. merriami, M.g. mexicana</w:t>
      </w:r>
      <w:r w:rsidRPr="00182FE6">
        <w:rPr>
          <w:kern w:val="2"/>
        </w:rPr>
        <w:t>) or their eggs, regardless of origin, without a valid game breeder license. No pen-raised turkeys from within or without the state shall be liberated (released) within the state.</w:t>
      </w:r>
    </w:p>
    <w:p w14:paraId="5D955AF9" w14:textId="6ABA7EFA"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Statewide Youth and Physically Challenged Season Regulations. Only youths 17 years of age or younger or hunters possessing a physically challenged hunter permit with wheelchair classification may hunt. Youth must possess a hunter safety certification or proof of successful completion of a hunter safety course. Youths must be accompanied by one adult 18 years of age or older. If the accompanying adult is in possession of hunter safety certification, a valid hunting license or proof of successful completion of a hunter safety course, this requirement is waived for youth younger than 16 years of age. Additionally, any person younger than 18 years of age shall have in their immediate possession a valid, original youth license. Adults accompanying youth may not possess a firearm or bow. Youths may possess only one firearm or bow while hunting. The supervising adult shall maintain visual and voice contact with the youth at all times, except youths 12 years old or older who have successfully completed a hunter safety course may hunt without a supervising adult. Only one gobbler (male turkey) per day may be taken and any gobbler (male turkey) taken by the hunter during this special season counts towards their season bag limit of two.</w:t>
      </w:r>
    </w:p>
    <w:p w14:paraId="45CFE1F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Shooting Hours—one-half hour before sunrise to one-half hour after sunset.</w:t>
      </w:r>
    </w:p>
    <w:p w14:paraId="531D9774"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Turkey Hunting Area Descriptions</w:t>
      </w:r>
    </w:p>
    <w:p w14:paraId="3148103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Area A</w:t>
      </w:r>
    </w:p>
    <w:p w14:paraId="34A3B87F"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the following parishes are open:</w:t>
      </w:r>
    </w:p>
    <w:p w14:paraId="07E9ACC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rPr>
        <w:tab/>
      </w:r>
      <w:r w:rsidRPr="00182FE6">
        <w:rPr>
          <w:kern w:val="2"/>
          <w:lang w:val="fr-MC"/>
        </w:rPr>
        <w:t>i.</w:t>
      </w:r>
      <w:r w:rsidRPr="00182FE6">
        <w:rPr>
          <w:kern w:val="2"/>
          <w:lang w:val="fr-MC"/>
        </w:rPr>
        <w:tab/>
        <w:t>Beauregard;</w:t>
      </w:r>
    </w:p>
    <w:p w14:paraId="2A96944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ii.</w:t>
      </w:r>
      <w:r w:rsidRPr="00182FE6">
        <w:rPr>
          <w:kern w:val="2"/>
          <w:lang w:val="fr-MC"/>
        </w:rPr>
        <w:tab/>
        <w:t>Bienville;</w:t>
      </w:r>
    </w:p>
    <w:p w14:paraId="6DC2576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iii.</w:t>
      </w:r>
      <w:r w:rsidRPr="00182FE6">
        <w:rPr>
          <w:kern w:val="2"/>
          <w:lang w:val="fr-MC"/>
        </w:rPr>
        <w:tab/>
        <w:t>Bossier;</w:t>
      </w:r>
    </w:p>
    <w:p w14:paraId="53A009C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lang w:val="fr-MC"/>
        </w:rPr>
        <w:tab/>
      </w:r>
      <w:r w:rsidRPr="00182FE6">
        <w:rPr>
          <w:kern w:val="2"/>
        </w:rPr>
        <w:t>iv.</w:t>
      </w:r>
      <w:r w:rsidRPr="00182FE6">
        <w:rPr>
          <w:kern w:val="2"/>
        </w:rPr>
        <w:tab/>
        <w:t>Claiborne;</w:t>
      </w:r>
    </w:p>
    <w:p w14:paraId="3DA4A8DB" w14:textId="77777777" w:rsidR="00182FE6" w:rsidRPr="00182FE6" w:rsidRDefault="00182FE6" w:rsidP="00182FE6">
      <w:pPr>
        <w:ind w:left="432" w:right="432"/>
        <w:jc w:val="both"/>
        <w:rPr>
          <w:noProof/>
          <w:sz w:val="16"/>
          <w:szCs w:val="16"/>
        </w:rPr>
      </w:pPr>
      <w:r w:rsidRPr="00182FE6">
        <w:rPr>
          <w:noProof/>
          <w:sz w:val="16"/>
          <w:szCs w:val="16"/>
        </w:rPr>
        <w:t>Exception: see federal lands hunting schedule for Kisatchie National Forest dates.</w:t>
      </w:r>
    </w:p>
    <w:p w14:paraId="70EEB9E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East Baton Rouge;</w:t>
      </w:r>
    </w:p>
    <w:p w14:paraId="115F367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East Feliciana;</w:t>
      </w:r>
    </w:p>
    <w:p w14:paraId="0CB9B28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Grant;</w:t>
      </w:r>
    </w:p>
    <w:p w14:paraId="4B028E1A" w14:textId="77777777" w:rsidR="00182FE6" w:rsidRPr="00182FE6" w:rsidRDefault="00182FE6" w:rsidP="00182FE6">
      <w:pPr>
        <w:ind w:left="432" w:right="432"/>
        <w:jc w:val="both"/>
        <w:rPr>
          <w:noProof/>
          <w:sz w:val="16"/>
          <w:szCs w:val="16"/>
        </w:rPr>
      </w:pPr>
      <w:r w:rsidRPr="00182FE6">
        <w:rPr>
          <w:noProof/>
          <w:sz w:val="16"/>
          <w:szCs w:val="16"/>
        </w:rPr>
        <w:t>Exception: see federal lands hunting schedule for Kisatchie National Forest dates;</w:t>
      </w:r>
    </w:p>
    <w:p w14:paraId="3C1269F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rPr>
        <w:tab/>
      </w:r>
      <w:r w:rsidRPr="00182FE6">
        <w:rPr>
          <w:kern w:val="2"/>
          <w:lang w:val="fr-MC"/>
        </w:rPr>
        <w:t>viii.</w:t>
      </w:r>
      <w:r w:rsidRPr="00182FE6">
        <w:rPr>
          <w:kern w:val="2"/>
          <w:lang w:val="fr-MC"/>
        </w:rPr>
        <w:tab/>
        <w:t>Jackson;</w:t>
      </w:r>
    </w:p>
    <w:p w14:paraId="2977FF8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ix.</w:t>
      </w:r>
      <w:r w:rsidRPr="00182FE6">
        <w:rPr>
          <w:kern w:val="2"/>
          <w:lang w:val="fr-MC"/>
        </w:rPr>
        <w:tab/>
        <w:t>LaSalle;</w:t>
      </w:r>
    </w:p>
    <w:p w14:paraId="7B91920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x.</w:t>
      </w:r>
      <w:r w:rsidRPr="00182FE6">
        <w:rPr>
          <w:kern w:val="2"/>
          <w:lang w:val="fr-MC"/>
        </w:rPr>
        <w:tab/>
        <w:t>Lincoln;</w:t>
      </w:r>
    </w:p>
    <w:p w14:paraId="1A9B65FE"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lang w:val="fr-MC"/>
        </w:rPr>
        <w:tab/>
      </w:r>
      <w:r w:rsidRPr="00182FE6">
        <w:rPr>
          <w:kern w:val="2"/>
        </w:rPr>
        <w:t>xi.</w:t>
      </w:r>
      <w:r w:rsidRPr="00182FE6">
        <w:rPr>
          <w:kern w:val="2"/>
        </w:rPr>
        <w:tab/>
        <w:t>Livingston;</w:t>
      </w:r>
    </w:p>
    <w:p w14:paraId="56A48023"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xii.</w:t>
      </w:r>
      <w:r w:rsidRPr="00182FE6">
        <w:rPr>
          <w:kern w:val="2"/>
        </w:rPr>
        <w:tab/>
        <w:t>Natchitoches;</w:t>
      </w:r>
    </w:p>
    <w:p w14:paraId="7FD4A7C3" w14:textId="77777777" w:rsidR="00182FE6" w:rsidRPr="00182FE6" w:rsidRDefault="00182FE6" w:rsidP="00182FE6">
      <w:pPr>
        <w:ind w:left="432" w:right="432"/>
        <w:jc w:val="both"/>
        <w:rPr>
          <w:noProof/>
          <w:sz w:val="16"/>
          <w:szCs w:val="16"/>
        </w:rPr>
      </w:pPr>
      <w:r w:rsidRPr="00182FE6">
        <w:rPr>
          <w:noProof/>
          <w:sz w:val="16"/>
          <w:szCs w:val="16"/>
        </w:rPr>
        <w:t>Exception: see federal lands hunting schedule for Kisatchie National Forest dates.</w:t>
      </w:r>
    </w:p>
    <w:p w14:paraId="1C34D70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xiii.</w:t>
      </w:r>
      <w:r w:rsidRPr="00182FE6">
        <w:rPr>
          <w:kern w:val="2"/>
        </w:rPr>
        <w:tab/>
        <w:t>Sabine;</w:t>
      </w:r>
    </w:p>
    <w:p w14:paraId="3229223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xiv.</w:t>
      </w:r>
      <w:r w:rsidRPr="00182FE6">
        <w:rPr>
          <w:kern w:val="2"/>
        </w:rPr>
        <w:tab/>
        <w:t xml:space="preserve"> St. Helena;</w:t>
      </w:r>
    </w:p>
    <w:p w14:paraId="6F139F6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xv.</w:t>
      </w:r>
      <w:r w:rsidRPr="00182FE6">
        <w:rPr>
          <w:kern w:val="2"/>
        </w:rPr>
        <w:tab/>
        <w:t>St. Tammany;</w:t>
      </w:r>
    </w:p>
    <w:p w14:paraId="5ED72E6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xvi.</w:t>
      </w:r>
      <w:r w:rsidRPr="00182FE6">
        <w:rPr>
          <w:kern w:val="2"/>
        </w:rPr>
        <w:tab/>
        <w:t>Tangipahoa;</w:t>
      </w:r>
    </w:p>
    <w:p w14:paraId="001CD6C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xvii.</w:t>
      </w:r>
      <w:r w:rsidRPr="00182FE6">
        <w:rPr>
          <w:kern w:val="2"/>
        </w:rPr>
        <w:tab/>
        <w:t>Union;</w:t>
      </w:r>
    </w:p>
    <w:p w14:paraId="6D6764B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xviii.</w:t>
      </w:r>
      <w:r w:rsidRPr="00182FE6">
        <w:rPr>
          <w:kern w:val="2"/>
        </w:rPr>
        <w:tab/>
        <w:t>Vernon;</w:t>
      </w:r>
    </w:p>
    <w:p w14:paraId="328F4F3E" w14:textId="77777777" w:rsidR="00182FE6" w:rsidRPr="00182FE6" w:rsidRDefault="00182FE6" w:rsidP="00182FE6">
      <w:pPr>
        <w:ind w:left="432" w:right="432"/>
        <w:jc w:val="both"/>
        <w:rPr>
          <w:noProof/>
          <w:sz w:val="16"/>
          <w:szCs w:val="16"/>
        </w:rPr>
      </w:pPr>
      <w:r w:rsidRPr="00182FE6">
        <w:rPr>
          <w:noProof/>
          <w:sz w:val="16"/>
          <w:szCs w:val="16"/>
        </w:rPr>
        <w:t>Exception: see federal lands hunting schedule for Kisatchie National Forest dates.</w:t>
      </w:r>
    </w:p>
    <w:p w14:paraId="3EDFDD8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xix.</w:t>
      </w:r>
      <w:r w:rsidRPr="00182FE6">
        <w:rPr>
          <w:kern w:val="2"/>
        </w:rPr>
        <w:tab/>
        <w:t>Washington;</w:t>
      </w:r>
    </w:p>
    <w:p w14:paraId="2D4191D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xx.</w:t>
      </w:r>
      <w:r w:rsidRPr="00182FE6">
        <w:rPr>
          <w:kern w:val="2"/>
        </w:rPr>
        <w:tab/>
        <w:t>Webster</w:t>
      </w:r>
    </w:p>
    <w:p w14:paraId="478538E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xxi.</w:t>
      </w:r>
      <w:r w:rsidRPr="00182FE6">
        <w:rPr>
          <w:kern w:val="2"/>
        </w:rPr>
        <w:tab/>
        <w:t>West Feliciana (including Raccourci Island);</w:t>
      </w:r>
    </w:p>
    <w:p w14:paraId="5CE5C90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xxii.</w:t>
      </w:r>
      <w:r w:rsidRPr="00182FE6">
        <w:rPr>
          <w:kern w:val="2"/>
        </w:rPr>
        <w:tab/>
        <w:t>Winn.</w:t>
      </w:r>
    </w:p>
    <w:p w14:paraId="765E88E1" w14:textId="77777777" w:rsidR="00182FE6" w:rsidRPr="00182FE6" w:rsidRDefault="00182FE6" w:rsidP="00182FE6">
      <w:pPr>
        <w:ind w:left="432" w:right="432"/>
        <w:jc w:val="both"/>
        <w:rPr>
          <w:noProof/>
          <w:sz w:val="16"/>
          <w:szCs w:val="16"/>
        </w:rPr>
      </w:pPr>
      <w:r w:rsidRPr="00182FE6">
        <w:rPr>
          <w:noProof/>
          <w:sz w:val="16"/>
          <w:szCs w:val="16"/>
        </w:rPr>
        <w:t>Exception: see federal lands hunting schedule for Kisatchie National Forest dates.</w:t>
      </w:r>
    </w:p>
    <w:p w14:paraId="23B6106F"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also open:</w:t>
      </w:r>
    </w:p>
    <w:p w14:paraId="1AA12CF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Allen—north of US 190 east of Kinder, west of US 165 south of Kinder;</w:t>
      </w:r>
    </w:p>
    <w:p w14:paraId="3447EEB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 xml:space="preserve">Calcasieu—north of I-10; </w:t>
      </w:r>
    </w:p>
    <w:p w14:paraId="469E4956"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Caldwell—west of Ouachita River southward to Catahoula Parish line;</w:t>
      </w:r>
    </w:p>
    <w:p w14:paraId="4170341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Catahoula—south and west of the Ouachita River from the Caldwell Parish line southward to LA 8 at Harrisonburg, north and west of LA 8 from Harrisonburg to the LaSalle Parish line, also that portion lying east of LA 15;</w:t>
      </w:r>
    </w:p>
    <w:p w14:paraId="0FA63815" w14:textId="77777777" w:rsidR="00B37C1A" w:rsidRDefault="00182FE6" w:rsidP="00182FE6">
      <w:pPr>
        <w:tabs>
          <w:tab w:val="decimal" w:pos="806"/>
          <w:tab w:val="left" w:pos="1080"/>
          <w:tab w:val="left" w:pos="4500"/>
          <w:tab w:val="left" w:pos="4680"/>
          <w:tab w:val="left" w:pos="4860"/>
          <w:tab w:val="left" w:pos="5040"/>
          <w:tab w:val="left" w:pos="7200"/>
        </w:tabs>
        <w:jc w:val="both"/>
        <w:outlineLvl w:val="5"/>
        <w:rPr>
          <w:kern w:val="2"/>
        </w:rPr>
        <w:sectPr w:rsidR="00B37C1A" w:rsidSect="00E12642">
          <w:type w:val="continuous"/>
          <w:pgSz w:w="12240" w:h="15840"/>
          <w:pgMar w:top="720" w:right="864" w:bottom="317" w:left="864" w:header="576" w:footer="432" w:gutter="0"/>
          <w:cols w:num="2" w:space="720"/>
          <w:docGrid w:linePitch="360"/>
        </w:sectPr>
      </w:pPr>
      <w:r w:rsidRPr="00182FE6">
        <w:rPr>
          <w:kern w:val="2"/>
        </w:rPr>
        <w:tab/>
        <w:t>v.</w:t>
      </w:r>
      <w:r w:rsidRPr="00182FE6">
        <w:rPr>
          <w:kern w:val="2"/>
        </w:rPr>
        <w:tab/>
        <w:t>East Carroll</w:t>
      </w:r>
      <w:r w:rsidRPr="00182FE6">
        <w:rPr>
          <w:rFonts w:ascii="Segoe UI Emoji" w:hAnsi="Segoe UI Emoji"/>
          <w:kern w:val="2"/>
        </w:rPr>
        <w:t>—</w:t>
      </w:r>
      <w:r w:rsidRPr="00182FE6">
        <w:rPr>
          <w:kern w:val="2"/>
        </w:rPr>
        <w:t>that portion east of the main channel of the Mississippi River;</w:t>
      </w:r>
    </w:p>
    <w:p w14:paraId="088A697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p>
    <w:p w14:paraId="40FD96C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br w:type="page"/>
      </w:r>
      <w:r w:rsidRPr="00182FE6">
        <w:rPr>
          <w:kern w:val="2"/>
        </w:rPr>
        <w:tab/>
        <w:t>vi.</w:t>
      </w:r>
      <w:r w:rsidRPr="00182FE6">
        <w:rPr>
          <w:kern w:val="2"/>
        </w:rPr>
        <w:tab/>
        <w:t>Evangeline—north and west of LA 115, north of LA 106 west of LA 115 to US 167, west of US 167 south to LA 10, north of LA 10 west of US 167 to LA 13, west of LA 13 south of LA 10 to Mamou and north of LA 104 west of Mamou;</w:t>
      </w:r>
    </w:p>
    <w:p w14:paraId="5B8F5817"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Jefferson Davis—north of US 190 from junction with LA 26 to Kinder, west of US 165 and north of I-10 west from junction of US 165;</w:t>
      </w:r>
    </w:p>
    <w:p w14:paraId="253362D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Madison</w:t>
      </w:r>
      <w:r w:rsidRPr="00182FE6">
        <w:rPr>
          <w:rFonts w:ascii="Segoe UI Emoji" w:hAnsi="Segoe UI Emoji"/>
          <w:kern w:val="2"/>
        </w:rPr>
        <w:t>—</w:t>
      </w:r>
      <w:r w:rsidRPr="00182FE6">
        <w:rPr>
          <w:kern w:val="2"/>
        </w:rPr>
        <w:t>that portion east of the main channel of the Mississippi River;</w:t>
      </w:r>
    </w:p>
    <w:p w14:paraId="3F63AEF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ix.</w:t>
      </w:r>
      <w:r w:rsidRPr="00182FE6">
        <w:rPr>
          <w:kern w:val="2"/>
        </w:rPr>
        <w:tab/>
        <w:t>Morehouse—west of US 165 from the Arkansas line to the junction of LA 140 at Bonita, north and west of LA 140 to junction of LA 830-4 (Cooper Lake Road), west of LA 830-4 to US 165 at Bastrop, south of US 165 to junction of LA 3051 (Grabault Road) south of LA 3051 to junction of LA 138, west of LA 138 to junction of LA 134, north of LA 134 to the Ouachita Parish line;</w:t>
      </w:r>
    </w:p>
    <w:p w14:paraId="6E3B2F6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w:t>
      </w:r>
      <w:r w:rsidRPr="00182FE6">
        <w:rPr>
          <w:kern w:val="2"/>
        </w:rPr>
        <w:tab/>
        <w:t>Ouachita—all west of the Ouachita River. That portion east of the Ouachita River lying north of US 80;</w:t>
      </w:r>
    </w:p>
    <w:p w14:paraId="6F96C38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w:t>
      </w:r>
      <w:r w:rsidRPr="00182FE6">
        <w:rPr>
          <w:kern w:val="2"/>
        </w:rPr>
        <w:tab/>
        <w:t>Rapides—all west of Red River and north of LA 28 east from Pineville, LA east to LaSalle Parish line;</w:t>
      </w:r>
    </w:p>
    <w:p w14:paraId="05D72F8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xii.</w:t>
      </w:r>
      <w:r w:rsidRPr="00182FE6">
        <w:rPr>
          <w:kern w:val="2"/>
        </w:rPr>
        <w:tab/>
        <w:t>Tensas</w:t>
      </w:r>
      <w:r w:rsidRPr="00182FE6">
        <w:rPr>
          <w:rFonts w:ascii="Segoe UI Emoji" w:hAnsi="Segoe UI Emoji"/>
          <w:kern w:val="2"/>
        </w:rPr>
        <w:t>—</w:t>
      </w:r>
      <w:r w:rsidRPr="00182FE6">
        <w:rPr>
          <w:kern w:val="2"/>
        </w:rPr>
        <w:t>that portion east of the main channel of the Mississippi River.</w:t>
      </w:r>
    </w:p>
    <w:p w14:paraId="2B4693FA" w14:textId="77777777" w:rsidR="00182FE6" w:rsidRPr="00182FE6" w:rsidRDefault="00182FE6" w:rsidP="00182FE6">
      <w:pPr>
        <w:ind w:left="432" w:right="432"/>
        <w:jc w:val="both"/>
        <w:rPr>
          <w:noProof/>
          <w:sz w:val="16"/>
          <w:szCs w:val="16"/>
        </w:rPr>
      </w:pPr>
      <w:r w:rsidRPr="00182FE6">
        <w:rPr>
          <w:noProof/>
          <w:sz w:val="16"/>
          <w:szCs w:val="16"/>
        </w:rPr>
        <w:t>Exception: see federal lands hunting schedule for Kisatchie National Forest dates.</w:t>
      </w:r>
    </w:p>
    <w:p w14:paraId="4DA79A10"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Area B</w:t>
      </w:r>
    </w:p>
    <w:p w14:paraId="31CE3327"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the following parishes are open:</w:t>
      </w:r>
    </w:p>
    <w:p w14:paraId="4E8D22C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es-MX"/>
        </w:rPr>
      </w:pPr>
      <w:r w:rsidRPr="00182FE6">
        <w:rPr>
          <w:kern w:val="2"/>
        </w:rPr>
        <w:tab/>
      </w:r>
      <w:r w:rsidRPr="00182FE6">
        <w:rPr>
          <w:kern w:val="2"/>
          <w:lang w:val="es-MX"/>
        </w:rPr>
        <w:t>i.</w:t>
      </w:r>
      <w:r w:rsidRPr="00182FE6">
        <w:rPr>
          <w:kern w:val="2"/>
          <w:lang w:val="es-MX"/>
        </w:rPr>
        <w:tab/>
        <w:t>Caddo;</w:t>
      </w:r>
    </w:p>
    <w:p w14:paraId="177B19D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es-MX"/>
        </w:rPr>
      </w:pPr>
      <w:r w:rsidRPr="00182FE6">
        <w:rPr>
          <w:kern w:val="2"/>
          <w:lang w:val="es-MX"/>
        </w:rPr>
        <w:tab/>
        <w:t>ii.</w:t>
      </w:r>
      <w:r w:rsidRPr="00182FE6">
        <w:rPr>
          <w:kern w:val="2"/>
          <w:lang w:val="es-MX"/>
        </w:rPr>
        <w:tab/>
        <w:t>DeSoto;</w:t>
      </w:r>
    </w:p>
    <w:p w14:paraId="6899EFEA"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es-MX"/>
        </w:rPr>
      </w:pPr>
      <w:r w:rsidRPr="00182FE6">
        <w:rPr>
          <w:kern w:val="2"/>
          <w:lang w:val="es-MX"/>
        </w:rPr>
        <w:tab/>
        <w:t>iii.</w:t>
      </w:r>
      <w:r w:rsidRPr="00182FE6">
        <w:rPr>
          <w:kern w:val="2"/>
          <w:lang w:val="es-MX"/>
        </w:rPr>
        <w:tab/>
        <w:t>Red River.</w:t>
      </w:r>
    </w:p>
    <w:p w14:paraId="7495DC6A"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Area C</w:t>
      </w:r>
    </w:p>
    <w:p w14:paraId="3435CABD"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All of the following parishes are open:</w:t>
      </w:r>
    </w:p>
    <w:p w14:paraId="0EAF94C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rPr>
        <w:tab/>
      </w:r>
      <w:r w:rsidRPr="00182FE6">
        <w:rPr>
          <w:kern w:val="2"/>
          <w:lang w:val="fr-MC"/>
        </w:rPr>
        <w:t>i.</w:t>
      </w:r>
      <w:r w:rsidRPr="00182FE6">
        <w:rPr>
          <w:kern w:val="2"/>
          <w:lang w:val="fr-MC"/>
        </w:rPr>
        <w:tab/>
        <w:t>Ascension;</w:t>
      </w:r>
    </w:p>
    <w:p w14:paraId="00EC0B5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ii.</w:t>
      </w:r>
      <w:r w:rsidRPr="00182FE6">
        <w:rPr>
          <w:kern w:val="2"/>
          <w:lang w:val="fr-MC"/>
        </w:rPr>
        <w:tab/>
        <w:t>Concordia;</w:t>
      </w:r>
    </w:p>
    <w:p w14:paraId="7A7AAE3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iii.</w:t>
      </w:r>
      <w:r w:rsidRPr="00182FE6">
        <w:rPr>
          <w:kern w:val="2"/>
          <w:lang w:val="fr-MC"/>
        </w:rPr>
        <w:tab/>
        <w:t>Franklin;</w:t>
      </w:r>
    </w:p>
    <w:p w14:paraId="4F79552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lang w:val="fr-MC"/>
        </w:rPr>
      </w:pPr>
      <w:r w:rsidRPr="00182FE6">
        <w:rPr>
          <w:kern w:val="2"/>
          <w:lang w:val="fr-MC"/>
        </w:rPr>
        <w:tab/>
        <w:t>iv.</w:t>
      </w:r>
      <w:r w:rsidRPr="00182FE6">
        <w:rPr>
          <w:kern w:val="2"/>
          <w:lang w:val="fr-MC"/>
        </w:rPr>
        <w:tab/>
        <w:t>Iberville;</w:t>
      </w:r>
    </w:p>
    <w:p w14:paraId="7CC3DBBB"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lang w:val="fr-MC"/>
        </w:rPr>
        <w:tab/>
      </w:r>
      <w:r w:rsidRPr="00182FE6">
        <w:rPr>
          <w:kern w:val="2"/>
        </w:rPr>
        <w:t>v.</w:t>
      </w:r>
      <w:r w:rsidRPr="00182FE6">
        <w:rPr>
          <w:kern w:val="2"/>
        </w:rPr>
        <w:tab/>
        <w:t>Pointe Coupee;</w:t>
      </w:r>
    </w:p>
    <w:p w14:paraId="00D181BC"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West Baton Rouge.</w:t>
      </w:r>
    </w:p>
    <w:p w14:paraId="006AB2E3" w14:textId="77777777" w:rsidR="00182FE6" w:rsidRPr="00182FE6" w:rsidRDefault="00182FE6" w:rsidP="00182FE6">
      <w:pPr>
        <w:tabs>
          <w:tab w:val="left" w:pos="907"/>
        </w:tabs>
        <w:ind w:firstLine="547"/>
        <w:jc w:val="both"/>
        <w:outlineLvl w:val="5"/>
        <w:rPr>
          <w:kern w:val="2"/>
        </w:rPr>
      </w:pPr>
      <w:r w:rsidRPr="00182FE6">
        <w:rPr>
          <w:kern w:val="2"/>
        </w:rPr>
        <w:t>b.</w:t>
      </w:r>
      <w:r w:rsidRPr="00182FE6">
        <w:rPr>
          <w:kern w:val="2"/>
        </w:rPr>
        <w:tab/>
        <w:t>Portions of the following parishes are open:</w:t>
      </w:r>
    </w:p>
    <w:p w14:paraId="185D5AAD"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w:t>
      </w:r>
      <w:r w:rsidRPr="00182FE6">
        <w:rPr>
          <w:kern w:val="2"/>
        </w:rPr>
        <w:tab/>
        <w:t>Avoyelles—that portion bounded on the east by the Atchafalaya River, on the north by Red River to the Brouillette Community, on the west by LA 452 from Brouillette to LA 1, on the south by LA 1, eastward to Hamburg, thence by the west Atchafalaya Basin protection levee southward;</w:t>
      </w:r>
    </w:p>
    <w:p w14:paraId="506C6444"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w:t>
      </w:r>
      <w:r w:rsidRPr="00182FE6">
        <w:rPr>
          <w:kern w:val="2"/>
        </w:rPr>
        <w:tab/>
        <w:t>Caldwell—all east of the Ouachita River;</w:t>
      </w:r>
    </w:p>
    <w:p w14:paraId="694F65D8"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iii.</w:t>
      </w:r>
      <w:r w:rsidRPr="00182FE6">
        <w:rPr>
          <w:kern w:val="2"/>
        </w:rPr>
        <w:tab/>
        <w:t>Catahoula—all of the parish except for that portion located in area A;</w:t>
      </w:r>
    </w:p>
    <w:p w14:paraId="26030F9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iv.</w:t>
      </w:r>
      <w:r w:rsidRPr="00182FE6">
        <w:rPr>
          <w:kern w:val="2"/>
        </w:rPr>
        <w:tab/>
        <w:t>East Carroll—that portion east of the main line levee to the Mississippi River;</w:t>
      </w:r>
    </w:p>
    <w:p w14:paraId="5E7A2B4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w:t>
      </w:r>
      <w:r w:rsidRPr="00182FE6">
        <w:rPr>
          <w:kern w:val="2"/>
        </w:rPr>
        <w:tab/>
        <w:t>Iberia—east of the west Atchafalaya Basin protection levee;</w:t>
      </w:r>
    </w:p>
    <w:p w14:paraId="0FDB6D09"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w:t>
      </w:r>
      <w:r w:rsidRPr="00182FE6">
        <w:rPr>
          <w:kern w:val="2"/>
        </w:rPr>
        <w:tab/>
        <w:t>Madison—that portion lying east of US 65 from East Carroll Parish line to US 80 and south of US 80;</w:t>
      </w:r>
    </w:p>
    <w:p w14:paraId="6FF299C1"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w:t>
      </w:r>
      <w:r w:rsidRPr="00182FE6">
        <w:rPr>
          <w:kern w:val="2"/>
        </w:rPr>
        <w:tab/>
        <w:t>Richland—west of LA 17 from Franklin Parish line to Ringle Road, south of Ringle Road to Ferguson Road, south of Ferguson Road to Little Road, south of Little Road to Big Creek, east of Big Creek to Franklin Parish line and that portion south of US 80 and east of LA 17;</w:t>
      </w:r>
    </w:p>
    <w:p w14:paraId="490176C0"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viii.</w:t>
      </w:r>
      <w:r w:rsidRPr="00182FE6">
        <w:rPr>
          <w:kern w:val="2"/>
        </w:rPr>
        <w:tab/>
        <w:t>St. Landry—that portion bounded on the west by the west Atchafalaya Basin Protection Levee and on the east by the Atchafalaya River;</w:t>
      </w:r>
    </w:p>
    <w:p w14:paraId="5835847B" w14:textId="77777777" w:rsidR="00182FE6" w:rsidRPr="00182FE6" w:rsidRDefault="00182FE6" w:rsidP="00182FE6">
      <w:pPr>
        <w:ind w:left="432" w:right="432"/>
        <w:jc w:val="both"/>
        <w:rPr>
          <w:noProof/>
          <w:sz w:val="16"/>
          <w:szCs w:val="16"/>
        </w:rPr>
      </w:pPr>
      <w:r w:rsidRPr="00182FE6">
        <w:rPr>
          <w:noProof/>
          <w:sz w:val="16"/>
          <w:szCs w:val="16"/>
        </w:rPr>
        <w:t>Exception: the Indian Bayou area; see federal lands hunting schedule for Indian Bayou area dates.</w:t>
      </w:r>
    </w:p>
    <w:p w14:paraId="18284FA2"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ix.</w:t>
      </w:r>
      <w:r w:rsidRPr="00182FE6">
        <w:rPr>
          <w:kern w:val="2"/>
        </w:rPr>
        <w:tab/>
        <w:t>Tensas</w:t>
      </w:r>
      <w:r w:rsidRPr="00182FE6">
        <w:rPr>
          <w:rFonts w:ascii="Segoe UI Emoji" w:hAnsi="Segoe UI Emoji"/>
          <w:kern w:val="2"/>
        </w:rPr>
        <w:t>—</w:t>
      </w:r>
      <w:r w:rsidRPr="00182FE6">
        <w:rPr>
          <w:kern w:val="2"/>
        </w:rPr>
        <w:t xml:space="preserve">that portion west of the main channel of the Mississippi River; </w:t>
      </w:r>
    </w:p>
    <w:p w14:paraId="5D83B15F" w14:textId="77777777" w:rsidR="00182FE6" w:rsidRPr="00182FE6" w:rsidRDefault="00182FE6" w:rsidP="00182FE6">
      <w:pPr>
        <w:tabs>
          <w:tab w:val="decimal" w:pos="806"/>
          <w:tab w:val="left" w:pos="1080"/>
          <w:tab w:val="left" w:pos="4500"/>
          <w:tab w:val="left" w:pos="4680"/>
          <w:tab w:val="left" w:pos="4860"/>
          <w:tab w:val="left" w:pos="5040"/>
          <w:tab w:val="left" w:pos="7200"/>
        </w:tabs>
        <w:jc w:val="both"/>
        <w:outlineLvl w:val="5"/>
        <w:rPr>
          <w:kern w:val="2"/>
        </w:rPr>
      </w:pPr>
      <w:r w:rsidRPr="00182FE6">
        <w:rPr>
          <w:kern w:val="2"/>
        </w:rPr>
        <w:tab/>
        <w:t>x.</w:t>
      </w:r>
      <w:r w:rsidRPr="00182FE6">
        <w:rPr>
          <w:kern w:val="2"/>
        </w:rPr>
        <w:tab/>
        <w:t xml:space="preserve">Upper St. Martin—all within the Atchafalaya Basin; in addition, that area bounded on the North by LA 352; on the West by LA 349, to LA 3039, to LA 347, to the Catahoula Hwy. (LA 96), to LA 679, to LA 345; and on the south by LA 3242; </w:t>
      </w:r>
    </w:p>
    <w:p w14:paraId="20387A35" w14:textId="77777777" w:rsidR="00182FE6" w:rsidRPr="00182FE6" w:rsidRDefault="00182FE6" w:rsidP="00182FE6">
      <w:pPr>
        <w:ind w:left="432" w:right="432"/>
        <w:jc w:val="both"/>
        <w:rPr>
          <w:noProof/>
          <w:sz w:val="16"/>
          <w:szCs w:val="16"/>
        </w:rPr>
      </w:pPr>
      <w:r w:rsidRPr="00182FE6">
        <w:rPr>
          <w:noProof/>
          <w:sz w:val="16"/>
          <w:szCs w:val="16"/>
        </w:rPr>
        <w:t>Exceptions: Indian Bayou area, see federal lands hunting schedule for Indian Bayou dates.</w:t>
      </w:r>
    </w:p>
    <w:p w14:paraId="31B4FDED"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4.</w:t>
      </w:r>
      <w:r w:rsidRPr="00182FE6">
        <w:rPr>
          <w:kern w:val="2"/>
        </w:rPr>
        <w:tab/>
        <w:t>Turkey season dates on wildlife management areas, national wildlife refuges, Kisatchie National Forest and U.S. Army Corps of Engineers land located within areas A, B, and C may vary from the season set for the parish in which they are located. Seasons for these lands are specified in LAC 76:XIX.115.</w:t>
      </w:r>
    </w:p>
    <w:p w14:paraId="077E293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WMA Turkey Hunting Regulations</w:t>
      </w:r>
    </w:p>
    <w:p w14:paraId="0DFF0A35"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 xml:space="preserve">WMAs with youth turkey hunts are closed to all activities except turkey hunting by authorized youth hunt participants, shooting range use, and fishing on the day(s) of the youth hunt. </w:t>
      </w:r>
    </w:p>
    <w:p w14:paraId="0C3738B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Rules Specific to Certain WMAs</w:t>
      </w:r>
    </w:p>
    <w:p w14:paraId="3D87BDCA" w14:textId="77777777" w:rsidR="00182FE6" w:rsidRPr="00182FE6" w:rsidRDefault="00182FE6" w:rsidP="00182FE6">
      <w:pPr>
        <w:tabs>
          <w:tab w:val="left" w:pos="907"/>
        </w:tabs>
        <w:ind w:firstLine="547"/>
        <w:jc w:val="both"/>
        <w:outlineLvl w:val="5"/>
        <w:rPr>
          <w:kern w:val="2"/>
        </w:rPr>
      </w:pPr>
      <w:r w:rsidRPr="00182FE6">
        <w:rPr>
          <w:kern w:val="2"/>
        </w:rPr>
        <w:t>a.</w:t>
      </w:r>
      <w:r w:rsidRPr="00182FE6">
        <w:rPr>
          <w:kern w:val="2"/>
        </w:rPr>
        <w:tab/>
        <w:t>Sandy Hollow. No turkey hunting within 100 yards of food plots identified by two yellow paint rings around the nearest tree.</w:t>
      </w:r>
    </w:p>
    <w:p w14:paraId="1B88CB26"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 Promulgated in accordance with R.S. 56:115.</w:t>
      </w:r>
    </w:p>
    <w:p w14:paraId="69E61F55"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 xml:space="preserve">HISTORICAL NOTE: Promulgated by the Department of Wildlife and Fisheries, Wildlife and Fisheries Commission, LR 25:2263 (November 1999), amended LR 26:2634 (November 2000), LR 27:2270 (December 2001), LR 28:2375 (November 2002), LR 29:2512 (November 2003), LR 30:2874 (December 2004), LR 31:3167 (December 2005), LR 32:2272 (December 2006), LR 33:2469 (November 2007), LR 35:91 (January 2009), LR 35:2478 (November 2009), LR 36:2581 (November 2010), LR 37:3535 (December 2011), LR 38:2941 (November 2012), LR 40:96 (January 2014), LR 40:1554 (August 2014), LR 41:977 (May 2015), LR 42:1127 (July 2016), LR 43:1426 (July 2017), LR 44:1303 (July 2018), LR 45:964 (July 2019), LR 46:988 (July 2020), LR 47:934 (July 2021), LR 48:1897 (July 2022), LR 49:1266 (July 2023), LR 50:422 (March 2024), LR 50:826 (June 2024), LR 51:861 (June 2025), LR 52: </w:t>
      </w:r>
    </w:p>
    <w:p w14:paraId="3C4CF85D"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45" w:name="_Toc475610677"/>
      <w:r w:rsidRPr="00182FE6">
        <w:rPr>
          <w:b/>
          <w:kern w:val="2"/>
        </w:rPr>
        <w:t>§115.</w:t>
      </w:r>
      <w:r w:rsidRPr="00182FE6">
        <w:rPr>
          <w:b/>
          <w:kern w:val="2"/>
        </w:rPr>
        <w:tab/>
        <w:t>Turkey Hunting Areas, Seasons, and Bag Limits</w:t>
      </w:r>
      <w:bookmarkEnd w:id="845"/>
    </w:p>
    <w:p w14:paraId="6FE0E49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Daily limit is one adult gobbler (male turkey). An adult gobbler is defined by having one of the following: wing feathers that have white barring all the way to the tip, tail feathers that are the same length, beard that is longer than 6 inches, or a spur that is at least ½-inch long. Properly licensed youth under 18 years of age may take one juvenile male turkey (jake) with a beard less than six inches per season. Season limit is two gobblers (male turkey). Any turkey harvested during the youth season are part of the season bag limit. Turkeys taken on WMAs are part of the season bag limit. Only one turkey may be taken during spring WMA lottery hunts.</w:t>
      </w:r>
    </w:p>
    <w:p w14:paraId="21AF83A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 xml:space="preserve">Turkey season will open on the first Saturday in April. The area A turkey season will be 30 consecutive days in length, the area B turkey season will be 23 consecutive days in length, and the area C turkey season will be 16 consecutive days in length. Wildlife management areas, national forests, national wildlife refuges, and U.S. Army Corps of Engineers land may vary from this framework. On those years when the first Saturday in April falls the day </w:t>
      </w:r>
      <w:r w:rsidRPr="00182FE6">
        <w:rPr>
          <w:kern w:val="2"/>
        </w:rPr>
        <w:br w:type="page"/>
        <w:t>before Easter, then the season will open the Friday before the first Saturday in April, and Area A turkey season will be 31 consecutive days in length, Area B turkey season will be 24 consecutive days in length, and Area C turkey season will be 17 consecutive days in length.</w:t>
      </w:r>
    </w:p>
    <w:p w14:paraId="65595F4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Statewide youth turkey and physically challenged season on private lands shall be the weekend prior to the start of the regular turkey season. On those years when the weekend prior to the start of regular turkey seasons falls on Easter weekend, then the youth and physically challenged season will open on Good Friday.</w:t>
      </w:r>
    </w:p>
    <w:p w14:paraId="30A8EB9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 Promulgated in accordance with R.S. 56:115.</w:t>
      </w:r>
    </w:p>
    <w:p w14:paraId="5B625CDD"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 Promulgated by the Department of Wildlife and Fisheries, Wildlife and Fisheries Commission, LR 25:2264 (November 1999), amended LR 26:2634 (November 2000), LR 27:2270 (December 2001), LR 28:2376 (November 2002), LR 29:2512 (November 2003), LR 30:2875 (December 2004), LR 31:3167 (December 2005), LR 32:2272 (December 2006), LR 33:2470 (November 2007), LR 35:90 (January 2009), LR 35:2481 (November 2009), LR 36:2583 (November 2010), LR 37:3541 (December 2011), LR 38:2944 (November 2012), LR 40:99 (January 2014), LR 40:1556 (August 2014), LR 41:980 (May 2015), LR 42:1129 (July 2016), LR 43:1426 (July 2017), LR 44:1306 (July 2018), LR 45:966 (July 2019), LR 46:990 (July 2020), LR 47:936 (July 2021), LR 48:1899 (July 2022), LR 49:1268 (July 2023), LR 50:828 (June 2024), LR 51:863 (June 2025), LR 52:</w:t>
      </w:r>
    </w:p>
    <w:p w14:paraId="67916ACA" w14:textId="77777777" w:rsidR="00182FE6" w:rsidRPr="00182FE6" w:rsidRDefault="00182FE6" w:rsidP="00182F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46" w:name="_Toc475610678"/>
      <w:r w:rsidRPr="00182FE6">
        <w:rPr>
          <w:b/>
          <w:kern w:val="2"/>
        </w:rPr>
        <w:t>§117.</w:t>
      </w:r>
      <w:r w:rsidRPr="00182FE6">
        <w:rPr>
          <w:b/>
          <w:kern w:val="2"/>
        </w:rPr>
        <w:tab/>
        <w:t>Migratory Bird Seasons, Regulations, and Bag Limits</w:t>
      </w:r>
      <w:bookmarkEnd w:id="846"/>
    </w:p>
    <w:p w14:paraId="50BAC5C9" w14:textId="77777777" w:rsid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A.</w:t>
      </w:r>
      <w:r w:rsidRPr="00182FE6">
        <w:rPr>
          <w:kern w:val="2"/>
        </w:rPr>
        <w:tab/>
        <w:t>Seasons and Bag Limits</w:t>
      </w:r>
    </w:p>
    <w:p w14:paraId="4C142F91" w14:textId="77777777" w:rsidR="00B37C1A" w:rsidRPr="00182FE6" w:rsidRDefault="00B37C1A" w:rsidP="00182FE6">
      <w:pPr>
        <w:tabs>
          <w:tab w:val="left" w:pos="144"/>
          <w:tab w:val="left" w:pos="187"/>
          <w:tab w:val="left" w:pos="540"/>
          <w:tab w:val="left" w:pos="907"/>
          <w:tab w:val="left" w:pos="1080"/>
        </w:tabs>
        <w:ind w:firstLine="187"/>
        <w:jc w:val="both"/>
        <w:outlineLvl w:val="3"/>
        <w:rPr>
          <w:kern w:val="2"/>
        </w:rPr>
      </w:pPr>
    </w:p>
    <w:tbl>
      <w:tblPr>
        <w:tblW w:w="527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179"/>
        <w:gridCol w:w="1260"/>
        <w:gridCol w:w="1431"/>
        <w:gridCol w:w="1404"/>
      </w:tblGrid>
      <w:tr w:rsidR="00182FE6" w:rsidRPr="00182FE6" w14:paraId="39369D1E" w14:textId="77777777" w:rsidTr="00B37C1A">
        <w:trPr>
          <w:tblHeader/>
          <w:jc w:val="center"/>
        </w:trPr>
        <w:tc>
          <w:tcPr>
            <w:tcW w:w="1179" w:type="dxa"/>
            <w:shd w:val="clear" w:color="auto" w:fill="BFBFBF"/>
            <w:vAlign w:val="bottom"/>
            <w:hideMark/>
          </w:tcPr>
          <w:p w14:paraId="28429A4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Species</w:t>
            </w:r>
          </w:p>
        </w:tc>
        <w:tc>
          <w:tcPr>
            <w:tcW w:w="1260" w:type="dxa"/>
            <w:shd w:val="clear" w:color="auto" w:fill="BFBFBF"/>
            <w:vAlign w:val="bottom"/>
            <w:hideMark/>
          </w:tcPr>
          <w:p w14:paraId="1E25124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Season Dates</w:t>
            </w:r>
          </w:p>
        </w:tc>
        <w:tc>
          <w:tcPr>
            <w:tcW w:w="1431" w:type="dxa"/>
            <w:shd w:val="clear" w:color="auto" w:fill="BFBFBF"/>
            <w:vAlign w:val="bottom"/>
            <w:hideMark/>
          </w:tcPr>
          <w:p w14:paraId="0F3ACCA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Daily Bag Limit</w:t>
            </w:r>
          </w:p>
        </w:tc>
        <w:tc>
          <w:tcPr>
            <w:tcW w:w="1404" w:type="dxa"/>
            <w:shd w:val="clear" w:color="auto" w:fill="BFBFBF"/>
            <w:vAlign w:val="bottom"/>
            <w:hideMark/>
          </w:tcPr>
          <w:p w14:paraId="5DCA694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182FE6">
              <w:rPr>
                <w:b/>
                <w:sz w:val="16"/>
                <w:szCs w:val="16"/>
              </w:rPr>
              <w:t>Possession Limit</w:t>
            </w:r>
          </w:p>
        </w:tc>
      </w:tr>
      <w:tr w:rsidR="00182FE6" w:rsidRPr="00182FE6" w14:paraId="645DFC76" w14:textId="77777777" w:rsidTr="00B37C1A">
        <w:trPr>
          <w:jc w:val="center"/>
        </w:trPr>
        <w:tc>
          <w:tcPr>
            <w:tcW w:w="1179" w:type="dxa"/>
            <w:hideMark/>
          </w:tcPr>
          <w:p w14:paraId="7F36622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Mourning and White Winged Doves and fully-dressed Eurasian and Collared Doves</w:t>
            </w:r>
          </w:p>
        </w:tc>
        <w:tc>
          <w:tcPr>
            <w:tcW w:w="1260" w:type="dxa"/>
          </w:tcPr>
          <w:p w14:paraId="6461A08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South Zone:</w:t>
            </w:r>
          </w:p>
          <w:p w14:paraId="10594E9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Sept.5-Sept. 20</w:t>
            </w:r>
          </w:p>
          <w:p w14:paraId="4D29AD8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Oct. 17-Nov. 29</w:t>
            </w:r>
          </w:p>
          <w:p w14:paraId="52F2313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Dec. 12-Jan. 10</w:t>
            </w:r>
          </w:p>
          <w:p w14:paraId="3056CE6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North Zone:</w:t>
            </w:r>
          </w:p>
          <w:p w14:paraId="0D39A4A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Sept. 5-Sept. 27</w:t>
            </w:r>
          </w:p>
          <w:p w14:paraId="776D927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Oct. 10-Nov. 15</w:t>
            </w:r>
          </w:p>
          <w:p w14:paraId="4198171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Dec. 19-Jan. 17</w:t>
            </w:r>
          </w:p>
        </w:tc>
        <w:tc>
          <w:tcPr>
            <w:tcW w:w="1431" w:type="dxa"/>
            <w:hideMark/>
          </w:tcPr>
          <w:p w14:paraId="02BA10E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15 (in aggregate)</w:t>
            </w:r>
          </w:p>
        </w:tc>
        <w:tc>
          <w:tcPr>
            <w:tcW w:w="1404" w:type="dxa"/>
            <w:hideMark/>
          </w:tcPr>
          <w:p w14:paraId="3726BE4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45 (in aggregate)</w:t>
            </w:r>
          </w:p>
        </w:tc>
      </w:tr>
      <w:tr w:rsidR="00182FE6" w:rsidRPr="00182FE6" w14:paraId="0DE5950C" w14:textId="77777777" w:rsidTr="00B37C1A">
        <w:trPr>
          <w:jc w:val="center"/>
        </w:trPr>
        <w:tc>
          <w:tcPr>
            <w:tcW w:w="1179" w:type="dxa"/>
            <w:hideMark/>
          </w:tcPr>
          <w:p w14:paraId="04AB2FD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Woodcock</w:t>
            </w:r>
          </w:p>
        </w:tc>
        <w:tc>
          <w:tcPr>
            <w:tcW w:w="1260" w:type="dxa"/>
            <w:hideMark/>
          </w:tcPr>
          <w:p w14:paraId="3656C69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Dec. 18-Jan. 31</w:t>
            </w:r>
          </w:p>
        </w:tc>
        <w:tc>
          <w:tcPr>
            <w:tcW w:w="1431" w:type="dxa"/>
            <w:hideMark/>
          </w:tcPr>
          <w:p w14:paraId="3A0E2C6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3</w:t>
            </w:r>
          </w:p>
        </w:tc>
        <w:tc>
          <w:tcPr>
            <w:tcW w:w="1404" w:type="dxa"/>
            <w:hideMark/>
          </w:tcPr>
          <w:p w14:paraId="4CCA748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9</w:t>
            </w:r>
          </w:p>
        </w:tc>
      </w:tr>
      <w:tr w:rsidR="00182FE6" w:rsidRPr="00182FE6" w14:paraId="77490D27" w14:textId="77777777" w:rsidTr="00B37C1A">
        <w:trPr>
          <w:jc w:val="center"/>
        </w:trPr>
        <w:tc>
          <w:tcPr>
            <w:tcW w:w="1179" w:type="dxa"/>
            <w:hideMark/>
          </w:tcPr>
          <w:p w14:paraId="3B93A8B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Teal (Blue-winged, Green-winged and Cinnamon)</w:t>
            </w:r>
          </w:p>
        </w:tc>
        <w:tc>
          <w:tcPr>
            <w:tcW w:w="1260" w:type="dxa"/>
            <w:hideMark/>
          </w:tcPr>
          <w:p w14:paraId="2ABBD5D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Sept. 19-Sept. 27</w:t>
            </w:r>
          </w:p>
        </w:tc>
        <w:tc>
          <w:tcPr>
            <w:tcW w:w="1431" w:type="dxa"/>
            <w:hideMark/>
          </w:tcPr>
          <w:p w14:paraId="0307416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6</w:t>
            </w:r>
          </w:p>
        </w:tc>
        <w:tc>
          <w:tcPr>
            <w:tcW w:w="1404" w:type="dxa"/>
            <w:hideMark/>
          </w:tcPr>
          <w:p w14:paraId="4865751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18</w:t>
            </w:r>
          </w:p>
        </w:tc>
      </w:tr>
      <w:tr w:rsidR="00182FE6" w:rsidRPr="00182FE6" w14:paraId="4B06B1C6" w14:textId="77777777" w:rsidTr="00B37C1A">
        <w:trPr>
          <w:jc w:val="center"/>
        </w:trPr>
        <w:tc>
          <w:tcPr>
            <w:tcW w:w="1179" w:type="dxa"/>
          </w:tcPr>
          <w:p w14:paraId="488A8B4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Black-Bellied Whistling Duck</w:t>
            </w:r>
          </w:p>
        </w:tc>
        <w:tc>
          <w:tcPr>
            <w:tcW w:w="1260" w:type="dxa"/>
          </w:tcPr>
          <w:p w14:paraId="060EE5D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Oct. 3-Oct. 11</w:t>
            </w:r>
          </w:p>
        </w:tc>
        <w:tc>
          <w:tcPr>
            <w:tcW w:w="1431" w:type="dxa"/>
          </w:tcPr>
          <w:p w14:paraId="0493121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4</w:t>
            </w:r>
          </w:p>
        </w:tc>
        <w:tc>
          <w:tcPr>
            <w:tcW w:w="1404" w:type="dxa"/>
          </w:tcPr>
          <w:p w14:paraId="1928BDD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8</w:t>
            </w:r>
          </w:p>
        </w:tc>
      </w:tr>
      <w:tr w:rsidR="00182FE6" w:rsidRPr="00182FE6" w14:paraId="3F568741" w14:textId="77777777" w:rsidTr="00B37C1A">
        <w:trPr>
          <w:jc w:val="center"/>
        </w:trPr>
        <w:tc>
          <w:tcPr>
            <w:tcW w:w="1179" w:type="dxa"/>
            <w:hideMark/>
          </w:tcPr>
          <w:p w14:paraId="5ADED14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King and Clapper Rails</w:t>
            </w:r>
          </w:p>
        </w:tc>
        <w:tc>
          <w:tcPr>
            <w:tcW w:w="1260" w:type="dxa"/>
            <w:hideMark/>
          </w:tcPr>
          <w:p w14:paraId="310F23D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Sept. 19-Sept. 27</w:t>
            </w:r>
          </w:p>
          <w:p w14:paraId="2CDE34B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Nov. 7-Jan. 6</w:t>
            </w:r>
          </w:p>
        </w:tc>
        <w:tc>
          <w:tcPr>
            <w:tcW w:w="1431" w:type="dxa"/>
            <w:hideMark/>
          </w:tcPr>
          <w:p w14:paraId="6399FD6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15 (in aggregate)</w:t>
            </w:r>
          </w:p>
        </w:tc>
        <w:tc>
          <w:tcPr>
            <w:tcW w:w="1404" w:type="dxa"/>
            <w:hideMark/>
          </w:tcPr>
          <w:p w14:paraId="259AD12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45 (in aggregate)</w:t>
            </w:r>
          </w:p>
        </w:tc>
      </w:tr>
      <w:tr w:rsidR="00182FE6" w:rsidRPr="00182FE6" w14:paraId="07D23E7B" w14:textId="77777777" w:rsidTr="00B37C1A">
        <w:trPr>
          <w:jc w:val="center"/>
        </w:trPr>
        <w:tc>
          <w:tcPr>
            <w:tcW w:w="1179" w:type="dxa"/>
            <w:hideMark/>
          </w:tcPr>
          <w:p w14:paraId="758FAA6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Sora and Virginia Rails</w:t>
            </w:r>
          </w:p>
        </w:tc>
        <w:tc>
          <w:tcPr>
            <w:tcW w:w="1260" w:type="dxa"/>
            <w:hideMark/>
          </w:tcPr>
          <w:p w14:paraId="2388C01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Sept. 19-Sept. 27</w:t>
            </w:r>
          </w:p>
          <w:p w14:paraId="503E965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Nov. 7-Jan. 6</w:t>
            </w:r>
          </w:p>
        </w:tc>
        <w:tc>
          <w:tcPr>
            <w:tcW w:w="1431" w:type="dxa"/>
            <w:hideMark/>
          </w:tcPr>
          <w:p w14:paraId="0C1B3D5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25 (in aggregate)</w:t>
            </w:r>
          </w:p>
        </w:tc>
        <w:tc>
          <w:tcPr>
            <w:tcW w:w="1404" w:type="dxa"/>
            <w:hideMark/>
          </w:tcPr>
          <w:p w14:paraId="0C0DC88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75 (in aggregate)</w:t>
            </w:r>
          </w:p>
        </w:tc>
      </w:tr>
      <w:tr w:rsidR="00182FE6" w:rsidRPr="00182FE6" w14:paraId="4C8AD5BF" w14:textId="77777777" w:rsidTr="00B37C1A">
        <w:trPr>
          <w:jc w:val="center"/>
        </w:trPr>
        <w:tc>
          <w:tcPr>
            <w:tcW w:w="1179" w:type="dxa"/>
            <w:hideMark/>
          </w:tcPr>
          <w:p w14:paraId="27B3B5F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Gallinules</w:t>
            </w:r>
          </w:p>
        </w:tc>
        <w:tc>
          <w:tcPr>
            <w:tcW w:w="1260" w:type="dxa"/>
            <w:hideMark/>
          </w:tcPr>
          <w:p w14:paraId="3457E6C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Sept. 19-Sept. 27</w:t>
            </w:r>
          </w:p>
          <w:p w14:paraId="2B3CF5F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Nov. 7-Jan. 6</w:t>
            </w:r>
          </w:p>
        </w:tc>
        <w:tc>
          <w:tcPr>
            <w:tcW w:w="1431" w:type="dxa"/>
            <w:hideMark/>
          </w:tcPr>
          <w:p w14:paraId="5CB431B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15</w:t>
            </w:r>
          </w:p>
        </w:tc>
        <w:tc>
          <w:tcPr>
            <w:tcW w:w="1404" w:type="dxa"/>
            <w:hideMark/>
          </w:tcPr>
          <w:p w14:paraId="07E3E31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45</w:t>
            </w:r>
          </w:p>
        </w:tc>
      </w:tr>
      <w:tr w:rsidR="00182FE6" w:rsidRPr="00182FE6" w14:paraId="5932CE78" w14:textId="77777777" w:rsidTr="00B37C1A">
        <w:trPr>
          <w:jc w:val="center"/>
        </w:trPr>
        <w:tc>
          <w:tcPr>
            <w:tcW w:w="1179" w:type="dxa"/>
            <w:hideMark/>
          </w:tcPr>
          <w:p w14:paraId="0536E0A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Snipe</w:t>
            </w:r>
          </w:p>
        </w:tc>
        <w:tc>
          <w:tcPr>
            <w:tcW w:w="1260" w:type="dxa"/>
          </w:tcPr>
          <w:p w14:paraId="2555E99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Oct. 31-Jan. 10</w:t>
            </w:r>
          </w:p>
          <w:p w14:paraId="6BF0490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Jan. 25-Feb. 28</w:t>
            </w:r>
          </w:p>
        </w:tc>
        <w:tc>
          <w:tcPr>
            <w:tcW w:w="1431" w:type="dxa"/>
            <w:hideMark/>
          </w:tcPr>
          <w:p w14:paraId="7C2DC02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8</w:t>
            </w:r>
          </w:p>
        </w:tc>
        <w:tc>
          <w:tcPr>
            <w:tcW w:w="1404" w:type="dxa"/>
            <w:hideMark/>
          </w:tcPr>
          <w:p w14:paraId="023227F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24</w:t>
            </w:r>
          </w:p>
        </w:tc>
      </w:tr>
      <w:tr w:rsidR="00182FE6" w:rsidRPr="00182FE6" w14:paraId="79F80E02" w14:textId="77777777" w:rsidTr="00B37C1A">
        <w:trPr>
          <w:jc w:val="center"/>
        </w:trPr>
        <w:tc>
          <w:tcPr>
            <w:tcW w:w="1179" w:type="dxa"/>
            <w:hideMark/>
          </w:tcPr>
          <w:p w14:paraId="0D27B8D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Ducks, Coots and Mergansers</w:t>
            </w:r>
          </w:p>
        </w:tc>
        <w:tc>
          <w:tcPr>
            <w:tcW w:w="1260" w:type="dxa"/>
          </w:tcPr>
          <w:p w14:paraId="47EB32D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West Zone:</w:t>
            </w:r>
          </w:p>
          <w:p w14:paraId="250A9CC1"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7-Nov. 8</w:t>
            </w:r>
          </w:p>
          <w:p w14:paraId="232C5D8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Youth and Veteran’s only)</w:t>
            </w:r>
          </w:p>
          <w:p w14:paraId="780BB29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14-Dec. 6</w:t>
            </w:r>
          </w:p>
          <w:p w14:paraId="73D03D4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Dec. 19-Jan. 24</w:t>
            </w:r>
          </w:p>
          <w:p w14:paraId="16CC8E0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East Zone:</w:t>
            </w:r>
          </w:p>
          <w:p w14:paraId="4070D73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14 and Feb. 6 (Youth and Veteran’s only)</w:t>
            </w:r>
          </w:p>
          <w:p w14:paraId="43FE2A4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21-Dec. 6</w:t>
            </w:r>
          </w:p>
          <w:p w14:paraId="08A9E8C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Dec. 19-Jan. 31</w:t>
            </w:r>
          </w:p>
        </w:tc>
        <w:tc>
          <w:tcPr>
            <w:tcW w:w="1431" w:type="dxa"/>
          </w:tcPr>
          <w:p w14:paraId="7954BA9D"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Daily bag limit on ducks is 6 and may include no more than 4 mallards (no more than 2 females), 3 wood ducks, 2 canvasbacks, 2 redheads, 1 black duck and 3 pintails (no more than 1 female). Only 1 scaup may be taken for the first 15 days of the season with 2 per day allowed for the remainder. No mottled ducks may be taken for the first 15 days of the season with 1 per day allowed for the remainder. Daily bag limit on coots is 15. Mergansers-The daily bag limit for mergansers is 5, only 2 of which may be hooded mergansers, in addition to the daily bag limit for ducks.</w:t>
            </w:r>
          </w:p>
        </w:tc>
        <w:tc>
          <w:tcPr>
            <w:tcW w:w="1404" w:type="dxa"/>
            <w:hideMark/>
          </w:tcPr>
          <w:p w14:paraId="4288177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Three times the daily bag limit.</w:t>
            </w:r>
          </w:p>
        </w:tc>
      </w:tr>
      <w:tr w:rsidR="00182FE6" w:rsidRPr="00182FE6" w14:paraId="0FE741B5" w14:textId="77777777" w:rsidTr="00B37C1A">
        <w:trPr>
          <w:jc w:val="center"/>
        </w:trPr>
        <w:tc>
          <w:tcPr>
            <w:tcW w:w="1179" w:type="dxa"/>
            <w:hideMark/>
          </w:tcPr>
          <w:p w14:paraId="3C3E5944"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Light Geese (Snow, Blue, and Ross’) and White-Fronted Geese</w:t>
            </w:r>
          </w:p>
        </w:tc>
        <w:tc>
          <w:tcPr>
            <w:tcW w:w="1260" w:type="dxa"/>
          </w:tcPr>
          <w:p w14:paraId="3EF346F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East Zone:</w:t>
            </w:r>
          </w:p>
          <w:p w14:paraId="15F6539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14-Dec. 6</w:t>
            </w:r>
          </w:p>
          <w:p w14:paraId="25F183E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Dec. 19-Feb. 7</w:t>
            </w:r>
          </w:p>
          <w:p w14:paraId="3D5CEECF"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West Zone:</w:t>
            </w:r>
          </w:p>
          <w:p w14:paraId="31424B26"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14-Dec. 6</w:t>
            </w:r>
          </w:p>
          <w:p w14:paraId="5749C36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lightGray"/>
              </w:rPr>
            </w:pPr>
            <w:r w:rsidRPr="00182FE6">
              <w:rPr>
                <w:sz w:val="16"/>
                <w:szCs w:val="16"/>
              </w:rPr>
              <w:t>Dec. 19-Feb. 7</w:t>
            </w:r>
          </w:p>
        </w:tc>
        <w:tc>
          <w:tcPr>
            <w:tcW w:w="1431" w:type="dxa"/>
          </w:tcPr>
          <w:p w14:paraId="43D91A2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Daily bag limit on Light Geese (snow, blue, and ross’) is 20.</w:t>
            </w:r>
          </w:p>
          <w:p w14:paraId="7ACD5A07"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Daily bag limit on White-Fronted Geese is 3.</w:t>
            </w:r>
          </w:p>
        </w:tc>
        <w:tc>
          <w:tcPr>
            <w:tcW w:w="1404" w:type="dxa"/>
          </w:tcPr>
          <w:p w14:paraId="3303B528"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 possession limit on Light Geese (snow, blue, and ross’)</w:t>
            </w:r>
          </w:p>
          <w:p w14:paraId="304987B0"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 xml:space="preserve">Possession limit on White-Fronted Geese is 9. </w:t>
            </w:r>
          </w:p>
        </w:tc>
      </w:tr>
      <w:tr w:rsidR="00182FE6" w:rsidRPr="00182FE6" w14:paraId="38B62435" w14:textId="77777777" w:rsidTr="00B37C1A">
        <w:trPr>
          <w:jc w:val="center"/>
        </w:trPr>
        <w:tc>
          <w:tcPr>
            <w:tcW w:w="1179" w:type="dxa"/>
            <w:hideMark/>
          </w:tcPr>
          <w:p w14:paraId="35D07D45"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Canada Geese</w:t>
            </w:r>
          </w:p>
        </w:tc>
        <w:tc>
          <w:tcPr>
            <w:tcW w:w="1260" w:type="dxa"/>
          </w:tcPr>
          <w:p w14:paraId="1A62829B"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East Zone:</w:t>
            </w:r>
          </w:p>
          <w:p w14:paraId="5039332C"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14-Dec. 6</w:t>
            </w:r>
          </w:p>
          <w:p w14:paraId="3D6D080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Dec. 19-Feb. 7</w:t>
            </w:r>
          </w:p>
          <w:p w14:paraId="1ADA0E13"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West Zone:</w:t>
            </w:r>
          </w:p>
          <w:p w14:paraId="3A5AA959"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Nov. 14-Dec. 6</w:t>
            </w:r>
          </w:p>
          <w:p w14:paraId="431F88E2"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182FE6">
              <w:rPr>
                <w:sz w:val="16"/>
                <w:szCs w:val="16"/>
              </w:rPr>
              <w:t>Dec. 19-Feb. 7</w:t>
            </w:r>
          </w:p>
        </w:tc>
        <w:tc>
          <w:tcPr>
            <w:tcW w:w="1431" w:type="dxa"/>
            <w:hideMark/>
          </w:tcPr>
          <w:p w14:paraId="2BD31FDE"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1</w:t>
            </w:r>
          </w:p>
        </w:tc>
        <w:tc>
          <w:tcPr>
            <w:tcW w:w="1404" w:type="dxa"/>
            <w:hideMark/>
          </w:tcPr>
          <w:p w14:paraId="5D7A525A" w14:textId="77777777" w:rsidR="00182FE6" w:rsidRPr="00182FE6" w:rsidRDefault="00182FE6" w:rsidP="00182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3</w:t>
            </w:r>
          </w:p>
        </w:tc>
      </w:tr>
    </w:tbl>
    <w:p w14:paraId="3D71B707" w14:textId="77777777" w:rsidR="00B37C1A" w:rsidRDefault="00B37C1A" w:rsidP="00182FE6">
      <w:pPr>
        <w:tabs>
          <w:tab w:val="left" w:pos="0"/>
          <w:tab w:val="left" w:pos="144"/>
          <w:tab w:val="left" w:pos="720"/>
          <w:tab w:val="left" w:pos="907"/>
          <w:tab w:val="left" w:pos="1080"/>
          <w:tab w:val="left" w:pos="1440"/>
          <w:tab w:val="left" w:pos="2160"/>
          <w:tab w:val="left" w:pos="2880"/>
          <w:tab w:val="left" w:pos="3600"/>
          <w:tab w:val="left" w:pos="4320"/>
          <w:tab w:val="left" w:pos="5760"/>
          <w:tab w:val="left" w:pos="6480"/>
          <w:tab w:val="left" w:pos="7920"/>
          <w:tab w:val="left" w:pos="8640"/>
        </w:tabs>
        <w:spacing w:line="480" w:lineRule="auto"/>
        <w:ind w:firstLine="187"/>
        <w:rPr>
          <w:kern w:val="2"/>
          <w:sz w:val="24"/>
          <w:szCs w:val="24"/>
        </w:rPr>
        <w:sectPr w:rsidR="00B37C1A" w:rsidSect="00E12642">
          <w:type w:val="continuous"/>
          <w:pgSz w:w="12240" w:h="15840"/>
          <w:pgMar w:top="720" w:right="864" w:bottom="317" w:left="864" w:header="576" w:footer="432" w:gutter="0"/>
          <w:cols w:num="2" w:space="720"/>
          <w:docGrid w:linePitch="360"/>
        </w:sectPr>
      </w:pPr>
    </w:p>
    <w:p w14:paraId="3E97D31B" w14:textId="77777777" w:rsidR="00182FE6" w:rsidRPr="00182FE6" w:rsidRDefault="00182FE6" w:rsidP="00182FE6">
      <w:pPr>
        <w:tabs>
          <w:tab w:val="left" w:pos="0"/>
          <w:tab w:val="left" w:pos="144"/>
          <w:tab w:val="left" w:pos="720"/>
          <w:tab w:val="left" w:pos="907"/>
          <w:tab w:val="left" w:pos="1080"/>
          <w:tab w:val="left" w:pos="1440"/>
          <w:tab w:val="left" w:pos="2160"/>
          <w:tab w:val="left" w:pos="2880"/>
          <w:tab w:val="left" w:pos="3600"/>
          <w:tab w:val="left" w:pos="4320"/>
          <w:tab w:val="left" w:pos="5760"/>
          <w:tab w:val="left" w:pos="6480"/>
          <w:tab w:val="left" w:pos="7920"/>
          <w:tab w:val="left" w:pos="8640"/>
        </w:tabs>
        <w:spacing w:line="480" w:lineRule="auto"/>
        <w:ind w:firstLine="187"/>
        <w:rPr>
          <w:kern w:val="2"/>
          <w:sz w:val="24"/>
          <w:szCs w:val="24"/>
        </w:rPr>
        <w:sectPr w:rsidR="00182FE6" w:rsidRPr="00182FE6" w:rsidSect="00E12642">
          <w:type w:val="continuous"/>
          <w:pgSz w:w="12240" w:h="15840"/>
          <w:pgMar w:top="720" w:right="864" w:bottom="317" w:left="864" w:header="576" w:footer="432" w:gutter="0"/>
          <w:cols w:num="2" w:space="720"/>
          <w:docGrid w:linePitch="360"/>
        </w:sectPr>
      </w:pPr>
    </w:p>
    <w:p w14:paraId="52314D31" w14:textId="4E8749DB" w:rsid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B.</w:t>
      </w:r>
      <w:r w:rsidRPr="00182FE6">
        <w:rPr>
          <w:kern w:val="2"/>
        </w:rPr>
        <w:tab/>
        <w:t>Conservation Order for Light Geese Seasons and Bag Limits</w:t>
      </w:r>
    </w:p>
    <w:p w14:paraId="40C57B27" w14:textId="77777777" w:rsidR="00B37C1A" w:rsidRPr="00182FE6" w:rsidRDefault="00B37C1A" w:rsidP="00182FE6">
      <w:pPr>
        <w:tabs>
          <w:tab w:val="left" w:pos="144"/>
          <w:tab w:val="left" w:pos="187"/>
          <w:tab w:val="left" w:pos="540"/>
          <w:tab w:val="left" w:pos="907"/>
          <w:tab w:val="left" w:pos="1080"/>
        </w:tabs>
        <w:ind w:firstLine="187"/>
        <w:jc w:val="both"/>
        <w:outlineLvl w:val="3"/>
        <w:rPr>
          <w:kern w:val="2"/>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131"/>
        <w:gridCol w:w="1271"/>
        <w:gridCol w:w="1212"/>
        <w:gridCol w:w="1236"/>
      </w:tblGrid>
      <w:tr w:rsidR="00182FE6" w:rsidRPr="00182FE6" w14:paraId="4FD9F2B2" w14:textId="77777777" w:rsidTr="004758AF">
        <w:trPr>
          <w:cantSplit/>
          <w:tblHeader/>
        </w:trPr>
        <w:tc>
          <w:tcPr>
            <w:tcW w:w="1188" w:type="dxa"/>
            <w:shd w:val="clear" w:color="auto" w:fill="BFBFBF"/>
            <w:vAlign w:val="bottom"/>
          </w:tcPr>
          <w:p w14:paraId="486B38E0"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kern w:val="2"/>
                <w:sz w:val="16"/>
                <w:szCs w:val="16"/>
              </w:rPr>
              <w:t>Species</w:t>
            </w:r>
          </w:p>
        </w:tc>
        <w:tc>
          <w:tcPr>
            <w:tcW w:w="1350" w:type="dxa"/>
            <w:shd w:val="clear" w:color="auto" w:fill="BFBFBF"/>
            <w:vAlign w:val="bottom"/>
          </w:tcPr>
          <w:p w14:paraId="5471CEAD"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kern w:val="2"/>
                <w:sz w:val="16"/>
                <w:szCs w:val="16"/>
              </w:rPr>
              <w:t>Season Dates</w:t>
            </w:r>
          </w:p>
        </w:tc>
        <w:tc>
          <w:tcPr>
            <w:tcW w:w="1296" w:type="dxa"/>
            <w:shd w:val="clear" w:color="auto" w:fill="BFBFBF"/>
            <w:vAlign w:val="bottom"/>
          </w:tcPr>
          <w:p w14:paraId="2D12B2DE"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kern w:val="2"/>
                <w:sz w:val="16"/>
                <w:szCs w:val="16"/>
              </w:rPr>
              <w:t>Daily Bag Limit</w:t>
            </w:r>
          </w:p>
        </w:tc>
        <w:tc>
          <w:tcPr>
            <w:tcW w:w="1278" w:type="dxa"/>
            <w:shd w:val="clear" w:color="auto" w:fill="BFBFBF"/>
            <w:vAlign w:val="bottom"/>
          </w:tcPr>
          <w:p w14:paraId="4164B754"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kern w:val="2"/>
                <w:sz w:val="16"/>
                <w:szCs w:val="16"/>
              </w:rPr>
              <w:t>Possession Limit</w:t>
            </w:r>
          </w:p>
        </w:tc>
      </w:tr>
      <w:tr w:rsidR="00182FE6" w:rsidRPr="00182FE6" w14:paraId="1DE6B0AA" w14:textId="77777777" w:rsidTr="004758AF">
        <w:trPr>
          <w:cantSplit/>
          <w:tblHeader/>
        </w:trPr>
        <w:tc>
          <w:tcPr>
            <w:tcW w:w="1188" w:type="dxa"/>
          </w:tcPr>
          <w:p w14:paraId="7740870E"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82FE6">
              <w:rPr>
                <w:sz w:val="16"/>
                <w:szCs w:val="16"/>
              </w:rPr>
              <w:t>Light Geese (Snow, Blue, and Ross’)</w:t>
            </w:r>
          </w:p>
        </w:tc>
        <w:tc>
          <w:tcPr>
            <w:tcW w:w="1350" w:type="dxa"/>
          </w:tcPr>
          <w:p w14:paraId="018A0F9D"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94"/>
              <w:rPr>
                <w:sz w:val="16"/>
                <w:szCs w:val="16"/>
              </w:rPr>
            </w:pPr>
            <w:r w:rsidRPr="00182FE6">
              <w:rPr>
                <w:sz w:val="16"/>
                <w:szCs w:val="16"/>
              </w:rPr>
              <w:t>East Zone:</w:t>
            </w:r>
          </w:p>
          <w:p w14:paraId="2885A053"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94"/>
              <w:rPr>
                <w:sz w:val="16"/>
                <w:szCs w:val="16"/>
              </w:rPr>
            </w:pPr>
            <w:r w:rsidRPr="00182FE6">
              <w:rPr>
                <w:sz w:val="16"/>
                <w:szCs w:val="16"/>
              </w:rPr>
              <w:t>Dec. 7-Dec. 18</w:t>
            </w:r>
          </w:p>
          <w:p w14:paraId="29646307"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94"/>
              <w:rPr>
                <w:sz w:val="16"/>
                <w:szCs w:val="16"/>
              </w:rPr>
            </w:pPr>
            <w:r w:rsidRPr="00182FE6">
              <w:rPr>
                <w:sz w:val="16"/>
                <w:szCs w:val="16"/>
              </w:rPr>
              <w:t>Feb. 8-March 7</w:t>
            </w:r>
          </w:p>
          <w:p w14:paraId="0B37BE7A"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94"/>
              <w:rPr>
                <w:sz w:val="16"/>
                <w:szCs w:val="16"/>
              </w:rPr>
            </w:pPr>
            <w:r w:rsidRPr="00182FE6">
              <w:rPr>
                <w:sz w:val="16"/>
                <w:szCs w:val="16"/>
              </w:rPr>
              <w:t>West Zone:</w:t>
            </w:r>
          </w:p>
          <w:p w14:paraId="74930F9E"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94"/>
              <w:rPr>
                <w:sz w:val="16"/>
                <w:szCs w:val="16"/>
              </w:rPr>
            </w:pPr>
            <w:r w:rsidRPr="00182FE6">
              <w:rPr>
                <w:sz w:val="16"/>
                <w:szCs w:val="16"/>
              </w:rPr>
              <w:t>Dec. 7-Dec. 18</w:t>
            </w:r>
          </w:p>
          <w:p w14:paraId="48CB18EC"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94"/>
            </w:pPr>
            <w:r w:rsidRPr="00182FE6">
              <w:rPr>
                <w:sz w:val="16"/>
                <w:szCs w:val="16"/>
              </w:rPr>
              <w:t>Feb. 8-March 7</w:t>
            </w:r>
          </w:p>
        </w:tc>
        <w:tc>
          <w:tcPr>
            <w:tcW w:w="1296" w:type="dxa"/>
            <w:vAlign w:val="center"/>
          </w:tcPr>
          <w:p w14:paraId="3287E2FD"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kern w:val="2"/>
                <w:sz w:val="16"/>
                <w:szCs w:val="16"/>
              </w:rPr>
              <w:t>No daily bag limit.</w:t>
            </w:r>
          </w:p>
        </w:tc>
        <w:tc>
          <w:tcPr>
            <w:tcW w:w="1278" w:type="dxa"/>
            <w:vAlign w:val="center"/>
          </w:tcPr>
          <w:p w14:paraId="221BC1CE"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kern w:val="2"/>
                <w:sz w:val="16"/>
                <w:szCs w:val="16"/>
              </w:rPr>
              <w:t>No possession limit.</w:t>
            </w:r>
          </w:p>
        </w:tc>
      </w:tr>
    </w:tbl>
    <w:p w14:paraId="36141F6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3D05B4B8" w14:textId="77777777" w:rsid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C.</w:t>
      </w:r>
      <w:r w:rsidRPr="00182FE6">
        <w:rPr>
          <w:kern w:val="2"/>
        </w:rPr>
        <w:tab/>
        <w:t>Extended Falconry Seasons and Bag Limits</w:t>
      </w:r>
    </w:p>
    <w:p w14:paraId="210113D8" w14:textId="77777777" w:rsidR="00B37C1A" w:rsidRPr="00182FE6" w:rsidRDefault="00B37C1A" w:rsidP="00182FE6">
      <w:pPr>
        <w:tabs>
          <w:tab w:val="left" w:pos="144"/>
          <w:tab w:val="left" w:pos="187"/>
          <w:tab w:val="left" w:pos="540"/>
          <w:tab w:val="left" w:pos="907"/>
          <w:tab w:val="left" w:pos="1080"/>
        </w:tabs>
        <w:ind w:firstLine="187"/>
        <w:jc w:val="both"/>
        <w:outlineLvl w:val="3"/>
        <w:rPr>
          <w:kern w:val="2"/>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620"/>
        <w:gridCol w:w="1598"/>
        <w:gridCol w:w="1632"/>
      </w:tblGrid>
      <w:tr w:rsidR="00182FE6" w:rsidRPr="00182FE6" w14:paraId="01D0A9D8" w14:textId="77777777" w:rsidTr="004758AF">
        <w:trPr>
          <w:tblHeader/>
        </w:trPr>
        <w:tc>
          <w:tcPr>
            <w:tcW w:w="1704" w:type="dxa"/>
            <w:shd w:val="clear" w:color="auto" w:fill="BFBFBF" w:themeFill="background1" w:themeFillShade="BF"/>
            <w:vAlign w:val="bottom"/>
          </w:tcPr>
          <w:p w14:paraId="1EF2CBD1"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bCs/>
                <w:kern w:val="2"/>
                <w:sz w:val="16"/>
                <w:szCs w:val="16"/>
              </w:rPr>
              <w:t>Species</w:t>
            </w:r>
          </w:p>
        </w:tc>
        <w:tc>
          <w:tcPr>
            <w:tcW w:w="1704" w:type="dxa"/>
            <w:shd w:val="clear" w:color="auto" w:fill="BFBFBF" w:themeFill="background1" w:themeFillShade="BF"/>
            <w:vAlign w:val="bottom"/>
          </w:tcPr>
          <w:p w14:paraId="6381C3A7"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bCs/>
                <w:kern w:val="2"/>
                <w:sz w:val="16"/>
                <w:szCs w:val="16"/>
              </w:rPr>
              <w:t>Season Dates</w:t>
            </w:r>
          </w:p>
        </w:tc>
        <w:tc>
          <w:tcPr>
            <w:tcW w:w="1704" w:type="dxa"/>
            <w:shd w:val="clear" w:color="auto" w:fill="BFBFBF" w:themeFill="background1" w:themeFillShade="BF"/>
            <w:vAlign w:val="bottom"/>
          </w:tcPr>
          <w:p w14:paraId="043BB663"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b/>
                <w:bCs/>
                <w:kern w:val="2"/>
                <w:sz w:val="16"/>
                <w:szCs w:val="16"/>
              </w:rPr>
              <w:t>Daily Bag Limit</w:t>
            </w:r>
          </w:p>
        </w:tc>
      </w:tr>
      <w:tr w:rsidR="00182FE6" w:rsidRPr="00182FE6" w14:paraId="2538DD0F" w14:textId="77777777" w:rsidTr="004758AF">
        <w:trPr>
          <w:tblHeader/>
        </w:trPr>
        <w:tc>
          <w:tcPr>
            <w:tcW w:w="1704" w:type="dxa"/>
          </w:tcPr>
          <w:p w14:paraId="3D106796" w14:textId="77777777" w:rsidR="00182FE6" w:rsidRPr="00182FE6" w:rsidRDefault="00182FE6" w:rsidP="00182FE6">
            <w:pPr>
              <w:tabs>
                <w:tab w:val="left" w:pos="144"/>
                <w:tab w:val="left" w:pos="187"/>
                <w:tab w:val="left" w:pos="540"/>
                <w:tab w:val="left" w:pos="907"/>
                <w:tab w:val="left" w:pos="1080"/>
              </w:tabs>
              <w:jc w:val="both"/>
              <w:outlineLvl w:val="3"/>
              <w:rPr>
                <w:kern w:val="2"/>
              </w:rPr>
            </w:pPr>
            <w:r w:rsidRPr="00182FE6">
              <w:rPr>
                <w:kern w:val="2"/>
                <w:sz w:val="16"/>
                <w:szCs w:val="16"/>
              </w:rPr>
              <w:t>Mourning and White Winged Doves and fully-dressed Eurasian and Collared Doves</w:t>
            </w:r>
          </w:p>
        </w:tc>
        <w:tc>
          <w:tcPr>
            <w:tcW w:w="1704" w:type="dxa"/>
            <w:vAlign w:val="center"/>
          </w:tcPr>
          <w:p w14:paraId="3962AE1A"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kern w:val="2"/>
                <w:sz w:val="16"/>
                <w:szCs w:val="16"/>
              </w:rPr>
              <w:t>Sept. 21-Oct. 7</w:t>
            </w:r>
          </w:p>
        </w:tc>
        <w:tc>
          <w:tcPr>
            <w:tcW w:w="1704" w:type="dxa"/>
            <w:vMerge w:val="restart"/>
            <w:vAlign w:val="center"/>
          </w:tcPr>
          <w:p w14:paraId="19BDE64D" w14:textId="77777777" w:rsidR="00182FE6" w:rsidRPr="00182FE6" w:rsidRDefault="00182FE6" w:rsidP="00182FE6">
            <w:pPr>
              <w:tabs>
                <w:tab w:val="left" w:pos="144"/>
                <w:tab w:val="left" w:pos="187"/>
                <w:tab w:val="left" w:pos="540"/>
                <w:tab w:val="left" w:pos="907"/>
                <w:tab w:val="left" w:pos="1080"/>
              </w:tabs>
              <w:jc w:val="both"/>
              <w:outlineLvl w:val="3"/>
              <w:rPr>
                <w:kern w:val="2"/>
              </w:rPr>
            </w:pPr>
            <w:r w:rsidRPr="00182FE6">
              <w:rPr>
                <w:kern w:val="2"/>
                <w:sz w:val="16"/>
                <w:szCs w:val="16"/>
              </w:rPr>
              <w:t>Falconry daily bag and possession limit for all permitted migratory game birds must not exceed 3 and 9 birds, respectively, singly or in aggregate, during the extended falconry seasons and regular hunting seasons.</w:t>
            </w:r>
          </w:p>
        </w:tc>
      </w:tr>
      <w:tr w:rsidR="00182FE6" w:rsidRPr="00182FE6" w14:paraId="6313604C" w14:textId="77777777" w:rsidTr="004758AF">
        <w:trPr>
          <w:tblHeader/>
        </w:trPr>
        <w:tc>
          <w:tcPr>
            <w:tcW w:w="1704" w:type="dxa"/>
          </w:tcPr>
          <w:p w14:paraId="11854E10" w14:textId="77777777" w:rsidR="00182FE6" w:rsidRPr="00182FE6" w:rsidRDefault="00182FE6" w:rsidP="00182FE6">
            <w:pPr>
              <w:tabs>
                <w:tab w:val="left" w:pos="144"/>
                <w:tab w:val="left" w:pos="187"/>
                <w:tab w:val="left" w:pos="540"/>
                <w:tab w:val="left" w:pos="907"/>
                <w:tab w:val="left" w:pos="1080"/>
              </w:tabs>
              <w:jc w:val="both"/>
              <w:outlineLvl w:val="3"/>
              <w:rPr>
                <w:kern w:val="2"/>
              </w:rPr>
            </w:pPr>
            <w:r w:rsidRPr="00182FE6">
              <w:rPr>
                <w:kern w:val="2"/>
                <w:sz w:val="16"/>
                <w:szCs w:val="16"/>
              </w:rPr>
              <w:t>Woodcock</w:t>
            </w:r>
          </w:p>
        </w:tc>
        <w:tc>
          <w:tcPr>
            <w:tcW w:w="1704" w:type="dxa"/>
            <w:vAlign w:val="center"/>
          </w:tcPr>
          <w:p w14:paraId="42106579"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kern w:val="2"/>
                <w:sz w:val="16"/>
                <w:szCs w:val="16"/>
              </w:rPr>
              <w:t>Nov. 1-Dec. 17</w:t>
            </w:r>
          </w:p>
        </w:tc>
        <w:tc>
          <w:tcPr>
            <w:tcW w:w="1704" w:type="dxa"/>
            <w:vMerge/>
          </w:tcPr>
          <w:p w14:paraId="0A11AC80" w14:textId="77777777" w:rsidR="00182FE6" w:rsidRPr="00182FE6" w:rsidRDefault="00182FE6" w:rsidP="00182FE6">
            <w:pPr>
              <w:tabs>
                <w:tab w:val="left" w:pos="144"/>
                <w:tab w:val="left" w:pos="187"/>
                <w:tab w:val="left" w:pos="540"/>
                <w:tab w:val="left" w:pos="907"/>
                <w:tab w:val="left" w:pos="1080"/>
              </w:tabs>
              <w:jc w:val="both"/>
              <w:outlineLvl w:val="3"/>
              <w:rPr>
                <w:kern w:val="2"/>
              </w:rPr>
            </w:pPr>
          </w:p>
        </w:tc>
      </w:tr>
      <w:tr w:rsidR="00182FE6" w:rsidRPr="00182FE6" w14:paraId="6D9BA7B2" w14:textId="77777777" w:rsidTr="004758AF">
        <w:trPr>
          <w:tblHeader/>
        </w:trPr>
        <w:tc>
          <w:tcPr>
            <w:tcW w:w="1704" w:type="dxa"/>
          </w:tcPr>
          <w:p w14:paraId="79622D7B" w14:textId="77777777" w:rsidR="00182FE6" w:rsidRPr="00182FE6" w:rsidRDefault="00182FE6" w:rsidP="00182FE6">
            <w:pPr>
              <w:tabs>
                <w:tab w:val="left" w:pos="144"/>
                <w:tab w:val="left" w:pos="187"/>
                <w:tab w:val="left" w:pos="540"/>
                <w:tab w:val="left" w:pos="907"/>
                <w:tab w:val="left" w:pos="1080"/>
              </w:tabs>
              <w:jc w:val="both"/>
              <w:outlineLvl w:val="3"/>
              <w:rPr>
                <w:kern w:val="2"/>
              </w:rPr>
            </w:pPr>
            <w:r w:rsidRPr="00182FE6">
              <w:rPr>
                <w:kern w:val="2"/>
                <w:sz w:val="16"/>
                <w:szCs w:val="16"/>
              </w:rPr>
              <w:t>Rails and Gallinule</w:t>
            </w:r>
          </w:p>
        </w:tc>
        <w:tc>
          <w:tcPr>
            <w:tcW w:w="1704" w:type="dxa"/>
            <w:vAlign w:val="center"/>
          </w:tcPr>
          <w:p w14:paraId="4677BAC6"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kern w:val="2"/>
                <w:sz w:val="16"/>
                <w:szCs w:val="16"/>
              </w:rPr>
            </w:pPr>
            <w:r w:rsidRPr="00182FE6">
              <w:rPr>
                <w:kern w:val="2"/>
                <w:sz w:val="16"/>
                <w:szCs w:val="16"/>
              </w:rPr>
              <w:t>Oct. 31-Nov. 6</w:t>
            </w:r>
          </w:p>
          <w:p w14:paraId="7A4517C4" w14:textId="77777777" w:rsidR="00182FE6" w:rsidRPr="00182FE6" w:rsidRDefault="00182FE6" w:rsidP="00182FE6">
            <w:pPr>
              <w:tabs>
                <w:tab w:val="left" w:pos="144"/>
                <w:tab w:val="left" w:pos="187"/>
                <w:tab w:val="left" w:pos="540"/>
                <w:tab w:val="left" w:pos="907"/>
                <w:tab w:val="left" w:pos="1080"/>
              </w:tabs>
              <w:jc w:val="center"/>
              <w:outlineLvl w:val="3"/>
              <w:rPr>
                <w:kern w:val="2"/>
              </w:rPr>
            </w:pPr>
            <w:r w:rsidRPr="00182FE6">
              <w:rPr>
                <w:kern w:val="2"/>
                <w:sz w:val="16"/>
                <w:szCs w:val="16"/>
              </w:rPr>
              <w:t>Jan. 7-Jan. 31</w:t>
            </w:r>
          </w:p>
        </w:tc>
        <w:tc>
          <w:tcPr>
            <w:tcW w:w="1704" w:type="dxa"/>
            <w:vMerge/>
          </w:tcPr>
          <w:p w14:paraId="47ADB23D" w14:textId="77777777" w:rsidR="00182FE6" w:rsidRPr="00182FE6" w:rsidRDefault="00182FE6" w:rsidP="00182FE6">
            <w:pPr>
              <w:tabs>
                <w:tab w:val="left" w:pos="144"/>
                <w:tab w:val="left" w:pos="187"/>
                <w:tab w:val="left" w:pos="540"/>
                <w:tab w:val="left" w:pos="907"/>
                <w:tab w:val="left" w:pos="1080"/>
              </w:tabs>
              <w:jc w:val="both"/>
              <w:outlineLvl w:val="3"/>
              <w:rPr>
                <w:kern w:val="2"/>
              </w:rPr>
            </w:pPr>
          </w:p>
        </w:tc>
      </w:tr>
      <w:tr w:rsidR="00182FE6" w:rsidRPr="00182FE6" w14:paraId="54AAA1B6" w14:textId="77777777" w:rsidTr="004758AF">
        <w:trPr>
          <w:tblHeader/>
        </w:trPr>
        <w:tc>
          <w:tcPr>
            <w:tcW w:w="1704" w:type="dxa"/>
          </w:tcPr>
          <w:p w14:paraId="077D5A31" w14:textId="77777777" w:rsidR="00182FE6" w:rsidRPr="00182FE6" w:rsidRDefault="00182FE6" w:rsidP="00182FE6">
            <w:pPr>
              <w:tabs>
                <w:tab w:val="left" w:pos="144"/>
                <w:tab w:val="left" w:pos="187"/>
                <w:tab w:val="left" w:pos="540"/>
                <w:tab w:val="left" w:pos="907"/>
                <w:tab w:val="left" w:pos="1080"/>
              </w:tabs>
              <w:jc w:val="both"/>
              <w:outlineLvl w:val="3"/>
              <w:rPr>
                <w:kern w:val="2"/>
                <w:sz w:val="16"/>
                <w:szCs w:val="16"/>
              </w:rPr>
            </w:pPr>
            <w:r w:rsidRPr="00182FE6">
              <w:rPr>
                <w:kern w:val="2"/>
                <w:sz w:val="16"/>
                <w:szCs w:val="16"/>
              </w:rPr>
              <w:t>Ducks</w:t>
            </w:r>
          </w:p>
        </w:tc>
        <w:tc>
          <w:tcPr>
            <w:tcW w:w="1704" w:type="dxa"/>
          </w:tcPr>
          <w:p w14:paraId="6EF9CD75"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kern w:val="2"/>
                <w:sz w:val="16"/>
                <w:szCs w:val="16"/>
              </w:rPr>
            </w:pPr>
            <w:r w:rsidRPr="00182FE6">
              <w:rPr>
                <w:kern w:val="2"/>
                <w:sz w:val="16"/>
                <w:szCs w:val="16"/>
              </w:rPr>
              <w:t>East Zone:</w:t>
            </w:r>
          </w:p>
          <w:p w14:paraId="004C0289"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kern w:val="2"/>
                <w:sz w:val="16"/>
                <w:szCs w:val="16"/>
              </w:rPr>
            </w:pPr>
            <w:r w:rsidRPr="00182FE6">
              <w:rPr>
                <w:kern w:val="2"/>
                <w:sz w:val="16"/>
                <w:szCs w:val="16"/>
              </w:rPr>
              <w:t>Oct. 31-Nov. 20</w:t>
            </w:r>
          </w:p>
          <w:p w14:paraId="7F09ED26"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kern w:val="2"/>
                <w:sz w:val="16"/>
                <w:szCs w:val="16"/>
              </w:rPr>
            </w:pPr>
            <w:r w:rsidRPr="00182FE6">
              <w:rPr>
                <w:kern w:val="2"/>
                <w:sz w:val="16"/>
                <w:szCs w:val="16"/>
              </w:rPr>
              <w:t>Dec. 7-Dec. 18</w:t>
            </w:r>
          </w:p>
          <w:p w14:paraId="3ADBD187"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kern w:val="2"/>
                <w:sz w:val="16"/>
                <w:szCs w:val="16"/>
              </w:rPr>
            </w:pPr>
            <w:r w:rsidRPr="00182FE6">
              <w:rPr>
                <w:kern w:val="2"/>
                <w:sz w:val="16"/>
                <w:szCs w:val="16"/>
              </w:rPr>
              <w:t>West Zone:</w:t>
            </w:r>
          </w:p>
          <w:p w14:paraId="1E020089"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kern w:val="2"/>
                <w:sz w:val="16"/>
                <w:szCs w:val="16"/>
              </w:rPr>
            </w:pPr>
            <w:r w:rsidRPr="00182FE6">
              <w:rPr>
                <w:kern w:val="2"/>
                <w:sz w:val="16"/>
                <w:szCs w:val="16"/>
              </w:rPr>
              <w:t>Oct. 31-Nov. 13</w:t>
            </w:r>
          </w:p>
          <w:p w14:paraId="4DDB4F1A" w14:textId="77777777" w:rsidR="00182FE6" w:rsidRPr="00182FE6" w:rsidRDefault="00182FE6" w:rsidP="00182FE6">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kern w:val="2"/>
                <w:sz w:val="16"/>
                <w:szCs w:val="16"/>
              </w:rPr>
            </w:pPr>
            <w:r w:rsidRPr="00182FE6">
              <w:rPr>
                <w:kern w:val="2"/>
                <w:sz w:val="16"/>
                <w:szCs w:val="16"/>
              </w:rPr>
              <w:t>Dec. 7-Dec. 18</w:t>
            </w:r>
          </w:p>
          <w:p w14:paraId="71766F49" w14:textId="77777777" w:rsidR="00182FE6" w:rsidRPr="00182FE6" w:rsidRDefault="00182FE6" w:rsidP="00182FE6">
            <w:pPr>
              <w:tabs>
                <w:tab w:val="left" w:pos="144"/>
                <w:tab w:val="left" w:pos="187"/>
                <w:tab w:val="left" w:pos="540"/>
                <w:tab w:val="left" w:pos="907"/>
                <w:tab w:val="left" w:pos="1080"/>
              </w:tabs>
              <w:jc w:val="both"/>
              <w:outlineLvl w:val="3"/>
              <w:rPr>
                <w:kern w:val="2"/>
              </w:rPr>
            </w:pPr>
            <w:r w:rsidRPr="00182FE6">
              <w:rPr>
                <w:kern w:val="2"/>
                <w:sz w:val="16"/>
                <w:szCs w:val="16"/>
              </w:rPr>
              <w:t>Jan. 25-Jan. 31</w:t>
            </w:r>
          </w:p>
        </w:tc>
        <w:tc>
          <w:tcPr>
            <w:tcW w:w="1704" w:type="dxa"/>
          </w:tcPr>
          <w:p w14:paraId="6798315D" w14:textId="77777777" w:rsidR="00182FE6" w:rsidRPr="00182FE6" w:rsidRDefault="00182FE6" w:rsidP="00182FE6">
            <w:pPr>
              <w:tabs>
                <w:tab w:val="left" w:pos="144"/>
                <w:tab w:val="left" w:pos="187"/>
                <w:tab w:val="left" w:pos="540"/>
                <w:tab w:val="left" w:pos="907"/>
                <w:tab w:val="left" w:pos="1080"/>
              </w:tabs>
              <w:jc w:val="both"/>
              <w:outlineLvl w:val="3"/>
              <w:rPr>
                <w:kern w:val="2"/>
              </w:rPr>
            </w:pPr>
          </w:p>
        </w:tc>
      </w:tr>
    </w:tbl>
    <w:p w14:paraId="310AB6A8"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030E2852"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D.</w:t>
      </w:r>
      <w:r w:rsidRPr="00182FE6">
        <w:rPr>
          <w:kern w:val="2"/>
        </w:rPr>
        <w:tab/>
        <w:t>Dove Hunting Regulations</w:t>
      </w:r>
    </w:p>
    <w:p w14:paraId="512D8ABC"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Shooting hours: one-half hour before sunrise to sunset.</w:t>
      </w:r>
    </w:p>
    <w:p w14:paraId="5B3029EF"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There is no bag limit on Eurasian collared-doves or Ringed Turtle-doves provided that a fully feathered wing and head remain attached to the carcass of the bird. Fully dressed Eurasian collared-doves and ringed turtle doves (those without a fully feathered wing and head naturally attached to the carcass) shall be included in the aggregate bag.</w:t>
      </w:r>
    </w:p>
    <w:p w14:paraId="61C5AC49"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3.</w:t>
      </w:r>
      <w:r w:rsidRPr="00182FE6">
        <w:rPr>
          <w:kern w:val="2"/>
        </w:rPr>
        <w:tab/>
        <w:t>The following boundary divides the dove season zones: beginning at the Texas-Louisiana border on LA Hwy. 12; thence east along LA Hwy 12 to its intersection with U.S. Hwy 190; thence east along U.S. Hwy 190 to its intersection with I-12; thence east along I-12 to its intersection with I-10; then east along I-10 to the Mississippi state line.</w:t>
      </w:r>
    </w:p>
    <w:p w14:paraId="776F4D0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E.</w:t>
      </w:r>
      <w:r w:rsidRPr="00182FE6">
        <w:rPr>
          <w:kern w:val="2"/>
        </w:rPr>
        <w:tab/>
        <w:t>Black-Bellied Whistling Duck Regulations. All hunters participating in the Black-Bellied Whistling Duck only season in October are required to have a free Black-Bellied Whistling Duck hunting permit from LDWF and are required to report Black-Bellied Whistling Duck hunter effort and harvest within 15 days of the Black-Bellied Whistling Duck season closure.</w:t>
      </w:r>
    </w:p>
    <w:p w14:paraId="03EADD96"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F.</w:t>
      </w:r>
      <w:r w:rsidRPr="00182FE6">
        <w:rPr>
          <w:kern w:val="2"/>
        </w:rPr>
        <w:tab/>
        <w:t xml:space="preserve">Snipe Hunting Regulations. Shooting hours one-half hour before sunrise to sunset, except at the Spanish Lake recreation area in Iberia Parish where shooting hours, including the conservation end at 2 p.m. </w:t>
      </w:r>
    </w:p>
    <w:p w14:paraId="64438773"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G.</w:t>
      </w:r>
      <w:r w:rsidRPr="00182FE6">
        <w:rPr>
          <w:kern w:val="2"/>
        </w:rPr>
        <w:tab/>
        <w:t>Conservation Order for light geese. Only snow, blue, and Ross’ geese may be taken under the terms of the conservation order. Electronic calls and unplugged shotguns allowed. No daily bag or possession limit. Shooting hours one-half hour before sunrise until one-half hour after sunset.</w:t>
      </w:r>
    </w:p>
    <w:p w14:paraId="0DB03D51"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H.</w:t>
      </w:r>
      <w:r w:rsidRPr="00182FE6">
        <w:rPr>
          <w:kern w:val="2"/>
        </w:rPr>
        <w:tab/>
        <w:t>Canada Goose Season Closure. The Canada goose season will be open statewide except for a portion of southwest Louisiana described as follows: beginning at the Texas State Line, proceeding east along LA Hwy. 82 to the Calcasieu Ship Channel, then north along the Calcasieu Ship Channel to its junction with the Intracoastal Canal, then east along the Intracoastal Canal to its juncture with LA Hwy. 82, then south along LA Hwy. 82 to its juncture with Parish Road 3147, then south and east along Parish Road 3147 to Freshwater Bayou Canal, then south to the Gulf of Mexico, then west along the shoreline of the Gulf of Mexico to the Texas State Line, then north to the point of beginning at LA Hwy. 82. Open waters of Lake Arthur and the Mermentau River, from the Hwy 14 bridge southward, will also be closed.</w:t>
      </w:r>
    </w:p>
    <w:p w14:paraId="3D2D0D8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w:t>
      </w:r>
      <w:r w:rsidRPr="00182FE6">
        <w:rPr>
          <w:kern w:val="2"/>
        </w:rPr>
        <w:tab/>
        <w:t xml:space="preserve">Statewide Youth Waterfowl and Veterans Season Regulations. </w:t>
      </w:r>
    </w:p>
    <w:p w14:paraId="046D3B0E"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1.</w:t>
      </w:r>
      <w:r w:rsidRPr="00182FE6">
        <w:rPr>
          <w:kern w:val="2"/>
        </w:rPr>
        <w:tab/>
        <w:t xml:space="preserve">Only youths 17 years of age or younger may hunt. Youth must possess a hunter safety certification or proof of successful completion of a hunter safety course. Youths must be accompanied by one adult 18 years of age or older. If the accompanying adult is in possession of hunter safety certification, a valid hunting license or proof of successful completion of a hunter safety course, this requirement is waived for youth younger than 16 years of age. Youths may possess only one firearm while hunting. The supervising adult shall maintain visual and voice contact with the youth at all times. </w:t>
      </w:r>
    </w:p>
    <w:p w14:paraId="6D7F4C58" w14:textId="77777777" w:rsidR="00182FE6" w:rsidRPr="00182FE6" w:rsidRDefault="00182FE6" w:rsidP="00182FE6">
      <w:pPr>
        <w:tabs>
          <w:tab w:val="left" w:pos="720"/>
          <w:tab w:val="left" w:pos="979"/>
          <w:tab w:val="left" w:pos="1152"/>
        </w:tabs>
        <w:ind w:firstLine="360"/>
        <w:jc w:val="both"/>
        <w:outlineLvl w:val="4"/>
        <w:rPr>
          <w:kern w:val="2"/>
        </w:rPr>
      </w:pPr>
      <w:r w:rsidRPr="00182FE6">
        <w:rPr>
          <w:kern w:val="2"/>
        </w:rPr>
        <w:t>2.</w:t>
      </w:r>
      <w:r w:rsidRPr="00182FE6">
        <w:rPr>
          <w:kern w:val="2"/>
        </w:rPr>
        <w:tab/>
        <w:t>Veterans refers to those persons who served in the active military, naval or air service who were discharged or released under conditions other than dishonorable, and members of the Armed Forces on active duty including members of the National Guard and Reserves on active duty (other than for training). Veterans and active duty military personnel must possess a valid proof of service such as DD214 form, Active Military ID, Retired Military ID, Veterans Administration ID, or Veterans designation on their Driver’s License as well as mandatory waterfowl license(s), HIP certification, and Federal duck stamp to participate on these hunt days.</w:t>
      </w:r>
    </w:p>
    <w:p w14:paraId="47A0B804"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AUTHORITY NOTE: Promulgated in accordance with R.S. 56:115.</w:t>
      </w:r>
    </w:p>
    <w:p w14:paraId="7BC04897" w14:textId="77777777" w:rsidR="00182FE6" w:rsidRPr="00182FE6" w:rsidRDefault="00182FE6" w:rsidP="00182F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82FE6">
        <w:rPr>
          <w:kern w:val="2"/>
          <w:sz w:val="18"/>
        </w:rPr>
        <w:t>HISTORICAL NOTE: Promulgated by the Department of Wildlife and Fisheries, Wildlife and Fisheries Commission, LR 42:1130 (July 2016), amended LR 43:1427 (July 2017), LR 44:1306 (July 2018), LR 45:966 (July 2019), LR 46:991 (July 2020), LR 47:937 (July 2021), LR 48:1899 (July 2022), LR 49:1268 (July 2023), LR 50:828 (June 2024), LR 51:864 (June 2025), LR 52:</w:t>
      </w:r>
    </w:p>
    <w:p w14:paraId="1AADD294" w14:textId="77777777" w:rsidR="00182FE6" w:rsidRPr="00182FE6" w:rsidRDefault="00182FE6" w:rsidP="00182FE6">
      <w:pPr>
        <w:keepNext/>
        <w:jc w:val="center"/>
        <w:rPr>
          <w:b/>
          <w:kern w:val="28"/>
        </w:rPr>
      </w:pPr>
      <w:r w:rsidRPr="00182FE6">
        <w:rPr>
          <w:b/>
          <w:kern w:val="28"/>
        </w:rPr>
        <w:t>Family Impact Statement</w:t>
      </w:r>
    </w:p>
    <w:p w14:paraId="197425D9"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 accordance with Act 1183 of 1999 Regular Session of the Louisiana Legislature, the Department of Wildlife and Fisheries, Wildlife and Fisheries Commission hereby issues its Family Impact Statement in connection with the preceding Notice of Intent. This Notice of Intent will have no impact on the six criteria set out at R.S. 49:972(B).</w:t>
      </w:r>
    </w:p>
    <w:p w14:paraId="17DCC482" w14:textId="77777777" w:rsidR="00182FE6" w:rsidRPr="00182FE6" w:rsidRDefault="00182FE6" w:rsidP="00182FE6">
      <w:pPr>
        <w:keepNext/>
        <w:jc w:val="center"/>
        <w:rPr>
          <w:b/>
          <w:kern w:val="28"/>
        </w:rPr>
      </w:pPr>
      <w:r w:rsidRPr="00182FE6">
        <w:rPr>
          <w:b/>
          <w:kern w:val="28"/>
        </w:rPr>
        <w:t>Poverty Impact Statement</w:t>
      </w:r>
    </w:p>
    <w:p w14:paraId="0B6B7E6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will have no impact on poverty as described in R.S. 49:973.</w:t>
      </w:r>
    </w:p>
    <w:p w14:paraId="35DDF536" w14:textId="77777777" w:rsidR="00182FE6" w:rsidRPr="00182FE6" w:rsidRDefault="00182FE6" w:rsidP="00182FE6">
      <w:pPr>
        <w:keepNext/>
        <w:jc w:val="center"/>
        <w:rPr>
          <w:b/>
          <w:kern w:val="28"/>
        </w:rPr>
      </w:pPr>
      <w:r w:rsidRPr="00182FE6">
        <w:rPr>
          <w:b/>
          <w:kern w:val="28"/>
        </w:rPr>
        <w:t>Provider Impact Statement</w:t>
      </w:r>
    </w:p>
    <w:p w14:paraId="1F14FBC0"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has no known impact on providers as described in HCR 170 of 2014.</w:t>
      </w:r>
    </w:p>
    <w:p w14:paraId="030AB425" w14:textId="77777777" w:rsidR="00182FE6" w:rsidRPr="00182FE6" w:rsidRDefault="00182FE6" w:rsidP="00182FE6">
      <w:pPr>
        <w:keepNext/>
        <w:jc w:val="center"/>
        <w:rPr>
          <w:b/>
          <w:kern w:val="28"/>
        </w:rPr>
      </w:pPr>
      <w:r w:rsidRPr="00182FE6">
        <w:rPr>
          <w:b/>
          <w:kern w:val="28"/>
        </w:rPr>
        <w:t>Small Business Analysis</w:t>
      </w:r>
    </w:p>
    <w:p w14:paraId="4CAD962E"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This proposed Rule is expected to have no known impact on small businesses as described in R.S. 49:965.2 through R.S. 49:965.8.</w:t>
      </w:r>
    </w:p>
    <w:p w14:paraId="3A673908" w14:textId="77777777" w:rsidR="00182FE6" w:rsidRPr="00182FE6" w:rsidRDefault="00182FE6" w:rsidP="00182FE6">
      <w:pPr>
        <w:keepNext/>
        <w:jc w:val="center"/>
        <w:rPr>
          <w:b/>
          <w:kern w:val="28"/>
        </w:rPr>
      </w:pPr>
      <w:r w:rsidRPr="00182FE6">
        <w:rPr>
          <w:b/>
          <w:kern w:val="28"/>
        </w:rPr>
        <w:t>Public Comments</w:t>
      </w:r>
    </w:p>
    <w:p w14:paraId="2503BBFA"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r w:rsidRPr="00182FE6">
        <w:rPr>
          <w:kern w:val="2"/>
        </w:rPr>
        <w:t>Interested persons may submit written comments relative to the proposed Rule until March 5, 2026 to Dr. Jeff Duguay, Wildlife Division, Department of Wildlife and Fisheries, P. O. Box 98000, Baton Rouge, LA 70898-9000 or via e-mail to jduguay@wlf.la.gov.</w:t>
      </w:r>
    </w:p>
    <w:p w14:paraId="1B4F3805" w14:textId="77777777" w:rsidR="00182FE6" w:rsidRPr="00182FE6" w:rsidRDefault="00182FE6" w:rsidP="00182FE6">
      <w:pPr>
        <w:tabs>
          <w:tab w:val="left" w:pos="144"/>
          <w:tab w:val="left" w:pos="187"/>
          <w:tab w:val="left" w:pos="540"/>
          <w:tab w:val="left" w:pos="907"/>
          <w:tab w:val="left" w:pos="1080"/>
        </w:tabs>
        <w:ind w:firstLine="187"/>
        <w:jc w:val="both"/>
        <w:outlineLvl w:val="3"/>
        <w:rPr>
          <w:kern w:val="2"/>
        </w:rPr>
      </w:pPr>
    </w:p>
    <w:p w14:paraId="4924D542" w14:textId="77777777" w:rsidR="00182FE6" w:rsidRPr="00182FE6" w:rsidRDefault="00182FE6" w:rsidP="00182FE6">
      <w:pPr>
        <w:keepNext/>
        <w:ind w:left="2160"/>
        <w:jc w:val="both"/>
      </w:pPr>
      <w:r w:rsidRPr="00182FE6">
        <w:t>Kevin Sagrera</w:t>
      </w:r>
    </w:p>
    <w:p w14:paraId="25161CB8" w14:textId="77777777" w:rsidR="00182FE6" w:rsidRPr="00182FE6" w:rsidRDefault="00182FE6" w:rsidP="00182FE6">
      <w:pPr>
        <w:keepNext/>
        <w:ind w:left="2160"/>
        <w:jc w:val="both"/>
      </w:pPr>
      <w:r w:rsidRPr="00182FE6">
        <w:t>Chairman</w:t>
      </w:r>
    </w:p>
    <w:p w14:paraId="5C588D38" w14:textId="77777777" w:rsidR="00182FE6" w:rsidRPr="00182FE6" w:rsidRDefault="00182FE6" w:rsidP="00182FE6">
      <w:pPr>
        <w:keepNext/>
        <w:jc w:val="center"/>
        <w:rPr>
          <w:b/>
        </w:rPr>
      </w:pPr>
    </w:p>
    <w:p w14:paraId="4C2E7708" w14:textId="77777777" w:rsidR="00182FE6" w:rsidRPr="00182FE6" w:rsidRDefault="00182FE6" w:rsidP="00182FE6">
      <w:pPr>
        <w:keepNext/>
        <w:jc w:val="center"/>
        <w:rPr>
          <w:b/>
        </w:rPr>
      </w:pPr>
      <w:r w:rsidRPr="00182FE6">
        <w:rPr>
          <w:b/>
        </w:rPr>
        <w:t>FISCAL AND ECONOMIC IMPACT STATEMENT FOR ADMINISTRATIVE RULES</w:t>
      </w:r>
    </w:p>
    <w:p w14:paraId="2D995802" w14:textId="4163042F" w:rsidR="00182FE6" w:rsidRPr="00182FE6" w:rsidRDefault="00182FE6" w:rsidP="00182FE6">
      <w:pPr>
        <w:keepNext/>
        <w:jc w:val="center"/>
        <w:rPr>
          <w:b/>
          <w:noProof/>
        </w:rPr>
      </w:pPr>
      <w:r w:rsidRPr="00182FE6">
        <w:rPr>
          <w:b/>
          <w:noProof/>
        </w:rPr>
        <w:t xml:space="preserve">RULE TITLE:  Hunting Regulations for the </w:t>
      </w:r>
      <w:r w:rsidR="00B37C1A">
        <w:rPr>
          <w:b/>
          <w:noProof/>
        </w:rPr>
        <w:br/>
      </w:r>
      <w:r w:rsidRPr="00182FE6">
        <w:rPr>
          <w:b/>
          <w:noProof/>
        </w:rPr>
        <w:t>2026-2028 Seasons</w:t>
      </w:r>
    </w:p>
    <w:p w14:paraId="6ED1FFFE" w14:textId="77777777" w:rsidR="00182FE6" w:rsidRPr="00182FE6" w:rsidRDefault="00182FE6" w:rsidP="00182FE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956A71E" w14:textId="77777777" w:rsidR="00182FE6" w:rsidRPr="00182FE6" w:rsidRDefault="00182FE6" w:rsidP="00182FE6">
      <w:pPr>
        <w:ind w:left="288" w:hanging="288"/>
        <w:jc w:val="both"/>
        <w:rPr>
          <w:spacing w:val="-10"/>
          <w:sz w:val="18"/>
        </w:rPr>
      </w:pPr>
      <w:r w:rsidRPr="00182FE6">
        <w:rPr>
          <w:spacing w:val="-10"/>
          <w:sz w:val="18"/>
        </w:rPr>
        <w:t>I.</w:t>
      </w:r>
      <w:r w:rsidRPr="00182FE6">
        <w:rPr>
          <w:spacing w:val="-10"/>
          <w:sz w:val="18"/>
        </w:rPr>
        <w:tab/>
        <w:t>ESTIMATED IMPLEMENTATION COSTS (SAVINGS) TO STATE OR LOCAL GOVERNMENT UNITS (Summary)</w:t>
      </w:r>
    </w:p>
    <w:p w14:paraId="5C55D67B" w14:textId="77777777" w:rsidR="00182FE6" w:rsidRPr="00182FE6" w:rsidRDefault="00182FE6" w:rsidP="00182FE6">
      <w:pPr>
        <w:ind w:left="288" w:firstLine="288"/>
        <w:jc w:val="both"/>
        <w:rPr>
          <w:noProof/>
          <w:sz w:val="18"/>
        </w:rPr>
      </w:pPr>
      <w:r w:rsidRPr="00182FE6">
        <w:rPr>
          <w:noProof/>
          <w:sz w:val="18"/>
        </w:rPr>
        <w:t>The proposed rule changes have no anticipated impact on local governmental units.</w:t>
      </w:r>
    </w:p>
    <w:p w14:paraId="64120971" w14:textId="77777777" w:rsidR="00182FE6" w:rsidRPr="00182FE6" w:rsidRDefault="00182FE6" w:rsidP="00182FE6">
      <w:pPr>
        <w:ind w:left="288" w:firstLine="288"/>
        <w:jc w:val="both"/>
        <w:rPr>
          <w:noProof/>
          <w:sz w:val="18"/>
        </w:rPr>
      </w:pPr>
      <w:r w:rsidRPr="00182FE6">
        <w:rPr>
          <w:noProof/>
          <w:sz w:val="18"/>
        </w:rPr>
        <w:t>The proposed rule changes do the following:</w:t>
      </w:r>
    </w:p>
    <w:p w14:paraId="23012F4F" w14:textId="77777777" w:rsidR="00182FE6" w:rsidRPr="00182FE6" w:rsidRDefault="00182FE6" w:rsidP="00182FE6">
      <w:pPr>
        <w:ind w:left="288" w:firstLine="288"/>
        <w:jc w:val="both"/>
        <w:rPr>
          <w:noProof/>
          <w:sz w:val="18"/>
        </w:rPr>
      </w:pPr>
      <w:r w:rsidRPr="00182FE6">
        <w:rPr>
          <w:noProof/>
          <w:sz w:val="18"/>
        </w:rPr>
        <w:t>(1) Alters the possession limits for antlered deer in Area 1 from three antlered deer to two antlered deer and raises the possession limit for antlerless deer from four antlerless deer to five antlerless deer, but keeps the possession limit for all deer combined unchanged at six deer</w:t>
      </w:r>
    </w:p>
    <w:p w14:paraId="7F80BBD1" w14:textId="77777777" w:rsidR="00182FE6" w:rsidRPr="00182FE6" w:rsidRDefault="00182FE6" w:rsidP="00182FE6">
      <w:pPr>
        <w:ind w:left="288" w:firstLine="288"/>
        <w:jc w:val="both"/>
        <w:rPr>
          <w:noProof/>
          <w:sz w:val="18"/>
        </w:rPr>
      </w:pPr>
      <w:r w:rsidRPr="00182FE6">
        <w:rPr>
          <w:noProof/>
          <w:sz w:val="18"/>
        </w:rPr>
        <w:t>(2) Adds two days of squirrel hunting by youth on private land</w:t>
      </w:r>
    </w:p>
    <w:p w14:paraId="08B24421" w14:textId="77777777" w:rsidR="00182FE6" w:rsidRPr="00182FE6" w:rsidRDefault="00182FE6" w:rsidP="00182FE6">
      <w:pPr>
        <w:ind w:left="288" w:firstLine="288"/>
        <w:jc w:val="both"/>
        <w:rPr>
          <w:noProof/>
          <w:sz w:val="18"/>
        </w:rPr>
      </w:pPr>
      <w:r w:rsidRPr="00182FE6">
        <w:rPr>
          <w:noProof/>
          <w:sz w:val="18"/>
        </w:rPr>
        <w:t>(3) Adds nine days of archery hunting for antlered bucks with or without velvet within chronic wasting disease (CWD) areas</w:t>
      </w:r>
    </w:p>
    <w:p w14:paraId="39EC5B90" w14:textId="77777777" w:rsidR="00182FE6" w:rsidRPr="00182FE6" w:rsidRDefault="00182FE6" w:rsidP="00182FE6">
      <w:pPr>
        <w:ind w:left="288" w:firstLine="288"/>
        <w:jc w:val="both"/>
        <w:rPr>
          <w:noProof/>
          <w:sz w:val="18"/>
        </w:rPr>
      </w:pPr>
      <w:r w:rsidRPr="00182FE6">
        <w:rPr>
          <w:noProof/>
          <w:sz w:val="18"/>
        </w:rPr>
        <w:t>(4) Replaces references to Esler Field, Fort Johnson-North, and Fort Johnson-Vernon with Camp Beauregard, Fort Polk-North and Fort Polk-Vernon, respectively'</w:t>
      </w:r>
    </w:p>
    <w:p w14:paraId="3B817848" w14:textId="77777777" w:rsidR="00182FE6" w:rsidRPr="00182FE6" w:rsidRDefault="00182FE6" w:rsidP="00182FE6">
      <w:pPr>
        <w:ind w:left="288" w:firstLine="288"/>
        <w:jc w:val="both"/>
        <w:rPr>
          <w:noProof/>
          <w:sz w:val="18"/>
        </w:rPr>
      </w:pPr>
      <w:r w:rsidRPr="00182FE6">
        <w:rPr>
          <w:noProof/>
          <w:sz w:val="18"/>
        </w:rPr>
        <w:t>(5) Allows disabled veteran licensees and other properly licensed disabled hunters to hunt with any legal weapon during primitive firearms season</w:t>
      </w:r>
    </w:p>
    <w:p w14:paraId="70F03B3E" w14:textId="77777777" w:rsidR="00182FE6" w:rsidRPr="00182FE6" w:rsidRDefault="00182FE6" w:rsidP="00182FE6">
      <w:pPr>
        <w:ind w:left="288" w:firstLine="288"/>
        <w:jc w:val="both"/>
        <w:rPr>
          <w:noProof/>
          <w:sz w:val="18"/>
        </w:rPr>
      </w:pPr>
      <w:r w:rsidRPr="00182FE6">
        <w:rPr>
          <w:noProof/>
          <w:sz w:val="18"/>
        </w:rPr>
        <w:t>(6) Allows the increased removal of edible wild greens on wildlife management areas (WMA) to give gallons per day</w:t>
      </w:r>
    </w:p>
    <w:p w14:paraId="4B1DB89A" w14:textId="77777777" w:rsidR="00182FE6" w:rsidRPr="00182FE6" w:rsidRDefault="00182FE6" w:rsidP="00182FE6">
      <w:pPr>
        <w:ind w:left="288" w:firstLine="288"/>
        <w:jc w:val="both"/>
        <w:rPr>
          <w:noProof/>
          <w:sz w:val="18"/>
        </w:rPr>
      </w:pPr>
      <w:r w:rsidRPr="00182FE6">
        <w:rPr>
          <w:noProof/>
          <w:sz w:val="18"/>
        </w:rPr>
        <w:t>(7) Removes prohibition on the removal of vegetation on nature trails</w:t>
      </w:r>
    </w:p>
    <w:p w14:paraId="4E3FC82E" w14:textId="77777777" w:rsidR="00182FE6" w:rsidRPr="00182FE6" w:rsidRDefault="00182FE6" w:rsidP="00182FE6">
      <w:pPr>
        <w:ind w:left="288" w:firstLine="288"/>
        <w:jc w:val="both"/>
        <w:rPr>
          <w:noProof/>
          <w:sz w:val="18"/>
        </w:rPr>
      </w:pPr>
      <w:r w:rsidRPr="00182FE6">
        <w:rPr>
          <w:noProof/>
          <w:sz w:val="18"/>
        </w:rPr>
        <w:t>(8) Changes the closure of duck hunting on most WMAs from 2:00 p.m. to 12:00 noon</w:t>
      </w:r>
    </w:p>
    <w:p w14:paraId="7FEF7D8D" w14:textId="77777777" w:rsidR="00182FE6" w:rsidRPr="00182FE6" w:rsidRDefault="00182FE6" w:rsidP="00182FE6">
      <w:pPr>
        <w:ind w:left="288" w:firstLine="288"/>
        <w:jc w:val="both"/>
        <w:rPr>
          <w:noProof/>
          <w:sz w:val="18"/>
        </w:rPr>
      </w:pPr>
      <w:r w:rsidRPr="00182FE6">
        <w:rPr>
          <w:noProof/>
          <w:sz w:val="18"/>
        </w:rPr>
        <w:t>(9) Reduces the primitive firearms season on the Bayou Macon from nine days beginning the third Saturday of December to seven days beginning the Monday after firearms season for deer of either sex</w:t>
      </w:r>
    </w:p>
    <w:p w14:paraId="21B07932" w14:textId="77777777" w:rsidR="00182FE6" w:rsidRPr="00182FE6" w:rsidRDefault="00182FE6" w:rsidP="00182FE6">
      <w:pPr>
        <w:ind w:left="288" w:firstLine="288"/>
        <w:jc w:val="both"/>
        <w:rPr>
          <w:noProof/>
          <w:sz w:val="18"/>
        </w:rPr>
      </w:pPr>
      <w:r w:rsidRPr="00182FE6">
        <w:rPr>
          <w:noProof/>
          <w:sz w:val="18"/>
        </w:rPr>
        <w:t>(8) Adds waterfowl sanctuary on the Biloxi WMA, Boeuf WMA, and the Russell Sage WMA which will be closed to all public access between November 1</w:t>
      </w:r>
      <w:r w:rsidRPr="00182FE6">
        <w:rPr>
          <w:noProof/>
          <w:sz w:val="18"/>
          <w:vertAlign w:val="superscript"/>
        </w:rPr>
        <w:t>st</w:t>
      </w:r>
      <w:r w:rsidRPr="00182FE6">
        <w:rPr>
          <w:noProof/>
          <w:sz w:val="18"/>
        </w:rPr>
        <w:t xml:space="preserve"> and the final days of the Conservation Order of Light Geese season</w:t>
      </w:r>
    </w:p>
    <w:p w14:paraId="0A262718" w14:textId="77777777" w:rsidR="00182FE6" w:rsidRPr="00182FE6" w:rsidRDefault="00182FE6" w:rsidP="00182FE6">
      <w:pPr>
        <w:ind w:left="288" w:firstLine="288"/>
        <w:jc w:val="both"/>
        <w:rPr>
          <w:noProof/>
          <w:sz w:val="18"/>
        </w:rPr>
      </w:pPr>
      <w:r w:rsidRPr="00182FE6">
        <w:rPr>
          <w:noProof/>
          <w:sz w:val="18"/>
        </w:rPr>
        <w:t>(9) Adds two of days of squirrel hunting for youth on the Boeuf WMA</w:t>
      </w:r>
    </w:p>
    <w:p w14:paraId="74B67279" w14:textId="77777777" w:rsidR="00182FE6" w:rsidRPr="00182FE6" w:rsidRDefault="00182FE6" w:rsidP="00182FE6">
      <w:pPr>
        <w:ind w:left="288" w:firstLine="288"/>
        <w:jc w:val="both"/>
        <w:rPr>
          <w:noProof/>
          <w:sz w:val="18"/>
        </w:rPr>
      </w:pPr>
      <w:r w:rsidRPr="00182FE6">
        <w:rPr>
          <w:noProof/>
          <w:sz w:val="18"/>
        </w:rPr>
        <w:t>(10) Adds rules for hunting deer, turkey, small game, waterfowl, and raccoon on the newly established Bogue Chitto WMA and the Flatwoods Savannah WMA</w:t>
      </w:r>
    </w:p>
    <w:p w14:paraId="165272FC" w14:textId="77777777" w:rsidR="00182FE6" w:rsidRPr="00182FE6" w:rsidRDefault="00182FE6" w:rsidP="00182FE6">
      <w:pPr>
        <w:ind w:left="288" w:firstLine="288"/>
        <w:jc w:val="both"/>
        <w:rPr>
          <w:noProof/>
          <w:sz w:val="18"/>
        </w:rPr>
      </w:pPr>
      <w:r w:rsidRPr="00182FE6">
        <w:rPr>
          <w:noProof/>
          <w:sz w:val="18"/>
        </w:rPr>
        <w:t>(11) Adds two days of turkey hunting for youth on the Hutchinson Creek WMA and Lake Ramsey WMA</w:t>
      </w:r>
    </w:p>
    <w:p w14:paraId="7411FE18" w14:textId="77777777" w:rsidR="00182FE6" w:rsidRPr="00182FE6" w:rsidRDefault="00182FE6" w:rsidP="00182FE6">
      <w:pPr>
        <w:ind w:left="288" w:firstLine="288"/>
        <w:jc w:val="both"/>
        <w:rPr>
          <w:noProof/>
          <w:sz w:val="18"/>
        </w:rPr>
      </w:pPr>
      <w:r w:rsidRPr="00182FE6">
        <w:rPr>
          <w:noProof/>
          <w:sz w:val="18"/>
        </w:rPr>
        <w:t>(12) Converts the youth lottery for turkey on the J.C. Sonny Gilbert WMA to a standard turkey hunter for youth</w:t>
      </w:r>
    </w:p>
    <w:p w14:paraId="714DC2AC" w14:textId="77777777" w:rsidR="00182FE6" w:rsidRPr="00182FE6" w:rsidRDefault="00182FE6" w:rsidP="00182FE6">
      <w:pPr>
        <w:ind w:left="288" w:firstLine="288"/>
        <w:jc w:val="both"/>
        <w:rPr>
          <w:noProof/>
          <w:sz w:val="18"/>
        </w:rPr>
      </w:pPr>
      <w:r w:rsidRPr="00182FE6">
        <w:rPr>
          <w:noProof/>
          <w:sz w:val="18"/>
        </w:rPr>
        <w:t>(13) Adds the Cutoff Canal to the list of accessible waterways on the Pointe aux Chenes WMA</w:t>
      </w:r>
    </w:p>
    <w:p w14:paraId="4F322650" w14:textId="77777777" w:rsidR="00182FE6" w:rsidRPr="00182FE6" w:rsidRDefault="00182FE6" w:rsidP="00182FE6">
      <w:pPr>
        <w:ind w:left="288" w:firstLine="288"/>
        <w:jc w:val="both"/>
        <w:rPr>
          <w:noProof/>
          <w:sz w:val="18"/>
        </w:rPr>
      </w:pPr>
      <w:r w:rsidRPr="00182FE6">
        <w:rPr>
          <w:noProof/>
          <w:sz w:val="18"/>
        </w:rPr>
        <w:t>(14) Adds two days of primitive firearms deer hunting on the Pomme de Terre WMA</w:t>
      </w:r>
    </w:p>
    <w:p w14:paraId="51F49F35" w14:textId="77777777" w:rsidR="00182FE6" w:rsidRPr="00182FE6" w:rsidRDefault="00182FE6" w:rsidP="00182FE6">
      <w:pPr>
        <w:ind w:left="288" w:firstLine="288"/>
        <w:jc w:val="both"/>
        <w:rPr>
          <w:noProof/>
          <w:sz w:val="18"/>
        </w:rPr>
      </w:pPr>
      <w:r w:rsidRPr="00182FE6">
        <w:rPr>
          <w:noProof/>
          <w:sz w:val="18"/>
        </w:rPr>
        <w:t>(15) Alters descriptions of Small Game rules on the Pearl River WMA, Richard K. Yancey WMA, Russell Sage WMA, and West Bay WMA</w:t>
      </w:r>
    </w:p>
    <w:p w14:paraId="308C8D6B" w14:textId="77777777" w:rsidR="00182FE6" w:rsidRPr="00182FE6" w:rsidRDefault="00182FE6" w:rsidP="00182FE6">
      <w:pPr>
        <w:ind w:left="288" w:firstLine="288"/>
        <w:jc w:val="both"/>
        <w:rPr>
          <w:noProof/>
          <w:sz w:val="18"/>
        </w:rPr>
      </w:pPr>
      <w:r w:rsidRPr="00182FE6">
        <w:rPr>
          <w:noProof/>
          <w:sz w:val="18"/>
        </w:rPr>
        <w:t>(16) Opens the Tangipahoa Parish School Board WMA to turkey hunting for youth for two days on the Saturday and Sunday before the opening of the statewide turkey hunting season</w:t>
      </w:r>
    </w:p>
    <w:p w14:paraId="1B1A218F" w14:textId="77777777" w:rsidR="00182FE6" w:rsidRPr="00182FE6" w:rsidRDefault="00182FE6" w:rsidP="00182FE6">
      <w:pPr>
        <w:ind w:left="288" w:firstLine="288"/>
        <w:jc w:val="both"/>
        <w:rPr>
          <w:noProof/>
          <w:sz w:val="18"/>
        </w:rPr>
      </w:pPr>
      <w:r w:rsidRPr="00182FE6">
        <w:rPr>
          <w:noProof/>
          <w:sz w:val="18"/>
        </w:rPr>
        <w:t>(17) Moves the opening of the primitive firearms deer hunting season on the Tunica Hills WMA from the second Saturday in December to the third Saturday in December in most years and beginning the fourth Saturday in December in years with five Saturdays in December</w:t>
      </w:r>
    </w:p>
    <w:p w14:paraId="54861CB3" w14:textId="77777777" w:rsidR="00182FE6" w:rsidRPr="00182FE6" w:rsidRDefault="00182FE6" w:rsidP="00182FE6">
      <w:pPr>
        <w:ind w:left="288" w:firstLine="288"/>
        <w:jc w:val="both"/>
        <w:rPr>
          <w:noProof/>
          <w:sz w:val="18"/>
        </w:rPr>
      </w:pPr>
      <w:r w:rsidRPr="00182FE6">
        <w:rPr>
          <w:noProof/>
          <w:sz w:val="18"/>
        </w:rPr>
        <w:t>(18) Adjusts dates for mourning doves, white winged doves, Eurasian and collared doves, teal, king rails, clapper rails, Sora rails, Virginia rails, and gallinules for variations in the calendar</w:t>
      </w:r>
    </w:p>
    <w:p w14:paraId="3807F03F" w14:textId="77777777" w:rsidR="00182FE6" w:rsidRPr="00182FE6" w:rsidRDefault="00182FE6" w:rsidP="00182FE6">
      <w:pPr>
        <w:ind w:left="288" w:firstLine="288"/>
        <w:jc w:val="both"/>
        <w:rPr>
          <w:noProof/>
          <w:sz w:val="18"/>
        </w:rPr>
      </w:pPr>
      <w:r w:rsidRPr="00182FE6">
        <w:rPr>
          <w:noProof/>
          <w:sz w:val="18"/>
        </w:rPr>
        <w:t>(19) Establishes an eight-day season for black-bellied whistling ducks in early October with a bag limit of four ducks and a possession limit of eight ducks</w:t>
      </w:r>
    </w:p>
    <w:p w14:paraId="239865F9" w14:textId="77777777" w:rsidR="00182FE6" w:rsidRPr="00182FE6" w:rsidRDefault="00182FE6" w:rsidP="00182FE6">
      <w:pPr>
        <w:ind w:left="288" w:firstLine="288"/>
        <w:jc w:val="both"/>
        <w:rPr>
          <w:noProof/>
          <w:sz w:val="18"/>
        </w:rPr>
      </w:pPr>
      <w:r w:rsidRPr="00182FE6">
        <w:rPr>
          <w:noProof/>
          <w:sz w:val="18"/>
        </w:rPr>
        <w:t>(20) Adjusts dates for the first split and second splits in the east zone and west zone for ducks, coots, and mergansers, light geese (snow, blue, and Ross'), white fronted geese, and Canada geese</w:t>
      </w:r>
    </w:p>
    <w:p w14:paraId="288CC711" w14:textId="77777777" w:rsidR="00182FE6" w:rsidRPr="00182FE6" w:rsidRDefault="00182FE6" w:rsidP="00182FE6">
      <w:pPr>
        <w:ind w:left="288" w:firstLine="288"/>
        <w:jc w:val="both"/>
        <w:rPr>
          <w:noProof/>
          <w:sz w:val="18"/>
        </w:rPr>
      </w:pPr>
      <w:r w:rsidRPr="00182FE6">
        <w:rPr>
          <w:noProof/>
          <w:sz w:val="18"/>
        </w:rPr>
        <w:t>(21) Adjusts dates for the Conservation Order season or light geese (snow geese, blue geese, and Ross' geese)</w:t>
      </w:r>
    </w:p>
    <w:p w14:paraId="3BBDA733" w14:textId="77777777" w:rsidR="00182FE6" w:rsidRPr="00182FE6" w:rsidRDefault="00182FE6" w:rsidP="00182FE6">
      <w:pPr>
        <w:ind w:left="288" w:firstLine="288"/>
        <w:jc w:val="both"/>
        <w:rPr>
          <w:noProof/>
          <w:sz w:val="18"/>
        </w:rPr>
      </w:pPr>
      <w:r w:rsidRPr="00182FE6">
        <w:rPr>
          <w:noProof/>
          <w:sz w:val="18"/>
        </w:rPr>
        <w:t xml:space="preserve">(22) Adjusts dates for the falconry season for mourning doves, white winged doves, Eurasian doves, and collared doves </w:t>
      </w:r>
    </w:p>
    <w:p w14:paraId="75C42910" w14:textId="77777777" w:rsidR="00182FE6" w:rsidRPr="00182FE6" w:rsidRDefault="00182FE6" w:rsidP="00182FE6">
      <w:pPr>
        <w:ind w:left="288" w:firstLine="288"/>
        <w:jc w:val="both"/>
        <w:rPr>
          <w:noProof/>
          <w:sz w:val="18"/>
        </w:rPr>
      </w:pPr>
      <w:r w:rsidRPr="00182FE6">
        <w:rPr>
          <w:noProof/>
          <w:sz w:val="18"/>
        </w:rPr>
        <w:t>(23) Requires hunters participating in the black-bellied whistling ducks only season to possess a complimentary Black-Bellied Whistling Duck Hunting Permit and to report hunter effort and harvest data within 15 days of the closure of the season</w:t>
      </w:r>
    </w:p>
    <w:p w14:paraId="01684D57" w14:textId="77777777" w:rsidR="00182FE6" w:rsidRPr="00182FE6" w:rsidRDefault="00182FE6" w:rsidP="00182FE6">
      <w:pPr>
        <w:ind w:left="288" w:firstLine="288"/>
        <w:jc w:val="both"/>
        <w:rPr>
          <w:sz w:val="18"/>
        </w:rPr>
      </w:pPr>
      <w:r w:rsidRPr="00182FE6">
        <w:rPr>
          <w:sz w:val="18"/>
        </w:rPr>
        <w:t>(24) Clarifies the rules regarding legal antlered deer, charter fishing guides on wildlife management areas (WMA), commercial fishing on certain WMA, clarifies the rule closing turkey season on the Alexander State Forest, small game hunting rules on the Big Lake WMA and the Boeuf WMA, small game hunting on the Dewey Wills WMA, the area supervisor for the Spring Bayou Headquarters on the Grassy Lake WMA and the Pomme de Terre WMA, the telephone number for the Pointe aux Chenes WMA, game hunting on the Sandy Hollow WMA, the Small Game Emphasis Area and the rifle and pistol range on the Sherburne WMA, and turkey hunting season on the Tunica Hills WMA</w:t>
      </w:r>
    </w:p>
    <w:p w14:paraId="196BC645" w14:textId="77777777" w:rsidR="00182FE6" w:rsidRPr="00182FE6" w:rsidRDefault="00182FE6" w:rsidP="00182FE6">
      <w:pPr>
        <w:ind w:left="288" w:hanging="288"/>
        <w:jc w:val="both"/>
        <w:rPr>
          <w:spacing w:val="-10"/>
          <w:sz w:val="18"/>
        </w:rPr>
      </w:pPr>
      <w:r w:rsidRPr="00182FE6">
        <w:rPr>
          <w:spacing w:val="-10"/>
          <w:sz w:val="18"/>
        </w:rPr>
        <w:t>II.</w:t>
      </w:r>
      <w:r w:rsidRPr="00182FE6">
        <w:rPr>
          <w:spacing w:val="-10"/>
          <w:sz w:val="18"/>
        </w:rPr>
        <w:tab/>
        <w:t>ESTIMATED EFFECT ON REVENUE COLLECTIONS OF STATE OR LOCAL GOVERNMENTAL UNITS (Summary)</w:t>
      </w:r>
    </w:p>
    <w:p w14:paraId="56A1F95E" w14:textId="77777777" w:rsidR="00182FE6" w:rsidRPr="00182FE6" w:rsidRDefault="00182FE6" w:rsidP="00182FE6">
      <w:pPr>
        <w:ind w:left="288" w:firstLine="288"/>
        <w:jc w:val="both"/>
        <w:rPr>
          <w:sz w:val="18"/>
        </w:rPr>
      </w:pPr>
      <w:r w:rsidRPr="00182FE6">
        <w:rPr>
          <w:sz w:val="18"/>
        </w:rPr>
        <w:t>The proposed rule changes are expected to have no effect on revenue collections of the Louisiana Department of Wildlife and Fisheries (LDWF) or other state or local governmental units.</w:t>
      </w:r>
    </w:p>
    <w:p w14:paraId="1EE86840" w14:textId="77777777" w:rsidR="00182FE6" w:rsidRPr="00182FE6" w:rsidRDefault="00182FE6" w:rsidP="00182FE6">
      <w:pPr>
        <w:ind w:left="288" w:hanging="288"/>
        <w:jc w:val="both"/>
        <w:rPr>
          <w:spacing w:val="-10"/>
          <w:sz w:val="18"/>
        </w:rPr>
      </w:pPr>
      <w:r w:rsidRPr="00182FE6">
        <w:rPr>
          <w:spacing w:val="-10"/>
          <w:sz w:val="18"/>
        </w:rPr>
        <w:t>III.</w:t>
      </w:r>
      <w:r w:rsidRPr="00182FE6">
        <w:rPr>
          <w:spacing w:val="-10"/>
          <w:sz w:val="18"/>
        </w:rPr>
        <w:tab/>
        <w:t>ESTIMATED COSTS AND/OR ECONOMIC BENEFITS TO DIRECTLY AFFECTED PERSONS OR NONGOVERNMENTAL GROUPS (Summary)</w:t>
      </w:r>
    </w:p>
    <w:p w14:paraId="54F419FE" w14:textId="77777777" w:rsidR="00182FE6" w:rsidRPr="00182FE6" w:rsidRDefault="00182FE6" w:rsidP="00182FE6">
      <w:pPr>
        <w:ind w:left="288" w:firstLine="288"/>
        <w:jc w:val="both"/>
        <w:rPr>
          <w:noProof/>
          <w:sz w:val="18"/>
        </w:rPr>
      </w:pPr>
      <w:r w:rsidRPr="00182FE6">
        <w:rPr>
          <w:noProof/>
          <w:sz w:val="18"/>
        </w:rPr>
        <w:t>The addition of eight days of turkey hunting opportunities for youth hunters may result in an increase in hunting costs for young hunters or their parents.</w:t>
      </w:r>
    </w:p>
    <w:p w14:paraId="33960EB3" w14:textId="77777777" w:rsidR="00182FE6" w:rsidRPr="00182FE6" w:rsidRDefault="00182FE6" w:rsidP="00182FE6">
      <w:pPr>
        <w:ind w:left="288" w:firstLine="288"/>
        <w:jc w:val="both"/>
        <w:rPr>
          <w:noProof/>
          <w:sz w:val="18"/>
        </w:rPr>
      </w:pPr>
      <w:r w:rsidRPr="00182FE6">
        <w:rPr>
          <w:noProof/>
          <w:sz w:val="18"/>
        </w:rPr>
        <w:t>The proposed establishment of two WMA may result in an increase in hunting and fishing costs associated with the increase in activities that may be expected to occur on the properties.</w:t>
      </w:r>
    </w:p>
    <w:p w14:paraId="1EBEB24F" w14:textId="77777777" w:rsidR="00182FE6" w:rsidRPr="00182FE6" w:rsidRDefault="00182FE6" w:rsidP="00182FE6">
      <w:pPr>
        <w:ind w:left="288" w:firstLine="288"/>
        <w:jc w:val="both"/>
        <w:rPr>
          <w:sz w:val="18"/>
        </w:rPr>
      </w:pPr>
      <w:r w:rsidRPr="00182FE6">
        <w:rPr>
          <w:sz w:val="18"/>
        </w:rPr>
        <w:t>The proposed establishment of an eight-day season for back-bellied whistling ducks may result in an increase in hunting costs associated with the increase in duck hunting activities.</w:t>
      </w:r>
    </w:p>
    <w:p w14:paraId="14CB4CE7" w14:textId="77777777" w:rsidR="00182FE6" w:rsidRPr="00182FE6" w:rsidRDefault="00182FE6" w:rsidP="00182FE6">
      <w:pPr>
        <w:ind w:left="288" w:hanging="288"/>
        <w:jc w:val="both"/>
        <w:rPr>
          <w:spacing w:val="-10"/>
          <w:sz w:val="18"/>
        </w:rPr>
      </w:pPr>
      <w:r w:rsidRPr="00182FE6">
        <w:rPr>
          <w:spacing w:val="-10"/>
          <w:sz w:val="18"/>
        </w:rPr>
        <w:t>IV.</w:t>
      </w:r>
      <w:r w:rsidRPr="00182FE6">
        <w:rPr>
          <w:spacing w:val="-10"/>
          <w:sz w:val="18"/>
        </w:rPr>
        <w:tab/>
        <w:t>ESTIMATED EFFECT ON COMPETITION AND EMPLOYMENT (Summary)</w:t>
      </w:r>
    </w:p>
    <w:p w14:paraId="56520957" w14:textId="77777777" w:rsidR="00182FE6" w:rsidRPr="00182FE6" w:rsidRDefault="00182FE6" w:rsidP="00182FE6">
      <w:pPr>
        <w:ind w:left="288" w:firstLine="288"/>
        <w:jc w:val="both"/>
        <w:rPr>
          <w:sz w:val="18"/>
        </w:rPr>
      </w:pPr>
      <w:r w:rsidRPr="00182FE6">
        <w:rPr>
          <w:sz w:val="18"/>
        </w:rPr>
        <w:t>The proposed rules change may have a minor positive effect on competition or employment.</w:t>
      </w:r>
    </w:p>
    <w:p w14:paraId="243D3D20" w14:textId="77777777" w:rsidR="00182FE6" w:rsidRPr="00182FE6" w:rsidRDefault="00182FE6" w:rsidP="00182FE6">
      <w:pPr>
        <w:ind w:left="288" w:firstLine="288"/>
        <w:jc w:val="both"/>
        <w:rPr>
          <w:sz w:val="18"/>
        </w:rPr>
      </w:pPr>
    </w:p>
    <w:p w14:paraId="5C5ECB64" w14:textId="77777777" w:rsidR="00182FE6" w:rsidRPr="00182FE6" w:rsidRDefault="00182FE6" w:rsidP="00182FE6">
      <w:pPr>
        <w:tabs>
          <w:tab w:val="left" w:pos="2880"/>
          <w:tab w:val="decimal" w:pos="2988"/>
        </w:tabs>
        <w:outlineLvl w:val="8"/>
        <w:rPr>
          <w:kern w:val="2"/>
          <w:sz w:val="18"/>
        </w:rPr>
      </w:pPr>
      <w:r w:rsidRPr="00182FE6">
        <w:rPr>
          <w:kern w:val="2"/>
          <w:sz w:val="18"/>
        </w:rPr>
        <w:t>Bryan McClinton</w:t>
      </w:r>
      <w:r w:rsidRPr="00182FE6">
        <w:rPr>
          <w:kern w:val="2"/>
          <w:sz w:val="18"/>
        </w:rPr>
        <w:tab/>
        <w:t>Patrice Thomas</w:t>
      </w:r>
    </w:p>
    <w:p w14:paraId="3BADA235" w14:textId="77777777" w:rsidR="00182FE6" w:rsidRPr="00182FE6" w:rsidRDefault="00182FE6" w:rsidP="00182FE6">
      <w:pPr>
        <w:tabs>
          <w:tab w:val="left" w:pos="2880"/>
          <w:tab w:val="decimal" w:pos="2988"/>
        </w:tabs>
        <w:outlineLvl w:val="8"/>
        <w:rPr>
          <w:kern w:val="2"/>
          <w:sz w:val="18"/>
        </w:rPr>
      </w:pPr>
      <w:r w:rsidRPr="00182FE6">
        <w:rPr>
          <w:kern w:val="2"/>
          <w:sz w:val="18"/>
        </w:rPr>
        <w:t>Undersecretary</w:t>
      </w:r>
      <w:r w:rsidRPr="00182FE6">
        <w:rPr>
          <w:kern w:val="2"/>
          <w:sz w:val="18"/>
        </w:rPr>
        <w:tab/>
        <w:t>Deputy Fiscal Officer</w:t>
      </w:r>
    </w:p>
    <w:p w14:paraId="0EA45A31" w14:textId="77777777" w:rsidR="00B37C1A" w:rsidRDefault="00182FE6" w:rsidP="00182FE6">
      <w:pPr>
        <w:tabs>
          <w:tab w:val="left" w:pos="2880"/>
          <w:tab w:val="decimal" w:pos="2988"/>
        </w:tabs>
        <w:outlineLvl w:val="8"/>
        <w:rPr>
          <w:kern w:val="2"/>
          <w:sz w:val="18"/>
        </w:rPr>
        <w:sectPr w:rsidR="00B37C1A" w:rsidSect="00385C27">
          <w:pgSz w:w="12240" w:h="15840" w:code="1"/>
          <w:pgMar w:top="720" w:right="864" w:bottom="317" w:left="864" w:header="576" w:footer="432" w:gutter="0"/>
          <w:cols w:num="2" w:space="720"/>
        </w:sectPr>
      </w:pPr>
      <w:r w:rsidRPr="00182FE6">
        <w:rPr>
          <w:noProof/>
          <w:sz w:val="16"/>
        </w:rPr>
        <w:t>2601#058</w:t>
      </w:r>
      <w:r w:rsidRPr="00182FE6">
        <w:rPr>
          <w:kern w:val="2"/>
        </w:rPr>
        <w:tab/>
      </w:r>
      <w:r w:rsidRPr="00182FE6">
        <w:rPr>
          <w:kern w:val="2"/>
          <w:sz w:val="18"/>
        </w:rPr>
        <w:t>Legislative Fiscal Office</w:t>
      </w:r>
    </w:p>
    <w:p w14:paraId="4128F266" w14:textId="77777777" w:rsidR="00762B24" w:rsidRPr="00762B24" w:rsidRDefault="00762B24" w:rsidP="00762B24">
      <w:pPr>
        <w:jc w:val="center"/>
        <w:rPr>
          <w:rFonts w:ascii="Arial" w:hAnsi="Arial"/>
          <w:b/>
          <w:noProof/>
          <w:sz w:val="48"/>
        </w:rPr>
      </w:pPr>
      <w:r w:rsidRPr="00762B24">
        <w:rPr>
          <w:rFonts w:ascii="Arial" w:hAnsi="Arial"/>
          <w:b/>
          <w:noProof/>
          <w:sz w:val="48"/>
        </w:rPr>
        <w:t>Administrative Code Update</w:t>
      </w:r>
    </w:p>
    <w:p w14:paraId="5AE80BEB" w14:textId="77777777" w:rsidR="00762B24" w:rsidRPr="00762B24" w:rsidRDefault="00762B24" w:rsidP="00762B24">
      <w:pPr>
        <w:jc w:val="center"/>
      </w:pPr>
      <w:r w:rsidRPr="00762B24">
        <w:t>CUMULATIVE: JAN-DEC 2025</w:t>
      </w:r>
    </w:p>
    <w:p w14:paraId="131E208C" w14:textId="77777777" w:rsidR="00762B24" w:rsidRPr="00762B24" w:rsidRDefault="00762B24" w:rsidP="00762B24">
      <w:pPr>
        <w:jc w:val="center"/>
        <w:rPr>
          <w:b/>
        </w:rPr>
      </w:pPr>
    </w:p>
    <w:p w14:paraId="05D35D1A" w14:textId="77777777" w:rsidR="00762B24" w:rsidRPr="00762B24" w:rsidRDefault="00762B24" w:rsidP="00762B24">
      <w:pPr>
        <w:jc w:val="center"/>
        <w:rPr>
          <w:b/>
        </w:rPr>
        <w:sectPr w:rsidR="00762B24" w:rsidRPr="00762B24" w:rsidSect="00762B24">
          <w:footerReference w:type="even" r:id="rId21"/>
          <w:footerReference w:type="default" r:id="rId22"/>
          <w:type w:val="continuous"/>
          <w:pgSz w:w="12240" w:h="15840"/>
          <w:pgMar w:top="720" w:right="864" w:bottom="317" w:left="864" w:header="720" w:footer="547" w:gutter="0"/>
          <w:pgNumType w:start="184"/>
          <w:cols w:space="720"/>
        </w:sectPr>
      </w:pPr>
    </w:p>
    <w:tbl>
      <w:tblPr>
        <w:tblW w:w="5576" w:type="dxa"/>
        <w:jc w:val="center"/>
        <w:tblLayout w:type="fixed"/>
        <w:tblLook w:val="0000" w:firstRow="0" w:lastRow="0" w:firstColumn="0" w:lastColumn="0" w:noHBand="0" w:noVBand="0"/>
      </w:tblPr>
      <w:tblGrid>
        <w:gridCol w:w="520"/>
        <w:gridCol w:w="2896"/>
        <w:gridCol w:w="990"/>
        <w:gridCol w:w="630"/>
        <w:gridCol w:w="540"/>
      </w:tblGrid>
      <w:tr w:rsidR="00762B24" w:rsidRPr="00762B24" w14:paraId="3AA81F31" w14:textId="77777777" w:rsidTr="004758AF">
        <w:trPr>
          <w:cantSplit/>
          <w:tblHeader/>
          <w:jc w:val="center"/>
        </w:trPr>
        <w:tc>
          <w:tcPr>
            <w:tcW w:w="520" w:type="dxa"/>
            <w:vAlign w:val="center"/>
          </w:tcPr>
          <w:p w14:paraId="18A75171" w14:textId="77777777" w:rsidR="00762B24" w:rsidRPr="00762B24" w:rsidRDefault="00762B24" w:rsidP="00762B24">
            <w:pPr>
              <w:jc w:val="center"/>
              <w:rPr>
                <w:b/>
                <w:sz w:val="14"/>
              </w:rPr>
            </w:pPr>
            <w:r w:rsidRPr="00762B24">
              <w:rPr>
                <w:b/>
                <w:sz w:val="14"/>
              </w:rPr>
              <w:t>LAC</w:t>
            </w:r>
          </w:p>
        </w:tc>
        <w:tc>
          <w:tcPr>
            <w:tcW w:w="2896" w:type="dxa"/>
            <w:vAlign w:val="bottom"/>
          </w:tcPr>
          <w:p w14:paraId="65EC08DB" w14:textId="77777777" w:rsidR="00762B24" w:rsidRPr="00762B24" w:rsidRDefault="00762B24" w:rsidP="00762B24">
            <w:pPr>
              <w:rPr>
                <w:b/>
                <w:sz w:val="14"/>
              </w:rPr>
            </w:pPr>
          </w:p>
        </w:tc>
        <w:tc>
          <w:tcPr>
            <w:tcW w:w="990" w:type="dxa"/>
            <w:vAlign w:val="bottom"/>
          </w:tcPr>
          <w:p w14:paraId="2B1CAB3A" w14:textId="77777777" w:rsidR="00762B24" w:rsidRPr="00762B24" w:rsidRDefault="00762B24" w:rsidP="00762B24">
            <w:pPr>
              <w:rPr>
                <w:b/>
                <w:sz w:val="14"/>
              </w:rPr>
            </w:pPr>
          </w:p>
        </w:tc>
        <w:tc>
          <w:tcPr>
            <w:tcW w:w="1170" w:type="dxa"/>
            <w:gridSpan w:val="2"/>
            <w:vAlign w:val="bottom"/>
          </w:tcPr>
          <w:p w14:paraId="05E1989B" w14:textId="77777777" w:rsidR="00762B24" w:rsidRPr="00762B24" w:rsidRDefault="00762B24" w:rsidP="00762B24">
            <w:pPr>
              <w:jc w:val="center"/>
              <w:rPr>
                <w:b/>
                <w:sz w:val="14"/>
              </w:rPr>
            </w:pPr>
            <w:r w:rsidRPr="00762B24">
              <w:rPr>
                <w:b/>
                <w:sz w:val="14"/>
              </w:rPr>
              <w:t>Location:</w:t>
            </w:r>
          </w:p>
        </w:tc>
      </w:tr>
      <w:tr w:rsidR="00762B24" w:rsidRPr="00762B24" w14:paraId="033CFB49" w14:textId="77777777" w:rsidTr="004758AF">
        <w:trPr>
          <w:cantSplit/>
          <w:trHeight w:val="20"/>
          <w:tblHeader/>
          <w:jc w:val="center"/>
        </w:trPr>
        <w:tc>
          <w:tcPr>
            <w:tcW w:w="520" w:type="dxa"/>
          </w:tcPr>
          <w:p w14:paraId="5EC16D12" w14:textId="77777777" w:rsidR="00762B24" w:rsidRPr="00762B24" w:rsidRDefault="00762B24" w:rsidP="00762B24">
            <w:pPr>
              <w:spacing w:after="40"/>
              <w:jc w:val="center"/>
              <w:rPr>
                <w:b/>
                <w:sz w:val="14"/>
              </w:rPr>
            </w:pPr>
            <w:r w:rsidRPr="00762B24">
              <w:rPr>
                <w:b/>
                <w:sz w:val="14"/>
              </w:rPr>
              <w:t>Title</w:t>
            </w:r>
          </w:p>
        </w:tc>
        <w:tc>
          <w:tcPr>
            <w:tcW w:w="2896" w:type="dxa"/>
            <w:vAlign w:val="bottom"/>
          </w:tcPr>
          <w:p w14:paraId="3D823650" w14:textId="77777777" w:rsidR="00762B24" w:rsidRPr="00762B24" w:rsidRDefault="00762B24" w:rsidP="00762B24">
            <w:pPr>
              <w:spacing w:after="40"/>
              <w:rPr>
                <w:b/>
                <w:sz w:val="14"/>
              </w:rPr>
            </w:pPr>
            <w:r w:rsidRPr="00762B24">
              <w:rPr>
                <w:b/>
                <w:sz w:val="14"/>
              </w:rPr>
              <w:t>Part #.Section #</w:t>
            </w:r>
          </w:p>
        </w:tc>
        <w:tc>
          <w:tcPr>
            <w:tcW w:w="990" w:type="dxa"/>
            <w:vAlign w:val="bottom"/>
          </w:tcPr>
          <w:p w14:paraId="476A6EAF" w14:textId="77777777" w:rsidR="00762B24" w:rsidRPr="00762B24" w:rsidRDefault="00762B24" w:rsidP="00762B24">
            <w:pPr>
              <w:spacing w:after="40"/>
              <w:rPr>
                <w:b/>
                <w:sz w:val="14"/>
              </w:rPr>
            </w:pPr>
            <w:r w:rsidRPr="00762B24">
              <w:rPr>
                <w:b/>
                <w:sz w:val="14"/>
              </w:rPr>
              <w:t>Action</w:t>
            </w:r>
          </w:p>
        </w:tc>
        <w:tc>
          <w:tcPr>
            <w:tcW w:w="630" w:type="dxa"/>
            <w:vAlign w:val="bottom"/>
          </w:tcPr>
          <w:p w14:paraId="5924FE53" w14:textId="77777777" w:rsidR="00762B24" w:rsidRPr="00762B24" w:rsidRDefault="00762B24" w:rsidP="00762B24">
            <w:pPr>
              <w:spacing w:after="40"/>
              <w:ind w:right="-108"/>
              <w:jc w:val="center"/>
              <w:rPr>
                <w:b/>
                <w:sz w:val="14"/>
              </w:rPr>
            </w:pPr>
            <w:r w:rsidRPr="00762B24">
              <w:rPr>
                <w:b/>
                <w:sz w:val="14"/>
              </w:rPr>
              <w:t>Month</w:t>
            </w:r>
          </w:p>
        </w:tc>
        <w:tc>
          <w:tcPr>
            <w:tcW w:w="540" w:type="dxa"/>
            <w:vAlign w:val="bottom"/>
          </w:tcPr>
          <w:p w14:paraId="7B3D8C51" w14:textId="77777777" w:rsidR="00762B24" w:rsidRPr="00762B24" w:rsidRDefault="00762B24" w:rsidP="00762B24">
            <w:pPr>
              <w:spacing w:after="40"/>
              <w:ind w:right="-108"/>
              <w:rPr>
                <w:b/>
                <w:sz w:val="14"/>
              </w:rPr>
            </w:pPr>
            <w:r w:rsidRPr="00762B24">
              <w:rPr>
                <w:b/>
                <w:sz w:val="14"/>
              </w:rPr>
              <w:t>Page #</w:t>
            </w:r>
          </w:p>
        </w:tc>
      </w:tr>
      <w:tr w:rsidR="00762B24" w:rsidRPr="00762B24" w14:paraId="0159970A" w14:textId="77777777" w:rsidTr="004758AF">
        <w:trPr>
          <w:cantSplit/>
          <w:trHeight w:val="20"/>
          <w:jc w:val="center"/>
        </w:trPr>
        <w:tc>
          <w:tcPr>
            <w:tcW w:w="520" w:type="dxa"/>
            <w:vAlign w:val="center"/>
          </w:tcPr>
          <w:p w14:paraId="5580DCBC" w14:textId="77777777" w:rsidR="00762B24" w:rsidRPr="00762B24" w:rsidRDefault="00762B24" w:rsidP="00762B24">
            <w:pPr>
              <w:jc w:val="center"/>
              <w:rPr>
                <w:b/>
                <w:sz w:val="14"/>
                <w:szCs w:val="14"/>
              </w:rPr>
            </w:pPr>
            <w:r w:rsidRPr="00762B24">
              <w:rPr>
                <w:b/>
                <w:sz w:val="14"/>
                <w:szCs w:val="14"/>
              </w:rPr>
              <w:t>4</w:t>
            </w:r>
          </w:p>
        </w:tc>
        <w:tc>
          <w:tcPr>
            <w:tcW w:w="2896" w:type="dxa"/>
            <w:vAlign w:val="bottom"/>
          </w:tcPr>
          <w:p w14:paraId="4BA10180" w14:textId="77777777" w:rsidR="00762B24" w:rsidRPr="00762B24" w:rsidRDefault="00762B24" w:rsidP="00762B24">
            <w:pPr>
              <w:rPr>
                <w:sz w:val="14"/>
                <w:szCs w:val="14"/>
              </w:rPr>
            </w:pPr>
            <w:r w:rsidRPr="00762B24">
              <w:rPr>
                <w:sz w:val="14"/>
                <w:szCs w:val="14"/>
              </w:rPr>
              <w:t>III.101,103,106,112,114,122,137</w:t>
            </w:r>
          </w:p>
        </w:tc>
        <w:tc>
          <w:tcPr>
            <w:tcW w:w="990" w:type="dxa"/>
            <w:vAlign w:val="bottom"/>
          </w:tcPr>
          <w:p w14:paraId="7AC356E0"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32E8C53D"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6E3845C" w14:textId="77777777" w:rsidR="00762B24" w:rsidRPr="00762B24" w:rsidRDefault="00762B24" w:rsidP="00762B24">
            <w:pPr>
              <w:jc w:val="center"/>
              <w:rPr>
                <w:sz w:val="14"/>
                <w:szCs w:val="14"/>
              </w:rPr>
            </w:pPr>
            <w:r w:rsidRPr="00762B24">
              <w:rPr>
                <w:sz w:val="14"/>
                <w:szCs w:val="14"/>
              </w:rPr>
              <w:t>295</w:t>
            </w:r>
          </w:p>
        </w:tc>
      </w:tr>
      <w:tr w:rsidR="00762B24" w:rsidRPr="00762B24" w14:paraId="19A5EC5A" w14:textId="77777777" w:rsidTr="004758AF">
        <w:trPr>
          <w:cantSplit/>
          <w:trHeight w:val="20"/>
          <w:jc w:val="center"/>
        </w:trPr>
        <w:tc>
          <w:tcPr>
            <w:tcW w:w="520" w:type="dxa"/>
            <w:vAlign w:val="center"/>
          </w:tcPr>
          <w:p w14:paraId="65041766" w14:textId="77777777" w:rsidR="00762B24" w:rsidRPr="00762B24" w:rsidRDefault="00762B24" w:rsidP="00762B24">
            <w:pPr>
              <w:jc w:val="center"/>
              <w:rPr>
                <w:b/>
                <w:sz w:val="14"/>
                <w:szCs w:val="14"/>
              </w:rPr>
            </w:pPr>
          </w:p>
        </w:tc>
        <w:tc>
          <w:tcPr>
            <w:tcW w:w="2896" w:type="dxa"/>
            <w:vAlign w:val="bottom"/>
          </w:tcPr>
          <w:p w14:paraId="690289CE" w14:textId="77777777" w:rsidR="00762B24" w:rsidRPr="00762B24" w:rsidRDefault="00762B24" w:rsidP="00762B24">
            <w:pPr>
              <w:rPr>
                <w:sz w:val="14"/>
                <w:szCs w:val="14"/>
              </w:rPr>
            </w:pPr>
            <w:r w:rsidRPr="00762B24">
              <w:rPr>
                <w:sz w:val="14"/>
                <w:szCs w:val="14"/>
              </w:rPr>
              <w:t>III.119</w:t>
            </w:r>
          </w:p>
        </w:tc>
        <w:tc>
          <w:tcPr>
            <w:tcW w:w="990" w:type="dxa"/>
            <w:vAlign w:val="bottom"/>
          </w:tcPr>
          <w:p w14:paraId="216DA2C4"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060A0782"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49CEB295" w14:textId="77777777" w:rsidR="00762B24" w:rsidRPr="00762B24" w:rsidRDefault="00762B24" w:rsidP="00762B24">
            <w:pPr>
              <w:jc w:val="center"/>
              <w:rPr>
                <w:sz w:val="14"/>
                <w:szCs w:val="14"/>
              </w:rPr>
            </w:pPr>
            <w:r w:rsidRPr="00762B24">
              <w:rPr>
                <w:sz w:val="14"/>
                <w:szCs w:val="14"/>
              </w:rPr>
              <w:t>295</w:t>
            </w:r>
          </w:p>
        </w:tc>
      </w:tr>
      <w:tr w:rsidR="00762B24" w:rsidRPr="00762B24" w14:paraId="0662C97B" w14:textId="77777777" w:rsidTr="004758AF">
        <w:trPr>
          <w:cantSplit/>
          <w:trHeight w:val="20"/>
          <w:jc w:val="center"/>
        </w:trPr>
        <w:tc>
          <w:tcPr>
            <w:tcW w:w="520" w:type="dxa"/>
            <w:vAlign w:val="center"/>
          </w:tcPr>
          <w:p w14:paraId="0D68F398" w14:textId="77777777" w:rsidR="00762B24" w:rsidRPr="00762B24" w:rsidRDefault="00762B24" w:rsidP="00762B24">
            <w:pPr>
              <w:jc w:val="center"/>
              <w:rPr>
                <w:b/>
                <w:sz w:val="14"/>
                <w:szCs w:val="14"/>
              </w:rPr>
            </w:pPr>
          </w:p>
        </w:tc>
        <w:tc>
          <w:tcPr>
            <w:tcW w:w="2896" w:type="dxa"/>
            <w:vAlign w:val="bottom"/>
          </w:tcPr>
          <w:p w14:paraId="0E55B8DB" w14:textId="77777777" w:rsidR="00762B24" w:rsidRPr="00762B24" w:rsidRDefault="00762B24" w:rsidP="00762B24">
            <w:pPr>
              <w:rPr>
                <w:sz w:val="14"/>
                <w:szCs w:val="14"/>
              </w:rPr>
            </w:pPr>
            <w:r w:rsidRPr="00762B24">
              <w:rPr>
                <w:sz w:val="14"/>
                <w:szCs w:val="14"/>
              </w:rPr>
              <w:t>VII.992</w:t>
            </w:r>
          </w:p>
        </w:tc>
        <w:tc>
          <w:tcPr>
            <w:tcW w:w="990" w:type="dxa"/>
            <w:vAlign w:val="bottom"/>
          </w:tcPr>
          <w:p w14:paraId="09A16A9A"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10833C89"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15B61C27" w14:textId="77777777" w:rsidR="00762B24" w:rsidRPr="00762B24" w:rsidRDefault="00762B24" w:rsidP="00762B24">
            <w:pPr>
              <w:jc w:val="center"/>
              <w:rPr>
                <w:sz w:val="14"/>
                <w:szCs w:val="14"/>
              </w:rPr>
            </w:pPr>
            <w:r w:rsidRPr="00762B24">
              <w:rPr>
                <w:sz w:val="14"/>
                <w:szCs w:val="14"/>
              </w:rPr>
              <w:t>1578</w:t>
            </w:r>
          </w:p>
        </w:tc>
      </w:tr>
      <w:tr w:rsidR="00762B24" w:rsidRPr="00762B24" w14:paraId="2F3D800D" w14:textId="77777777" w:rsidTr="004758AF">
        <w:trPr>
          <w:cantSplit/>
          <w:trHeight w:val="20"/>
          <w:jc w:val="center"/>
        </w:trPr>
        <w:tc>
          <w:tcPr>
            <w:tcW w:w="520" w:type="dxa"/>
            <w:vAlign w:val="center"/>
          </w:tcPr>
          <w:p w14:paraId="16D827D6" w14:textId="77777777" w:rsidR="00762B24" w:rsidRPr="00762B24" w:rsidRDefault="00762B24" w:rsidP="00762B24">
            <w:pPr>
              <w:jc w:val="center"/>
              <w:rPr>
                <w:b/>
                <w:sz w:val="14"/>
                <w:szCs w:val="14"/>
              </w:rPr>
            </w:pPr>
          </w:p>
        </w:tc>
        <w:tc>
          <w:tcPr>
            <w:tcW w:w="2896" w:type="dxa"/>
            <w:vAlign w:val="bottom"/>
          </w:tcPr>
          <w:p w14:paraId="7D7D0066" w14:textId="77777777" w:rsidR="00762B24" w:rsidRPr="00762B24" w:rsidRDefault="00762B24" w:rsidP="00762B24">
            <w:pPr>
              <w:rPr>
                <w:sz w:val="14"/>
                <w:szCs w:val="14"/>
              </w:rPr>
            </w:pPr>
            <w:r w:rsidRPr="00762B24">
              <w:rPr>
                <w:sz w:val="14"/>
                <w:szCs w:val="14"/>
              </w:rPr>
              <w:t>XVII.</w:t>
            </w:r>
            <w:r w:rsidRPr="00762B24">
              <w:rPr>
                <w:bCs/>
                <w:kern w:val="2"/>
                <w:sz w:val="14"/>
                <w:szCs w:val="14"/>
              </w:rPr>
              <w:t>101,103,105,107,303,305,307,309,501</w:t>
            </w:r>
          </w:p>
        </w:tc>
        <w:tc>
          <w:tcPr>
            <w:tcW w:w="990" w:type="dxa"/>
            <w:vAlign w:val="bottom"/>
          </w:tcPr>
          <w:p w14:paraId="3F854A15"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7777D95F"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BDB183B" w14:textId="77777777" w:rsidR="00762B24" w:rsidRPr="00762B24" w:rsidRDefault="00762B24" w:rsidP="00762B24">
            <w:pPr>
              <w:jc w:val="center"/>
              <w:rPr>
                <w:sz w:val="14"/>
                <w:szCs w:val="14"/>
              </w:rPr>
            </w:pPr>
            <w:r w:rsidRPr="00762B24">
              <w:rPr>
                <w:sz w:val="14"/>
                <w:szCs w:val="14"/>
              </w:rPr>
              <w:t>1870</w:t>
            </w:r>
          </w:p>
        </w:tc>
      </w:tr>
      <w:tr w:rsidR="00762B24" w:rsidRPr="00762B24" w14:paraId="505D5F09" w14:textId="77777777" w:rsidTr="004758AF">
        <w:trPr>
          <w:cantSplit/>
          <w:trHeight w:val="20"/>
          <w:jc w:val="center"/>
        </w:trPr>
        <w:tc>
          <w:tcPr>
            <w:tcW w:w="520" w:type="dxa"/>
            <w:vAlign w:val="center"/>
          </w:tcPr>
          <w:p w14:paraId="65664CC9" w14:textId="77777777" w:rsidR="00762B24" w:rsidRPr="00762B24" w:rsidRDefault="00762B24" w:rsidP="00762B24">
            <w:pPr>
              <w:jc w:val="center"/>
              <w:rPr>
                <w:b/>
                <w:sz w:val="14"/>
                <w:szCs w:val="14"/>
              </w:rPr>
            </w:pPr>
          </w:p>
        </w:tc>
        <w:tc>
          <w:tcPr>
            <w:tcW w:w="2896" w:type="dxa"/>
            <w:vAlign w:val="bottom"/>
          </w:tcPr>
          <w:p w14:paraId="209CA199" w14:textId="77777777" w:rsidR="00762B24" w:rsidRPr="00762B24" w:rsidRDefault="00762B24" w:rsidP="00762B24">
            <w:pPr>
              <w:rPr>
                <w:sz w:val="14"/>
                <w:szCs w:val="14"/>
              </w:rPr>
            </w:pPr>
            <w:r w:rsidRPr="00762B24">
              <w:rPr>
                <w:sz w:val="14"/>
                <w:szCs w:val="14"/>
              </w:rPr>
              <w:t>XVII.</w:t>
            </w:r>
            <w:r w:rsidRPr="00762B24">
              <w:rPr>
                <w:bCs/>
                <w:kern w:val="2"/>
                <w:sz w:val="14"/>
                <w:szCs w:val="14"/>
              </w:rPr>
              <w:t>503,505,507,511,513,515,517,519,523</w:t>
            </w:r>
          </w:p>
        </w:tc>
        <w:tc>
          <w:tcPr>
            <w:tcW w:w="990" w:type="dxa"/>
            <w:vAlign w:val="bottom"/>
          </w:tcPr>
          <w:p w14:paraId="33F0379C"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21922B06"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7F89465D" w14:textId="77777777" w:rsidR="00762B24" w:rsidRPr="00762B24" w:rsidRDefault="00762B24" w:rsidP="00762B24">
            <w:pPr>
              <w:jc w:val="center"/>
              <w:rPr>
                <w:sz w:val="14"/>
                <w:szCs w:val="14"/>
              </w:rPr>
            </w:pPr>
            <w:r w:rsidRPr="00762B24">
              <w:rPr>
                <w:sz w:val="14"/>
                <w:szCs w:val="14"/>
              </w:rPr>
              <w:t>1870</w:t>
            </w:r>
          </w:p>
        </w:tc>
      </w:tr>
      <w:tr w:rsidR="00762B24" w:rsidRPr="00762B24" w14:paraId="438EF4EA" w14:textId="77777777" w:rsidTr="004758AF">
        <w:trPr>
          <w:cantSplit/>
          <w:trHeight w:val="20"/>
          <w:jc w:val="center"/>
        </w:trPr>
        <w:tc>
          <w:tcPr>
            <w:tcW w:w="520" w:type="dxa"/>
            <w:vAlign w:val="center"/>
          </w:tcPr>
          <w:p w14:paraId="2913C2D9" w14:textId="77777777" w:rsidR="00762B24" w:rsidRPr="00762B24" w:rsidRDefault="00762B24" w:rsidP="00762B24">
            <w:pPr>
              <w:jc w:val="center"/>
              <w:rPr>
                <w:b/>
                <w:sz w:val="14"/>
                <w:szCs w:val="14"/>
              </w:rPr>
            </w:pPr>
          </w:p>
        </w:tc>
        <w:tc>
          <w:tcPr>
            <w:tcW w:w="2896" w:type="dxa"/>
            <w:vAlign w:val="bottom"/>
          </w:tcPr>
          <w:p w14:paraId="7626CBDB" w14:textId="77777777" w:rsidR="00762B24" w:rsidRPr="00762B24" w:rsidRDefault="00762B24" w:rsidP="00762B24">
            <w:pPr>
              <w:rPr>
                <w:sz w:val="14"/>
                <w:szCs w:val="14"/>
              </w:rPr>
            </w:pPr>
            <w:r w:rsidRPr="00762B24">
              <w:rPr>
                <w:sz w:val="14"/>
                <w:szCs w:val="14"/>
              </w:rPr>
              <w:t>XVII.525,</w:t>
            </w:r>
            <w:r w:rsidRPr="00762B24">
              <w:rPr>
                <w:bCs/>
                <w:kern w:val="2"/>
                <w:sz w:val="14"/>
                <w:szCs w:val="14"/>
              </w:rPr>
              <w:t>703,705,707,709,711,715,901,903,</w:t>
            </w:r>
          </w:p>
        </w:tc>
        <w:tc>
          <w:tcPr>
            <w:tcW w:w="990" w:type="dxa"/>
            <w:vAlign w:val="bottom"/>
          </w:tcPr>
          <w:p w14:paraId="49678645" w14:textId="77777777" w:rsidR="00762B24" w:rsidRPr="00762B24" w:rsidRDefault="00762B24" w:rsidP="00762B24">
            <w:pPr>
              <w:ind w:right="-90"/>
              <w:rPr>
                <w:sz w:val="14"/>
                <w:szCs w:val="14"/>
              </w:rPr>
            </w:pPr>
            <w:r w:rsidRPr="00762B24">
              <w:rPr>
                <w:sz w:val="14"/>
                <w:szCs w:val="14"/>
              </w:rPr>
              <w:t>Amended</w:t>
            </w:r>
          </w:p>
        </w:tc>
        <w:tc>
          <w:tcPr>
            <w:tcW w:w="630" w:type="dxa"/>
          </w:tcPr>
          <w:p w14:paraId="2396ECB2" w14:textId="77777777" w:rsidR="00762B24" w:rsidRPr="00762B24" w:rsidRDefault="00762B24" w:rsidP="00762B24">
            <w:pPr>
              <w:jc w:val="center"/>
              <w:rPr>
                <w:sz w:val="14"/>
                <w:szCs w:val="14"/>
              </w:rPr>
            </w:pPr>
            <w:r w:rsidRPr="00762B24">
              <w:rPr>
                <w:sz w:val="14"/>
                <w:szCs w:val="14"/>
              </w:rPr>
              <w:t>Nov.</w:t>
            </w:r>
          </w:p>
        </w:tc>
        <w:tc>
          <w:tcPr>
            <w:tcW w:w="540" w:type="dxa"/>
          </w:tcPr>
          <w:p w14:paraId="70032428" w14:textId="77777777" w:rsidR="00762B24" w:rsidRPr="00762B24" w:rsidRDefault="00762B24" w:rsidP="00762B24">
            <w:pPr>
              <w:jc w:val="center"/>
              <w:rPr>
                <w:sz w:val="14"/>
                <w:szCs w:val="14"/>
              </w:rPr>
            </w:pPr>
            <w:r w:rsidRPr="00762B24">
              <w:rPr>
                <w:sz w:val="14"/>
                <w:szCs w:val="14"/>
              </w:rPr>
              <w:t>1870</w:t>
            </w:r>
          </w:p>
        </w:tc>
      </w:tr>
      <w:tr w:rsidR="00762B24" w:rsidRPr="00762B24" w14:paraId="7DD9E1C6" w14:textId="77777777" w:rsidTr="004758AF">
        <w:trPr>
          <w:cantSplit/>
          <w:trHeight w:val="20"/>
          <w:jc w:val="center"/>
        </w:trPr>
        <w:tc>
          <w:tcPr>
            <w:tcW w:w="520" w:type="dxa"/>
            <w:vAlign w:val="center"/>
          </w:tcPr>
          <w:p w14:paraId="5E567B84" w14:textId="77777777" w:rsidR="00762B24" w:rsidRPr="00762B24" w:rsidRDefault="00762B24" w:rsidP="00762B24">
            <w:pPr>
              <w:jc w:val="center"/>
              <w:rPr>
                <w:b/>
                <w:sz w:val="14"/>
                <w:szCs w:val="14"/>
              </w:rPr>
            </w:pPr>
          </w:p>
        </w:tc>
        <w:tc>
          <w:tcPr>
            <w:tcW w:w="2896" w:type="dxa"/>
            <w:vAlign w:val="bottom"/>
          </w:tcPr>
          <w:p w14:paraId="36CD4DDF" w14:textId="77777777" w:rsidR="00762B24" w:rsidRPr="00762B24" w:rsidRDefault="00762B24" w:rsidP="00762B24">
            <w:pPr>
              <w:rPr>
                <w:sz w:val="14"/>
                <w:szCs w:val="14"/>
              </w:rPr>
            </w:pPr>
            <w:r w:rsidRPr="00762B24">
              <w:rPr>
                <w:sz w:val="14"/>
                <w:szCs w:val="14"/>
              </w:rPr>
              <w:t>XVII.701,717,719,905,1323,1327,1511,1513</w:t>
            </w:r>
          </w:p>
        </w:tc>
        <w:tc>
          <w:tcPr>
            <w:tcW w:w="990" w:type="dxa"/>
            <w:vAlign w:val="bottom"/>
          </w:tcPr>
          <w:p w14:paraId="7D313275" w14:textId="77777777" w:rsidR="00762B24" w:rsidRPr="00762B24" w:rsidRDefault="00762B24" w:rsidP="00762B24">
            <w:pPr>
              <w:ind w:right="-90"/>
              <w:rPr>
                <w:sz w:val="14"/>
                <w:szCs w:val="14"/>
              </w:rPr>
            </w:pPr>
            <w:r w:rsidRPr="00762B24">
              <w:rPr>
                <w:sz w:val="14"/>
                <w:szCs w:val="14"/>
              </w:rPr>
              <w:t>Repealed</w:t>
            </w:r>
          </w:p>
        </w:tc>
        <w:tc>
          <w:tcPr>
            <w:tcW w:w="630" w:type="dxa"/>
          </w:tcPr>
          <w:p w14:paraId="6369B986" w14:textId="77777777" w:rsidR="00762B24" w:rsidRPr="00762B24" w:rsidRDefault="00762B24" w:rsidP="00762B24">
            <w:pPr>
              <w:jc w:val="center"/>
              <w:rPr>
                <w:sz w:val="14"/>
                <w:szCs w:val="14"/>
              </w:rPr>
            </w:pPr>
            <w:r w:rsidRPr="00762B24">
              <w:rPr>
                <w:sz w:val="14"/>
                <w:szCs w:val="14"/>
              </w:rPr>
              <w:t>Nov.</w:t>
            </w:r>
          </w:p>
        </w:tc>
        <w:tc>
          <w:tcPr>
            <w:tcW w:w="540" w:type="dxa"/>
          </w:tcPr>
          <w:p w14:paraId="69FF2FCE" w14:textId="77777777" w:rsidR="00762B24" w:rsidRPr="00762B24" w:rsidRDefault="00762B24" w:rsidP="00762B24">
            <w:pPr>
              <w:jc w:val="center"/>
              <w:rPr>
                <w:sz w:val="14"/>
                <w:szCs w:val="14"/>
              </w:rPr>
            </w:pPr>
            <w:r w:rsidRPr="00762B24">
              <w:rPr>
                <w:sz w:val="14"/>
                <w:szCs w:val="14"/>
              </w:rPr>
              <w:t>1870</w:t>
            </w:r>
          </w:p>
        </w:tc>
      </w:tr>
      <w:tr w:rsidR="00762B24" w:rsidRPr="00762B24" w14:paraId="73FFC112" w14:textId="77777777" w:rsidTr="004758AF">
        <w:trPr>
          <w:cantSplit/>
          <w:trHeight w:val="20"/>
          <w:jc w:val="center"/>
        </w:trPr>
        <w:tc>
          <w:tcPr>
            <w:tcW w:w="520" w:type="dxa"/>
            <w:vAlign w:val="center"/>
          </w:tcPr>
          <w:p w14:paraId="2AB7775F" w14:textId="77777777" w:rsidR="00762B24" w:rsidRPr="00762B24" w:rsidRDefault="00762B24" w:rsidP="00762B24">
            <w:pPr>
              <w:jc w:val="center"/>
              <w:rPr>
                <w:b/>
                <w:sz w:val="14"/>
                <w:szCs w:val="14"/>
              </w:rPr>
            </w:pPr>
          </w:p>
        </w:tc>
        <w:tc>
          <w:tcPr>
            <w:tcW w:w="2896" w:type="dxa"/>
            <w:vAlign w:val="bottom"/>
          </w:tcPr>
          <w:p w14:paraId="5B6B3686" w14:textId="77777777" w:rsidR="00762B24" w:rsidRPr="00762B24" w:rsidRDefault="00762B24" w:rsidP="00762B24">
            <w:pPr>
              <w:rPr>
                <w:sz w:val="14"/>
                <w:szCs w:val="14"/>
              </w:rPr>
            </w:pPr>
            <w:r w:rsidRPr="00762B24">
              <w:rPr>
                <w:sz w:val="14"/>
                <w:szCs w:val="14"/>
              </w:rPr>
              <w:t>XVII.907,909,911,913,1301,1303,1305,1307</w:t>
            </w:r>
          </w:p>
        </w:tc>
        <w:tc>
          <w:tcPr>
            <w:tcW w:w="990" w:type="dxa"/>
            <w:vAlign w:val="bottom"/>
          </w:tcPr>
          <w:p w14:paraId="3B17A9AB" w14:textId="77777777" w:rsidR="00762B24" w:rsidRPr="00762B24" w:rsidRDefault="00762B24" w:rsidP="00762B24">
            <w:pPr>
              <w:ind w:right="-90"/>
              <w:rPr>
                <w:sz w:val="14"/>
                <w:szCs w:val="14"/>
              </w:rPr>
            </w:pPr>
            <w:r w:rsidRPr="00762B24">
              <w:rPr>
                <w:sz w:val="14"/>
                <w:szCs w:val="14"/>
              </w:rPr>
              <w:t>Amended</w:t>
            </w:r>
          </w:p>
        </w:tc>
        <w:tc>
          <w:tcPr>
            <w:tcW w:w="630" w:type="dxa"/>
          </w:tcPr>
          <w:p w14:paraId="15D4C9AF" w14:textId="77777777" w:rsidR="00762B24" w:rsidRPr="00762B24" w:rsidRDefault="00762B24" w:rsidP="00762B24">
            <w:pPr>
              <w:jc w:val="center"/>
              <w:rPr>
                <w:sz w:val="14"/>
                <w:szCs w:val="14"/>
              </w:rPr>
            </w:pPr>
            <w:r w:rsidRPr="00762B24">
              <w:rPr>
                <w:sz w:val="14"/>
                <w:szCs w:val="14"/>
              </w:rPr>
              <w:t>Nov.</w:t>
            </w:r>
          </w:p>
        </w:tc>
        <w:tc>
          <w:tcPr>
            <w:tcW w:w="540" w:type="dxa"/>
          </w:tcPr>
          <w:p w14:paraId="1F49F9C5" w14:textId="77777777" w:rsidR="00762B24" w:rsidRPr="00762B24" w:rsidRDefault="00762B24" w:rsidP="00762B24">
            <w:pPr>
              <w:jc w:val="center"/>
              <w:rPr>
                <w:sz w:val="14"/>
                <w:szCs w:val="14"/>
              </w:rPr>
            </w:pPr>
            <w:r w:rsidRPr="00762B24">
              <w:rPr>
                <w:sz w:val="14"/>
                <w:szCs w:val="14"/>
              </w:rPr>
              <w:t>1870</w:t>
            </w:r>
          </w:p>
        </w:tc>
      </w:tr>
      <w:tr w:rsidR="00762B24" w:rsidRPr="00762B24" w14:paraId="0B819E8E" w14:textId="77777777" w:rsidTr="004758AF">
        <w:trPr>
          <w:cantSplit/>
          <w:trHeight w:val="20"/>
          <w:jc w:val="center"/>
        </w:trPr>
        <w:tc>
          <w:tcPr>
            <w:tcW w:w="520" w:type="dxa"/>
            <w:vAlign w:val="center"/>
          </w:tcPr>
          <w:p w14:paraId="359ECCD2" w14:textId="77777777" w:rsidR="00762B24" w:rsidRPr="00762B24" w:rsidRDefault="00762B24" w:rsidP="00762B24">
            <w:pPr>
              <w:jc w:val="center"/>
              <w:rPr>
                <w:b/>
                <w:sz w:val="14"/>
                <w:szCs w:val="14"/>
              </w:rPr>
            </w:pPr>
          </w:p>
        </w:tc>
        <w:tc>
          <w:tcPr>
            <w:tcW w:w="2896" w:type="dxa"/>
            <w:vAlign w:val="bottom"/>
          </w:tcPr>
          <w:p w14:paraId="282462BE" w14:textId="77777777" w:rsidR="00762B24" w:rsidRPr="00762B24" w:rsidRDefault="00762B24" w:rsidP="00762B24">
            <w:pPr>
              <w:rPr>
                <w:sz w:val="14"/>
                <w:szCs w:val="14"/>
              </w:rPr>
            </w:pPr>
            <w:r w:rsidRPr="00762B24">
              <w:rPr>
                <w:sz w:val="14"/>
                <w:szCs w:val="14"/>
              </w:rPr>
              <w:t>XVII.1304,1306,1313,1508</w:t>
            </w:r>
          </w:p>
        </w:tc>
        <w:tc>
          <w:tcPr>
            <w:tcW w:w="990" w:type="dxa"/>
            <w:vAlign w:val="bottom"/>
          </w:tcPr>
          <w:p w14:paraId="16ECCD52" w14:textId="77777777" w:rsidR="00762B24" w:rsidRPr="00762B24" w:rsidRDefault="00762B24" w:rsidP="00762B24">
            <w:pPr>
              <w:ind w:right="-90"/>
              <w:rPr>
                <w:sz w:val="14"/>
                <w:szCs w:val="14"/>
              </w:rPr>
            </w:pPr>
            <w:r w:rsidRPr="00762B24">
              <w:rPr>
                <w:sz w:val="14"/>
                <w:szCs w:val="14"/>
              </w:rPr>
              <w:t>Adopted</w:t>
            </w:r>
          </w:p>
        </w:tc>
        <w:tc>
          <w:tcPr>
            <w:tcW w:w="630" w:type="dxa"/>
          </w:tcPr>
          <w:p w14:paraId="158D8268" w14:textId="77777777" w:rsidR="00762B24" w:rsidRPr="00762B24" w:rsidRDefault="00762B24" w:rsidP="00762B24">
            <w:pPr>
              <w:jc w:val="center"/>
              <w:rPr>
                <w:sz w:val="14"/>
                <w:szCs w:val="14"/>
              </w:rPr>
            </w:pPr>
            <w:r w:rsidRPr="00762B24">
              <w:rPr>
                <w:sz w:val="14"/>
                <w:szCs w:val="14"/>
              </w:rPr>
              <w:t>Nov.</w:t>
            </w:r>
          </w:p>
        </w:tc>
        <w:tc>
          <w:tcPr>
            <w:tcW w:w="540" w:type="dxa"/>
          </w:tcPr>
          <w:p w14:paraId="70D08B6C" w14:textId="77777777" w:rsidR="00762B24" w:rsidRPr="00762B24" w:rsidRDefault="00762B24" w:rsidP="00762B24">
            <w:pPr>
              <w:jc w:val="center"/>
              <w:rPr>
                <w:sz w:val="14"/>
                <w:szCs w:val="14"/>
              </w:rPr>
            </w:pPr>
            <w:r w:rsidRPr="00762B24">
              <w:rPr>
                <w:sz w:val="14"/>
                <w:szCs w:val="14"/>
              </w:rPr>
              <w:t>1870</w:t>
            </w:r>
          </w:p>
        </w:tc>
      </w:tr>
      <w:tr w:rsidR="00762B24" w:rsidRPr="00762B24" w14:paraId="649F3358" w14:textId="77777777" w:rsidTr="004758AF">
        <w:trPr>
          <w:cantSplit/>
          <w:trHeight w:val="20"/>
          <w:jc w:val="center"/>
        </w:trPr>
        <w:tc>
          <w:tcPr>
            <w:tcW w:w="520" w:type="dxa"/>
            <w:vAlign w:val="center"/>
          </w:tcPr>
          <w:p w14:paraId="06AC6BDB" w14:textId="77777777" w:rsidR="00762B24" w:rsidRPr="00762B24" w:rsidRDefault="00762B24" w:rsidP="00762B24">
            <w:pPr>
              <w:jc w:val="center"/>
              <w:rPr>
                <w:b/>
                <w:sz w:val="14"/>
                <w:szCs w:val="14"/>
              </w:rPr>
            </w:pPr>
          </w:p>
        </w:tc>
        <w:tc>
          <w:tcPr>
            <w:tcW w:w="2896" w:type="dxa"/>
          </w:tcPr>
          <w:p w14:paraId="1FB261DD" w14:textId="77777777" w:rsidR="00762B24" w:rsidRPr="00762B24" w:rsidRDefault="00762B24" w:rsidP="00762B24">
            <w:pPr>
              <w:rPr>
                <w:sz w:val="14"/>
                <w:szCs w:val="14"/>
              </w:rPr>
            </w:pPr>
            <w:r w:rsidRPr="00762B24">
              <w:rPr>
                <w:sz w:val="14"/>
                <w:szCs w:val="14"/>
              </w:rPr>
              <w:t>XVII.1309,1311,1321,1325,1329,1331,1333</w:t>
            </w:r>
          </w:p>
        </w:tc>
        <w:tc>
          <w:tcPr>
            <w:tcW w:w="990" w:type="dxa"/>
            <w:vAlign w:val="bottom"/>
          </w:tcPr>
          <w:p w14:paraId="196122B2" w14:textId="77777777" w:rsidR="00762B24" w:rsidRPr="00762B24" w:rsidRDefault="00762B24" w:rsidP="00762B24">
            <w:pPr>
              <w:ind w:right="-90"/>
              <w:rPr>
                <w:sz w:val="14"/>
                <w:szCs w:val="14"/>
              </w:rPr>
            </w:pPr>
            <w:r w:rsidRPr="00762B24">
              <w:rPr>
                <w:sz w:val="14"/>
                <w:szCs w:val="14"/>
              </w:rPr>
              <w:t>Amended</w:t>
            </w:r>
          </w:p>
        </w:tc>
        <w:tc>
          <w:tcPr>
            <w:tcW w:w="630" w:type="dxa"/>
          </w:tcPr>
          <w:p w14:paraId="3E7CBE1D" w14:textId="77777777" w:rsidR="00762B24" w:rsidRPr="00762B24" w:rsidRDefault="00762B24" w:rsidP="00762B24">
            <w:pPr>
              <w:jc w:val="center"/>
              <w:rPr>
                <w:sz w:val="14"/>
                <w:szCs w:val="14"/>
              </w:rPr>
            </w:pPr>
            <w:r w:rsidRPr="00762B24">
              <w:rPr>
                <w:sz w:val="14"/>
                <w:szCs w:val="14"/>
              </w:rPr>
              <w:t>Nov.</w:t>
            </w:r>
          </w:p>
        </w:tc>
        <w:tc>
          <w:tcPr>
            <w:tcW w:w="540" w:type="dxa"/>
          </w:tcPr>
          <w:p w14:paraId="529621E5" w14:textId="77777777" w:rsidR="00762B24" w:rsidRPr="00762B24" w:rsidRDefault="00762B24" w:rsidP="00762B24">
            <w:pPr>
              <w:jc w:val="center"/>
              <w:rPr>
                <w:sz w:val="14"/>
                <w:szCs w:val="14"/>
              </w:rPr>
            </w:pPr>
            <w:r w:rsidRPr="00762B24">
              <w:rPr>
                <w:sz w:val="14"/>
                <w:szCs w:val="14"/>
              </w:rPr>
              <w:t>1870</w:t>
            </w:r>
          </w:p>
        </w:tc>
      </w:tr>
      <w:tr w:rsidR="00762B24" w:rsidRPr="00762B24" w14:paraId="154F882B" w14:textId="77777777" w:rsidTr="004758AF">
        <w:trPr>
          <w:cantSplit/>
          <w:trHeight w:val="20"/>
          <w:jc w:val="center"/>
        </w:trPr>
        <w:tc>
          <w:tcPr>
            <w:tcW w:w="520" w:type="dxa"/>
            <w:vAlign w:val="center"/>
          </w:tcPr>
          <w:p w14:paraId="4A81990D" w14:textId="77777777" w:rsidR="00762B24" w:rsidRPr="00762B24" w:rsidRDefault="00762B24" w:rsidP="00762B24">
            <w:pPr>
              <w:jc w:val="center"/>
              <w:rPr>
                <w:b/>
                <w:sz w:val="14"/>
                <w:szCs w:val="14"/>
              </w:rPr>
            </w:pPr>
          </w:p>
        </w:tc>
        <w:tc>
          <w:tcPr>
            <w:tcW w:w="2896" w:type="dxa"/>
          </w:tcPr>
          <w:p w14:paraId="68D958A5" w14:textId="77777777" w:rsidR="00762B24" w:rsidRPr="00762B24" w:rsidRDefault="00762B24" w:rsidP="00762B24">
            <w:pPr>
              <w:rPr>
                <w:sz w:val="14"/>
                <w:szCs w:val="14"/>
              </w:rPr>
            </w:pPr>
            <w:r w:rsidRPr="00762B24">
              <w:rPr>
                <w:sz w:val="14"/>
                <w:szCs w:val="14"/>
              </w:rPr>
              <w:t>XVII.1501,1503,1507,1523,1525,1529,1531</w:t>
            </w:r>
          </w:p>
        </w:tc>
        <w:tc>
          <w:tcPr>
            <w:tcW w:w="990" w:type="dxa"/>
            <w:vAlign w:val="bottom"/>
          </w:tcPr>
          <w:p w14:paraId="752A925F" w14:textId="77777777" w:rsidR="00762B24" w:rsidRPr="00762B24" w:rsidRDefault="00762B24" w:rsidP="00762B24">
            <w:pPr>
              <w:ind w:right="-90"/>
              <w:rPr>
                <w:sz w:val="14"/>
                <w:szCs w:val="14"/>
              </w:rPr>
            </w:pPr>
            <w:r w:rsidRPr="00762B24">
              <w:rPr>
                <w:sz w:val="14"/>
                <w:szCs w:val="14"/>
              </w:rPr>
              <w:t>Amended</w:t>
            </w:r>
          </w:p>
        </w:tc>
        <w:tc>
          <w:tcPr>
            <w:tcW w:w="630" w:type="dxa"/>
          </w:tcPr>
          <w:p w14:paraId="7D3E3DF2" w14:textId="77777777" w:rsidR="00762B24" w:rsidRPr="00762B24" w:rsidRDefault="00762B24" w:rsidP="00762B24">
            <w:pPr>
              <w:jc w:val="center"/>
              <w:rPr>
                <w:sz w:val="14"/>
                <w:szCs w:val="14"/>
              </w:rPr>
            </w:pPr>
            <w:r w:rsidRPr="00762B24">
              <w:rPr>
                <w:sz w:val="14"/>
                <w:szCs w:val="14"/>
              </w:rPr>
              <w:t>Nov.</w:t>
            </w:r>
          </w:p>
        </w:tc>
        <w:tc>
          <w:tcPr>
            <w:tcW w:w="540" w:type="dxa"/>
          </w:tcPr>
          <w:p w14:paraId="57DB5B6F" w14:textId="77777777" w:rsidR="00762B24" w:rsidRPr="00762B24" w:rsidRDefault="00762B24" w:rsidP="00762B24">
            <w:pPr>
              <w:jc w:val="center"/>
              <w:rPr>
                <w:sz w:val="14"/>
                <w:szCs w:val="14"/>
              </w:rPr>
            </w:pPr>
            <w:r w:rsidRPr="00762B24">
              <w:rPr>
                <w:sz w:val="14"/>
                <w:szCs w:val="14"/>
              </w:rPr>
              <w:t>1870</w:t>
            </w:r>
          </w:p>
        </w:tc>
      </w:tr>
      <w:tr w:rsidR="00762B24" w:rsidRPr="00762B24" w14:paraId="6B3DB92B" w14:textId="77777777" w:rsidTr="004758AF">
        <w:trPr>
          <w:cantSplit/>
          <w:trHeight w:val="20"/>
          <w:jc w:val="center"/>
        </w:trPr>
        <w:tc>
          <w:tcPr>
            <w:tcW w:w="520" w:type="dxa"/>
            <w:vAlign w:val="center"/>
          </w:tcPr>
          <w:p w14:paraId="2727A11B" w14:textId="77777777" w:rsidR="00762B24" w:rsidRPr="00762B24" w:rsidRDefault="00762B24" w:rsidP="00762B24">
            <w:pPr>
              <w:jc w:val="center"/>
              <w:rPr>
                <w:b/>
                <w:sz w:val="14"/>
                <w:szCs w:val="14"/>
              </w:rPr>
            </w:pPr>
          </w:p>
        </w:tc>
        <w:tc>
          <w:tcPr>
            <w:tcW w:w="2896" w:type="dxa"/>
            <w:vAlign w:val="bottom"/>
          </w:tcPr>
          <w:p w14:paraId="365C473A" w14:textId="77777777" w:rsidR="00762B24" w:rsidRPr="00762B24" w:rsidRDefault="00762B24" w:rsidP="00762B24">
            <w:pPr>
              <w:rPr>
                <w:sz w:val="14"/>
                <w:szCs w:val="14"/>
              </w:rPr>
            </w:pPr>
            <w:r w:rsidRPr="00762B24">
              <w:rPr>
                <w:sz w:val="14"/>
                <w:szCs w:val="14"/>
              </w:rPr>
              <w:t>XVII.1515,1535</w:t>
            </w:r>
          </w:p>
        </w:tc>
        <w:tc>
          <w:tcPr>
            <w:tcW w:w="990" w:type="dxa"/>
            <w:vAlign w:val="bottom"/>
          </w:tcPr>
          <w:p w14:paraId="0D253B50" w14:textId="77777777" w:rsidR="00762B24" w:rsidRPr="00762B24" w:rsidRDefault="00762B24" w:rsidP="00762B24">
            <w:pPr>
              <w:ind w:right="-90"/>
              <w:rPr>
                <w:sz w:val="14"/>
                <w:szCs w:val="14"/>
              </w:rPr>
            </w:pPr>
            <w:r w:rsidRPr="00762B24">
              <w:rPr>
                <w:sz w:val="14"/>
                <w:szCs w:val="14"/>
              </w:rPr>
              <w:t>Repealed</w:t>
            </w:r>
          </w:p>
        </w:tc>
        <w:tc>
          <w:tcPr>
            <w:tcW w:w="630" w:type="dxa"/>
          </w:tcPr>
          <w:p w14:paraId="68612B3A" w14:textId="77777777" w:rsidR="00762B24" w:rsidRPr="00762B24" w:rsidRDefault="00762B24" w:rsidP="00762B24">
            <w:pPr>
              <w:jc w:val="center"/>
              <w:rPr>
                <w:sz w:val="14"/>
                <w:szCs w:val="14"/>
              </w:rPr>
            </w:pPr>
            <w:r w:rsidRPr="00762B24">
              <w:rPr>
                <w:sz w:val="14"/>
                <w:szCs w:val="14"/>
              </w:rPr>
              <w:t>Nov.</w:t>
            </w:r>
          </w:p>
        </w:tc>
        <w:tc>
          <w:tcPr>
            <w:tcW w:w="540" w:type="dxa"/>
          </w:tcPr>
          <w:p w14:paraId="72C42EA1" w14:textId="77777777" w:rsidR="00762B24" w:rsidRPr="00762B24" w:rsidRDefault="00762B24" w:rsidP="00762B24">
            <w:pPr>
              <w:jc w:val="center"/>
              <w:rPr>
                <w:sz w:val="14"/>
                <w:szCs w:val="14"/>
              </w:rPr>
            </w:pPr>
            <w:r w:rsidRPr="00762B24">
              <w:rPr>
                <w:sz w:val="14"/>
                <w:szCs w:val="14"/>
              </w:rPr>
              <w:t>1870</w:t>
            </w:r>
          </w:p>
        </w:tc>
      </w:tr>
      <w:tr w:rsidR="00762B24" w:rsidRPr="00762B24" w14:paraId="5A592CF3" w14:textId="77777777" w:rsidTr="004758AF">
        <w:trPr>
          <w:cantSplit/>
          <w:trHeight w:val="20"/>
          <w:jc w:val="center"/>
        </w:trPr>
        <w:tc>
          <w:tcPr>
            <w:tcW w:w="520" w:type="dxa"/>
            <w:vAlign w:val="center"/>
          </w:tcPr>
          <w:p w14:paraId="39F58901" w14:textId="77777777" w:rsidR="00762B24" w:rsidRPr="00762B24" w:rsidRDefault="00762B24" w:rsidP="00762B24">
            <w:pPr>
              <w:jc w:val="center"/>
              <w:rPr>
                <w:b/>
                <w:sz w:val="14"/>
                <w:szCs w:val="14"/>
              </w:rPr>
            </w:pPr>
          </w:p>
        </w:tc>
        <w:tc>
          <w:tcPr>
            <w:tcW w:w="2896" w:type="dxa"/>
          </w:tcPr>
          <w:p w14:paraId="1B95B1E0" w14:textId="77777777" w:rsidR="00762B24" w:rsidRPr="00762B24" w:rsidRDefault="00762B24" w:rsidP="00762B24">
            <w:pPr>
              <w:rPr>
                <w:sz w:val="14"/>
                <w:szCs w:val="14"/>
              </w:rPr>
            </w:pPr>
            <w:r w:rsidRPr="00762B24">
              <w:rPr>
                <w:sz w:val="14"/>
                <w:szCs w:val="14"/>
              </w:rPr>
              <w:t>XVII.1533,1537,1539,1541,1543,1545,1549</w:t>
            </w:r>
          </w:p>
        </w:tc>
        <w:tc>
          <w:tcPr>
            <w:tcW w:w="990" w:type="dxa"/>
            <w:vAlign w:val="bottom"/>
          </w:tcPr>
          <w:p w14:paraId="58D58EED" w14:textId="77777777" w:rsidR="00762B24" w:rsidRPr="00762B24" w:rsidRDefault="00762B24" w:rsidP="00762B24">
            <w:pPr>
              <w:ind w:right="-90"/>
              <w:rPr>
                <w:sz w:val="14"/>
                <w:szCs w:val="14"/>
              </w:rPr>
            </w:pPr>
            <w:r w:rsidRPr="00762B24">
              <w:rPr>
                <w:sz w:val="14"/>
                <w:szCs w:val="14"/>
              </w:rPr>
              <w:t>Amended</w:t>
            </w:r>
          </w:p>
        </w:tc>
        <w:tc>
          <w:tcPr>
            <w:tcW w:w="630" w:type="dxa"/>
          </w:tcPr>
          <w:p w14:paraId="13D90EEA" w14:textId="77777777" w:rsidR="00762B24" w:rsidRPr="00762B24" w:rsidRDefault="00762B24" w:rsidP="00762B24">
            <w:pPr>
              <w:jc w:val="center"/>
              <w:rPr>
                <w:sz w:val="14"/>
                <w:szCs w:val="14"/>
              </w:rPr>
            </w:pPr>
            <w:r w:rsidRPr="00762B24">
              <w:rPr>
                <w:sz w:val="14"/>
                <w:szCs w:val="14"/>
              </w:rPr>
              <w:t>Nov.</w:t>
            </w:r>
          </w:p>
        </w:tc>
        <w:tc>
          <w:tcPr>
            <w:tcW w:w="540" w:type="dxa"/>
          </w:tcPr>
          <w:p w14:paraId="091DE14E" w14:textId="77777777" w:rsidR="00762B24" w:rsidRPr="00762B24" w:rsidRDefault="00762B24" w:rsidP="00762B24">
            <w:pPr>
              <w:jc w:val="center"/>
              <w:rPr>
                <w:sz w:val="14"/>
                <w:szCs w:val="14"/>
              </w:rPr>
            </w:pPr>
            <w:r w:rsidRPr="00762B24">
              <w:rPr>
                <w:sz w:val="14"/>
                <w:szCs w:val="14"/>
              </w:rPr>
              <w:t>1870</w:t>
            </w:r>
          </w:p>
        </w:tc>
      </w:tr>
      <w:tr w:rsidR="00762B24" w:rsidRPr="00762B24" w14:paraId="1861D595" w14:textId="77777777" w:rsidTr="004758AF">
        <w:trPr>
          <w:cantSplit/>
          <w:trHeight w:val="20"/>
          <w:jc w:val="center"/>
        </w:trPr>
        <w:tc>
          <w:tcPr>
            <w:tcW w:w="520" w:type="dxa"/>
            <w:vAlign w:val="center"/>
          </w:tcPr>
          <w:p w14:paraId="2A1E4849" w14:textId="77777777" w:rsidR="00762B24" w:rsidRPr="00762B24" w:rsidRDefault="00762B24" w:rsidP="00762B24">
            <w:pPr>
              <w:jc w:val="center"/>
              <w:rPr>
                <w:b/>
                <w:sz w:val="14"/>
                <w:szCs w:val="14"/>
              </w:rPr>
            </w:pPr>
          </w:p>
        </w:tc>
        <w:tc>
          <w:tcPr>
            <w:tcW w:w="2896" w:type="dxa"/>
          </w:tcPr>
          <w:p w14:paraId="66C7E279" w14:textId="77777777" w:rsidR="00762B24" w:rsidRPr="00762B24" w:rsidRDefault="00762B24" w:rsidP="00762B24">
            <w:pPr>
              <w:rPr>
                <w:sz w:val="14"/>
                <w:szCs w:val="14"/>
              </w:rPr>
            </w:pPr>
            <w:r w:rsidRPr="00762B24">
              <w:rPr>
                <w:sz w:val="14"/>
                <w:szCs w:val="14"/>
              </w:rPr>
              <w:t>XVII.1551,1553</w:t>
            </w:r>
          </w:p>
        </w:tc>
        <w:tc>
          <w:tcPr>
            <w:tcW w:w="990" w:type="dxa"/>
            <w:vAlign w:val="bottom"/>
          </w:tcPr>
          <w:p w14:paraId="1D482083" w14:textId="77777777" w:rsidR="00762B24" w:rsidRPr="00762B24" w:rsidRDefault="00762B24" w:rsidP="00762B24">
            <w:pPr>
              <w:ind w:right="-90"/>
              <w:rPr>
                <w:sz w:val="14"/>
                <w:szCs w:val="14"/>
              </w:rPr>
            </w:pPr>
            <w:r w:rsidRPr="00762B24">
              <w:rPr>
                <w:sz w:val="14"/>
                <w:szCs w:val="14"/>
              </w:rPr>
              <w:t>Amended</w:t>
            </w:r>
          </w:p>
        </w:tc>
        <w:tc>
          <w:tcPr>
            <w:tcW w:w="630" w:type="dxa"/>
          </w:tcPr>
          <w:p w14:paraId="73141249" w14:textId="77777777" w:rsidR="00762B24" w:rsidRPr="00762B24" w:rsidRDefault="00762B24" w:rsidP="00762B24">
            <w:pPr>
              <w:jc w:val="center"/>
              <w:rPr>
                <w:sz w:val="14"/>
                <w:szCs w:val="14"/>
              </w:rPr>
            </w:pPr>
            <w:r w:rsidRPr="00762B24">
              <w:rPr>
                <w:sz w:val="14"/>
                <w:szCs w:val="14"/>
              </w:rPr>
              <w:t>Nov.</w:t>
            </w:r>
          </w:p>
        </w:tc>
        <w:tc>
          <w:tcPr>
            <w:tcW w:w="540" w:type="dxa"/>
          </w:tcPr>
          <w:p w14:paraId="640E6C69" w14:textId="77777777" w:rsidR="00762B24" w:rsidRPr="00762B24" w:rsidRDefault="00762B24" w:rsidP="00762B24">
            <w:pPr>
              <w:jc w:val="center"/>
              <w:rPr>
                <w:sz w:val="14"/>
                <w:szCs w:val="14"/>
              </w:rPr>
            </w:pPr>
            <w:r w:rsidRPr="00762B24">
              <w:rPr>
                <w:sz w:val="14"/>
                <w:szCs w:val="14"/>
              </w:rPr>
              <w:t>1870</w:t>
            </w:r>
          </w:p>
        </w:tc>
      </w:tr>
      <w:tr w:rsidR="00762B24" w:rsidRPr="00762B24" w14:paraId="75600B5C" w14:textId="77777777" w:rsidTr="004758AF">
        <w:trPr>
          <w:cantSplit/>
          <w:trHeight w:val="20"/>
          <w:jc w:val="center"/>
        </w:trPr>
        <w:tc>
          <w:tcPr>
            <w:tcW w:w="520" w:type="dxa"/>
            <w:vAlign w:val="center"/>
          </w:tcPr>
          <w:p w14:paraId="7C4B7C02" w14:textId="77777777" w:rsidR="00762B24" w:rsidRPr="00762B24" w:rsidRDefault="00762B24" w:rsidP="00762B24">
            <w:pPr>
              <w:jc w:val="center"/>
              <w:rPr>
                <w:b/>
                <w:sz w:val="14"/>
                <w:szCs w:val="14"/>
              </w:rPr>
            </w:pPr>
            <w:r w:rsidRPr="00762B24">
              <w:rPr>
                <w:b/>
                <w:sz w:val="14"/>
                <w:szCs w:val="14"/>
              </w:rPr>
              <w:t>7</w:t>
            </w:r>
          </w:p>
        </w:tc>
        <w:tc>
          <w:tcPr>
            <w:tcW w:w="2896" w:type="dxa"/>
            <w:vAlign w:val="bottom"/>
          </w:tcPr>
          <w:p w14:paraId="76E1527B" w14:textId="77777777" w:rsidR="00762B24" w:rsidRPr="00762B24" w:rsidRDefault="00762B24" w:rsidP="00762B24">
            <w:pPr>
              <w:rPr>
                <w:sz w:val="14"/>
                <w:szCs w:val="14"/>
              </w:rPr>
            </w:pPr>
            <w:r w:rsidRPr="00762B24">
              <w:rPr>
                <w:sz w:val="14"/>
                <w:szCs w:val="14"/>
              </w:rPr>
              <w:t>I.105</w:t>
            </w:r>
          </w:p>
        </w:tc>
        <w:tc>
          <w:tcPr>
            <w:tcW w:w="990" w:type="dxa"/>
            <w:vAlign w:val="bottom"/>
          </w:tcPr>
          <w:p w14:paraId="3D263F55"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7F586316"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7CDE4092" w14:textId="77777777" w:rsidR="00762B24" w:rsidRPr="00762B24" w:rsidRDefault="00762B24" w:rsidP="00762B24">
            <w:pPr>
              <w:jc w:val="center"/>
              <w:rPr>
                <w:sz w:val="14"/>
                <w:szCs w:val="14"/>
              </w:rPr>
            </w:pPr>
            <w:r w:rsidRPr="00762B24">
              <w:rPr>
                <w:sz w:val="14"/>
                <w:szCs w:val="14"/>
              </w:rPr>
              <w:t>782</w:t>
            </w:r>
          </w:p>
        </w:tc>
      </w:tr>
      <w:tr w:rsidR="00762B24" w:rsidRPr="00762B24" w14:paraId="750312B0" w14:textId="77777777" w:rsidTr="004758AF">
        <w:trPr>
          <w:cantSplit/>
          <w:trHeight w:val="20"/>
          <w:jc w:val="center"/>
        </w:trPr>
        <w:tc>
          <w:tcPr>
            <w:tcW w:w="520" w:type="dxa"/>
            <w:vAlign w:val="center"/>
          </w:tcPr>
          <w:p w14:paraId="00A0BF0A" w14:textId="77777777" w:rsidR="00762B24" w:rsidRPr="00762B24" w:rsidRDefault="00762B24" w:rsidP="00762B24">
            <w:pPr>
              <w:jc w:val="center"/>
              <w:rPr>
                <w:b/>
                <w:sz w:val="14"/>
                <w:szCs w:val="14"/>
              </w:rPr>
            </w:pPr>
          </w:p>
        </w:tc>
        <w:tc>
          <w:tcPr>
            <w:tcW w:w="2896" w:type="dxa"/>
            <w:vAlign w:val="bottom"/>
          </w:tcPr>
          <w:p w14:paraId="31CD846D" w14:textId="77777777" w:rsidR="00762B24" w:rsidRPr="00762B24" w:rsidRDefault="00762B24" w:rsidP="00762B24">
            <w:pPr>
              <w:rPr>
                <w:sz w:val="14"/>
                <w:szCs w:val="14"/>
              </w:rPr>
            </w:pPr>
            <w:r w:rsidRPr="00762B24">
              <w:rPr>
                <w:sz w:val="14"/>
                <w:szCs w:val="14"/>
              </w:rPr>
              <w:t>I.111</w:t>
            </w:r>
          </w:p>
        </w:tc>
        <w:tc>
          <w:tcPr>
            <w:tcW w:w="990" w:type="dxa"/>
            <w:vAlign w:val="bottom"/>
          </w:tcPr>
          <w:p w14:paraId="345E205E"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1A0C822A"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CEA5671" w14:textId="77777777" w:rsidR="00762B24" w:rsidRPr="00762B24" w:rsidRDefault="00762B24" w:rsidP="00762B24">
            <w:pPr>
              <w:jc w:val="center"/>
              <w:rPr>
                <w:sz w:val="14"/>
                <w:szCs w:val="14"/>
              </w:rPr>
            </w:pPr>
            <w:r w:rsidRPr="00762B24">
              <w:rPr>
                <w:sz w:val="14"/>
                <w:szCs w:val="14"/>
              </w:rPr>
              <w:t>783</w:t>
            </w:r>
          </w:p>
        </w:tc>
      </w:tr>
      <w:tr w:rsidR="00762B24" w:rsidRPr="00762B24" w14:paraId="7FAA6890" w14:textId="77777777" w:rsidTr="004758AF">
        <w:trPr>
          <w:cantSplit/>
          <w:trHeight w:val="20"/>
          <w:jc w:val="center"/>
        </w:trPr>
        <w:tc>
          <w:tcPr>
            <w:tcW w:w="520" w:type="dxa"/>
            <w:vAlign w:val="center"/>
          </w:tcPr>
          <w:p w14:paraId="11F0E63F" w14:textId="77777777" w:rsidR="00762B24" w:rsidRPr="00762B24" w:rsidRDefault="00762B24" w:rsidP="00762B24">
            <w:pPr>
              <w:jc w:val="center"/>
              <w:rPr>
                <w:b/>
                <w:sz w:val="14"/>
                <w:szCs w:val="14"/>
              </w:rPr>
            </w:pPr>
          </w:p>
        </w:tc>
        <w:tc>
          <w:tcPr>
            <w:tcW w:w="2896" w:type="dxa"/>
            <w:vAlign w:val="bottom"/>
          </w:tcPr>
          <w:p w14:paraId="61BDBF8C" w14:textId="77777777" w:rsidR="00762B24" w:rsidRPr="00762B24" w:rsidRDefault="00762B24" w:rsidP="00762B24">
            <w:pPr>
              <w:rPr>
                <w:sz w:val="14"/>
                <w:szCs w:val="14"/>
              </w:rPr>
            </w:pPr>
            <w:r w:rsidRPr="00762B24">
              <w:rPr>
                <w:sz w:val="14"/>
                <w:szCs w:val="14"/>
              </w:rPr>
              <w:t>I.301,303,305,307</w:t>
            </w:r>
          </w:p>
        </w:tc>
        <w:tc>
          <w:tcPr>
            <w:tcW w:w="990" w:type="dxa"/>
            <w:vAlign w:val="bottom"/>
          </w:tcPr>
          <w:p w14:paraId="476A54B2"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55400DA6"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1558831B" w14:textId="77777777" w:rsidR="00762B24" w:rsidRPr="00762B24" w:rsidRDefault="00762B24" w:rsidP="00762B24">
            <w:pPr>
              <w:jc w:val="center"/>
              <w:rPr>
                <w:sz w:val="14"/>
                <w:szCs w:val="14"/>
              </w:rPr>
            </w:pPr>
            <w:r w:rsidRPr="00762B24">
              <w:rPr>
                <w:sz w:val="14"/>
                <w:szCs w:val="14"/>
              </w:rPr>
              <w:t>781</w:t>
            </w:r>
          </w:p>
        </w:tc>
      </w:tr>
      <w:tr w:rsidR="00762B24" w:rsidRPr="00762B24" w14:paraId="668699CC" w14:textId="77777777" w:rsidTr="004758AF">
        <w:trPr>
          <w:cantSplit/>
          <w:trHeight w:val="20"/>
          <w:jc w:val="center"/>
        </w:trPr>
        <w:tc>
          <w:tcPr>
            <w:tcW w:w="520" w:type="dxa"/>
            <w:vAlign w:val="center"/>
          </w:tcPr>
          <w:p w14:paraId="477A60A3" w14:textId="77777777" w:rsidR="00762B24" w:rsidRPr="00762B24" w:rsidRDefault="00762B24" w:rsidP="00762B24">
            <w:pPr>
              <w:jc w:val="center"/>
              <w:rPr>
                <w:b/>
                <w:sz w:val="14"/>
                <w:szCs w:val="14"/>
              </w:rPr>
            </w:pPr>
          </w:p>
        </w:tc>
        <w:tc>
          <w:tcPr>
            <w:tcW w:w="2896" w:type="dxa"/>
            <w:vAlign w:val="bottom"/>
          </w:tcPr>
          <w:p w14:paraId="3CDA1EAA" w14:textId="77777777" w:rsidR="00762B24" w:rsidRPr="00762B24" w:rsidRDefault="00762B24" w:rsidP="00762B24">
            <w:pPr>
              <w:rPr>
                <w:sz w:val="14"/>
                <w:szCs w:val="14"/>
              </w:rPr>
            </w:pPr>
            <w:r w:rsidRPr="00762B24">
              <w:rPr>
                <w:sz w:val="14"/>
                <w:szCs w:val="14"/>
              </w:rPr>
              <w:t>V.1701,1703,1707,1711,1713,1715</w:t>
            </w:r>
          </w:p>
        </w:tc>
        <w:tc>
          <w:tcPr>
            <w:tcW w:w="990" w:type="dxa"/>
            <w:vAlign w:val="bottom"/>
          </w:tcPr>
          <w:p w14:paraId="16D7243F"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5696391C"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C19D82A" w14:textId="77777777" w:rsidR="00762B24" w:rsidRPr="00762B24" w:rsidRDefault="00762B24" w:rsidP="00762B24">
            <w:pPr>
              <w:jc w:val="center"/>
              <w:rPr>
                <w:sz w:val="14"/>
                <w:szCs w:val="14"/>
              </w:rPr>
            </w:pPr>
            <w:r w:rsidRPr="00762B24">
              <w:rPr>
                <w:sz w:val="14"/>
                <w:szCs w:val="14"/>
              </w:rPr>
              <w:t>1821</w:t>
            </w:r>
          </w:p>
        </w:tc>
      </w:tr>
      <w:tr w:rsidR="00762B24" w:rsidRPr="00762B24" w14:paraId="7108A8E3" w14:textId="77777777" w:rsidTr="004758AF">
        <w:trPr>
          <w:cantSplit/>
          <w:trHeight w:val="20"/>
          <w:jc w:val="center"/>
        </w:trPr>
        <w:tc>
          <w:tcPr>
            <w:tcW w:w="520" w:type="dxa"/>
            <w:vAlign w:val="center"/>
          </w:tcPr>
          <w:p w14:paraId="54C71F71" w14:textId="77777777" w:rsidR="00762B24" w:rsidRPr="00762B24" w:rsidRDefault="00762B24" w:rsidP="00762B24">
            <w:pPr>
              <w:jc w:val="center"/>
              <w:rPr>
                <w:b/>
                <w:sz w:val="14"/>
                <w:szCs w:val="14"/>
              </w:rPr>
            </w:pPr>
          </w:p>
        </w:tc>
        <w:tc>
          <w:tcPr>
            <w:tcW w:w="2896" w:type="dxa"/>
            <w:vAlign w:val="bottom"/>
          </w:tcPr>
          <w:p w14:paraId="760E2750" w14:textId="77777777" w:rsidR="00762B24" w:rsidRPr="00762B24" w:rsidRDefault="00762B24" w:rsidP="00762B24">
            <w:pPr>
              <w:rPr>
                <w:sz w:val="14"/>
                <w:szCs w:val="14"/>
              </w:rPr>
            </w:pPr>
            <w:r w:rsidRPr="00762B24">
              <w:rPr>
                <w:sz w:val="14"/>
                <w:szCs w:val="14"/>
              </w:rPr>
              <w:t>V.1705,1709,1717,1719</w:t>
            </w:r>
          </w:p>
        </w:tc>
        <w:tc>
          <w:tcPr>
            <w:tcW w:w="990" w:type="dxa"/>
            <w:vAlign w:val="bottom"/>
          </w:tcPr>
          <w:p w14:paraId="18070C2B"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616A9ADF"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1C44144" w14:textId="77777777" w:rsidR="00762B24" w:rsidRPr="00762B24" w:rsidRDefault="00762B24" w:rsidP="00762B24">
            <w:pPr>
              <w:jc w:val="center"/>
              <w:rPr>
                <w:sz w:val="14"/>
                <w:szCs w:val="14"/>
              </w:rPr>
            </w:pPr>
            <w:r w:rsidRPr="00762B24">
              <w:rPr>
                <w:sz w:val="14"/>
                <w:szCs w:val="14"/>
              </w:rPr>
              <w:t>1821</w:t>
            </w:r>
          </w:p>
        </w:tc>
      </w:tr>
      <w:tr w:rsidR="00762B24" w:rsidRPr="00762B24" w14:paraId="260B91B2" w14:textId="77777777" w:rsidTr="004758AF">
        <w:trPr>
          <w:cantSplit/>
          <w:trHeight w:val="20"/>
          <w:jc w:val="center"/>
        </w:trPr>
        <w:tc>
          <w:tcPr>
            <w:tcW w:w="520" w:type="dxa"/>
            <w:vAlign w:val="center"/>
          </w:tcPr>
          <w:p w14:paraId="74440ED6" w14:textId="77777777" w:rsidR="00762B24" w:rsidRPr="00762B24" w:rsidRDefault="00762B24" w:rsidP="00762B24">
            <w:pPr>
              <w:jc w:val="center"/>
              <w:rPr>
                <w:b/>
                <w:sz w:val="14"/>
                <w:szCs w:val="14"/>
              </w:rPr>
            </w:pPr>
          </w:p>
        </w:tc>
        <w:tc>
          <w:tcPr>
            <w:tcW w:w="2896" w:type="dxa"/>
            <w:vAlign w:val="bottom"/>
          </w:tcPr>
          <w:p w14:paraId="71FA2A0A" w14:textId="77777777" w:rsidR="00762B24" w:rsidRPr="00762B24" w:rsidRDefault="00762B24" w:rsidP="00762B24">
            <w:pPr>
              <w:rPr>
                <w:sz w:val="14"/>
                <w:szCs w:val="14"/>
              </w:rPr>
            </w:pPr>
            <w:r w:rsidRPr="00762B24">
              <w:rPr>
                <w:sz w:val="14"/>
                <w:szCs w:val="14"/>
              </w:rPr>
              <w:t>XIII.707,755,763</w:t>
            </w:r>
          </w:p>
        </w:tc>
        <w:tc>
          <w:tcPr>
            <w:tcW w:w="990" w:type="dxa"/>
            <w:vAlign w:val="bottom"/>
          </w:tcPr>
          <w:p w14:paraId="252BBD0B"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1A0008C5"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E5D22C5" w14:textId="77777777" w:rsidR="00762B24" w:rsidRPr="00762B24" w:rsidRDefault="00762B24" w:rsidP="00762B24">
            <w:pPr>
              <w:jc w:val="center"/>
              <w:rPr>
                <w:sz w:val="14"/>
                <w:szCs w:val="14"/>
              </w:rPr>
            </w:pPr>
            <w:r w:rsidRPr="00762B24">
              <w:rPr>
                <w:sz w:val="14"/>
                <w:szCs w:val="14"/>
              </w:rPr>
              <w:t>1568</w:t>
            </w:r>
          </w:p>
        </w:tc>
      </w:tr>
      <w:tr w:rsidR="00762B24" w:rsidRPr="00762B24" w14:paraId="283BA553" w14:textId="77777777" w:rsidTr="004758AF">
        <w:trPr>
          <w:cantSplit/>
          <w:trHeight w:val="20"/>
          <w:jc w:val="center"/>
        </w:trPr>
        <w:tc>
          <w:tcPr>
            <w:tcW w:w="520" w:type="dxa"/>
            <w:vAlign w:val="center"/>
          </w:tcPr>
          <w:p w14:paraId="24E120FF" w14:textId="77777777" w:rsidR="00762B24" w:rsidRPr="00762B24" w:rsidRDefault="00762B24" w:rsidP="00762B24">
            <w:pPr>
              <w:jc w:val="center"/>
              <w:rPr>
                <w:b/>
                <w:sz w:val="14"/>
                <w:szCs w:val="14"/>
              </w:rPr>
            </w:pPr>
          </w:p>
        </w:tc>
        <w:tc>
          <w:tcPr>
            <w:tcW w:w="2896" w:type="dxa"/>
            <w:vAlign w:val="bottom"/>
          </w:tcPr>
          <w:p w14:paraId="6BBBAD7A" w14:textId="77777777" w:rsidR="00762B24" w:rsidRPr="00762B24" w:rsidRDefault="00762B24" w:rsidP="00762B24">
            <w:pPr>
              <w:rPr>
                <w:sz w:val="14"/>
                <w:szCs w:val="14"/>
              </w:rPr>
            </w:pPr>
            <w:r w:rsidRPr="00762B24">
              <w:rPr>
                <w:sz w:val="14"/>
                <w:szCs w:val="14"/>
              </w:rPr>
              <w:t>XIII.1201,1203,1205,1207,1209</w:t>
            </w:r>
          </w:p>
        </w:tc>
        <w:tc>
          <w:tcPr>
            <w:tcW w:w="990" w:type="dxa"/>
            <w:vAlign w:val="bottom"/>
          </w:tcPr>
          <w:p w14:paraId="19FB0F2B"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4F81A330"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3B5E359D" w14:textId="77777777" w:rsidR="00762B24" w:rsidRPr="00762B24" w:rsidRDefault="00762B24" w:rsidP="00762B24">
            <w:pPr>
              <w:jc w:val="center"/>
              <w:rPr>
                <w:sz w:val="14"/>
                <w:szCs w:val="14"/>
              </w:rPr>
            </w:pPr>
            <w:r w:rsidRPr="00762B24">
              <w:rPr>
                <w:sz w:val="14"/>
                <w:szCs w:val="14"/>
              </w:rPr>
              <w:t>1568</w:t>
            </w:r>
          </w:p>
        </w:tc>
      </w:tr>
      <w:tr w:rsidR="00762B24" w:rsidRPr="00762B24" w14:paraId="44465E3A" w14:textId="77777777" w:rsidTr="004758AF">
        <w:trPr>
          <w:cantSplit/>
          <w:trHeight w:val="20"/>
          <w:jc w:val="center"/>
        </w:trPr>
        <w:tc>
          <w:tcPr>
            <w:tcW w:w="520" w:type="dxa"/>
            <w:vAlign w:val="center"/>
          </w:tcPr>
          <w:p w14:paraId="13421A1A" w14:textId="77777777" w:rsidR="00762B24" w:rsidRPr="00762B24" w:rsidRDefault="00762B24" w:rsidP="00762B24">
            <w:pPr>
              <w:jc w:val="center"/>
              <w:rPr>
                <w:b/>
                <w:sz w:val="14"/>
                <w:szCs w:val="14"/>
              </w:rPr>
            </w:pPr>
          </w:p>
        </w:tc>
        <w:tc>
          <w:tcPr>
            <w:tcW w:w="2896" w:type="dxa"/>
            <w:vAlign w:val="bottom"/>
          </w:tcPr>
          <w:p w14:paraId="69F00CB8" w14:textId="77777777" w:rsidR="00762B24" w:rsidRPr="00762B24" w:rsidRDefault="00762B24" w:rsidP="00762B24">
            <w:pPr>
              <w:rPr>
                <w:sz w:val="14"/>
                <w:szCs w:val="14"/>
              </w:rPr>
            </w:pPr>
            <w:r w:rsidRPr="00762B24">
              <w:rPr>
                <w:sz w:val="14"/>
                <w:szCs w:val="14"/>
              </w:rPr>
              <w:t>XV.126</w:t>
            </w:r>
          </w:p>
        </w:tc>
        <w:tc>
          <w:tcPr>
            <w:tcW w:w="990" w:type="dxa"/>
            <w:vAlign w:val="bottom"/>
          </w:tcPr>
          <w:p w14:paraId="3924CE4E"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540B498C"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0115713" w14:textId="77777777" w:rsidR="00762B24" w:rsidRPr="00762B24" w:rsidRDefault="00762B24" w:rsidP="00762B24">
            <w:pPr>
              <w:jc w:val="center"/>
              <w:rPr>
                <w:sz w:val="14"/>
                <w:szCs w:val="14"/>
              </w:rPr>
            </w:pPr>
            <w:r w:rsidRPr="00762B24">
              <w:rPr>
                <w:sz w:val="14"/>
                <w:szCs w:val="14"/>
              </w:rPr>
              <w:t>26</w:t>
            </w:r>
          </w:p>
        </w:tc>
      </w:tr>
      <w:tr w:rsidR="00762B24" w:rsidRPr="00762B24" w14:paraId="076621C9" w14:textId="77777777" w:rsidTr="004758AF">
        <w:trPr>
          <w:cantSplit/>
          <w:trHeight w:val="20"/>
          <w:jc w:val="center"/>
        </w:trPr>
        <w:tc>
          <w:tcPr>
            <w:tcW w:w="520" w:type="dxa"/>
            <w:vAlign w:val="center"/>
          </w:tcPr>
          <w:p w14:paraId="5A99A73E" w14:textId="77777777" w:rsidR="00762B24" w:rsidRPr="00762B24" w:rsidRDefault="00762B24" w:rsidP="00762B24">
            <w:pPr>
              <w:jc w:val="center"/>
              <w:rPr>
                <w:b/>
                <w:sz w:val="14"/>
                <w:szCs w:val="14"/>
              </w:rPr>
            </w:pPr>
          </w:p>
        </w:tc>
        <w:tc>
          <w:tcPr>
            <w:tcW w:w="2896" w:type="dxa"/>
            <w:vAlign w:val="bottom"/>
          </w:tcPr>
          <w:p w14:paraId="53B1DD00" w14:textId="77777777" w:rsidR="00762B24" w:rsidRPr="00762B24" w:rsidRDefault="00762B24" w:rsidP="00762B24">
            <w:pPr>
              <w:rPr>
                <w:sz w:val="14"/>
                <w:szCs w:val="14"/>
              </w:rPr>
            </w:pPr>
            <w:r w:rsidRPr="00762B24">
              <w:rPr>
                <w:sz w:val="14"/>
                <w:szCs w:val="14"/>
              </w:rPr>
              <w:t>XVII.127</w:t>
            </w:r>
          </w:p>
        </w:tc>
        <w:tc>
          <w:tcPr>
            <w:tcW w:w="990" w:type="dxa"/>
            <w:vAlign w:val="bottom"/>
          </w:tcPr>
          <w:p w14:paraId="69781CEB" w14:textId="77777777" w:rsidR="00762B24" w:rsidRPr="00762B24" w:rsidRDefault="00762B24" w:rsidP="00762B24">
            <w:pPr>
              <w:rPr>
                <w:sz w:val="12"/>
                <w:szCs w:val="12"/>
              </w:rPr>
            </w:pPr>
            <w:r w:rsidRPr="00762B24">
              <w:rPr>
                <w:sz w:val="12"/>
                <w:szCs w:val="12"/>
              </w:rPr>
              <w:t>Repromulgated</w:t>
            </w:r>
          </w:p>
        </w:tc>
        <w:tc>
          <w:tcPr>
            <w:tcW w:w="630" w:type="dxa"/>
            <w:vAlign w:val="bottom"/>
          </w:tcPr>
          <w:p w14:paraId="3FFA4DFF"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008EF553" w14:textId="77777777" w:rsidR="00762B24" w:rsidRPr="00762B24" w:rsidRDefault="00762B24" w:rsidP="00762B24">
            <w:pPr>
              <w:jc w:val="center"/>
              <w:rPr>
                <w:sz w:val="14"/>
                <w:szCs w:val="14"/>
              </w:rPr>
            </w:pPr>
            <w:r w:rsidRPr="00762B24">
              <w:rPr>
                <w:sz w:val="14"/>
                <w:szCs w:val="14"/>
              </w:rPr>
              <w:t>769</w:t>
            </w:r>
          </w:p>
        </w:tc>
      </w:tr>
      <w:tr w:rsidR="00762B24" w:rsidRPr="00762B24" w14:paraId="2F83818C" w14:textId="77777777" w:rsidTr="004758AF">
        <w:trPr>
          <w:cantSplit/>
          <w:trHeight w:val="20"/>
          <w:jc w:val="center"/>
        </w:trPr>
        <w:tc>
          <w:tcPr>
            <w:tcW w:w="520" w:type="dxa"/>
            <w:vAlign w:val="center"/>
          </w:tcPr>
          <w:p w14:paraId="742ACB13" w14:textId="77777777" w:rsidR="00762B24" w:rsidRPr="00762B24" w:rsidRDefault="00762B24" w:rsidP="00762B24">
            <w:pPr>
              <w:jc w:val="center"/>
              <w:rPr>
                <w:b/>
                <w:sz w:val="14"/>
                <w:szCs w:val="14"/>
              </w:rPr>
            </w:pPr>
          </w:p>
        </w:tc>
        <w:tc>
          <w:tcPr>
            <w:tcW w:w="2896" w:type="dxa"/>
            <w:vAlign w:val="bottom"/>
          </w:tcPr>
          <w:p w14:paraId="28BD7FF1" w14:textId="77777777" w:rsidR="00762B24" w:rsidRPr="00762B24" w:rsidRDefault="00762B24" w:rsidP="00762B24">
            <w:pPr>
              <w:rPr>
                <w:sz w:val="14"/>
                <w:szCs w:val="14"/>
              </w:rPr>
            </w:pPr>
            <w:r w:rsidRPr="00762B24">
              <w:rPr>
                <w:sz w:val="14"/>
                <w:szCs w:val="14"/>
              </w:rPr>
              <w:t>XXI.751,752</w:t>
            </w:r>
          </w:p>
        </w:tc>
        <w:tc>
          <w:tcPr>
            <w:tcW w:w="990" w:type="dxa"/>
            <w:vAlign w:val="bottom"/>
          </w:tcPr>
          <w:p w14:paraId="08E20F4E" w14:textId="77777777" w:rsidR="00762B24" w:rsidRPr="00762B24" w:rsidRDefault="00762B24" w:rsidP="00762B24">
            <w:pPr>
              <w:rPr>
                <w:sz w:val="14"/>
                <w:szCs w:val="14"/>
              </w:rPr>
            </w:pPr>
            <w:r w:rsidRPr="00762B24">
              <w:rPr>
                <w:sz w:val="14"/>
                <w:szCs w:val="14"/>
              </w:rPr>
              <w:t>Amended</w:t>
            </w:r>
          </w:p>
        </w:tc>
        <w:tc>
          <w:tcPr>
            <w:tcW w:w="630" w:type="dxa"/>
            <w:vAlign w:val="bottom"/>
          </w:tcPr>
          <w:p w14:paraId="6371D323"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20BDE193" w14:textId="77777777" w:rsidR="00762B24" w:rsidRPr="00762B24" w:rsidRDefault="00762B24" w:rsidP="00762B24">
            <w:pPr>
              <w:jc w:val="center"/>
              <w:rPr>
                <w:sz w:val="14"/>
                <w:szCs w:val="14"/>
              </w:rPr>
            </w:pPr>
            <w:r w:rsidRPr="00762B24">
              <w:rPr>
                <w:sz w:val="14"/>
                <w:szCs w:val="14"/>
              </w:rPr>
              <w:t>1822</w:t>
            </w:r>
          </w:p>
        </w:tc>
      </w:tr>
      <w:tr w:rsidR="00762B24" w:rsidRPr="00762B24" w14:paraId="3A6A6125" w14:textId="77777777" w:rsidTr="004758AF">
        <w:trPr>
          <w:cantSplit/>
          <w:trHeight w:val="20"/>
          <w:jc w:val="center"/>
        </w:trPr>
        <w:tc>
          <w:tcPr>
            <w:tcW w:w="520" w:type="dxa"/>
            <w:vAlign w:val="center"/>
          </w:tcPr>
          <w:p w14:paraId="630D93BA" w14:textId="77777777" w:rsidR="00762B24" w:rsidRPr="00762B24" w:rsidRDefault="00762B24" w:rsidP="00762B24">
            <w:pPr>
              <w:jc w:val="center"/>
              <w:rPr>
                <w:b/>
                <w:sz w:val="14"/>
                <w:szCs w:val="14"/>
              </w:rPr>
            </w:pPr>
          </w:p>
        </w:tc>
        <w:tc>
          <w:tcPr>
            <w:tcW w:w="2896" w:type="dxa"/>
            <w:vAlign w:val="bottom"/>
          </w:tcPr>
          <w:p w14:paraId="1AE9256F" w14:textId="77777777" w:rsidR="00762B24" w:rsidRPr="00762B24" w:rsidRDefault="00762B24" w:rsidP="00762B24">
            <w:pPr>
              <w:rPr>
                <w:sz w:val="14"/>
                <w:szCs w:val="14"/>
              </w:rPr>
            </w:pPr>
            <w:r w:rsidRPr="00762B24">
              <w:rPr>
                <w:sz w:val="14"/>
                <w:szCs w:val="14"/>
              </w:rPr>
              <w:t>XXI.1705</w:t>
            </w:r>
          </w:p>
        </w:tc>
        <w:tc>
          <w:tcPr>
            <w:tcW w:w="990" w:type="dxa"/>
            <w:vAlign w:val="bottom"/>
          </w:tcPr>
          <w:p w14:paraId="7D4DC526" w14:textId="77777777" w:rsidR="00762B24" w:rsidRPr="00762B24" w:rsidRDefault="00762B24" w:rsidP="00762B24">
            <w:pPr>
              <w:rPr>
                <w:sz w:val="12"/>
                <w:szCs w:val="12"/>
              </w:rPr>
            </w:pPr>
            <w:r w:rsidRPr="00762B24">
              <w:rPr>
                <w:sz w:val="14"/>
                <w:szCs w:val="14"/>
              </w:rPr>
              <w:t>Amended</w:t>
            </w:r>
          </w:p>
        </w:tc>
        <w:tc>
          <w:tcPr>
            <w:tcW w:w="630" w:type="dxa"/>
            <w:vAlign w:val="bottom"/>
          </w:tcPr>
          <w:p w14:paraId="2B913AFE"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7D90E33C" w14:textId="77777777" w:rsidR="00762B24" w:rsidRPr="00762B24" w:rsidRDefault="00762B24" w:rsidP="00762B24">
            <w:pPr>
              <w:jc w:val="center"/>
              <w:rPr>
                <w:sz w:val="14"/>
                <w:szCs w:val="14"/>
              </w:rPr>
            </w:pPr>
            <w:r w:rsidRPr="00762B24">
              <w:rPr>
                <w:sz w:val="14"/>
                <w:szCs w:val="14"/>
              </w:rPr>
              <w:t>1820</w:t>
            </w:r>
          </w:p>
        </w:tc>
      </w:tr>
      <w:tr w:rsidR="00762B24" w:rsidRPr="00762B24" w14:paraId="3EE07C05" w14:textId="77777777" w:rsidTr="004758AF">
        <w:trPr>
          <w:cantSplit/>
          <w:trHeight w:val="20"/>
          <w:jc w:val="center"/>
        </w:trPr>
        <w:tc>
          <w:tcPr>
            <w:tcW w:w="520" w:type="dxa"/>
            <w:vAlign w:val="center"/>
          </w:tcPr>
          <w:p w14:paraId="1E1D9518" w14:textId="77777777" w:rsidR="00762B24" w:rsidRPr="00762B24" w:rsidRDefault="00762B24" w:rsidP="00762B24">
            <w:pPr>
              <w:jc w:val="center"/>
              <w:rPr>
                <w:b/>
                <w:sz w:val="14"/>
                <w:szCs w:val="14"/>
              </w:rPr>
            </w:pPr>
          </w:p>
        </w:tc>
        <w:tc>
          <w:tcPr>
            <w:tcW w:w="2896" w:type="dxa"/>
            <w:vAlign w:val="bottom"/>
          </w:tcPr>
          <w:p w14:paraId="6FED8C96" w14:textId="77777777" w:rsidR="00762B24" w:rsidRPr="00762B24" w:rsidRDefault="00762B24" w:rsidP="00762B24">
            <w:pPr>
              <w:rPr>
                <w:sz w:val="14"/>
                <w:szCs w:val="14"/>
              </w:rPr>
            </w:pPr>
            <w:r w:rsidRPr="00762B24">
              <w:rPr>
                <w:sz w:val="14"/>
                <w:szCs w:val="14"/>
              </w:rPr>
              <w:t>XXI.1730</w:t>
            </w:r>
          </w:p>
        </w:tc>
        <w:tc>
          <w:tcPr>
            <w:tcW w:w="990" w:type="dxa"/>
            <w:vAlign w:val="bottom"/>
          </w:tcPr>
          <w:p w14:paraId="073752A7" w14:textId="77777777" w:rsidR="00762B24" w:rsidRPr="00762B24" w:rsidRDefault="00762B24" w:rsidP="00762B24">
            <w:pPr>
              <w:rPr>
                <w:sz w:val="12"/>
                <w:szCs w:val="12"/>
              </w:rPr>
            </w:pPr>
            <w:r w:rsidRPr="00762B24">
              <w:rPr>
                <w:sz w:val="14"/>
                <w:szCs w:val="14"/>
              </w:rPr>
              <w:t>Adopted</w:t>
            </w:r>
          </w:p>
        </w:tc>
        <w:tc>
          <w:tcPr>
            <w:tcW w:w="630" w:type="dxa"/>
            <w:vAlign w:val="bottom"/>
          </w:tcPr>
          <w:p w14:paraId="706A8364"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13F9268" w14:textId="77777777" w:rsidR="00762B24" w:rsidRPr="00762B24" w:rsidRDefault="00762B24" w:rsidP="00762B24">
            <w:pPr>
              <w:jc w:val="center"/>
              <w:rPr>
                <w:sz w:val="14"/>
                <w:szCs w:val="14"/>
              </w:rPr>
            </w:pPr>
            <w:r w:rsidRPr="00762B24">
              <w:rPr>
                <w:sz w:val="14"/>
                <w:szCs w:val="14"/>
              </w:rPr>
              <w:t>1820</w:t>
            </w:r>
          </w:p>
        </w:tc>
      </w:tr>
      <w:tr w:rsidR="00762B24" w:rsidRPr="00762B24" w14:paraId="78C31DB6" w14:textId="77777777" w:rsidTr="004758AF">
        <w:trPr>
          <w:cantSplit/>
          <w:trHeight w:val="20"/>
          <w:jc w:val="center"/>
        </w:trPr>
        <w:tc>
          <w:tcPr>
            <w:tcW w:w="520" w:type="dxa"/>
            <w:vAlign w:val="center"/>
          </w:tcPr>
          <w:p w14:paraId="4502964C" w14:textId="77777777" w:rsidR="00762B24" w:rsidRPr="00762B24" w:rsidRDefault="00762B24" w:rsidP="00762B24">
            <w:pPr>
              <w:jc w:val="center"/>
              <w:rPr>
                <w:b/>
                <w:sz w:val="14"/>
                <w:szCs w:val="14"/>
              </w:rPr>
            </w:pPr>
          </w:p>
        </w:tc>
        <w:tc>
          <w:tcPr>
            <w:tcW w:w="2896" w:type="dxa"/>
            <w:vAlign w:val="bottom"/>
          </w:tcPr>
          <w:p w14:paraId="0F4CAA38" w14:textId="77777777" w:rsidR="00762B24" w:rsidRPr="00762B24" w:rsidRDefault="00762B24" w:rsidP="00762B24">
            <w:pPr>
              <w:rPr>
                <w:sz w:val="14"/>
                <w:szCs w:val="14"/>
              </w:rPr>
            </w:pPr>
            <w:r w:rsidRPr="00762B24">
              <w:rPr>
                <w:sz w:val="14"/>
                <w:szCs w:val="14"/>
              </w:rPr>
              <w:t>XXIII.103,701,709,711,2101,2103</w:t>
            </w:r>
          </w:p>
        </w:tc>
        <w:tc>
          <w:tcPr>
            <w:tcW w:w="990" w:type="dxa"/>
            <w:vAlign w:val="bottom"/>
          </w:tcPr>
          <w:p w14:paraId="0B2ADA33" w14:textId="77777777" w:rsidR="00762B24" w:rsidRPr="00762B24" w:rsidRDefault="00762B24" w:rsidP="00762B24">
            <w:pPr>
              <w:rPr>
                <w:sz w:val="14"/>
                <w:szCs w:val="14"/>
              </w:rPr>
            </w:pPr>
            <w:r w:rsidRPr="00762B24">
              <w:rPr>
                <w:sz w:val="14"/>
                <w:szCs w:val="14"/>
              </w:rPr>
              <w:t>Amended</w:t>
            </w:r>
          </w:p>
        </w:tc>
        <w:tc>
          <w:tcPr>
            <w:tcW w:w="630" w:type="dxa"/>
            <w:vAlign w:val="bottom"/>
          </w:tcPr>
          <w:p w14:paraId="06017E51"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0257AE37" w14:textId="77777777" w:rsidR="00762B24" w:rsidRPr="00762B24" w:rsidRDefault="00762B24" w:rsidP="00762B24">
            <w:pPr>
              <w:jc w:val="center"/>
              <w:rPr>
                <w:sz w:val="14"/>
                <w:szCs w:val="14"/>
              </w:rPr>
            </w:pPr>
            <w:r w:rsidRPr="00762B24">
              <w:rPr>
                <w:sz w:val="14"/>
                <w:szCs w:val="14"/>
              </w:rPr>
              <w:t>771</w:t>
            </w:r>
          </w:p>
        </w:tc>
      </w:tr>
      <w:tr w:rsidR="00762B24" w:rsidRPr="00762B24" w14:paraId="2D4641D7" w14:textId="77777777" w:rsidTr="004758AF">
        <w:trPr>
          <w:cantSplit/>
          <w:trHeight w:val="20"/>
          <w:jc w:val="center"/>
        </w:trPr>
        <w:tc>
          <w:tcPr>
            <w:tcW w:w="520" w:type="dxa"/>
            <w:vAlign w:val="center"/>
          </w:tcPr>
          <w:p w14:paraId="7057D5FD" w14:textId="77777777" w:rsidR="00762B24" w:rsidRPr="00762B24" w:rsidRDefault="00762B24" w:rsidP="00762B24">
            <w:pPr>
              <w:jc w:val="center"/>
              <w:rPr>
                <w:b/>
                <w:sz w:val="14"/>
                <w:szCs w:val="14"/>
              </w:rPr>
            </w:pPr>
          </w:p>
        </w:tc>
        <w:tc>
          <w:tcPr>
            <w:tcW w:w="2896" w:type="dxa"/>
            <w:vAlign w:val="bottom"/>
          </w:tcPr>
          <w:p w14:paraId="74B93A07" w14:textId="77777777" w:rsidR="00762B24" w:rsidRPr="00762B24" w:rsidRDefault="00762B24" w:rsidP="00762B24">
            <w:pPr>
              <w:rPr>
                <w:sz w:val="14"/>
                <w:szCs w:val="14"/>
              </w:rPr>
            </w:pPr>
            <w:r w:rsidRPr="00762B24">
              <w:rPr>
                <w:sz w:val="14"/>
                <w:szCs w:val="14"/>
              </w:rPr>
              <w:t>XXIII.711</w:t>
            </w:r>
          </w:p>
        </w:tc>
        <w:tc>
          <w:tcPr>
            <w:tcW w:w="990" w:type="dxa"/>
            <w:vAlign w:val="bottom"/>
          </w:tcPr>
          <w:p w14:paraId="00F406C6" w14:textId="77777777" w:rsidR="00762B24" w:rsidRPr="00762B24" w:rsidRDefault="00762B24" w:rsidP="00762B24">
            <w:pPr>
              <w:rPr>
                <w:sz w:val="14"/>
                <w:szCs w:val="14"/>
              </w:rPr>
            </w:pPr>
            <w:r w:rsidRPr="00762B24">
              <w:rPr>
                <w:sz w:val="14"/>
                <w:szCs w:val="14"/>
              </w:rPr>
              <w:t>Amended</w:t>
            </w:r>
          </w:p>
        </w:tc>
        <w:tc>
          <w:tcPr>
            <w:tcW w:w="630" w:type="dxa"/>
            <w:vAlign w:val="bottom"/>
          </w:tcPr>
          <w:p w14:paraId="2CB4808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23B336B3" w14:textId="77777777" w:rsidR="00762B24" w:rsidRPr="00762B24" w:rsidRDefault="00762B24" w:rsidP="00762B24">
            <w:pPr>
              <w:jc w:val="center"/>
              <w:rPr>
                <w:sz w:val="14"/>
                <w:szCs w:val="14"/>
              </w:rPr>
            </w:pPr>
            <w:r w:rsidRPr="00762B24">
              <w:rPr>
                <w:sz w:val="14"/>
                <w:szCs w:val="14"/>
              </w:rPr>
              <w:t>1819</w:t>
            </w:r>
          </w:p>
        </w:tc>
      </w:tr>
      <w:tr w:rsidR="00762B24" w:rsidRPr="00762B24" w14:paraId="578E7D5C" w14:textId="77777777" w:rsidTr="004758AF">
        <w:trPr>
          <w:cantSplit/>
          <w:trHeight w:val="20"/>
          <w:jc w:val="center"/>
        </w:trPr>
        <w:tc>
          <w:tcPr>
            <w:tcW w:w="520" w:type="dxa"/>
            <w:vAlign w:val="center"/>
          </w:tcPr>
          <w:p w14:paraId="7B5897E7" w14:textId="77777777" w:rsidR="00762B24" w:rsidRPr="00762B24" w:rsidRDefault="00762B24" w:rsidP="00762B24">
            <w:pPr>
              <w:jc w:val="center"/>
              <w:rPr>
                <w:b/>
                <w:sz w:val="14"/>
                <w:szCs w:val="14"/>
              </w:rPr>
            </w:pPr>
          </w:p>
        </w:tc>
        <w:tc>
          <w:tcPr>
            <w:tcW w:w="2896" w:type="dxa"/>
            <w:vAlign w:val="bottom"/>
          </w:tcPr>
          <w:p w14:paraId="10C8635B" w14:textId="77777777" w:rsidR="00762B24" w:rsidRPr="00762B24" w:rsidRDefault="00762B24" w:rsidP="00762B24">
            <w:pPr>
              <w:rPr>
                <w:sz w:val="14"/>
                <w:szCs w:val="14"/>
              </w:rPr>
            </w:pPr>
            <w:r w:rsidRPr="00762B24">
              <w:rPr>
                <w:sz w:val="14"/>
                <w:szCs w:val="14"/>
              </w:rPr>
              <w:t>XXV.101,113,117</w:t>
            </w:r>
          </w:p>
        </w:tc>
        <w:tc>
          <w:tcPr>
            <w:tcW w:w="990" w:type="dxa"/>
            <w:vAlign w:val="bottom"/>
          </w:tcPr>
          <w:p w14:paraId="7298619D" w14:textId="77777777" w:rsidR="00762B24" w:rsidRPr="00762B24" w:rsidRDefault="00762B24" w:rsidP="00762B24">
            <w:pPr>
              <w:rPr>
                <w:sz w:val="14"/>
                <w:szCs w:val="14"/>
              </w:rPr>
            </w:pPr>
            <w:r w:rsidRPr="00762B24">
              <w:rPr>
                <w:sz w:val="14"/>
                <w:szCs w:val="14"/>
              </w:rPr>
              <w:t>Amended</w:t>
            </w:r>
          </w:p>
        </w:tc>
        <w:tc>
          <w:tcPr>
            <w:tcW w:w="630" w:type="dxa"/>
            <w:vAlign w:val="bottom"/>
          </w:tcPr>
          <w:p w14:paraId="5AE5AFC8"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38956D4A" w14:textId="77777777" w:rsidR="00762B24" w:rsidRPr="00762B24" w:rsidRDefault="00762B24" w:rsidP="00762B24">
            <w:pPr>
              <w:jc w:val="center"/>
              <w:rPr>
                <w:sz w:val="14"/>
                <w:szCs w:val="14"/>
              </w:rPr>
            </w:pPr>
            <w:r w:rsidRPr="00762B24">
              <w:rPr>
                <w:sz w:val="14"/>
                <w:szCs w:val="14"/>
              </w:rPr>
              <w:t>776</w:t>
            </w:r>
          </w:p>
        </w:tc>
      </w:tr>
      <w:tr w:rsidR="00762B24" w:rsidRPr="00762B24" w14:paraId="2D67B192" w14:textId="77777777" w:rsidTr="004758AF">
        <w:trPr>
          <w:cantSplit/>
          <w:trHeight w:val="20"/>
          <w:jc w:val="center"/>
        </w:trPr>
        <w:tc>
          <w:tcPr>
            <w:tcW w:w="520" w:type="dxa"/>
            <w:vAlign w:val="center"/>
          </w:tcPr>
          <w:p w14:paraId="106C0539" w14:textId="77777777" w:rsidR="00762B24" w:rsidRPr="00762B24" w:rsidRDefault="00762B24" w:rsidP="00762B24">
            <w:pPr>
              <w:jc w:val="center"/>
              <w:rPr>
                <w:b/>
                <w:sz w:val="14"/>
                <w:szCs w:val="14"/>
              </w:rPr>
            </w:pPr>
          </w:p>
        </w:tc>
        <w:tc>
          <w:tcPr>
            <w:tcW w:w="2896" w:type="dxa"/>
            <w:vAlign w:val="bottom"/>
          </w:tcPr>
          <w:p w14:paraId="1B11042C" w14:textId="77777777" w:rsidR="00762B24" w:rsidRPr="00762B24" w:rsidRDefault="00762B24" w:rsidP="00762B24">
            <w:pPr>
              <w:rPr>
                <w:sz w:val="14"/>
                <w:szCs w:val="14"/>
              </w:rPr>
            </w:pPr>
            <w:r w:rsidRPr="00762B24">
              <w:rPr>
                <w:sz w:val="14"/>
                <w:szCs w:val="14"/>
              </w:rPr>
              <w:t>XXIX.102,107,109,113,115,117,119</w:t>
            </w:r>
          </w:p>
        </w:tc>
        <w:tc>
          <w:tcPr>
            <w:tcW w:w="990" w:type="dxa"/>
            <w:vAlign w:val="bottom"/>
          </w:tcPr>
          <w:p w14:paraId="76D9C2C1"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1B115DDA"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44A31DE" w14:textId="77777777" w:rsidR="00762B24" w:rsidRPr="00762B24" w:rsidRDefault="00762B24" w:rsidP="00762B24">
            <w:pPr>
              <w:jc w:val="center"/>
              <w:rPr>
                <w:sz w:val="14"/>
                <w:szCs w:val="14"/>
              </w:rPr>
            </w:pPr>
            <w:r w:rsidRPr="00762B24">
              <w:rPr>
                <w:sz w:val="14"/>
                <w:szCs w:val="14"/>
              </w:rPr>
              <w:t>26</w:t>
            </w:r>
          </w:p>
        </w:tc>
      </w:tr>
      <w:tr w:rsidR="00762B24" w:rsidRPr="00762B24" w14:paraId="5897600E" w14:textId="77777777" w:rsidTr="004758AF">
        <w:trPr>
          <w:cantSplit/>
          <w:trHeight w:val="20"/>
          <w:jc w:val="center"/>
        </w:trPr>
        <w:tc>
          <w:tcPr>
            <w:tcW w:w="520" w:type="dxa"/>
            <w:vAlign w:val="center"/>
          </w:tcPr>
          <w:p w14:paraId="7E13F00C" w14:textId="77777777" w:rsidR="00762B24" w:rsidRPr="00762B24" w:rsidRDefault="00762B24" w:rsidP="00762B24">
            <w:pPr>
              <w:jc w:val="center"/>
              <w:rPr>
                <w:b/>
                <w:sz w:val="14"/>
                <w:szCs w:val="14"/>
              </w:rPr>
            </w:pPr>
          </w:p>
        </w:tc>
        <w:tc>
          <w:tcPr>
            <w:tcW w:w="2896" w:type="dxa"/>
            <w:vAlign w:val="bottom"/>
          </w:tcPr>
          <w:p w14:paraId="5DECFD89" w14:textId="77777777" w:rsidR="00762B24" w:rsidRPr="00762B24" w:rsidRDefault="00762B24" w:rsidP="00762B24">
            <w:pPr>
              <w:rPr>
                <w:sz w:val="14"/>
                <w:szCs w:val="14"/>
              </w:rPr>
            </w:pPr>
            <w:r w:rsidRPr="00762B24">
              <w:rPr>
                <w:sz w:val="14"/>
                <w:szCs w:val="14"/>
              </w:rPr>
              <w:t>XXXIII.301,303,305,307,309,311,313,315</w:t>
            </w:r>
          </w:p>
        </w:tc>
        <w:tc>
          <w:tcPr>
            <w:tcW w:w="990" w:type="dxa"/>
            <w:vAlign w:val="bottom"/>
          </w:tcPr>
          <w:p w14:paraId="67C7504D"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64608A83"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6AEBD0C" w14:textId="77777777" w:rsidR="00762B24" w:rsidRPr="00762B24" w:rsidRDefault="00762B24" w:rsidP="00762B24">
            <w:pPr>
              <w:jc w:val="center"/>
              <w:rPr>
                <w:sz w:val="14"/>
                <w:szCs w:val="14"/>
              </w:rPr>
            </w:pPr>
            <w:r w:rsidRPr="00762B24">
              <w:rPr>
                <w:sz w:val="14"/>
                <w:szCs w:val="14"/>
              </w:rPr>
              <w:t>777</w:t>
            </w:r>
          </w:p>
        </w:tc>
      </w:tr>
      <w:tr w:rsidR="00762B24" w:rsidRPr="00762B24" w14:paraId="39AF170E" w14:textId="77777777" w:rsidTr="004758AF">
        <w:trPr>
          <w:cantSplit/>
          <w:trHeight w:val="20"/>
          <w:jc w:val="center"/>
        </w:trPr>
        <w:tc>
          <w:tcPr>
            <w:tcW w:w="520" w:type="dxa"/>
            <w:vAlign w:val="center"/>
          </w:tcPr>
          <w:p w14:paraId="424CEC1A" w14:textId="77777777" w:rsidR="00762B24" w:rsidRPr="00762B24" w:rsidRDefault="00762B24" w:rsidP="00762B24">
            <w:pPr>
              <w:jc w:val="center"/>
              <w:rPr>
                <w:b/>
                <w:sz w:val="14"/>
                <w:szCs w:val="14"/>
              </w:rPr>
            </w:pPr>
          </w:p>
        </w:tc>
        <w:tc>
          <w:tcPr>
            <w:tcW w:w="2896" w:type="dxa"/>
            <w:vAlign w:val="bottom"/>
          </w:tcPr>
          <w:p w14:paraId="1C0A7452" w14:textId="77777777" w:rsidR="00762B24" w:rsidRPr="00762B24" w:rsidRDefault="00762B24" w:rsidP="00762B24">
            <w:pPr>
              <w:rPr>
                <w:sz w:val="14"/>
                <w:szCs w:val="14"/>
              </w:rPr>
            </w:pPr>
            <w:r w:rsidRPr="00762B24">
              <w:rPr>
                <w:sz w:val="14"/>
                <w:szCs w:val="14"/>
              </w:rPr>
              <w:t>XXXIII.317,319,321,323,325,327,329,331,333</w:t>
            </w:r>
          </w:p>
        </w:tc>
        <w:tc>
          <w:tcPr>
            <w:tcW w:w="990" w:type="dxa"/>
            <w:vAlign w:val="bottom"/>
          </w:tcPr>
          <w:p w14:paraId="581D1D38"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6FF6C65B"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924892B" w14:textId="77777777" w:rsidR="00762B24" w:rsidRPr="00762B24" w:rsidRDefault="00762B24" w:rsidP="00762B24">
            <w:pPr>
              <w:jc w:val="center"/>
              <w:rPr>
                <w:sz w:val="14"/>
                <w:szCs w:val="14"/>
              </w:rPr>
            </w:pPr>
            <w:r w:rsidRPr="00762B24">
              <w:rPr>
                <w:sz w:val="14"/>
                <w:szCs w:val="14"/>
              </w:rPr>
              <w:t>777</w:t>
            </w:r>
          </w:p>
        </w:tc>
      </w:tr>
      <w:tr w:rsidR="00762B24" w:rsidRPr="00762B24" w14:paraId="6FBE713B" w14:textId="77777777" w:rsidTr="004758AF">
        <w:trPr>
          <w:cantSplit/>
          <w:trHeight w:val="20"/>
          <w:jc w:val="center"/>
        </w:trPr>
        <w:tc>
          <w:tcPr>
            <w:tcW w:w="520" w:type="dxa"/>
            <w:vAlign w:val="center"/>
          </w:tcPr>
          <w:p w14:paraId="0D144529" w14:textId="77777777" w:rsidR="00762B24" w:rsidRPr="00762B24" w:rsidRDefault="00762B24" w:rsidP="00762B24">
            <w:pPr>
              <w:jc w:val="center"/>
              <w:rPr>
                <w:b/>
                <w:sz w:val="14"/>
                <w:szCs w:val="14"/>
              </w:rPr>
            </w:pPr>
          </w:p>
        </w:tc>
        <w:tc>
          <w:tcPr>
            <w:tcW w:w="2896" w:type="dxa"/>
            <w:vAlign w:val="bottom"/>
          </w:tcPr>
          <w:p w14:paraId="5DADFDE6" w14:textId="77777777" w:rsidR="00762B24" w:rsidRPr="00762B24" w:rsidRDefault="00762B24" w:rsidP="00762B24">
            <w:pPr>
              <w:rPr>
                <w:sz w:val="14"/>
                <w:szCs w:val="14"/>
              </w:rPr>
            </w:pPr>
            <w:r w:rsidRPr="00762B24">
              <w:rPr>
                <w:sz w:val="14"/>
                <w:szCs w:val="14"/>
              </w:rPr>
              <w:t>XXXV.501,503</w:t>
            </w:r>
          </w:p>
        </w:tc>
        <w:tc>
          <w:tcPr>
            <w:tcW w:w="990" w:type="dxa"/>
            <w:vAlign w:val="bottom"/>
          </w:tcPr>
          <w:p w14:paraId="76F24FBF"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48EA4181"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DDFDA16" w14:textId="77777777" w:rsidR="00762B24" w:rsidRPr="00762B24" w:rsidRDefault="00762B24" w:rsidP="00762B24">
            <w:pPr>
              <w:jc w:val="center"/>
              <w:rPr>
                <w:sz w:val="14"/>
                <w:szCs w:val="14"/>
              </w:rPr>
            </w:pPr>
            <w:r w:rsidRPr="00762B24">
              <w:rPr>
                <w:sz w:val="14"/>
                <w:szCs w:val="14"/>
              </w:rPr>
              <w:t>2032</w:t>
            </w:r>
          </w:p>
        </w:tc>
      </w:tr>
      <w:tr w:rsidR="00762B24" w:rsidRPr="00762B24" w14:paraId="20D747FC" w14:textId="77777777" w:rsidTr="004758AF">
        <w:trPr>
          <w:cantSplit/>
          <w:trHeight w:val="20"/>
          <w:jc w:val="center"/>
        </w:trPr>
        <w:tc>
          <w:tcPr>
            <w:tcW w:w="520" w:type="dxa"/>
            <w:vAlign w:val="center"/>
          </w:tcPr>
          <w:p w14:paraId="780ACC35" w14:textId="77777777" w:rsidR="00762B24" w:rsidRPr="00762B24" w:rsidRDefault="00762B24" w:rsidP="00762B24">
            <w:pPr>
              <w:jc w:val="center"/>
              <w:rPr>
                <w:b/>
                <w:sz w:val="14"/>
                <w:szCs w:val="14"/>
              </w:rPr>
            </w:pPr>
          </w:p>
        </w:tc>
        <w:tc>
          <w:tcPr>
            <w:tcW w:w="2896" w:type="dxa"/>
            <w:vAlign w:val="bottom"/>
          </w:tcPr>
          <w:p w14:paraId="5148FD1F" w14:textId="77777777" w:rsidR="00762B24" w:rsidRPr="00762B24" w:rsidRDefault="00762B24" w:rsidP="00762B24">
            <w:pPr>
              <w:rPr>
                <w:sz w:val="14"/>
                <w:szCs w:val="14"/>
              </w:rPr>
            </w:pPr>
            <w:r w:rsidRPr="00762B24">
              <w:rPr>
                <w:sz w:val="14"/>
                <w:szCs w:val="14"/>
              </w:rPr>
              <w:t>XXXV.505,511</w:t>
            </w:r>
          </w:p>
        </w:tc>
        <w:tc>
          <w:tcPr>
            <w:tcW w:w="990" w:type="dxa"/>
            <w:vAlign w:val="bottom"/>
          </w:tcPr>
          <w:p w14:paraId="78236F71"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02773273"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31D70493" w14:textId="77777777" w:rsidR="00762B24" w:rsidRPr="00762B24" w:rsidRDefault="00762B24" w:rsidP="00762B24">
            <w:pPr>
              <w:jc w:val="center"/>
              <w:rPr>
                <w:sz w:val="14"/>
                <w:szCs w:val="14"/>
              </w:rPr>
            </w:pPr>
            <w:r w:rsidRPr="00762B24">
              <w:rPr>
                <w:sz w:val="14"/>
                <w:szCs w:val="14"/>
              </w:rPr>
              <w:t>2032</w:t>
            </w:r>
          </w:p>
        </w:tc>
      </w:tr>
      <w:tr w:rsidR="00762B24" w:rsidRPr="00762B24" w14:paraId="43E86C71" w14:textId="77777777" w:rsidTr="004758AF">
        <w:trPr>
          <w:cantSplit/>
          <w:trHeight w:val="20"/>
          <w:jc w:val="center"/>
        </w:trPr>
        <w:tc>
          <w:tcPr>
            <w:tcW w:w="520" w:type="dxa"/>
            <w:vAlign w:val="center"/>
          </w:tcPr>
          <w:p w14:paraId="7DF14B16" w14:textId="77777777" w:rsidR="00762B24" w:rsidRPr="00762B24" w:rsidRDefault="00762B24" w:rsidP="00762B24">
            <w:pPr>
              <w:jc w:val="center"/>
              <w:rPr>
                <w:b/>
                <w:sz w:val="14"/>
                <w:szCs w:val="14"/>
              </w:rPr>
            </w:pPr>
          </w:p>
        </w:tc>
        <w:tc>
          <w:tcPr>
            <w:tcW w:w="2896" w:type="dxa"/>
            <w:vAlign w:val="bottom"/>
          </w:tcPr>
          <w:p w14:paraId="2CDA8234" w14:textId="77777777" w:rsidR="00762B24" w:rsidRPr="00762B24" w:rsidRDefault="00762B24" w:rsidP="00762B24">
            <w:pPr>
              <w:rPr>
                <w:sz w:val="14"/>
                <w:szCs w:val="14"/>
              </w:rPr>
            </w:pPr>
            <w:r w:rsidRPr="00762B24">
              <w:rPr>
                <w:sz w:val="14"/>
                <w:szCs w:val="14"/>
              </w:rPr>
              <w:t>XXXV.513,515,517,519,521,523</w:t>
            </w:r>
          </w:p>
        </w:tc>
        <w:tc>
          <w:tcPr>
            <w:tcW w:w="990" w:type="dxa"/>
            <w:vAlign w:val="bottom"/>
          </w:tcPr>
          <w:p w14:paraId="55C1DE6E"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097EFE20"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7E7D522" w14:textId="77777777" w:rsidR="00762B24" w:rsidRPr="00762B24" w:rsidRDefault="00762B24" w:rsidP="00762B24">
            <w:pPr>
              <w:jc w:val="center"/>
              <w:rPr>
                <w:sz w:val="14"/>
                <w:szCs w:val="14"/>
              </w:rPr>
            </w:pPr>
            <w:r w:rsidRPr="00762B24">
              <w:rPr>
                <w:sz w:val="14"/>
                <w:szCs w:val="14"/>
              </w:rPr>
              <w:t>29</w:t>
            </w:r>
          </w:p>
        </w:tc>
      </w:tr>
      <w:tr w:rsidR="00762B24" w:rsidRPr="00762B24" w14:paraId="5BE0EC15" w14:textId="77777777" w:rsidTr="004758AF">
        <w:trPr>
          <w:cantSplit/>
          <w:trHeight w:val="20"/>
          <w:jc w:val="center"/>
        </w:trPr>
        <w:tc>
          <w:tcPr>
            <w:tcW w:w="520" w:type="dxa"/>
            <w:vAlign w:val="center"/>
          </w:tcPr>
          <w:p w14:paraId="469504E4" w14:textId="77777777" w:rsidR="00762B24" w:rsidRPr="00762B24" w:rsidRDefault="00762B24" w:rsidP="00762B24">
            <w:pPr>
              <w:jc w:val="center"/>
              <w:rPr>
                <w:b/>
                <w:sz w:val="14"/>
                <w:szCs w:val="14"/>
              </w:rPr>
            </w:pPr>
          </w:p>
        </w:tc>
        <w:tc>
          <w:tcPr>
            <w:tcW w:w="2896" w:type="dxa"/>
            <w:vAlign w:val="bottom"/>
          </w:tcPr>
          <w:p w14:paraId="5DE97080" w14:textId="77777777" w:rsidR="00762B24" w:rsidRPr="00762B24" w:rsidRDefault="00762B24" w:rsidP="00762B24">
            <w:pPr>
              <w:rPr>
                <w:sz w:val="14"/>
                <w:szCs w:val="14"/>
              </w:rPr>
            </w:pPr>
            <w:r w:rsidRPr="00762B24">
              <w:rPr>
                <w:sz w:val="14"/>
                <w:szCs w:val="14"/>
              </w:rPr>
              <w:t>XXXVII.101,103,105,107,109,111,115,117</w:t>
            </w:r>
          </w:p>
        </w:tc>
        <w:tc>
          <w:tcPr>
            <w:tcW w:w="990" w:type="dxa"/>
            <w:vAlign w:val="bottom"/>
          </w:tcPr>
          <w:p w14:paraId="5F8DB7E3"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5AD4740D"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237508D7" w14:textId="77777777" w:rsidR="00762B24" w:rsidRPr="00762B24" w:rsidRDefault="00762B24" w:rsidP="00762B24">
            <w:pPr>
              <w:jc w:val="center"/>
              <w:rPr>
                <w:sz w:val="14"/>
                <w:szCs w:val="14"/>
              </w:rPr>
            </w:pPr>
            <w:r w:rsidRPr="00762B24">
              <w:rPr>
                <w:sz w:val="14"/>
                <w:szCs w:val="14"/>
              </w:rPr>
              <w:t>783</w:t>
            </w:r>
          </w:p>
        </w:tc>
      </w:tr>
      <w:tr w:rsidR="00762B24" w:rsidRPr="00762B24" w14:paraId="309B344E" w14:textId="77777777" w:rsidTr="004758AF">
        <w:trPr>
          <w:cantSplit/>
          <w:trHeight w:val="20"/>
          <w:jc w:val="center"/>
        </w:trPr>
        <w:tc>
          <w:tcPr>
            <w:tcW w:w="520" w:type="dxa"/>
            <w:vAlign w:val="center"/>
          </w:tcPr>
          <w:p w14:paraId="5ECDC282" w14:textId="77777777" w:rsidR="00762B24" w:rsidRPr="00762B24" w:rsidRDefault="00762B24" w:rsidP="00762B24">
            <w:pPr>
              <w:jc w:val="center"/>
              <w:rPr>
                <w:b/>
                <w:sz w:val="14"/>
                <w:szCs w:val="14"/>
              </w:rPr>
            </w:pPr>
          </w:p>
        </w:tc>
        <w:tc>
          <w:tcPr>
            <w:tcW w:w="2896" w:type="dxa"/>
            <w:vAlign w:val="bottom"/>
          </w:tcPr>
          <w:p w14:paraId="16ABF01D" w14:textId="77777777" w:rsidR="00762B24" w:rsidRPr="00762B24" w:rsidRDefault="00762B24" w:rsidP="00762B24">
            <w:pPr>
              <w:rPr>
                <w:sz w:val="14"/>
                <w:szCs w:val="14"/>
              </w:rPr>
            </w:pPr>
            <w:r w:rsidRPr="00762B24">
              <w:rPr>
                <w:sz w:val="14"/>
                <w:szCs w:val="14"/>
              </w:rPr>
              <w:t>XXXVII.119</w:t>
            </w:r>
          </w:p>
        </w:tc>
        <w:tc>
          <w:tcPr>
            <w:tcW w:w="990" w:type="dxa"/>
            <w:vAlign w:val="bottom"/>
          </w:tcPr>
          <w:p w14:paraId="5D2737D0"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44951801"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26C6B85B" w14:textId="77777777" w:rsidR="00762B24" w:rsidRPr="00762B24" w:rsidRDefault="00762B24" w:rsidP="00762B24">
            <w:pPr>
              <w:jc w:val="center"/>
              <w:rPr>
                <w:sz w:val="14"/>
                <w:szCs w:val="14"/>
              </w:rPr>
            </w:pPr>
            <w:r w:rsidRPr="00762B24">
              <w:rPr>
                <w:sz w:val="14"/>
                <w:szCs w:val="14"/>
              </w:rPr>
              <w:t>783</w:t>
            </w:r>
          </w:p>
        </w:tc>
      </w:tr>
      <w:tr w:rsidR="00762B24" w:rsidRPr="00762B24" w14:paraId="5F34AF84" w14:textId="77777777" w:rsidTr="004758AF">
        <w:trPr>
          <w:cantSplit/>
          <w:trHeight w:val="20"/>
          <w:jc w:val="center"/>
        </w:trPr>
        <w:tc>
          <w:tcPr>
            <w:tcW w:w="520" w:type="dxa"/>
            <w:vAlign w:val="center"/>
          </w:tcPr>
          <w:p w14:paraId="4D32657C" w14:textId="77777777" w:rsidR="00762B24" w:rsidRPr="00762B24" w:rsidRDefault="00762B24" w:rsidP="00762B24">
            <w:pPr>
              <w:jc w:val="center"/>
              <w:rPr>
                <w:b/>
                <w:sz w:val="14"/>
                <w:szCs w:val="14"/>
              </w:rPr>
            </w:pPr>
          </w:p>
        </w:tc>
        <w:tc>
          <w:tcPr>
            <w:tcW w:w="2896" w:type="dxa"/>
            <w:vAlign w:val="bottom"/>
          </w:tcPr>
          <w:p w14:paraId="216C1506" w14:textId="77777777" w:rsidR="00762B24" w:rsidRPr="00762B24" w:rsidRDefault="00762B24" w:rsidP="00762B24">
            <w:pPr>
              <w:rPr>
                <w:sz w:val="14"/>
                <w:szCs w:val="14"/>
              </w:rPr>
            </w:pPr>
            <w:r w:rsidRPr="00762B24">
              <w:rPr>
                <w:sz w:val="14"/>
                <w:szCs w:val="14"/>
              </w:rPr>
              <w:t>XXXIX.505,509,523,527,531,533,535,539</w:t>
            </w:r>
          </w:p>
        </w:tc>
        <w:tc>
          <w:tcPr>
            <w:tcW w:w="990" w:type="dxa"/>
            <w:vAlign w:val="bottom"/>
          </w:tcPr>
          <w:p w14:paraId="4A6F4BE3"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2ABF32F6"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412C5A3" w14:textId="77777777" w:rsidR="00762B24" w:rsidRPr="00762B24" w:rsidRDefault="00762B24" w:rsidP="00762B24">
            <w:pPr>
              <w:jc w:val="center"/>
              <w:rPr>
                <w:sz w:val="14"/>
                <w:szCs w:val="14"/>
              </w:rPr>
            </w:pPr>
            <w:r w:rsidRPr="00762B24">
              <w:rPr>
                <w:sz w:val="14"/>
                <w:szCs w:val="14"/>
              </w:rPr>
              <w:t>30</w:t>
            </w:r>
          </w:p>
        </w:tc>
      </w:tr>
      <w:tr w:rsidR="00762B24" w:rsidRPr="00762B24" w14:paraId="649A894C" w14:textId="77777777" w:rsidTr="004758AF">
        <w:trPr>
          <w:cantSplit/>
          <w:trHeight w:val="20"/>
          <w:jc w:val="center"/>
        </w:trPr>
        <w:tc>
          <w:tcPr>
            <w:tcW w:w="520" w:type="dxa"/>
            <w:vAlign w:val="center"/>
          </w:tcPr>
          <w:p w14:paraId="033E48BA" w14:textId="77777777" w:rsidR="00762B24" w:rsidRPr="00762B24" w:rsidRDefault="00762B24" w:rsidP="00762B24">
            <w:pPr>
              <w:jc w:val="center"/>
              <w:rPr>
                <w:b/>
                <w:sz w:val="14"/>
                <w:szCs w:val="14"/>
              </w:rPr>
            </w:pPr>
          </w:p>
        </w:tc>
        <w:tc>
          <w:tcPr>
            <w:tcW w:w="2896" w:type="dxa"/>
            <w:vAlign w:val="bottom"/>
          </w:tcPr>
          <w:p w14:paraId="0778BF05" w14:textId="77777777" w:rsidR="00762B24" w:rsidRPr="00762B24" w:rsidRDefault="00762B24" w:rsidP="00762B24">
            <w:pPr>
              <w:rPr>
                <w:sz w:val="14"/>
                <w:szCs w:val="14"/>
              </w:rPr>
            </w:pPr>
            <w:r w:rsidRPr="00762B24">
              <w:rPr>
                <w:sz w:val="14"/>
                <w:szCs w:val="14"/>
              </w:rPr>
              <w:t>XXXIX.545</w:t>
            </w:r>
          </w:p>
        </w:tc>
        <w:tc>
          <w:tcPr>
            <w:tcW w:w="990" w:type="dxa"/>
            <w:vAlign w:val="bottom"/>
          </w:tcPr>
          <w:p w14:paraId="3E44E62E"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743F487E"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3ACCF9DE" w14:textId="77777777" w:rsidR="00762B24" w:rsidRPr="00762B24" w:rsidRDefault="00762B24" w:rsidP="00762B24">
            <w:pPr>
              <w:jc w:val="center"/>
              <w:rPr>
                <w:sz w:val="14"/>
                <w:szCs w:val="14"/>
              </w:rPr>
            </w:pPr>
            <w:r w:rsidRPr="00762B24">
              <w:rPr>
                <w:sz w:val="14"/>
                <w:szCs w:val="14"/>
              </w:rPr>
              <w:t>30</w:t>
            </w:r>
          </w:p>
        </w:tc>
      </w:tr>
      <w:tr w:rsidR="00762B24" w:rsidRPr="00762B24" w14:paraId="6FABEA72" w14:textId="77777777" w:rsidTr="004758AF">
        <w:trPr>
          <w:cantSplit/>
          <w:trHeight w:val="20"/>
          <w:jc w:val="center"/>
        </w:trPr>
        <w:tc>
          <w:tcPr>
            <w:tcW w:w="520" w:type="dxa"/>
            <w:vAlign w:val="center"/>
          </w:tcPr>
          <w:p w14:paraId="179205AC" w14:textId="77777777" w:rsidR="00762B24" w:rsidRPr="00762B24" w:rsidRDefault="00762B24" w:rsidP="00762B24">
            <w:pPr>
              <w:jc w:val="center"/>
              <w:rPr>
                <w:b/>
                <w:sz w:val="14"/>
                <w:szCs w:val="14"/>
              </w:rPr>
            </w:pPr>
          </w:p>
        </w:tc>
        <w:tc>
          <w:tcPr>
            <w:tcW w:w="2896" w:type="dxa"/>
            <w:vAlign w:val="bottom"/>
          </w:tcPr>
          <w:p w14:paraId="57F061E3" w14:textId="77777777" w:rsidR="00762B24" w:rsidRPr="00762B24" w:rsidRDefault="00762B24" w:rsidP="00762B24">
            <w:pPr>
              <w:rPr>
                <w:sz w:val="14"/>
                <w:szCs w:val="14"/>
              </w:rPr>
            </w:pPr>
            <w:r w:rsidRPr="00762B24">
              <w:rPr>
                <w:sz w:val="14"/>
                <w:szCs w:val="14"/>
              </w:rPr>
              <w:t>XXXIX.701</w:t>
            </w:r>
          </w:p>
        </w:tc>
        <w:tc>
          <w:tcPr>
            <w:tcW w:w="990" w:type="dxa"/>
            <w:vAlign w:val="bottom"/>
          </w:tcPr>
          <w:p w14:paraId="3BE82977"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548B9890"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A68C074" w14:textId="77777777" w:rsidR="00762B24" w:rsidRPr="00762B24" w:rsidRDefault="00762B24" w:rsidP="00762B24">
            <w:pPr>
              <w:jc w:val="center"/>
              <w:rPr>
                <w:sz w:val="14"/>
                <w:szCs w:val="14"/>
              </w:rPr>
            </w:pPr>
            <w:r w:rsidRPr="00762B24">
              <w:rPr>
                <w:sz w:val="14"/>
                <w:szCs w:val="14"/>
              </w:rPr>
              <w:t>1577</w:t>
            </w:r>
          </w:p>
        </w:tc>
      </w:tr>
      <w:tr w:rsidR="00762B24" w:rsidRPr="00762B24" w14:paraId="3CC9EF9D" w14:textId="77777777" w:rsidTr="004758AF">
        <w:trPr>
          <w:cantSplit/>
          <w:trHeight w:val="20"/>
          <w:jc w:val="center"/>
        </w:trPr>
        <w:tc>
          <w:tcPr>
            <w:tcW w:w="520" w:type="dxa"/>
            <w:vAlign w:val="center"/>
          </w:tcPr>
          <w:p w14:paraId="314DFC1E" w14:textId="77777777" w:rsidR="00762B24" w:rsidRPr="00762B24" w:rsidRDefault="00762B24" w:rsidP="00762B24">
            <w:pPr>
              <w:jc w:val="center"/>
              <w:rPr>
                <w:b/>
                <w:sz w:val="14"/>
                <w:szCs w:val="14"/>
              </w:rPr>
            </w:pPr>
          </w:p>
        </w:tc>
        <w:tc>
          <w:tcPr>
            <w:tcW w:w="2896" w:type="dxa"/>
            <w:vAlign w:val="bottom"/>
          </w:tcPr>
          <w:p w14:paraId="17CDE989" w14:textId="77777777" w:rsidR="00762B24" w:rsidRPr="00762B24" w:rsidRDefault="00762B24" w:rsidP="00762B24">
            <w:pPr>
              <w:rPr>
                <w:sz w:val="14"/>
                <w:szCs w:val="14"/>
              </w:rPr>
            </w:pPr>
            <w:r w:rsidRPr="00762B24">
              <w:rPr>
                <w:sz w:val="14"/>
                <w:szCs w:val="14"/>
              </w:rPr>
              <w:t>XXXIX.1500,1507,1509</w:t>
            </w:r>
          </w:p>
        </w:tc>
        <w:tc>
          <w:tcPr>
            <w:tcW w:w="990" w:type="dxa"/>
            <w:vAlign w:val="bottom"/>
          </w:tcPr>
          <w:p w14:paraId="5184F00E"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73FA2745"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EC16844" w14:textId="77777777" w:rsidR="00762B24" w:rsidRPr="00762B24" w:rsidRDefault="00762B24" w:rsidP="00762B24">
            <w:pPr>
              <w:jc w:val="center"/>
              <w:rPr>
                <w:sz w:val="14"/>
                <w:szCs w:val="14"/>
              </w:rPr>
            </w:pPr>
            <w:r w:rsidRPr="00762B24">
              <w:rPr>
                <w:sz w:val="14"/>
                <w:szCs w:val="14"/>
              </w:rPr>
              <w:t>32</w:t>
            </w:r>
          </w:p>
        </w:tc>
      </w:tr>
      <w:tr w:rsidR="00762B24" w:rsidRPr="00762B24" w14:paraId="4A6BAAEB" w14:textId="77777777" w:rsidTr="004758AF">
        <w:trPr>
          <w:cantSplit/>
          <w:trHeight w:val="20"/>
          <w:jc w:val="center"/>
        </w:trPr>
        <w:tc>
          <w:tcPr>
            <w:tcW w:w="520" w:type="dxa"/>
            <w:vAlign w:val="center"/>
          </w:tcPr>
          <w:p w14:paraId="29FA3DFE" w14:textId="77777777" w:rsidR="00762B24" w:rsidRPr="00762B24" w:rsidRDefault="00762B24" w:rsidP="00762B24">
            <w:pPr>
              <w:jc w:val="center"/>
              <w:rPr>
                <w:b/>
                <w:sz w:val="14"/>
                <w:szCs w:val="14"/>
              </w:rPr>
            </w:pPr>
          </w:p>
        </w:tc>
        <w:tc>
          <w:tcPr>
            <w:tcW w:w="2896" w:type="dxa"/>
            <w:vAlign w:val="bottom"/>
          </w:tcPr>
          <w:p w14:paraId="0028F898" w14:textId="77777777" w:rsidR="00762B24" w:rsidRPr="00762B24" w:rsidRDefault="00762B24" w:rsidP="00762B24">
            <w:pPr>
              <w:rPr>
                <w:sz w:val="14"/>
                <w:szCs w:val="14"/>
              </w:rPr>
            </w:pPr>
            <w:r w:rsidRPr="00762B24">
              <w:rPr>
                <w:sz w:val="14"/>
                <w:szCs w:val="14"/>
              </w:rPr>
              <w:t>XLV.107</w:t>
            </w:r>
          </w:p>
        </w:tc>
        <w:tc>
          <w:tcPr>
            <w:tcW w:w="990" w:type="dxa"/>
            <w:vAlign w:val="bottom"/>
          </w:tcPr>
          <w:p w14:paraId="3ED57EFD"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1F758A5A"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7B4969C5" w14:textId="77777777" w:rsidR="00762B24" w:rsidRPr="00762B24" w:rsidRDefault="00762B24" w:rsidP="00762B24">
            <w:pPr>
              <w:jc w:val="center"/>
              <w:rPr>
                <w:sz w:val="14"/>
                <w:szCs w:val="14"/>
              </w:rPr>
            </w:pPr>
            <w:r w:rsidRPr="00762B24">
              <w:rPr>
                <w:sz w:val="14"/>
                <w:szCs w:val="14"/>
              </w:rPr>
              <w:t>30</w:t>
            </w:r>
          </w:p>
        </w:tc>
      </w:tr>
      <w:tr w:rsidR="00762B24" w:rsidRPr="00762B24" w14:paraId="5DFF88C6" w14:textId="77777777" w:rsidTr="004758AF">
        <w:trPr>
          <w:cantSplit/>
          <w:jc w:val="center"/>
        </w:trPr>
        <w:tc>
          <w:tcPr>
            <w:tcW w:w="520" w:type="dxa"/>
            <w:vAlign w:val="center"/>
          </w:tcPr>
          <w:p w14:paraId="1F88D90F" w14:textId="77777777" w:rsidR="00762B24" w:rsidRPr="00762B24" w:rsidRDefault="00762B24" w:rsidP="00762B24">
            <w:pPr>
              <w:jc w:val="center"/>
              <w:rPr>
                <w:b/>
                <w:sz w:val="14"/>
                <w:szCs w:val="14"/>
              </w:rPr>
            </w:pPr>
            <w:r w:rsidRPr="00762B24">
              <w:rPr>
                <w:b/>
                <w:sz w:val="14"/>
                <w:szCs w:val="14"/>
              </w:rPr>
              <w:t>13</w:t>
            </w:r>
          </w:p>
        </w:tc>
        <w:tc>
          <w:tcPr>
            <w:tcW w:w="2896" w:type="dxa"/>
            <w:vAlign w:val="bottom"/>
          </w:tcPr>
          <w:p w14:paraId="5FFBC633" w14:textId="77777777" w:rsidR="00762B24" w:rsidRPr="00762B24" w:rsidRDefault="00762B24" w:rsidP="00762B24">
            <w:pPr>
              <w:rPr>
                <w:sz w:val="14"/>
                <w:szCs w:val="14"/>
              </w:rPr>
            </w:pPr>
            <w:r w:rsidRPr="00762B24">
              <w:rPr>
                <w:sz w:val="14"/>
                <w:szCs w:val="14"/>
              </w:rPr>
              <w:t>I.529,537,539,541,543,545,547,549,551</w:t>
            </w:r>
          </w:p>
        </w:tc>
        <w:tc>
          <w:tcPr>
            <w:tcW w:w="990" w:type="dxa"/>
            <w:vAlign w:val="bottom"/>
          </w:tcPr>
          <w:p w14:paraId="58EF83BE"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779DFB78"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02C51692" w14:textId="77777777" w:rsidR="00762B24" w:rsidRPr="00762B24" w:rsidRDefault="00762B24" w:rsidP="00762B24">
            <w:pPr>
              <w:jc w:val="center"/>
              <w:rPr>
                <w:sz w:val="14"/>
                <w:szCs w:val="14"/>
              </w:rPr>
            </w:pPr>
            <w:r w:rsidRPr="00762B24">
              <w:rPr>
                <w:sz w:val="14"/>
                <w:szCs w:val="14"/>
              </w:rPr>
              <w:t>366</w:t>
            </w:r>
          </w:p>
        </w:tc>
      </w:tr>
      <w:tr w:rsidR="00762B24" w:rsidRPr="00762B24" w14:paraId="41C04957" w14:textId="77777777" w:rsidTr="004758AF">
        <w:trPr>
          <w:cantSplit/>
          <w:jc w:val="center"/>
        </w:trPr>
        <w:tc>
          <w:tcPr>
            <w:tcW w:w="520" w:type="dxa"/>
            <w:vAlign w:val="center"/>
          </w:tcPr>
          <w:p w14:paraId="2F2EF471" w14:textId="77777777" w:rsidR="00762B24" w:rsidRPr="00762B24" w:rsidRDefault="00762B24" w:rsidP="00762B24">
            <w:pPr>
              <w:jc w:val="center"/>
              <w:rPr>
                <w:b/>
                <w:sz w:val="14"/>
                <w:szCs w:val="14"/>
              </w:rPr>
            </w:pPr>
          </w:p>
        </w:tc>
        <w:tc>
          <w:tcPr>
            <w:tcW w:w="2896" w:type="dxa"/>
            <w:vAlign w:val="bottom"/>
          </w:tcPr>
          <w:p w14:paraId="37645BBB" w14:textId="77777777" w:rsidR="00762B24" w:rsidRPr="00762B24" w:rsidRDefault="00762B24" w:rsidP="00762B24">
            <w:pPr>
              <w:rPr>
                <w:sz w:val="14"/>
                <w:szCs w:val="14"/>
              </w:rPr>
            </w:pPr>
            <w:r w:rsidRPr="00762B24">
              <w:rPr>
                <w:sz w:val="14"/>
                <w:szCs w:val="14"/>
              </w:rPr>
              <w:t>I.553,555,557,559,561,563,565,567,569</w:t>
            </w:r>
          </w:p>
        </w:tc>
        <w:tc>
          <w:tcPr>
            <w:tcW w:w="990" w:type="dxa"/>
            <w:vAlign w:val="bottom"/>
          </w:tcPr>
          <w:p w14:paraId="201FF61E"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0531A6EE"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5CDDBD9E" w14:textId="77777777" w:rsidR="00762B24" w:rsidRPr="00762B24" w:rsidRDefault="00762B24" w:rsidP="00762B24">
            <w:pPr>
              <w:jc w:val="center"/>
              <w:rPr>
                <w:sz w:val="14"/>
                <w:szCs w:val="14"/>
              </w:rPr>
            </w:pPr>
            <w:r w:rsidRPr="00762B24">
              <w:rPr>
                <w:sz w:val="14"/>
                <w:szCs w:val="14"/>
              </w:rPr>
              <w:t>366</w:t>
            </w:r>
          </w:p>
        </w:tc>
      </w:tr>
      <w:tr w:rsidR="00762B24" w:rsidRPr="00762B24" w14:paraId="7AA1C1F1" w14:textId="77777777" w:rsidTr="004758AF">
        <w:trPr>
          <w:cantSplit/>
          <w:jc w:val="center"/>
        </w:trPr>
        <w:tc>
          <w:tcPr>
            <w:tcW w:w="520" w:type="dxa"/>
            <w:vAlign w:val="center"/>
          </w:tcPr>
          <w:p w14:paraId="08CA5A83" w14:textId="77777777" w:rsidR="00762B24" w:rsidRPr="00762B24" w:rsidRDefault="00762B24" w:rsidP="00762B24">
            <w:pPr>
              <w:jc w:val="center"/>
              <w:rPr>
                <w:b/>
                <w:sz w:val="14"/>
                <w:szCs w:val="14"/>
              </w:rPr>
            </w:pPr>
          </w:p>
        </w:tc>
        <w:tc>
          <w:tcPr>
            <w:tcW w:w="2896" w:type="dxa"/>
            <w:vAlign w:val="bottom"/>
          </w:tcPr>
          <w:p w14:paraId="55FF0724" w14:textId="77777777" w:rsidR="00762B24" w:rsidRPr="00762B24" w:rsidRDefault="00762B24" w:rsidP="00762B24">
            <w:pPr>
              <w:rPr>
                <w:sz w:val="14"/>
                <w:szCs w:val="14"/>
              </w:rPr>
            </w:pPr>
            <w:r w:rsidRPr="00762B24">
              <w:rPr>
                <w:sz w:val="14"/>
                <w:szCs w:val="14"/>
              </w:rPr>
              <w:t>I.5301,5303,5305,5307,5309,5311,5313,5315</w:t>
            </w:r>
          </w:p>
        </w:tc>
        <w:tc>
          <w:tcPr>
            <w:tcW w:w="990" w:type="dxa"/>
            <w:vAlign w:val="bottom"/>
          </w:tcPr>
          <w:p w14:paraId="33C1C8B8"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2C3E101D"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3FCF722" w14:textId="77777777" w:rsidR="00762B24" w:rsidRPr="00762B24" w:rsidRDefault="00762B24" w:rsidP="00762B24">
            <w:pPr>
              <w:jc w:val="center"/>
              <w:rPr>
                <w:sz w:val="14"/>
                <w:szCs w:val="14"/>
              </w:rPr>
            </w:pPr>
            <w:r w:rsidRPr="00762B24">
              <w:rPr>
                <w:sz w:val="14"/>
                <w:szCs w:val="14"/>
              </w:rPr>
              <w:t>2101</w:t>
            </w:r>
          </w:p>
        </w:tc>
      </w:tr>
      <w:tr w:rsidR="00762B24" w:rsidRPr="00762B24" w14:paraId="196B57F8" w14:textId="77777777" w:rsidTr="004758AF">
        <w:trPr>
          <w:cantSplit/>
          <w:jc w:val="center"/>
        </w:trPr>
        <w:tc>
          <w:tcPr>
            <w:tcW w:w="520" w:type="dxa"/>
            <w:vAlign w:val="center"/>
          </w:tcPr>
          <w:p w14:paraId="2A9A3EA7" w14:textId="77777777" w:rsidR="00762B24" w:rsidRPr="00762B24" w:rsidRDefault="00762B24" w:rsidP="00762B24">
            <w:pPr>
              <w:jc w:val="center"/>
              <w:rPr>
                <w:b/>
                <w:sz w:val="14"/>
                <w:szCs w:val="14"/>
              </w:rPr>
            </w:pPr>
          </w:p>
        </w:tc>
        <w:tc>
          <w:tcPr>
            <w:tcW w:w="2896" w:type="dxa"/>
            <w:vAlign w:val="bottom"/>
          </w:tcPr>
          <w:p w14:paraId="7A624922" w14:textId="77777777" w:rsidR="00762B24" w:rsidRPr="00762B24" w:rsidRDefault="00762B24" w:rsidP="00762B24">
            <w:pPr>
              <w:rPr>
                <w:sz w:val="14"/>
                <w:szCs w:val="14"/>
              </w:rPr>
            </w:pPr>
            <w:r w:rsidRPr="00762B24">
              <w:rPr>
                <w:sz w:val="14"/>
                <w:szCs w:val="14"/>
              </w:rPr>
              <w:t>VII.101,103,105,107</w:t>
            </w:r>
          </w:p>
        </w:tc>
        <w:tc>
          <w:tcPr>
            <w:tcW w:w="990" w:type="dxa"/>
            <w:vAlign w:val="bottom"/>
          </w:tcPr>
          <w:p w14:paraId="279C8D99" w14:textId="77777777" w:rsidR="00762B24" w:rsidRPr="00762B24" w:rsidRDefault="00762B24" w:rsidP="00762B24">
            <w:pPr>
              <w:ind w:right="-90"/>
              <w:rPr>
                <w:sz w:val="14"/>
                <w:szCs w:val="14"/>
              </w:rPr>
            </w:pPr>
            <w:r w:rsidRPr="00762B24">
              <w:rPr>
                <w:sz w:val="14"/>
                <w:szCs w:val="14"/>
              </w:rPr>
              <w:t>Adopted</w:t>
            </w:r>
          </w:p>
        </w:tc>
        <w:tc>
          <w:tcPr>
            <w:tcW w:w="630" w:type="dxa"/>
            <w:vAlign w:val="bottom"/>
          </w:tcPr>
          <w:p w14:paraId="3BF0DDF4"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27FBC66" w14:textId="77777777" w:rsidR="00762B24" w:rsidRPr="00762B24" w:rsidRDefault="00762B24" w:rsidP="00762B24">
            <w:pPr>
              <w:jc w:val="center"/>
              <w:rPr>
                <w:sz w:val="14"/>
                <w:szCs w:val="14"/>
              </w:rPr>
            </w:pPr>
            <w:r w:rsidRPr="00762B24">
              <w:rPr>
                <w:sz w:val="14"/>
                <w:szCs w:val="14"/>
              </w:rPr>
              <w:t>33</w:t>
            </w:r>
          </w:p>
        </w:tc>
      </w:tr>
      <w:tr w:rsidR="00762B24" w:rsidRPr="00762B24" w14:paraId="6F08B5B7" w14:textId="77777777" w:rsidTr="004758AF">
        <w:trPr>
          <w:cantSplit/>
          <w:jc w:val="center"/>
        </w:trPr>
        <w:tc>
          <w:tcPr>
            <w:tcW w:w="520" w:type="dxa"/>
            <w:vAlign w:val="center"/>
          </w:tcPr>
          <w:p w14:paraId="461A8070" w14:textId="77777777" w:rsidR="00762B24" w:rsidRPr="00762B24" w:rsidRDefault="00762B24" w:rsidP="00762B24">
            <w:pPr>
              <w:jc w:val="center"/>
              <w:rPr>
                <w:b/>
                <w:sz w:val="14"/>
                <w:szCs w:val="14"/>
              </w:rPr>
            </w:pPr>
            <w:r w:rsidRPr="00762B24">
              <w:rPr>
                <w:b/>
                <w:sz w:val="14"/>
                <w:szCs w:val="14"/>
              </w:rPr>
              <w:t>19</w:t>
            </w:r>
          </w:p>
        </w:tc>
        <w:tc>
          <w:tcPr>
            <w:tcW w:w="2896" w:type="dxa"/>
            <w:vAlign w:val="bottom"/>
          </w:tcPr>
          <w:p w14:paraId="01BE1D23" w14:textId="77777777" w:rsidR="00762B24" w:rsidRPr="00762B24" w:rsidRDefault="00762B24" w:rsidP="00762B24">
            <w:pPr>
              <w:rPr>
                <w:sz w:val="14"/>
                <w:szCs w:val="14"/>
              </w:rPr>
            </w:pPr>
            <w:r w:rsidRPr="00762B24">
              <w:rPr>
                <w:sz w:val="14"/>
                <w:szCs w:val="14"/>
              </w:rPr>
              <w:t>I.101,103,301,303,305,501</w:t>
            </w:r>
          </w:p>
        </w:tc>
        <w:tc>
          <w:tcPr>
            <w:tcW w:w="990" w:type="dxa"/>
            <w:vAlign w:val="bottom"/>
          </w:tcPr>
          <w:p w14:paraId="75707006"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75868BB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45ABE8A4" w14:textId="77777777" w:rsidR="00762B24" w:rsidRPr="00762B24" w:rsidRDefault="00762B24" w:rsidP="00762B24">
            <w:pPr>
              <w:jc w:val="center"/>
              <w:rPr>
                <w:sz w:val="14"/>
                <w:szCs w:val="14"/>
              </w:rPr>
            </w:pPr>
            <w:r w:rsidRPr="00762B24">
              <w:rPr>
                <w:sz w:val="14"/>
                <w:szCs w:val="14"/>
              </w:rPr>
              <w:t>2108</w:t>
            </w:r>
          </w:p>
        </w:tc>
      </w:tr>
      <w:tr w:rsidR="00762B24" w:rsidRPr="00762B24" w14:paraId="153F5F0E" w14:textId="77777777" w:rsidTr="004758AF">
        <w:trPr>
          <w:cantSplit/>
          <w:jc w:val="center"/>
        </w:trPr>
        <w:tc>
          <w:tcPr>
            <w:tcW w:w="520" w:type="dxa"/>
            <w:vAlign w:val="center"/>
          </w:tcPr>
          <w:p w14:paraId="3C301B07" w14:textId="77777777" w:rsidR="00762B24" w:rsidRPr="00762B24" w:rsidRDefault="00762B24" w:rsidP="00762B24">
            <w:pPr>
              <w:jc w:val="center"/>
              <w:rPr>
                <w:b/>
                <w:sz w:val="14"/>
                <w:szCs w:val="14"/>
              </w:rPr>
            </w:pPr>
          </w:p>
        </w:tc>
        <w:tc>
          <w:tcPr>
            <w:tcW w:w="2896" w:type="dxa"/>
            <w:vAlign w:val="bottom"/>
          </w:tcPr>
          <w:p w14:paraId="1C89A49A" w14:textId="77777777" w:rsidR="00762B24" w:rsidRPr="00762B24" w:rsidRDefault="00762B24" w:rsidP="00762B24">
            <w:pPr>
              <w:rPr>
                <w:sz w:val="14"/>
                <w:szCs w:val="14"/>
              </w:rPr>
            </w:pPr>
            <w:r w:rsidRPr="00762B24">
              <w:rPr>
                <w:sz w:val="14"/>
                <w:szCs w:val="14"/>
              </w:rPr>
              <w:t>II.101,105,107,111,113,115,117,301</w:t>
            </w:r>
          </w:p>
        </w:tc>
        <w:tc>
          <w:tcPr>
            <w:tcW w:w="990" w:type="dxa"/>
            <w:vAlign w:val="bottom"/>
          </w:tcPr>
          <w:p w14:paraId="677C5F3E"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295EA950"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2F922919" w14:textId="77777777" w:rsidR="00762B24" w:rsidRPr="00762B24" w:rsidRDefault="00762B24" w:rsidP="00762B24">
            <w:pPr>
              <w:jc w:val="center"/>
              <w:rPr>
                <w:sz w:val="14"/>
                <w:szCs w:val="14"/>
              </w:rPr>
            </w:pPr>
            <w:r w:rsidRPr="00762B24">
              <w:rPr>
                <w:sz w:val="14"/>
                <w:szCs w:val="14"/>
              </w:rPr>
              <w:t>1863</w:t>
            </w:r>
          </w:p>
        </w:tc>
      </w:tr>
      <w:tr w:rsidR="00762B24" w:rsidRPr="00762B24" w14:paraId="3B8CD4A8" w14:textId="77777777" w:rsidTr="004758AF">
        <w:trPr>
          <w:cantSplit/>
          <w:jc w:val="center"/>
        </w:trPr>
        <w:tc>
          <w:tcPr>
            <w:tcW w:w="520" w:type="dxa"/>
            <w:vAlign w:val="center"/>
          </w:tcPr>
          <w:p w14:paraId="3B2E4DB0" w14:textId="77777777" w:rsidR="00762B24" w:rsidRPr="00762B24" w:rsidRDefault="00762B24" w:rsidP="00762B24">
            <w:pPr>
              <w:jc w:val="center"/>
              <w:rPr>
                <w:b/>
                <w:sz w:val="14"/>
                <w:szCs w:val="14"/>
              </w:rPr>
            </w:pPr>
          </w:p>
        </w:tc>
        <w:tc>
          <w:tcPr>
            <w:tcW w:w="2896" w:type="dxa"/>
            <w:vAlign w:val="bottom"/>
          </w:tcPr>
          <w:p w14:paraId="7A673C37" w14:textId="77777777" w:rsidR="00762B24" w:rsidRPr="00762B24" w:rsidRDefault="00762B24" w:rsidP="00762B24">
            <w:pPr>
              <w:rPr>
                <w:sz w:val="14"/>
                <w:szCs w:val="14"/>
              </w:rPr>
            </w:pPr>
            <w:r w:rsidRPr="00762B24">
              <w:rPr>
                <w:sz w:val="14"/>
                <w:szCs w:val="14"/>
              </w:rPr>
              <w:t>III.101,301,501,503,505,507,509,511,513,515</w:t>
            </w:r>
          </w:p>
        </w:tc>
        <w:tc>
          <w:tcPr>
            <w:tcW w:w="990" w:type="dxa"/>
            <w:vAlign w:val="bottom"/>
          </w:tcPr>
          <w:p w14:paraId="657DFDAB" w14:textId="77777777" w:rsidR="00762B24" w:rsidRPr="00762B24" w:rsidRDefault="00762B24" w:rsidP="00762B24">
            <w:pPr>
              <w:ind w:right="-90"/>
              <w:rPr>
                <w:sz w:val="14"/>
                <w:szCs w:val="14"/>
              </w:rPr>
            </w:pPr>
            <w:r w:rsidRPr="00762B24">
              <w:rPr>
                <w:sz w:val="14"/>
                <w:szCs w:val="14"/>
              </w:rPr>
              <w:t>Repealed</w:t>
            </w:r>
          </w:p>
        </w:tc>
        <w:tc>
          <w:tcPr>
            <w:tcW w:w="630" w:type="dxa"/>
            <w:vAlign w:val="bottom"/>
          </w:tcPr>
          <w:p w14:paraId="2D797458"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7712B0A" w14:textId="77777777" w:rsidR="00762B24" w:rsidRPr="00762B24" w:rsidRDefault="00762B24" w:rsidP="00762B24">
            <w:pPr>
              <w:jc w:val="center"/>
              <w:rPr>
                <w:sz w:val="14"/>
                <w:szCs w:val="14"/>
              </w:rPr>
            </w:pPr>
            <w:r w:rsidRPr="00762B24">
              <w:rPr>
                <w:sz w:val="14"/>
                <w:szCs w:val="14"/>
              </w:rPr>
              <w:t>2105</w:t>
            </w:r>
          </w:p>
        </w:tc>
      </w:tr>
      <w:tr w:rsidR="00762B24" w:rsidRPr="00762B24" w14:paraId="3C0A4A87" w14:textId="77777777" w:rsidTr="004758AF">
        <w:trPr>
          <w:cantSplit/>
          <w:jc w:val="center"/>
        </w:trPr>
        <w:tc>
          <w:tcPr>
            <w:tcW w:w="520" w:type="dxa"/>
            <w:vAlign w:val="center"/>
          </w:tcPr>
          <w:p w14:paraId="24C70973" w14:textId="77777777" w:rsidR="00762B24" w:rsidRPr="00762B24" w:rsidRDefault="00762B24" w:rsidP="00762B24">
            <w:pPr>
              <w:jc w:val="center"/>
              <w:rPr>
                <w:b/>
                <w:sz w:val="14"/>
                <w:szCs w:val="14"/>
              </w:rPr>
            </w:pPr>
          </w:p>
        </w:tc>
        <w:tc>
          <w:tcPr>
            <w:tcW w:w="2896" w:type="dxa"/>
            <w:vAlign w:val="bottom"/>
          </w:tcPr>
          <w:p w14:paraId="02C24125" w14:textId="77777777" w:rsidR="00762B24" w:rsidRPr="00762B24" w:rsidRDefault="00762B24" w:rsidP="00762B24">
            <w:pPr>
              <w:rPr>
                <w:sz w:val="14"/>
                <w:szCs w:val="14"/>
              </w:rPr>
            </w:pPr>
            <w:r w:rsidRPr="00762B24">
              <w:rPr>
                <w:sz w:val="14"/>
                <w:szCs w:val="14"/>
              </w:rPr>
              <w:t>III.517,519,521,523,701,703,901,903,905,907</w:t>
            </w:r>
          </w:p>
        </w:tc>
        <w:tc>
          <w:tcPr>
            <w:tcW w:w="990" w:type="dxa"/>
            <w:vAlign w:val="bottom"/>
          </w:tcPr>
          <w:p w14:paraId="7149DD0A" w14:textId="77777777" w:rsidR="00762B24" w:rsidRPr="00762B24" w:rsidRDefault="00762B24" w:rsidP="00762B24">
            <w:pPr>
              <w:ind w:right="-90"/>
              <w:rPr>
                <w:sz w:val="14"/>
                <w:szCs w:val="14"/>
              </w:rPr>
            </w:pPr>
            <w:r w:rsidRPr="00762B24">
              <w:rPr>
                <w:sz w:val="14"/>
                <w:szCs w:val="14"/>
              </w:rPr>
              <w:t>Repealed</w:t>
            </w:r>
          </w:p>
        </w:tc>
        <w:tc>
          <w:tcPr>
            <w:tcW w:w="630" w:type="dxa"/>
          </w:tcPr>
          <w:p w14:paraId="39B1B61B"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71A402BF" w14:textId="77777777" w:rsidR="00762B24" w:rsidRPr="00762B24" w:rsidRDefault="00762B24" w:rsidP="00762B24">
            <w:pPr>
              <w:jc w:val="center"/>
              <w:rPr>
                <w:sz w:val="14"/>
                <w:szCs w:val="14"/>
              </w:rPr>
            </w:pPr>
            <w:r w:rsidRPr="00762B24">
              <w:rPr>
                <w:sz w:val="14"/>
                <w:szCs w:val="14"/>
              </w:rPr>
              <w:t>2105</w:t>
            </w:r>
          </w:p>
        </w:tc>
      </w:tr>
      <w:tr w:rsidR="00762B24" w:rsidRPr="00762B24" w14:paraId="452DBF2A" w14:textId="77777777" w:rsidTr="004758AF">
        <w:trPr>
          <w:cantSplit/>
          <w:jc w:val="center"/>
        </w:trPr>
        <w:tc>
          <w:tcPr>
            <w:tcW w:w="520" w:type="dxa"/>
            <w:vAlign w:val="center"/>
          </w:tcPr>
          <w:p w14:paraId="71DA01AB" w14:textId="77777777" w:rsidR="00762B24" w:rsidRPr="00762B24" w:rsidRDefault="00762B24" w:rsidP="00762B24">
            <w:pPr>
              <w:jc w:val="center"/>
              <w:rPr>
                <w:b/>
                <w:sz w:val="14"/>
                <w:szCs w:val="14"/>
              </w:rPr>
            </w:pPr>
          </w:p>
        </w:tc>
        <w:tc>
          <w:tcPr>
            <w:tcW w:w="2896" w:type="dxa"/>
            <w:vAlign w:val="bottom"/>
          </w:tcPr>
          <w:p w14:paraId="537EFB26" w14:textId="77777777" w:rsidR="00762B24" w:rsidRPr="00762B24" w:rsidRDefault="00762B24" w:rsidP="00762B24">
            <w:pPr>
              <w:rPr>
                <w:sz w:val="14"/>
                <w:szCs w:val="14"/>
              </w:rPr>
            </w:pPr>
            <w:r w:rsidRPr="00762B24">
              <w:rPr>
                <w:sz w:val="14"/>
                <w:szCs w:val="14"/>
              </w:rPr>
              <w:t>III.909,911,913,1101,1103,1105,1107,1301</w:t>
            </w:r>
          </w:p>
        </w:tc>
        <w:tc>
          <w:tcPr>
            <w:tcW w:w="990" w:type="dxa"/>
            <w:vAlign w:val="bottom"/>
          </w:tcPr>
          <w:p w14:paraId="4975CEB9" w14:textId="77777777" w:rsidR="00762B24" w:rsidRPr="00762B24" w:rsidRDefault="00762B24" w:rsidP="00762B24">
            <w:pPr>
              <w:ind w:right="-90"/>
              <w:rPr>
                <w:sz w:val="14"/>
                <w:szCs w:val="14"/>
              </w:rPr>
            </w:pPr>
            <w:r w:rsidRPr="00762B24">
              <w:rPr>
                <w:sz w:val="14"/>
                <w:szCs w:val="14"/>
              </w:rPr>
              <w:t>Repealed</w:t>
            </w:r>
          </w:p>
        </w:tc>
        <w:tc>
          <w:tcPr>
            <w:tcW w:w="630" w:type="dxa"/>
          </w:tcPr>
          <w:p w14:paraId="47887AF4"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9E1C41F" w14:textId="77777777" w:rsidR="00762B24" w:rsidRPr="00762B24" w:rsidRDefault="00762B24" w:rsidP="00762B24">
            <w:pPr>
              <w:jc w:val="center"/>
              <w:rPr>
                <w:sz w:val="14"/>
                <w:szCs w:val="14"/>
              </w:rPr>
            </w:pPr>
            <w:r w:rsidRPr="00762B24">
              <w:rPr>
                <w:sz w:val="14"/>
                <w:szCs w:val="14"/>
              </w:rPr>
              <w:t>2105</w:t>
            </w:r>
          </w:p>
        </w:tc>
      </w:tr>
      <w:tr w:rsidR="00762B24" w:rsidRPr="00762B24" w14:paraId="3B5D7EA7" w14:textId="77777777" w:rsidTr="004758AF">
        <w:trPr>
          <w:cantSplit/>
          <w:jc w:val="center"/>
        </w:trPr>
        <w:tc>
          <w:tcPr>
            <w:tcW w:w="520" w:type="dxa"/>
            <w:vAlign w:val="center"/>
          </w:tcPr>
          <w:p w14:paraId="070B894D" w14:textId="77777777" w:rsidR="00762B24" w:rsidRPr="00762B24" w:rsidRDefault="00762B24" w:rsidP="00762B24">
            <w:pPr>
              <w:jc w:val="center"/>
              <w:rPr>
                <w:b/>
                <w:sz w:val="14"/>
                <w:szCs w:val="14"/>
              </w:rPr>
            </w:pPr>
          </w:p>
        </w:tc>
        <w:tc>
          <w:tcPr>
            <w:tcW w:w="2896" w:type="dxa"/>
            <w:vAlign w:val="bottom"/>
          </w:tcPr>
          <w:p w14:paraId="609EF6AF" w14:textId="77777777" w:rsidR="00762B24" w:rsidRPr="00762B24" w:rsidRDefault="00762B24" w:rsidP="00762B24">
            <w:pPr>
              <w:rPr>
                <w:sz w:val="14"/>
                <w:szCs w:val="14"/>
              </w:rPr>
            </w:pPr>
            <w:r w:rsidRPr="00762B24">
              <w:rPr>
                <w:sz w:val="14"/>
                <w:szCs w:val="14"/>
              </w:rPr>
              <w:t>III.1303,1501,1503,1505,1507,1509,1511,1513</w:t>
            </w:r>
          </w:p>
        </w:tc>
        <w:tc>
          <w:tcPr>
            <w:tcW w:w="990" w:type="dxa"/>
            <w:vAlign w:val="bottom"/>
          </w:tcPr>
          <w:p w14:paraId="4D6A7BC1" w14:textId="77777777" w:rsidR="00762B24" w:rsidRPr="00762B24" w:rsidRDefault="00762B24" w:rsidP="00762B24">
            <w:pPr>
              <w:ind w:right="-90"/>
              <w:rPr>
                <w:sz w:val="14"/>
                <w:szCs w:val="14"/>
              </w:rPr>
            </w:pPr>
            <w:r w:rsidRPr="00762B24">
              <w:rPr>
                <w:sz w:val="14"/>
                <w:szCs w:val="14"/>
              </w:rPr>
              <w:t>Repealed</w:t>
            </w:r>
          </w:p>
        </w:tc>
        <w:tc>
          <w:tcPr>
            <w:tcW w:w="630" w:type="dxa"/>
          </w:tcPr>
          <w:p w14:paraId="091A6F56"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62DF003" w14:textId="77777777" w:rsidR="00762B24" w:rsidRPr="00762B24" w:rsidRDefault="00762B24" w:rsidP="00762B24">
            <w:pPr>
              <w:jc w:val="center"/>
              <w:rPr>
                <w:sz w:val="14"/>
                <w:szCs w:val="14"/>
              </w:rPr>
            </w:pPr>
            <w:r w:rsidRPr="00762B24">
              <w:rPr>
                <w:sz w:val="14"/>
                <w:szCs w:val="14"/>
              </w:rPr>
              <w:t>2105</w:t>
            </w:r>
          </w:p>
        </w:tc>
      </w:tr>
      <w:tr w:rsidR="00762B24" w:rsidRPr="00762B24" w14:paraId="0BFE9EC9" w14:textId="77777777" w:rsidTr="004758AF">
        <w:trPr>
          <w:cantSplit/>
          <w:jc w:val="center"/>
        </w:trPr>
        <w:tc>
          <w:tcPr>
            <w:tcW w:w="520" w:type="dxa"/>
            <w:vAlign w:val="center"/>
          </w:tcPr>
          <w:p w14:paraId="0CD0A529" w14:textId="77777777" w:rsidR="00762B24" w:rsidRPr="00762B24" w:rsidRDefault="00762B24" w:rsidP="00762B24">
            <w:pPr>
              <w:jc w:val="center"/>
              <w:rPr>
                <w:b/>
                <w:sz w:val="14"/>
                <w:szCs w:val="14"/>
              </w:rPr>
            </w:pPr>
          </w:p>
        </w:tc>
        <w:tc>
          <w:tcPr>
            <w:tcW w:w="2896" w:type="dxa"/>
            <w:vAlign w:val="bottom"/>
          </w:tcPr>
          <w:p w14:paraId="3B5CDD3A" w14:textId="77777777" w:rsidR="00762B24" w:rsidRPr="00762B24" w:rsidRDefault="00762B24" w:rsidP="00762B24">
            <w:pPr>
              <w:rPr>
                <w:sz w:val="14"/>
                <w:szCs w:val="14"/>
              </w:rPr>
            </w:pPr>
            <w:r w:rsidRPr="00762B24">
              <w:rPr>
                <w:sz w:val="14"/>
                <w:szCs w:val="14"/>
              </w:rPr>
              <w:t>III.1515,1517,1701,1703,1705,1707,1901,1903</w:t>
            </w:r>
          </w:p>
        </w:tc>
        <w:tc>
          <w:tcPr>
            <w:tcW w:w="990" w:type="dxa"/>
            <w:vAlign w:val="bottom"/>
          </w:tcPr>
          <w:p w14:paraId="749FD0E9" w14:textId="77777777" w:rsidR="00762B24" w:rsidRPr="00762B24" w:rsidRDefault="00762B24" w:rsidP="00762B24">
            <w:pPr>
              <w:ind w:right="-90"/>
              <w:rPr>
                <w:sz w:val="14"/>
                <w:szCs w:val="14"/>
              </w:rPr>
            </w:pPr>
            <w:r w:rsidRPr="00762B24">
              <w:rPr>
                <w:sz w:val="14"/>
                <w:szCs w:val="14"/>
              </w:rPr>
              <w:t>Repealed</w:t>
            </w:r>
          </w:p>
        </w:tc>
        <w:tc>
          <w:tcPr>
            <w:tcW w:w="630" w:type="dxa"/>
          </w:tcPr>
          <w:p w14:paraId="321E687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39B6856" w14:textId="77777777" w:rsidR="00762B24" w:rsidRPr="00762B24" w:rsidRDefault="00762B24" w:rsidP="00762B24">
            <w:pPr>
              <w:jc w:val="center"/>
              <w:rPr>
                <w:sz w:val="14"/>
                <w:szCs w:val="14"/>
              </w:rPr>
            </w:pPr>
            <w:r w:rsidRPr="00762B24">
              <w:rPr>
                <w:sz w:val="14"/>
                <w:szCs w:val="14"/>
              </w:rPr>
              <w:t>2105</w:t>
            </w:r>
          </w:p>
        </w:tc>
      </w:tr>
      <w:tr w:rsidR="00762B24" w:rsidRPr="00762B24" w14:paraId="6C85A347" w14:textId="77777777" w:rsidTr="004758AF">
        <w:trPr>
          <w:cantSplit/>
          <w:jc w:val="center"/>
        </w:trPr>
        <w:tc>
          <w:tcPr>
            <w:tcW w:w="520" w:type="dxa"/>
            <w:vAlign w:val="center"/>
          </w:tcPr>
          <w:p w14:paraId="421E3BF1" w14:textId="77777777" w:rsidR="00762B24" w:rsidRPr="00762B24" w:rsidRDefault="00762B24" w:rsidP="00762B24">
            <w:pPr>
              <w:jc w:val="center"/>
              <w:rPr>
                <w:b/>
                <w:sz w:val="14"/>
                <w:szCs w:val="14"/>
              </w:rPr>
            </w:pPr>
          </w:p>
        </w:tc>
        <w:tc>
          <w:tcPr>
            <w:tcW w:w="2896" w:type="dxa"/>
            <w:vAlign w:val="bottom"/>
          </w:tcPr>
          <w:p w14:paraId="1CEE6BDD" w14:textId="77777777" w:rsidR="00762B24" w:rsidRPr="00762B24" w:rsidRDefault="00762B24" w:rsidP="00762B24">
            <w:pPr>
              <w:rPr>
                <w:sz w:val="14"/>
                <w:szCs w:val="14"/>
              </w:rPr>
            </w:pPr>
            <w:r w:rsidRPr="00762B24">
              <w:rPr>
                <w:sz w:val="14"/>
                <w:szCs w:val="14"/>
              </w:rPr>
              <w:t>III.1905,1907,1909,2101,2103,2301</w:t>
            </w:r>
          </w:p>
        </w:tc>
        <w:tc>
          <w:tcPr>
            <w:tcW w:w="990" w:type="dxa"/>
            <w:vAlign w:val="bottom"/>
          </w:tcPr>
          <w:p w14:paraId="01ACB290" w14:textId="77777777" w:rsidR="00762B24" w:rsidRPr="00762B24" w:rsidRDefault="00762B24" w:rsidP="00762B24">
            <w:pPr>
              <w:ind w:right="-90"/>
              <w:rPr>
                <w:sz w:val="14"/>
                <w:szCs w:val="14"/>
              </w:rPr>
            </w:pPr>
            <w:r w:rsidRPr="00762B24">
              <w:rPr>
                <w:sz w:val="14"/>
                <w:szCs w:val="14"/>
              </w:rPr>
              <w:t>Repealed</w:t>
            </w:r>
          </w:p>
        </w:tc>
        <w:tc>
          <w:tcPr>
            <w:tcW w:w="630" w:type="dxa"/>
          </w:tcPr>
          <w:p w14:paraId="594AF768"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C023A5C" w14:textId="77777777" w:rsidR="00762B24" w:rsidRPr="00762B24" w:rsidRDefault="00762B24" w:rsidP="00762B24">
            <w:pPr>
              <w:jc w:val="center"/>
              <w:rPr>
                <w:sz w:val="14"/>
                <w:szCs w:val="14"/>
              </w:rPr>
            </w:pPr>
            <w:r w:rsidRPr="00762B24">
              <w:rPr>
                <w:sz w:val="14"/>
                <w:szCs w:val="14"/>
              </w:rPr>
              <w:t>2105</w:t>
            </w:r>
          </w:p>
        </w:tc>
      </w:tr>
      <w:tr w:rsidR="00762B24" w:rsidRPr="00762B24" w14:paraId="7E51893C" w14:textId="77777777" w:rsidTr="004758AF">
        <w:trPr>
          <w:cantSplit/>
          <w:jc w:val="center"/>
        </w:trPr>
        <w:tc>
          <w:tcPr>
            <w:tcW w:w="520" w:type="dxa"/>
            <w:vAlign w:val="center"/>
          </w:tcPr>
          <w:p w14:paraId="5DD5BC0C" w14:textId="77777777" w:rsidR="00762B24" w:rsidRPr="00762B24" w:rsidRDefault="00762B24" w:rsidP="00762B24">
            <w:pPr>
              <w:jc w:val="center"/>
              <w:rPr>
                <w:b/>
                <w:sz w:val="14"/>
                <w:szCs w:val="14"/>
              </w:rPr>
            </w:pPr>
            <w:r w:rsidRPr="00762B24">
              <w:rPr>
                <w:b/>
                <w:sz w:val="14"/>
                <w:szCs w:val="14"/>
              </w:rPr>
              <w:t>21</w:t>
            </w:r>
          </w:p>
        </w:tc>
        <w:tc>
          <w:tcPr>
            <w:tcW w:w="2896" w:type="dxa"/>
            <w:vAlign w:val="bottom"/>
          </w:tcPr>
          <w:p w14:paraId="6B9C0FDE" w14:textId="77777777" w:rsidR="00762B24" w:rsidRPr="00762B24" w:rsidRDefault="00762B24" w:rsidP="00762B24">
            <w:pPr>
              <w:rPr>
                <w:sz w:val="14"/>
                <w:szCs w:val="14"/>
              </w:rPr>
            </w:pPr>
            <w:r w:rsidRPr="00762B24">
              <w:rPr>
                <w:sz w:val="14"/>
                <w:szCs w:val="14"/>
              </w:rPr>
              <w:t>I.340</w:t>
            </w:r>
          </w:p>
        </w:tc>
        <w:tc>
          <w:tcPr>
            <w:tcW w:w="990" w:type="dxa"/>
            <w:vAlign w:val="bottom"/>
          </w:tcPr>
          <w:p w14:paraId="5D19ACFC" w14:textId="77777777" w:rsidR="00762B24" w:rsidRPr="00762B24" w:rsidRDefault="00762B24" w:rsidP="00762B24">
            <w:pPr>
              <w:ind w:right="-90"/>
              <w:rPr>
                <w:sz w:val="14"/>
                <w:szCs w:val="14"/>
              </w:rPr>
            </w:pPr>
            <w:r w:rsidRPr="00762B24">
              <w:rPr>
                <w:sz w:val="14"/>
                <w:szCs w:val="14"/>
              </w:rPr>
              <w:t>Amended</w:t>
            </w:r>
          </w:p>
        </w:tc>
        <w:tc>
          <w:tcPr>
            <w:tcW w:w="630" w:type="dxa"/>
          </w:tcPr>
          <w:p w14:paraId="3D0E2AC5"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38B9EA2" w14:textId="77777777" w:rsidR="00762B24" w:rsidRPr="00762B24" w:rsidRDefault="00762B24" w:rsidP="00762B24">
            <w:pPr>
              <w:jc w:val="center"/>
              <w:rPr>
                <w:sz w:val="14"/>
                <w:szCs w:val="14"/>
              </w:rPr>
            </w:pPr>
            <w:r w:rsidRPr="00762B24">
              <w:rPr>
                <w:sz w:val="14"/>
                <w:szCs w:val="14"/>
              </w:rPr>
              <w:t>2113</w:t>
            </w:r>
          </w:p>
        </w:tc>
      </w:tr>
      <w:tr w:rsidR="00762B24" w:rsidRPr="00762B24" w14:paraId="1DEF84C9" w14:textId="77777777" w:rsidTr="004758AF">
        <w:trPr>
          <w:cantSplit/>
          <w:jc w:val="center"/>
        </w:trPr>
        <w:tc>
          <w:tcPr>
            <w:tcW w:w="520" w:type="dxa"/>
            <w:vAlign w:val="center"/>
          </w:tcPr>
          <w:p w14:paraId="190AC194" w14:textId="77777777" w:rsidR="00762B24" w:rsidRPr="00762B24" w:rsidRDefault="00762B24" w:rsidP="00762B24">
            <w:pPr>
              <w:jc w:val="center"/>
              <w:rPr>
                <w:b/>
                <w:sz w:val="14"/>
                <w:szCs w:val="14"/>
              </w:rPr>
            </w:pPr>
            <w:r w:rsidRPr="00762B24">
              <w:rPr>
                <w:b/>
                <w:sz w:val="14"/>
                <w:szCs w:val="14"/>
              </w:rPr>
              <w:t>22</w:t>
            </w:r>
          </w:p>
        </w:tc>
        <w:tc>
          <w:tcPr>
            <w:tcW w:w="2896" w:type="dxa"/>
            <w:vAlign w:val="bottom"/>
          </w:tcPr>
          <w:p w14:paraId="4CB10B21" w14:textId="77777777" w:rsidR="00762B24" w:rsidRPr="00762B24" w:rsidRDefault="00762B24" w:rsidP="00762B24">
            <w:pPr>
              <w:rPr>
                <w:sz w:val="14"/>
                <w:szCs w:val="14"/>
              </w:rPr>
            </w:pPr>
            <w:r w:rsidRPr="00762B24">
              <w:rPr>
                <w:sz w:val="14"/>
                <w:szCs w:val="14"/>
              </w:rPr>
              <w:t>I.303</w:t>
            </w:r>
          </w:p>
        </w:tc>
        <w:tc>
          <w:tcPr>
            <w:tcW w:w="990" w:type="dxa"/>
            <w:vAlign w:val="bottom"/>
          </w:tcPr>
          <w:p w14:paraId="3F04CBF4"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361116C0"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8A285B0" w14:textId="77777777" w:rsidR="00762B24" w:rsidRPr="00762B24" w:rsidRDefault="00762B24" w:rsidP="00762B24">
            <w:pPr>
              <w:jc w:val="center"/>
              <w:rPr>
                <w:sz w:val="14"/>
                <w:szCs w:val="14"/>
              </w:rPr>
            </w:pPr>
            <w:r w:rsidRPr="00762B24">
              <w:rPr>
                <w:sz w:val="14"/>
                <w:szCs w:val="14"/>
              </w:rPr>
              <w:t>1681</w:t>
            </w:r>
          </w:p>
        </w:tc>
      </w:tr>
      <w:tr w:rsidR="00762B24" w:rsidRPr="00762B24" w14:paraId="6FE03952" w14:textId="77777777" w:rsidTr="004758AF">
        <w:trPr>
          <w:cantSplit/>
          <w:jc w:val="center"/>
        </w:trPr>
        <w:tc>
          <w:tcPr>
            <w:tcW w:w="520" w:type="dxa"/>
            <w:vAlign w:val="center"/>
          </w:tcPr>
          <w:p w14:paraId="08C5D051" w14:textId="77777777" w:rsidR="00762B24" w:rsidRPr="00762B24" w:rsidRDefault="00762B24" w:rsidP="00762B24">
            <w:pPr>
              <w:jc w:val="center"/>
              <w:rPr>
                <w:b/>
                <w:sz w:val="14"/>
                <w:szCs w:val="14"/>
              </w:rPr>
            </w:pPr>
          </w:p>
        </w:tc>
        <w:tc>
          <w:tcPr>
            <w:tcW w:w="2896" w:type="dxa"/>
            <w:vAlign w:val="bottom"/>
          </w:tcPr>
          <w:p w14:paraId="27D556DE" w14:textId="77777777" w:rsidR="00762B24" w:rsidRPr="00762B24" w:rsidRDefault="00762B24" w:rsidP="00762B24">
            <w:pPr>
              <w:rPr>
                <w:sz w:val="14"/>
                <w:szCs w:val="14"/>
              </w:rPr>
            </w:pPr>
            <w:r w:rsidRPr="00762B24">
              <w:rPr>
                <w:sz w:val="14"/>
                <w:szCs w:val="14"/>
              </w:rPr>
              <w:t>I.323</w:t>
            </w:r>
          </w:p>
        </w:tc>
        <w:tc>
          <w:tcPr>
            <w:tcW w:w="990" w:type="dxa"/>
            <w:vAlign w:val="bottom"/>
          </w:tcPr>
          <w:p w14:paraId="3E725944"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43D75EA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3856AAB8" w14:textId="77777777" w:rsidR="00762B24" w:rsidRPr="00762B24" w:rsidRDefault="00762B24" w:rsidP="00762B24">
            <w:pPr>
              <w:jc w:val="center"/>
              <w:rPr>
                <w:sz w:val="14"/>
                <w:szCs w:val="14"/>
              </w:rPr>
            </w:pPr>
            <w:r w:rsidRPr="00762B24">
              <w:rPr>
                <w:sz w:val="14"/>
                <w:szCs w:val="14"/>
              </w:rPr>
              <w:t>1866</w:t>
            </w:r>
          </w:p>
        </w:tc>
      </w:tr>
      <w:tr w:rsidR="00762B24" w:rsidRPr="00762B24" w14:paraId="39135D45" w14:textId="77777777" w:rsidTr="004758AF">
        <w:trPr>
          <w:cantSplit/>
          <w:jc w:val="center"/>
        </w:trPr>
        <w:tc>
          <w:tcPr>
            <w:tcW w:w="520" w:type="dxa"/>
            <w:vAlign w:val="center"/>
          </w:tcPr>
          <w:p w14:paraId="0803EEE3" w14:textId="77777777" w:rsidR="00762B24" w:rsidRPr="00762B24" w:rsidRDefault="00762B24" w:rsidP="00762B24">
            <w:pPr>
              <w:jc w:val="center"/>
              <w:rPr>
                <w:b/>
                <w:sz w:val="14"/>
                <w:szCs w:val="14"/>
              </w:rPr>
            </w:pPr>
          </w:p>
        </w:tc>
        <w:tc>
          <w:tcPr>
            <w:tcW w:w="2896" w:type="dxa"/>
            <w:vAlign w:val="bottom"/>
          </w:tcPr>
          <w:p w14:paraId="19F023C1" w14:textId="77777777" w:rsidR="00762B24" w:rsidRPr="00762B24" w:rsidRDefault="00762B24" w:rsidP="00762B24">
            <w:pPr>
              <w:rPr>
                <w:sz w:val="14"/>
                <w:szCs w:val="14"/>
              </w:rPr>
            </w:pPr>
            <w:r w:rsidRPr="00762B24">
              <w:rPr>
                <w:sz w:val="14"/>
                <w:szCs w:val="14"/>
              </w:rPr>
              <w:t>I.341</w:t>
            </w:r>
          </w:p>
        </w:tc>
        <w:tc>
          <w:tcPr>
            <w:tcW w:w="990" w:type="dxa"/>
            <w:vAlign w:val="bottom"/>
          </w:tcPr>
          <w:p w14:paraId="2C9859D0" w14:textId="77777777" w:rsidR="00762B24" w:rsidRPr="00762B24" w:rsidRDefault="00762B24" w:rsidP="00762B24">
            <w:pPr>
              <w:ind w:right="-90"/>
              <w:rPr>
                <w:sz w:val="14"/>
                <w:szCs w:val="14"/>
              </w:rPr>
            </w:pPr>
            <w:r w:rsidRPr="00762B24">
              <w:rPr>
                <w:sz w:val="14"/>
                <w:szCs w:val="14"/>
              </w:rPr>
              <w:t>Amended</w:t>
            </w:r>
          </w:p>
        </w:tc>
        <w:tc>
          <w:tcPr>
            <w:tcW w:w="630" w:type="dxa"/>
            <w:vAlign w:val="bottom"/>
          </w:tcPr>
          <w:p w14:paraId="6BBA4AF7"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64DACDBB" w14:textId="77777777" w:rsidR="00762B24" w:rsidRPr="00762B24" w:rsidRDefault="00762B24" w:rsidP="00762B24">
            <w:pPr>
              <w:jc w:val="center"/>
              <w:rPr>
                <w:sz w:val="14"/>
                <w:szCs w:val="14"/>
              </w:rPr>
            </w:pPr>
            <w:r w:rsidRPr="00762B24">
              <w:rPr>
                <w:sz w:val="14"/>
                <w:szCs w:val="14"/>
              </w:rPr>
              <w:t>1667</w:t>
            </w:r>
          </w:p>
        </w:tc>
      </w:tr>
      <w:tr w:rsidR="00762B24" w:rsidRPr="00762B24" w14:paraId="36929CDA" w14:textId="77777777" w:rsidTr="004758AF">
        <w:trPr>
          <w:cantSplit/>
          <w:jc w:val="center"/>
        </w:trPr>
        <w:tc>
          <w:tcPr>
            <w:tcW w:w="520" w:type="dxa"/>
            <w:vAlign w:val="center"/>
          </w:tcPr>
          <w:p w14:paraId="36EDEDD8" w14:textId="77777777" w:rsidR="00762B24" w:rsidRPr="00762B24" w:rsidRDefault="00762B24" w:rsidP="00762B24">
            <w:pPr>
              <w:jc w:val="center"/>
              <w:rPr>
                <w:b/>
                <w:sz w:val="14"/>
                <w:szCs w:val="14"/>
              </w:rPr>
            </w:pPr>
          </w:p>
        </w:tc>
        <w:tc>
          <w:tcPr>
            <w:tcW w:w="2896" w:type="dxa"/>
            <w:vAlign w:val="bottom"/>
          </w:tcPr>
          <w:p w14:paraId="60CA3FC6" w14:textId="77777777" w:rsidR="00762B24" w:rsidRPr="00762B24" w:rsidRDefault="00762B24" w:rsidP="00762B24">
            <w:pPr>
              <w:rPr>
                <w:sz w:val="14"/>
                <w:szCs w:val="14"/>
              </w:rPr>
            </w:pPr>
            <w:r w:rsidRPr="00762B24">
              <w:rPr>
                <w:sz w:val="14"/>
                <w:szCs w:val="14"/>
              </w:rPr>
              <w:t>I.405</w:t>
            </w:r>
          </w:p>
        </w:tc>
        <w:tc>
          <w:tcPr>
            <w:tcW w:w="990" w:type="dxa"/>
            <w:vAlign w:val="bottom"/>
          </w:tcPr>
          <w:p w14:paraId="49FD73A2" w14:textId="77777777" w:rsidR="00762B24" w:rsidRPr="00762B24" w:rsidRDefault="00762B24" w:rsidP="00762B24">
            <w:pPr>
              <w:rPr>
                <w:sz w:val="14"/>
                <w:szCs w:val="14"/>
              </w:rPr>
            </w:pPr>
            <w:r w:rsidRPr="00762B24">
              <w:rPr>
                <w:sz w:val="14"/>
                <w:szCs w:val="14"/>
              </w:rPr>
              <w:t>Amended</w:t>
            </w:r>
          </w:p>
        </w:tc>
        <w:tc>
          <w:tcPr>
            <w:tcW w:w="630" w:type="dxa"/>
            <w:vAlign w:val="bottom"/>
          </w:tcPr>
          <w:p w14:paraId="1B49EC7D"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7E023AB1" w14:textId="77777777" w:rsidR="00762B24" w:rsidRPr="00762B24" w:rsidRDefault="00762B24" w:rsidP="00762B24">
            <w:pPr>
              <w:jc w:val="center"/>
              <w:rPr>
                <w:sz w:val="14"/>
                <w:szCs w:val="14"/>
              </w:rPr>
            </w:pPr>
            <w:r w:rsidRPr="00762B24">
              <w:rPr>
                <w:sz w:val="14"/>
                <w:szCs w:val="14"/>
              </w:rPr>
              <w:t>301</w:t>
            </w:r>
          </w:p>
        </w:tc>
      </w:tr>
      <w:tr w:rsidR="00762B24" w:rsidRPr="00762B24" w14:paraId="4E2B88B5" w14:textId="77777777" w:rsidTr="004758AF">
        <w:trPr>
          <w:cantSplit/>
          <w:jc w:val="center"/>
        </w:trPr>
        <w:tc>
          <w:tcPr>
            <w:tcW w:w="520" w:type="dxa"/>
            <w:vAlign w:val="center"/>
          </w:tcPr>
          <w:p w14:paraId="3198171C" w14:textId="77777777" w:rsidR="00762B24" w:rsidRPr="00762B24" w:rsidRDefault="00762B24" w:rsidP="00762B24">
            <w:pPr>
              <w:jc w:val="center"/>
              <w:rPr>
                <w:b/>
                <w:sz w:val="14"/>
                <w:szCs w:val="14"/>
              </w:rPr>
            </w:pPr>
          </w:p>
        </w:tc>
        <w:tc>
          <w:tcPr>
            <w:tcW w:w="2896" w:type="dxa"/>
            <w:vAlign w:val="bottom"/>
          </w:tcPr>
          <w:p w14:paraId="32BB64B0" w14:textId="77777777" w:rsidR="00762B24" w:rsidRPr="00762B24" w:rsidRDefault="00762B24" w:rsidP="00762B24">
            <w:pPr>
              <w:rPr>
                <w:sz w:val="14"/>
                <w:szCs w:val="14"/>
              </w:rPr>
            </w:pPr>
            <w:r w:rsidRPr="00762B24">
              <w:rPr>
                <w:sz w:val="14"/>
                <w:szCs w:val="14"/>
              </w:rPr>
              <w:t>V.201,203,204,205,209,211</w:t>
            </w:r>
          </w:p>
        </w:tc>
        <w:tc>
          <w:tcPr>
            <w:tcW w:w="990" w:type="dxa"/>
            <w:vAlign w:val="bottom"/>
          </w:tcPr>
          <w:p w14:paraId="5A1293C5" w14:textId="77777777" w:rsidR="00762B24" w:rsidRPr="00762B24" w:rsidRDefault="00762B24" w:rsidP="00762B24">
            <w:pPr>
              <w:rPr>
                <w:sz w:val="14"/>
                <w:szCs w:val="14"/>
              </w:rPr>
            </w:pPr>
            <w:r w:rsidRPr="00762B24">
              <w:rPr>
                <w:sz w:val="14"/>
                <w:szCs w:val="14"/>
              </w:rPr>
              <w:t>Amended</w:t>
            </w:r>
          </w:p>
        </w:tc>
        <w:tc>
          <w:tcPr>
            <w:tcW w:w="630" w:type="dxa"/>
            <w:vAlign w:val="bottom"/>
          </w:tcPr>
          <w:p w14:paraId="15BBD29F"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618BE05F" w14:textId="77777777" w:rsidR="00762B24" w:rsidRPr="00762B24" w:rsidRDefault="00762B24" w:rsidP="00762B24">
            <w:pPr>
              <w:jc w:val="center"/>
              <w:rPr>
                <w:sz w:val="14"/>
                <w:szCs w:val="14"/>
              </w:rPr>
            </w:pPr>
            <w:r w:rsidRPr="00762B24">
              <w:rPr>
                <w:sz w:val="14"/>
                <w:szCs w:val="14"/>
              </w:rPr>
              <w:t>292</w:t>
            </w:r>
          </w:p>
        </w:tc>
      </w:tr>
      <w:tr w:rsidR="00762B24" w:rsidRPr="00762B24" w14:paraId="24713D49" w14:textId="77777777" w:rsidTr="004758AF">
        <w:trPr>
          <w:cantSplit/>
          <w:jc w:val="center"/>
        </w:trPr>
        <w:tc>
          <w:tcPr>
            <w:tcW w:w="520" w:type="dxa"/>
            <w:vAlign w:val="center"/>
          </w:tcPr>
          <w:p w14:paraId="77286CAE" w14:textId="77777777" w:rsidR="00762B24" w:rsidRPr="00762B24" w:rsidRDefault="00762B24" w:rsidP="00762B24">
            <w:pPr>
              <w:jc w:val="center"/>
              <w:rPr>
                <w:b/>
                <w:sz w:val="14"/>
                <w:szCs w:val="14"/>
              </w:rPr>
            </w:pPr>
          </w:p>
        </w:tc>
        <w:tc>
          <w:tcPr>
            <w:tcW w:w="2896" w:type="dxa"/>
            <w:vAlign w:val="bottom"/>
          </w:tcPr>
          <w:p w14:paraId="64DE42C0" w14:textId="77777777" w:rsidR="00762B24" w:rsidRPr="00762B24" w:rsidRDefault="00762B24" w:rsidP="00762B24">
            <w:pPr>
              <w:rPr>
                <w:sz w:val="14"/>
                <w:szCs w:val="14"/>
              </w:rPr>
            </w:pPr>
            <w:r w:rsidRPr="00762B24">
              <w:rPr>
                <w:sz w:val="14"/>
                <w:szCs w:val="14"/>
              </w:rPr>
              <w:t>V.211</w:t>
            </w:r>
          </w:p>
        </w:tc>
        <w:tc>
          <w:tcPr>
            <w:tcW w:w="990" w:type="dxa"/>
            <w:vAlign w:val="bottom"/>
          </w:tcPr>
          <w:p w14:paraId="3DB39D30" w14:textId="77777777" w:rsidR="00762B24" w:rsidRPr="00762B24" w:rsidRDefault="00762B24" w:rsidP="00762B24">
            <w:pPr>
              <w:rPr>
                <w:sz w:val="14"/>
                <w:szCs w:val="14"/>
              </w:rPr>
            </w:pPr>
            <w:r w:rsidRPr="00762B24">
              <w:rPr>
                <w:sz w:val="14"/>
                <w:szCs w:val="14"/>
              </w:rPr>
              <w:t>Amended</w:t>
            </w:r>
          </w:p>
        </w:tc>
        <w:tc>
          <w:tcPr>
            <w:tcW w:w="630" w:type="dxa"/>
            <w:vAlign w:val="bottom"/>
          </w:tcPr>
          <w:p w14:paraId="2EA20152"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18197A30" w14:textId="77777777" w:rsidR="00762B24" w:rsidRPr="00762B24" w:rsidRDefault="00762B24" w:rsidP="00762B24">
            <w:pPr>
              <w:jc w:val="center"/>
              <w:rPr>
                <w:sz w:val="14"/>
                <w:szCs w:val="14"/>
              </w:rPr>
            </w:pPr>
            <w:r w:rsidRPr="00762B24">
              <w:rPr>
                <w:sz w:val="14"/>
                <w:szCs w:val="14"/>
              </w:rPr>
              <w:t>2080</w:t>
            </w:r>
          </w:p>
        </w:tc>
      </w:tr>
      <w:tr w:rsidR="00762B24" w:rsidRPr="00762B24" w14:paraId="14F5523B" w14:textId="77777777" w:rsidTr="004758AF">
        <w:trPr>
          <w:cantSplit/>
          <w:jc w:val="center"/>
        </w:trPr>
        <w:tc>
          <w:tcPr>
            <w:tcW w:w="520" w:type="dxa"/>
            <w:vAlign w:val="center"/>
          </w:tcPr>
          <w:p w14:paraId="2748D5B0" w14:textId="77777777" w:rsidR="00762B24" w:rsidRPr="00762B24" w:rsidRDefault="00762B24" w:rsidP="00762B24">
            <w:pPr>
              <w:jc w:val="center"/>
              <w:rPr>
                <w:b/>
                <w:sz w:val="14"/>
                <w:szCs w:val="14"/>
              </w:rPr>
            </w:pPr>
          </w:p>
        </w:tc>
        <w:tc>
          <w:tcPr>
            <w:tcW w:w="2896" w:type="dxa"/>
            <w:vAlign w:val="bottom"/>
          </w:tcPr>
          <w:p w14:paraId="303A954F" w14:textId="77777777" w:rsidR="00762B24" w:rsidRPr="00762B24" w:rsidRDefault="00762B24" w:rsidP="00762B24">
            <w:pPr>
              <w:rPr>
                <w:sz w:val="14"/>
                <w:szCs w:val="14"/>
              </w:rPr>
            </w:pPr>
            <w:r w:rsidRPr="00762B24">
              <w:rPr>
                <w:sz w:val="14"/>
                <w:szCs w:val="14"/>
              </w:rPr>
              <w:t>XI.510</w:t>
            </w:r>
          </w:p>
        </w:tc>
        <w:tc>
          <w:tcPr>
            <w:tcW w:w="990" w:type="dxa"/>
            <w:vAlign w:val="bottom"/>
          </w:tcPr>
          <w:p w14:paraId="527EBF68" w14:textId="77777777" w:rsidR="00762B24" w:rsidRPr="00762B24" w:rsidRDefault="00762B24" w:rsidP="00762B24">
            <w:pPr>
              <w:rPr>
                <w:sz w:val="14"/>
                <w:szCs w:val="14"/>
              </w:rPr>
            </w:pPr>
            <w:r w:rsidRPr="00762B24">
              <w:rPr>
                <w:sz w:val="14"/>
                <w:szCs w:val="14"/>
              </w:rPr>
              <w:t>Amended</w:t>
            </w:r>
          </w:p>
        </w:tc>
        <w:tc>
          <w:tcPr>
            <w:tcW w:w="630" w:type="dxa"/>
            <w:vAlign w:val="bottom"/>
          </w:tcPr>
          <w:p w14:paraId="6381CC1A"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57FDAB0" w14:textId="77777777" w:rsidR="00762B24" w:rsidRPr="00762B24" w:rsidRDefault="00762B24" w:rsidP="00762B24">
            <w:pPr>
              <w:jc w:val="center"/>
              <w:rPr>
                <w:sz w:val="14"/>
                <w:szCs w:val="14"/>
              </w:rPr>
            </w:pPr>
            <w:r w:rsidRPr="00762B24">
              <w:rPr>
                <w:sz w:val="14"/>
                <w:szCs w:val="14"/>
              </w:rPr>
              <w:t>2081</w:t>
            </w:r>
          </w:p>
        </w:tc>
      </w:tr>
      <w:tr w:rsidR="00762B24" w:rsidRPr="00762B24" w14:paraId="3F1B4A02" w14:textId="77777777" w:rsidTr="004758AF">
        <w:trPr>
          <w:cantSplit/>
          <w:jc w:val="center"/>
        </w:trPr>
        <w:tc>
          <w:tcPr>
            <w:tcW w:w="520" w:type="dxa"/>
            <w:vAlign w:val="center"/>
          </w:tcPr>
          <w:p w14:paraId="22604F11" w14:textId="77777777" w:rsidR="00762B24" w:rsidRPr="00762B24" w:rsidRDefault="00762B24" w:rsidP="00762B24">
            <w:pPr>
              <w:jc w:val="center"/>
              <w:rPr>
                <w:b/>
                <w:sz w:val="14"/>
                <w:szCs w:val="14"/>
              </w:rPr>
            </w:pPr>
          </w:p>
        </w:tc>
        <w:tc>
          <w:tcPr>
            <w:tcW w:w="2896" w:type="dxa"/>
            <w:vAlign w:val="bottom"/>
          </w:tcPr>
          <w:p w14:paraId="63C60A67" w14:textId="77777777" w:rsidR="00762B24" w:rsidRPr="00762B24" w:rsidRDefault="00762B24" w:rsidP="00762B24">
            <w:pPr>
              <w:rPr>
                <w:sz w:val="14"/>
                <w:szCs w:val="14"/>
              </w:rPr>
            </w:pPr>
            <w:r w:rsidRPr="00762B24">
              <w:rPr>
                <w:sz w:val="14"/>
                <w:szCs w:val="14"/>
              </w:rPr>
              <w:t>XI.1601,1602,1603,1604,1605,1606</w:t>
            </w:r>
          </w:p>
        </w:tc>
        <w:tc>
          <w:tcPr>
            <w:tcW w:w="990" w:type="dxa"/>
            <w:vAlign w:val="bottom"/>
          </w:tcPr>
          <w:p w14:paraId="3F89F958" w14:textId="77777777" w:rsidR="00762B24" w:rsidRPr="00762B24" w:rsidRDefault="00762B24" w:rsidP="00762B24">
            <w:pPr>
              <w:rPr>
                <w:sz w:val="14"/>
                <w:szCs w:val="14"/>
              </w:rPr>
            </w:pPr>
            <w:r w:rsidRPr="00762B24">
              <w:rPr>
                <w:sz w:val="14"/>
                <w:szCs w:val="14"/>
              </w:rPr>
              <w:t>Adopted</w:t>
            </w:r>
          </w:p>
        </w:tc>
        <w:tc>
          <w:tcPr>
            <w:tcW w:w="630" w:type="dxa"/>
            <w:vAlign w:val="bottom"/>
          </w:tcPr>
          <w:p w14:paraId="2B2F7C56"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7C1C123" w14:textId="77777777" w:rsidR="00762B24" w:rsidRPr="00762B24" w:rsidRDefault="00762B24" w:rsidP="00762B24">
            <w:pPr>
              <w:jc w:val="center"/>
              <w:rPr>
                <w:sz w:val="14"/>
                <w:szCs w:val="14"/>
              </w:rPr>
            </w:pPr>
            <w:r w:rsidRPr="00762B24">
              <w:rPr>
                <w:sz w:val="14"/>
                <w:szCs w:val="14"/>
              </w:rPr>
              <w:t>2081</w:t>
            </w:r>
          </w:p>
        </w:tc>
      </w:tr>
      <w:tr w:rsidR="00762B24" w:rsidRPr="00762B24" w14:paraId="2CE58D5B" w14:textId="77777777" w:rsidTr="004758AF">
        <w:trPr>
          <w:cantSplit/>
          <w:jc w:val="center"/>
        </w:trPr>
        <w:tc>
          <w:tcPr>
            <w:tcW w:w="520" w:type="dxa"/>
            <w:vAlign w:val="center"/>
          </w:tcPr>
          <w:p w14:paraId="14F316F4" w14:textId="77777777" w:rsidR="00762B24" w:rsidRPr="00762B24" w:rsidRDefault="00762B24" w:rsidP="00762B24">
            <w:pPr>
              <w:jc w:val="center"/>
              <w:rPr>
                <w:b/>
                <w:sz w:val="14"/>
                <w:szCs w:val="14"/>
              </w:rPr>
            </w:pPr>
            <w:r w:rsidRPr="00762B24">
              <w:rPr>
                <w:b/>
                <w:sz w:val="14"/>
                <w:szCs w:val="14"/>
              </w:rPr>
              <w:t>25</w:t>
            </w:r>
          </w:p>
        </w:tc>
        <w:tc>
          <w:tcPr>
            <w:tcW w:w="2896" w:type="dxa"/>
            <w:vAlign w:val="bottom"/>
          </w:tcPr>
          <w:p w14:paraId="4CC45B84" w14:textId="77777777" w:rsidR="00762B24" w:rsidRPr="00762B24" w:rsidRDefault="00762B24" w:rsidP="00762B24">
            <w:pPr>
              <w:rPr>
                <w:sz w:val="14"/>
                <w:szCs w:val="14"/>
              </w:rPr>
            </w:pPr>
            <w:r w:rsidRPr="00762B24">
              <w:rPr>
                <w:sz w:val="14"/>
                <w:szCs w:val="14"/>
              </w:rPr>
              <w:t>IX.101,303,305,307,308,309,313,321,331</w:t>
            </w:r>
          </w:p>
        </w:tc>
        <w:tc>
          <w:tcPr>
            <w:tcW w:w="990" w:type="dxa"/>
            <w:vAlign w:val="bottom"/>
          </w:tcPr>
          <w:p w14:paraId="23F7BEBB" w14:textId="77777777" w:rsidR="00762B24" w:rsidRPr="00762B24" w:rsidRDefault="00762B24" w:rsidP="00762B24">
            <w:pPr>
              <w:rPr>
                <w:sz w:val="14"/>
                <w:szCs w:val="14"/>
              </w:rPr>
            </w:pPr>
            <w:r w:rsidRPr="00762B24">
              <w:rPr>
                <w:sz w:val="14"/>
                <w:szCs w:val="14"/>
              </w:rPr>
              <w:t>Amended</w:t>
            </w:r>
          </w:p>
        </w:tc>
        <w:tc>
          <w:tcPr>
            <w:tcW w:w="630" w:type="dxa"/>
            <w:vAlign w:val="bottom"/>
          </w:tcPr>
          <w:p w14:paraId="725CD55C"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6E722AEC" w14:textId="77777777" w:rsidR="00762B24" w:rsidRPr="00762B24" w:rsidRDefault="00762B24" w:rsidP="00762B24">
            <w:pPr>
              <w:jc w:val="center"/>
              <w:rPr>
                <w:sz w:val="14"/>
                <w:szCs w:val="14"/>
              </w:rPr>
            </w:pPr>
            <w:r w:rsidRPr="00762B24">
              <w:rPr>
                <w:sz w:val="14"/>
                <w:szCs w:val="14"/>
              </w:rPr>
              <w:t>360</w:t>
            </w:r>
          </w:p>
        </w:tc>
      </w:tr>
      <w:tr w:rsidR="00762B24" w:rsidRPr="00762B24" w14:paraId="0ACD236F" w14:textId="77777777" w:rsidTr="004758AF">
        <w:trPr>
          <w:cantSplit/>
          <w:jc w:val="center"/>
        </w:trPr>
        <w:tc>
          <w:tcPr>
            <w:tcW w:w="520" w:type="dxa"/>
            <w:vAlign w:val="center"/>
          </w:tcPr>
          <w:p w14:paraId="7D6CAC01" w14:textId="77777777" w:rsidR="00762B24" w:rsidRPr="00762B24" w:rsidRDefault="00762B24" w:rsidP="00762B24">
            <w:pPr>
              <w:jc w:val="center"/>
              <w:rPr>
                <w:b/>
                <w:sz w:val="14"/>
                <w:szCs w:val="14"/>
              </w:rPr>
            </w:pPr>
          </w:p>
        </w:tc>
        <w:tc>
          <w:tcPr>
            <w:tcW w:w="2896" w:type="dxa"/>
            <w:vAlign w:val="bottom"/>
          </w:tcPr>
          <w:p w14:paraId="4D0F9B4C" w14:textId="77777777" w:rsidR="00762B24" w:rsidRPr="00762B24" w:rsidRDefault="00762B24" w:rsidP="00762B24">
            <w:pPr>
              <w:rPr>
                <w:sz w:val="14"/>
                <w:szCs w:val="14"/>
              </w:rPr>
            </w:pPr>
            <w:r w:rsidRPr="00762B24">
              <w:rPr>
                <w:sz w:val="14"/>
                <w:szCs w:val="14"/>
              </w:rPr>
              <w:t>IX.500,501,502,503,504,505,506,507</w:t>
            </w:r>
          </w:p>
        </w:tc>
        <w:tc>
          <w:tcPr>
            <w:tcW w:w="990" w:type="dxa"/>
            <w:vAlign w:val="bottom"/>
          </w:tcPr>
          <w:p w14:paraId="6AC5930A" w14:textId="77777777" w:rsidR="00762B24" w:rsidRPr="00762B24" w:rsidRDefault="00762B24" w:rsidP="00762B24">
            <w:pPr>
              <w:rPr>
                <w:sz w:val="14"/>
                <w:szCs w:val="14"/>
              </w:rPr>
            </w:pPr>
            <w:r w:rsidRPr="00762B24">
              <w:rPr>
                <w:sz w:val="14"/>
                <w:szCs w:val="14"/>
              </w:rPr>
              <w:t>Amended</w:t>
            </w:r>
          </w:p>
        </w:tc>
        <w:tc>
          <w:tcPr>
            <w:tcW w:w="630" w:type="dxa"/>
            <w:vAlign w:val="bottom"/>
          </w:tcPr>
          <w:p w14:paraId="38A6DE12"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74A220B1" w14:textId="77777777" w:rsidR="00762B24" w:rsidRPr="00762B24" w:rsidRDefault="00762B24" w:rsidP="00762B24">
            <w:pPr>
              <w:jc w:val="center"/>
              <w:rPr>
                <w:sz w:val="14"/>
                <w:szCs w:val="14"/>
              </w:rPr>
            </w:pPr>
            <w:r w:rsidRPr="00762B24">
              <w:rPr>
                <w:sz w:val="14"/>
                <w:szCs w:val="14"/>
              </w:rPr>
              <w:t>360</w:t>
            </w:r>
          </w:p>
        </w:tc>
      </w:tr>
      <w:tr w:rsidR="00762B24" w:rsidRPr="00762B24" w14:paraId="1741BA79" w14:textId="77777777" w:rsidTr="004758AF">
        <w:trPr>
          <w:cantSplit/>
          <w:jc w:val="center"/>
        </w:trPr>
        <w:tc>
          <w:tcPr>
            <w:tcW w:w="520" w:type="dxa"/>
            <w:vAlign w:val="center"/>
          </w:tcPr>
          <w:p w14:paraId="7AD519FC" w14:textId="77777777" w:rsidR="00762B24" w:rsidRPr="00762B24" w:rsidRDefault="00762B24" w:rsidP="00762B24">
            <w:pPr>
              <w:jc w:val="center"/>
              <w:rPr>
                <w:b/>
                <w:sz w:val="14"/>
                <w:szCs w:val="14"/>
              </w:rPr>
            </w:pPr>
            <w:r w:rsidRPr="00762B24">
              <w:rPr>
                <w:b/>
                <w:sz w:val="14"/>
                <w:szCs w:val="14"/>
              </w:rPr>
              <w:t>28</w:t>
            </w:r>
          </w:p>
        </w:tc>
        <w:tc>
          <w:tcPr>
            <w:tcW w:w="2896" w:type="dxa"/>
            <w:vAlign w:val="bottom"/>
          </w:tcPr>
          <w:p w14:paraId="5C52CF62" w14:textId="77777777" w:rsidR="00762B24" w:rsidRPr="00762B24" w:rsidRDefault="00762B24" w:rsidP="00762B24">
            <w:pPr>
              <w:rPr>
                <w:sz w:val="14"/>
                <w:szCs w:val="14"/>
              </w:rPr>
            </w:pPr>
            <w:r w:rsidRPr="00762B24">
              <w:rPr>
                <w:sz w:val="14"/>
                <w:szCs w:val="14"/>
              </w:rPr>
              <w:t>I.501</w:t>
            </w:r>
          </w:p>
        </w:tc>
        <w:tc>
          <w:tcPr>
            <w:tcW w:w="990" w:type="dxa"/>
            <w:vAlign w:val="bottom"/>
          </w:tcPr>
          <w:p w14:paraId="6FEABFBC" w14:textId="77777777" w:rsidR="00762B24" w:rsidRPr="00762B24" w:rsidRDefault="00762B24" w:rsidP="00762B24">
            <w:pPr>
              <w:rPr>
                <w:sz w:val="14"/>
                <w:szCs w:val="14"/>
              </w:rPr>
            </w:pPr>
            <w:r w:rsidRPr="00762B24">
              <w:rPr>
                <w:sz w:val="14"/>
                <w:szCs w:val="14"/>
              </w:rPr>
              <w:t>Amended</w:t>
            </w:r>
          </w:p>
        </w:tc>
        <w:tc>
          <w:tcPr>
            <w:tcW w:w="630" w:type="dxa"/>
            <w:vAlign w:val="bottom"/>
          </w:tcPr>
          <w:p w14:paraId="1BCA8709"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43AB21F0" w14:textId="77777777" w:rsidR="00762B24" w:rsidRPr="00762B24" w:rsidRDefault="00762B24" w:rsidP="00762B24">
            <w:pPr>
              <w:jc w:val="center"/>
              <w:rPr>
                <w:sz w:val="14"/>
                <w:szCs w:val="14"/>
              </w:rPr>
            </w:pPr>
            <w:r w:rsidRPr="00762B24">
              <w:rPr>
                <w:sz w:val="14"/>
                <w:szCs w:val="14"/>
              </w:rPr>
              <w:t>292</w:t>
            </w:r>
          </w:p>
        </w:tc>
      </w:tr>
      <w:tr w:rsidR="00762B24" w:rsidRPr="00762B24" w14:paraId="0A26AE5C" w14:textId="77777777" w:rsidTr="004758AF">
        <w:trPr>
          <w:cantSplit/>
          <w:jc w:val="center"/>
        </w:trPr>
        <w:tc>
          <w:tcPr>
            <w:tcW w:w="520" w:type="dxa"/>
            <w:vAlign w:val="center"/>
          </w:tcPr>
          <w:p w14:paraId="4F9B75F8" w14:textId="77777777" w:rsidR="00762B24" w:rsidRPr="00762B24" w:rsidRDefault="00762B24" w:rsidP="00762B24">
            <w:pPr>
              <w:jc w:val="center"/>
              <w:rPr>
                <w:b/>
                <w:sz w:val="14"/>
                <w:szCs w:val="14"/>
              </w:rPr>
            </w:pPr>
          </w:p>
        </w:tc>
        <w:tc>
          <w:tcPr>
            <w:tcW w:w="2896" w:type="dxa"/>
            <w:vAlign w:val="bottom"/>
          </w:tcPr>
          <w:p w14:paraId="1A0985E9" w14:textId="77777777" w:rsidR="00762B24" w:rsidRPr="00762B24" w:rsidRDefault="00762B24" w:rsidP="00762B24">
            <w:pPr>
              <w:rPr>
                <w:sz w:val="14"/>
                <w:szCs w:val="14"/>
              </w:rPr>
            </w:pPr>
            <w:r w:rsidRPr="00762B24">
              <w:rPr>
                <w:sz w:val="14"/>
                <w:szCs w:val="14"/>
              </w:rPr>
              <w:t>I.503,505</w:t>
            </w:r>
          </w:p>
        </w:tc>
        <w:tc>
          <w:tcPr>
            <w:tcW w:w="990" w:type="dxa"/>
            <w:vAlign w:val="bottom"/>
          </w:tcPr>
          <w:p w14:paraId="7A62F4D0" w14:textId="77777777" w:rsidR="00762B24" w:rsidRPr="00762B24" w:rsidRDefault="00762B24" w:rsidP="00762B24">
            <w:pPr>
              <w:rPr>
                <w:sz w:val="14"/>
                <w:szCs w:val="14"/>
              </w:rPr>
            </w:pPr>
            <w:r w:rsidRPr="00762B24">
              <w:rPr>
                <w:sz w:val="14"/>
                <w:szCs w:val="14"/>
              </w:rPr>
              <w:t>Amended</w:t>
            </w:r>
          </w:p>
        </w:tc>
        <w:tc>
          <w:tcPr>
            <w:tcW w:w="630" w:type="dxa"/>
            <w:vAlign w:val="bottom"/>
          </w:tcPr>
          <w:p w14:paraId="4156C01B"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38149F0E" w14:textId="77777777" w:rsidR="00762B24" w:rsidRPr="00762B24" w:rsidRDefault="00762B24" w:rsidP="00762B24">
            <w:pPr>
              <w:jc w:val="center"/>
              <w:rPr>
                <w:sz w:val="14"/>
                <w:szCs w:val="14"/>
              </w:rPr>
            </w:pPr>
            <w:r w:rsidRPr="00762B24">
              <w:rPr>
                <w:sz w:val="14"/>
                <w:szCs w:val="14"/>
              </w:rPr>
              <w:t>34</w:t>
            </w:r>
          </w:p>
        </w:tc>
      </w:tr>
      <w:tr w:rsidR="00762B24" w:rsidRPr="00762B24" w14:paraId="6E5C8CCA" w14:textId="77777777" w:rsidTr="004758AF">
        <w:trPr>
          <w:cantSplit/>
          <w:jc w:val="center"/>
        </w:trPr>
        <w:tc>
          <w:tcPr>
            <w:tcW w:w="520" w:type="dxa"/>
            <w:vAlign w:val="center"/>
          </w:tcPr>
          <w:p w14:paraId="08FBC3D6" w14:textId="77777777" w:rsidR="00762B24" w:rsidRPr="00762B24" w:rsidRDefault="00762B24" w:rsidP="00762B24">
            <w:pPr>
              <w:jc w:val="center"/>
              <w:rPr>
                <w:b/>
                <w:sz w:val="14"/>
                <w:szCs w:val="14"/>
              </w:rPr>
            </w:pPr>
          </w:p>
        </w:tc>
        <w:tc>
          <w:tcPr>
            <w:tcW w:w="2896" w:type="dxa"/>
            <w:vAlign w:val="bottom"/>
          </w:tcPr>
          <w:p w14:paraId="3D949600" w14:textId="77777777" w:rsidR="00762B24" w:rsidRPr="00762B24" w:rsidRDefault="00762B24" w:rsidP="00762B24">
            <w:pPr>
              <w:rPr>
                <w:sz w:val="14"/>
                <w:szCs w:val="14"/>
              </w:rPr>
            </w:pPr>
            <w:r w:rsidRPr="00762B24">
              <w:rPr>
                <w:sz w:val="14"/>
                <w:szCs w:val="14"/>
              </w:rPr>
              <w:t>I.507</w:t>
            </w:r>
          </w:p>
        </w:tc>
        <w:tc>
          <w:tcPr>
            <w:tcW w:w="990" w:type="dxa"/>
            <w:vAlign w:val="bottom"/>
          </w:tcPr>
          <w:p w14:paraId="084B4CC1" w14:textId="77777777" w:rsidR="00762B24" w:rsidRPr="00762B24" w:rsidRDefault="00762B24" w:rsidP="00762B24">
            <w:pPr>
              <w:rPr>
                <w:sz w:val="14"/>
                <w:szCs w:val="14"/>
              </w:rPr>
            </w:pPr>
            <w:r w:rsidRPr="00762B24">
              <w:rPr>
                <w:sz w:val="14"/>
                <w:szCs w:val="14"/>
              </w:rPr>
              <w:t>Adopted</w:t>
            </w:r>
          </w:p>
        </w:tc>
        <w:tc>
          <w:tcPr>
            <w:tcW w:w="630" w:type="dxa"/>
            <w:vAlign w:val="bottom"/>
          </w:tcPr>
          <w:p w14:paraId="4BCC37EB"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748A07DD" w14:textId="77777777" w:rsidR="00762B24" w:rsidRPr="00762B24" w:rsidRDefault="00762B24" w:rsidP="00762B24">
            <w:pPr>
              <w:jc w:val="center"/>
              <w:rPr>
                <w:sz w:val="14"/>
                <w:szCs w:val="14"/>
              </w:rPr>
            </w:pPr>
            <w:r w:rsidRPr="00762B24">
              <w:rPr>
                <w:sz w:val="14"/>
                <w:szCs w:val="14"/>
              </w:rPr>
              <w:t>34</w:t>
            </w:r>
          </w:p>
        </w:tc>
      </w:tr>
      <w:tr w:rsidR="00762B24" w:rsidRPr="00762B24" w14:paraId="4C67DD5E" w14:textId="77777777" w:rsidTr="004758AF">
        <w:trPr>
          <w:cantSplit/>
          <w:jc w:val="center"/>
        </w:trPr>
        <w:tc>
          <w:tcPr>
            <w:tcW w:w="520" w:type="dxa"/>
            <w:vAlign w:val="center"/>
          </w:tcPr>
          <w:p w14:paraId="6F92039C" w14:textId="77777777" w:rsidR="00762B24" w:rsidRPr="00762B24" w:rsidRDefault="00762B24" w:rsidP="00762B24">
            <w:pPr>
              <w:jc w:val="center"/>
              <w:rPr>
                <w:b/>
                <w:sz w:val="14"/>
                <w:szCs w:val="14"/>
              </w:rPr>
            </w:pPr>
          </w:p>
        </w:tc>
        <w:tc>
          <w:tcPr>
            <w:tcW w:w="2896" w:type="dxa"/>
            <w:vAlign w:val="bottom"/>
          </w:tcPr>
          <w:p w14:paraId="4FA17CF8" w14:textId="77777777" w:rsidR="00762B24" w:rsidRPr="00762B24" w:rsidRDefault="00762B24" w:rsidP="00762B24">
            <w:pPr>
              <w:rPr>
                <w:sz w:val="14"/>
                <w:szCs w:val="14"/>
              </w:rPr>
            </w:pPr>
            <w:r w:rsidRPr="00762B24">
              <w:rPr>
                <w:sz w:val="14"/>
                <w:szCs w:val="14"/>
              </w:rPr>
              <w:t>I.801,802,803,804,805,806,807,808</w:t>
            </w:r>
          </w:p>
        </w:tc>
        <w:tc>
          <w:tcPr>
            <w:tcW w:w="990" w:type="dxa"/>
            <w:vAlign w:val="bottom"/>
          </w:tcPr>
          <w:p w14:paraId="01441555" w14:textId="77777777" w:rsidR="00762B24" w:rsidRPr="00762B24" w:rsidRDefault="00762B24" w:rsidP="00762B24">
            <w:pPr>
              <w:rPr>
                <w:sz w:val="14"/>
                <w:szCs w:val="14"/>
              </w:rPr>
            </w:pPr>
            <w:r w:rsidRPr="00762B24">
              <w:rPr>
                <w:sz w:val="14"/>
                <w:szCs w:val="14"/>
              </w:rPr>
              <w:t>Adopted</w:t>
            </w:r>
          </w:p>
        </w:tc>
        <w:tc>
          <w:tcPr>
            <w:tcW w:w="630" w:type="dxa"/>
            <w:vAlign w:val="bottom"/>
          </w:tcPr>
          <w:p w14:paraId="2BF30C30"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26274AA8" w14:textId="77777777" w:rsidR="00762B24" w:rsidRPr="00762B24" w:rsidRDefault="00762B24" w:rsidP="00762B24">
            <w:pPr>
              <w:jc w:val="center"/>
              <w:rPr>
                <w:sz w:val="14"/>
                <w:szCs w:val="14"/>
              </w:rPr>
            </w:pPr>
            <w:r w:rsidRPr="00762B24">
              <w:rPr>
                <w:sz w:val="14"/>
                <w:szCs w:val="14"/>
              </w:rPr>
              <w:t>819</w:t>
            </w:r>
          </w:p>
        </w:tc>
      </w:tr>
      <w:tr w:rsidR="00762B24" w:rsidRPr="00762B24" w14:paraId="756829FF" w14:textId="77777777" w:rsidTr="004758AF">
        <w:trPr>
          <w:cantSplit/>
          <w:jc w:val="center"/>
        </w:trPr>
        <w:tc>
          <w:tcPr>
            <w:tcW w:w="520" w:type="dxa"/>
            <w:vAlign w:val="center"/>
          </w:tcPr>
          <w:p w14:paraId="47A44889" w14:textId="77777777" w:rsidR="00762B24" w:rsidRPr="00762B24" w:rsidRDefault="00762B24" w:rsidP="00762B24">
            <w:pPr>
              <w:jc w:val="center"/>
              <w:rPr>
                <w:b/>
                <w:sz w:val="14"/>
                <w:szCs w:val="14"/>
              </w:rPr>
            </w:pPr>
          </w:p>
        </w:tc>
        <w:tc>
          <w:tcPr>
            <w:tcW w:w="2896" w:type="dxa"/>
            <w:vAlign w:val="bottom"/>
          </w:tcPr>
          <w:p w14:paraId="047F88CA" w14:textId="77777777" w:rsidR="00762B24" w:rsidRPr="00762B24" w:rsidRDefault="00762B24" w:rsidP="00762B24">
            <w:pPr>
              <w:rPr>
                <w:sz w:val="14"/>
                <w:szCs w:val="14"/>
              </w:rPr>
            </w:pPr>
            <w:r w:rsidRPr="00762B24">
              <w:rPr>
                <w:sz w:val="14"/>
                <w:szCs w:val="14"/>
              </w:rPr>
              <w:t>IV.301.704,804,1203</w:t>
            </w:r>
          </w:p>
        </w:tc>
        <w:tc>
          <w:tcPr>
            <w:tcW w:w="990" w:type="dxa"/>
            <w:vAlign w:val="bottom"/>
          </w:tcPr>
          <w:p w14:paraId="2BAF58C5" w14:textId="77777777" w:rsidR="00762B24" w:rsidRPr="00762B24" w:rsidRDefault="00762B24" w:rsidP="00762B24">
            <w:pPr>
              <w:rPr>
                <w:sz w:val="14"/>
                <w:szCs w:val="14"/>
              </w:rPr>
            </w:pPr>
            <w:r w:rsidRPr="00762B24">
              <w:rPr>
                <w:sz w:val="14"/>
                <w:szCs w:val="14"/>
              </w:rPr>
              <w:t>Amended</w:t>
            </w:r>
          </w:p>
        </w:tc>
        <w:tc>
          <w:tcPr>
            <w:tcW w:w="630" w:type="dxa"/>
            <w:vAlign w:val="bottom"/>
          </w:tcPr>
          <w:p w14:paraId="00ED3791"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779596B" w14:textId="77777777" w:rsidR="00762B24" w:rsidRPr="00762B24" w:rsidRDefault="00762B24" w:rsidP="00762B24">
            <w:pPr>
              <w:jc w:val="center"/>
              <w:rPr>
                <w:sz w:val="14"/>
                <w:szCs w:val="14"/>
              </w:rPr>
            </w:pPr>
            <w:r w:rsidRPr="00762B24">
              <w:rPr>
                <w:sz w:val="14"/>
                <w:szCs w:val="14"/>
              </w:rPr>
              <w:t>63</w:t>
            </w:r>
          </w:p>
        </w:tc>
      </w:tr>
      <w:tr w:rsidR="00762B24" w:rsidRPr="00762B24" w14:paraId="413F5DF2" w14:textId="77777777" w:rsidTr="004758AF">
        <w:trPr>
          <w:cantSplit/>
          <w:jc w:val="center"/>
        </w:trPr>
        <w:tc>
          <w:tcPr>
            <w:tcW w:w="520" w:type="dxa"/>
            <w:vAlign w:val="center"/>
          </w:tcPr>
          <w:p w14:paraId="382015F5" w14:textId="77777777" w:rsidR="00762B24" w:rsidRPr="00762B24" w:rsidRDefault="00762B24" w:rsidP="00762B24">
            <w:pPr>
              <w:jc w:val="center"/>
              <w:rPr>
                <w:b/>
                <w:sz w:val="14"/>
                <w:szCs w:val="14"/>
              </w:rPr>
            </w:pPr>
          </w:p>
        </w:tc>
        <w:tc>
          <w:tcPr>
            <w:tcW w:w="2896" w:type="dxa"/>
            <w:vAlign w:val="bottom"/>
          </w:tcPr>
          <w:p w14:paraId="41F7330B" w14:textId="77777777" w:rsidR="00762B24" w:rsidRPr="00762B24" w:rsidRDefault="00762B24" w:rsidP="00762B24">
            <w:pPr>
              <w:rPr>
                <w:sz w:val="14"/>
                <w:szCs w:val="14"/>
              </w:rPr>
            </w:pPr>
            <w:r w:rsidRPr="00762B24">
              <w:rPr>
                <w:sz w:val="14"/>
                <w:szCs w:val="14"/>
              </w:rPr>
              <w:t>IV.1301,1303,1305,1307</w:t>
            </w:r>
          </w:p>
        </w:tc>
        <w:tc>
          <w:tcPr>
            <w:tcW w:w="990" w:type="dxa"/>
            <w:vAlign w:val="bottom"/>
          </w:tcPr>
          <w:p w14:paraId="436DFB12" w14:textId="77777777" w:rsidR="00762B24" w:rsidRPr="00762B24" w:rsidRDefault="00762B24" w:rsidP="00762B24">
            <w:pPr>
              <w:rPr>
                <w:sz w:val="14"/>
                <w:szCs w:val="14"/>
              </w:rPr>
            </w:pPr>
            <w:r w:rsidRPr="00762B24">
              <w:rPr>
                <w:sz w:val="14"/>
                <w:szCs w:val="14"/>
              </w:rPr>
              <w:t>Repealed</w:t>
            </w:r>
          </w:p>
        </w:tc>
        <w:tc>
          <w:tcPr>
            <w:tcW w:w="630" w:type="dxa"/>
            <w:vAlign w:val="bottom"/>
          </w:tcPr>
          <w:p w14:paraId="6D45C5B7"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8BEF811" w14:textId="77777777" w:rsidR="00762B24" w:rsidRPr="00762B24" w:rsidRDefault="00762B24" w:rsidP="00762B24">
            <w:pPr>
              <w:jc w:val="center"/>
              <w:rPr>
                <w:sz w:val="14"/>
                <w:szCs w:val="14"/>
              </w:rPr>
            </w:pPr>
            <w:r w:rsidRPr="00762B24">
              <w:rPr>
                <w:sz w:val="14"/>
                <w:szCs w:val="14"/>
              </w:rPr>
              <w:t>63</w:t>
            </w:r>
          </w:p>
        </w:tc>
      </w:tr>
      <w:tr w:rsidR="00762B24" w:rsidRPr="00762B24" w14:paraId="02CC54AF" w14:textId="77777777" w:rsidTr="004758AF">
        <w:trPr>
          <w:cantSplit/>
          <w:jc w:val="center"/>
        </w:trPr>
        <w:tc>
          <w:tcPr>
            <w:tcW w:w="520" w:type="dxa"/>
            <w:vAlign w:val="center"/>
          </w:tcPr>
          <w:p w14:paraId="3703E87A" w14:textId="77777777" w:rsidR="00762B24" w:rsidRPr="00762B24" w:rsidRDefault="00762B24" w:rsidP="00762B24">
            <w:pPr>
              <w:jc w:val="center"/>
              <w:rPr>
                <w:b/>
                <w:sz w:val="14"/>
                <w:szCs w:val="14"/>
              </w:rPr>
            </w:pPr>
          </w:p>
        </w:tc>
        <w:tc>
          <w:tcPr>
            <w:tcW w:w="2896" w:type="dxa"/>
            <w:vAlign w:val="bottom"/>
          </w:tcPr>
          <w:p w14:paraId="2BFA68D0" w14:textId="77777777" w:rsidR="00762B24" w:rsidRPr="00762B24" w:rsidRDefault="00762B24" w:rsidP="00762B24">
            <w:pPr>
              <w:rPr>
                <w:sz w:val="14"/>
                <w:szCs w:val="14"/>
              </w:rPr>
            </w:pPr>
            <w:r w:rsidRPr="00762B24">
              <w:rPr>
                <w:sz w:val="14"/>
                <w:szCs w:val="14"/>
              </w:rPr>
              <w:t>IV.1801,1809</w:t>
            </w:r>
          </w:p>
        </w:tc>
        <w:tc>
          <w:tcPr>
            <w:tcW w:w="990" w:type="dxa"/>
            <w:vAlign w:val="bottom"/>
          </w:tcPr>
          <w:p w14:paraId="4093BAE5" w14:textId="77777777" w:rsidR="00762B24" w:rsidRPr="00762B24" w:rsidRDefault="00762B24" w:rsidP="00762B24">
            <w:pPr>
              <w:rPr>
                <w:sz w:val="14"/>
                <w:szCs w:val="14"/>
              </w:rPr>
            </w:pPr>
            <w:r w:rsidRPr="00762B24">
              <w:rPr>
                <w:sz w:val="14"/>
                <w:szCs w:val="14"/>
              </w:rPr>
              <w:t>Amended</w:t>
            </w:r>
          </w:p>
        </w:tc>
        <w:tc>
          <w:tcPr>
            <w:tcW w:w="630" w:type="dxa"/>
            <w:vAlign w:val="bottom"/>
          </w:tcPr>
          <w:p w14:paraId="7E75BA08"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056EB2C1" w14:textId="77777777" w:rsidR="00762B24" w:rsidRPr="00762B24" w:rsidRDefault="00762B24" w:rsidP="00762B24">
            <w:pPr>
              <w:jc w:val="center"/>
              <w:rPr>
                <w:sz w:val="14"/>
                <w:szCs w:val="14"/>
              </w:rPr>
            </w:pPr>
            <w:r w:rsidRPr="00762B24">
              <w:rPr>
                <w:sz w:val="14"/>
                <w:szCs w:val="14"/>
              </w:rPr>
              <w:t>784</w:t>
            </w:r>
          </w:p>
        </w:tc>
      </w:tr>
      <w:tr w:rsidR="00762B24" w:rsidRPr="00762B24" w14:paraId="07CD96FF" w14:textId="77777777" w:rsidTr="004758AF">
        <w:trPr>
          <w:cantSplit/>
          <w:jc w:val="center"/>
        </w:trPr>
        <w:tc>
          <w:tcPr>
            <w:tcW w:w="520" w:type="dxa"/>
            <w:vAlign w:val="center"/>
          </w:tcPr>
          <w:p w14:paraId="73D96462" w14:textId="77777777" w:rsidR="00762B24" w:rsidRPr="00762B24" w:rsidRDefault="00762B24" w:rsidP="00762B24">
            <w:pPr>
              <w:jc w:val="center"/>
              <w:rPr>
                <w:b/>
                <w:sz w:val="14"/>
                <w:szCs w:val="14"/>
              </w:rPr>
            </w:pPr>
          </w:p>
        </w:tc>
        <w:tc>
          <w:tcPr>
            <w:tcW w:w="2896" w:type="dxa"/>
            <w:vAlign w:val="bottom"/>
          </w:tcPr>
          <w:p w14:paraId="75ED0740" w14:textId="77777777" w:rsidR="00762B24" w:rsidRPr="00762B24" w:rsidRDefault="00762B24" w:rsidP="00762B24">
            <w:pPr>
              <w:rPr>
                <w:sz w:val="14"/>
                <w:szCs w:val="14"/>
              </w:rPr>
            </w:pPr>
            <w:r w:rsidRPr="00762B24">
              <w:rPr>
                <w:sz w:val="14"/>
                <w:szCs w:val="14"/>
              </w:rPr>
              <w:t>IV.2103</w:t>
            </w:r>
          </w:p>
        </w:tc>
        <w:tc>
          <w:tcPr>
            <w:tcW w:w="990" w:type="dxa"/>
            <w:vAlign w:val="bottom"/>
          </w:tcPr>
          <w:p w14:paraId="213C1890" w14:textId="77777777" w:rsidR="00762B24" w:rsidRPr="00762B24" w:rsidRDefault="00762B24" w:rsidP="00762B24">
            <w:pPr>
              <w:rPr>
                <w:sz w:val="14"/>
                <w:szCs w:val="14"/>
              </w:rPr>
            </w:pPr>
            <w:r w:rsidRPr="00762B24">
              <w:rPr>
                <w:sz w:val="14"/>
                <w:szCs w:val="14"/>
              </w:rPr>
              <w:t>Amended</w:t>
            </w:r>
          </w:p>
        </w:tc>
        <w:tc>
          <w:tcPr>
            <w:tcW w:w="630" w:type="dxa"/>
            <w:vAlign w:val="bottom"/>
          </w:tcPr>
          <w:p w14:paraId="19871EF6"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6FBB8441" w14:textId="77777777" w:rsidR="00762B24" w:rsidRPr="00762B24" w:rsidRDefault="00762B24" w:rsidP="00762B24">
            <w:pPr>
              <w:jc w:val="center"/>
              <w:rPr>
                <w:sz w:val="14"/>
                <w:szCs w:val="14"/>
              </w:rPr>
            </w:pPr>
            <w:r w:rsidRPr="00762B24">
              <w:rPr>
                <w:sz w:val="14"/>
                <w:szCs w:val="14"/>
              </w:rPr>
              <w:t>530</w:t>
            </w:r>
          </w:p>
        </w:tc>
      </w:tr>
      <w:tr w:rsidR="00762B24" w:rsidRPr="00762B24" w14:paraId="2659C145" w14:textId="77777777" w:rsidTr="004758AF">
        <w:trPr>
          <w:cantSplit/>
          <w:jc w:val="center"/>
        </w:trPr>
        <w:tc>
          <w:tcPr>
            <w:tcW w:w="520" w:type="dxa"/>
            <w:vAlign w:val="center"/>
          </w:tcPr>
          <w:p w14:paraId="75265EF8" w14:textId="77777777" w:rsidR="00762B24" w:rsidRPr="00762B24" w:rsidRDefault="00762B24" w:rsidP="00762B24">
            <w:pPr>
              <w:jc w:val="center"/>
              <w:rPr>
                <w:b/>
                <w:sz w:val="14"/>
                <w:szCs w:val="14"/>
              </w:rPr>
            </w:pPr>
          </w:p>
        </w:tc>
        <w:tc>
          <w:tcPr>
            <w:tcW w:w="2896" w:type="dxa"/>
            <w:vAlign w:val="bottom"/>
          </w:tcPr>
          <w:p w14:paraId="5C1641FC" w14:textId="77777777" w:rsidR="00762B24" w:rsidRPr="00762B24" w:rsidRDefault="00762B24" w:rsidP="00762B24">
            <w:pPr>
              <w:rPr>
                <w:sz w:val="14"/>
                <w:szCs w:val="14"/>
              </w:rPr>
            </w:pPr>
            <w:r w:rsidRPr="00762B24">
              <w:rPr>
                <w:sz w:val="14"/>
                <w:szCs w:val="14"/>
              </w:rPr>
              <w:t>IV.2103</w:t>
            </w:r>
          </w:p>
        </w:tc>
        <w:tc>
          <w:tcPr>
            <w:tcW w:w="990" w:type="dxa"/>
            <w:vAlign w:val="bottom"/>
          </w:tcPr>
          <w:p w14:paraId="5CEE3DFB" w14:textId="77777777" w:rsidR="00762B24" w:rsidRPr="00762B24" w:rsidRDefault="00762B24" w:rsidP="00762B24">
            <w:pPr>
              <w:rPr>
                <w:sz w:val="14"/>
                <w:szCs w:val="14"/>
              </w:rPr>
            </w:pPr>
            <w:r w:rsidRPr="00762B24">
              <w:rPr>
                <w:sz w:val="14"/>
                <w:szCs w:val="14"/>
              </w:rPr>
              <w:t>Amended</w:t>
            </w:r>
          </w:p>
        </w:tc>
        <w:tc>
          <w:tcPr>
            <w:tcW w:w="630" w:type="dxa"/>
            <w:vAlign w:val="bottom"/>
          </w:tcPr>
          <w:p w14:paraId="3ACCB36E"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5A0C565B" w14:textId="77777777" w:rsidR="00762B24" w:rsidRPr="00762B24" w:rsidRDefault="00762B24" w:rsidP="00762B24">
            <w:pPr>
              <w:jc w:val="center"/>
              <w:rPr>
                <w:sz w:val="14"/>
                <w:szCs w:val="14"/>
              </w:rPr>
            </w:pPr>
            <w:r w:rsidRPr="00762B24">
              <w:rPr>
                <w:sz w:val="14"/>
                <w:szCs w:val="14"/>
              </w:rPr>
              <w:t>531</w:t>
            </w:r>
          </w:p>
        </w:tc>
      </w:tr>
      <w:tr w:rsidR="00762B24" w:rsidRPr="00762B24" w14:paraId="11D2F5D7" w14:textId="77777777" w:rsidTr="004758AF">
        <w:trPr>
          <w:cantSplit/>
          <w:jc w:val="center"/>
        </w:trPr>
        <w:tc>
          <w:tcPr>
            <w:tcW w:w="520" w:type="dxa"/>
            <w:vAlign w:val="center"/>
          </w:tcPr>
          <w:p w14:paraId="5C58303C" w14:textId="77777777" w:rsidR="00762B24" w:rsidRPr="00762B24" w:rsidRDefault="00762B24" w:rsidP="00762B24">
            <w:pPr>
              <w:jc w:val="center"/>
              <w:rPr>
                <w:b/>
                <w:sz w:val="14"/>
                <w:szCs w:val="14"/>
              </w:rPr>
            </w:pPr>
          </w:p>
        </w:tc>
        <w:tc>
          <w:tcPr>
            <w:tcW w:w="2896" w:type="dxa"/>
            <w:vAlign w:val="bottom"/>
          </w:tcPr>
          <w:p w14:paraId="3E3F422B" w14:textId="77777777" w:rsidR="00762B24" w:rsidRPr="00762B24" w:rsidRDefault="00762B24" w:rsidP="00762B24">
            <w:pPr>
              <w:rPr>
                <w:sz w:val="14"/>
                <w:szCs w:val="14"/>
              </w:rPr>
            </w:pPr>
            <w:r w:rsidRPr="00762B24">
              <w:rPr>
                <w:sz w:val="14"/>
                <w:szCs w:val="14"/>
              </w:rPr>
              <w:t>IV.2203,2205,2209,2213</w:t>
            </w:r>
          </w:p>
        </w:tc>
        <w:tc>
          <w:tcPr>
            <w:tcW w:w="990" w:type="dxa"/>
            <w:vAlign w:val="bottom"/>
          </w:tcPr>
          <w:p w14:paraId="1BDA3354" w14:textId="77777777" w:rsidR="00762B24" w:rsidRPr="00762B24" w:rsidRDefault="00762B24" w:rsidP="00762B24">
            <w:pPr>
              <w:rPr>
                <w:sz w:val="14"/>
                <w:szCs w:val="14"/>
              </w:rPr>
            </w:pPr>
            <w:r w:rsidRPr="00762B24">
              <w:rPr>
                <w:sz w:val="14"/>
                <w:szCs w:val="14"/>
              </w:rPr>
              <w:t>Amended</w:t>
            </w:r>
          </w:p>
        </w:tc>
        <w:tc>
          <w:tcPr>
            <w:tcW w:w="630" w:type="dxa"/>
            <w:vAlign w:val="bottom"/>
          </w:tcPr>
          <w:p w14:paraId="1CEFF0D7"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3BF71AFB" w14:textId="77777777" w:rsidR="00762B24" w:rsidRPr="00762B24" w:rsidRDefault="00762B24" w:rsidP="00762B24">
            <w:pPr>
              <w:jc w:val="center"/>
              <w:rPr>
                <w:sz w:val="14"/>
                <w:szCs w:val="14"/>
              </w:rPr>
            </w:pPr>
            <w:r w:rsidRPr="00762B24">
              <w:rPr>
                <w:sz w:val="14"/>
                <w:szCs w:val="14"/>
              </w:rPr>
              <w:t>66</w:t>
            </w:r>
          </w:p>
        </w:tc>
      </w:tr>
      <w:tr w:rsidR="00762B24" w:rsidRPr="00762B24" w14:paraId="55BB0FBF" w14:textId="77777777" w:rsidTr="004758AF">
        <w:trPr>
          <w:cantSplit/>
          <w:jc w:val="center"/>
        </w:trPr>
        <w:tc>
          <w:tcPr>
            <w:tcW w:w="520" w:type="dxa"/>
            <w:vAlign w:val="center"/>
          </w:tcPr>
          <w:p w14:paraId="652DE6BC" w14:textId="77777777" w:rsidR="00762B24" w:rsidRPr="00762B24" w:rsidRDefault="00762B24" w:rsidP="00762B24">
            <w:pPr>
              <w:jc w:val="center"/>
              <w:rPr>
                <w:b/>
                <w:sz w:val="14"/>
                <w:szCs w:val="14"/>
              </w:rPr>
            </w:pPr>
          </w:p>
        </w:tc>
        <w:tc>
          <w:tcPr>
            <w:tcW w:w="2896" w:type="dxa"/>
            <w:vAlign w:val="bottom"/>
          </w:tcPr>
          <w:p w14:paraId="2CF9ABE4" w14:textId="77777777" w:rsidR="00762B24" w:rsidRPr="00762B24" w:rsidRDefault="00762B24" w:rsidP="00762B24">
            <w:pPr>
              <w:rPr>
                <w:sz w:val="14"/>
                <w:szCs w:val="14"/>
              </w:rPr>
            </w:pPr>
            <w:r w:rsidRPr="00762B24">
              <w:rPr>
                <w:sz w:val="14"/>
                <w:szCs w:val="14"/>
              </w:rPr>
              <w:t>IV.2215</w:t>
            </w:r>
          </w:p>
        </w:tc>
        <w:tc>
          <w:tcPr>
            <w:tcW w:w="990" w:type="dxa"/>
            <w:vAlign w:val="bottom"/>
          </w:tcPr>
          <w:p w14:paraId="01440B65" w14:textId="77777777" w:rsidR="00762B24" w:rsidRPr="00762B24" w:rsidRDefault="00762B24" w:rsidP="00762B24">
            <w:pPr>
              <w:rPr>
                <w:sz w:val="14"/>
                <w:szCs w:val="14"/>
              </w:rPr>
            </w:pPr>
            <w:r w:rsidRPr="00762B24">
              <w:rPr>
                <w:sz w:val="14"/>
                <w:szCs w:val="14"/>
              </w:rPr>
              <w:t>Adopted</w:t>
            </w:r>
          </w:p>
        </w:tc>
        <w:tc>
          <w:tcPr>
            <w:tcW w:w="630" w:type="dxa"/>
            <w:vAlign w:val="bottom"/>
          </w:tcPr>
          <w:p w14:paraId="2A75D2B2"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520C891" w14:textId="77777777" w:rsidR="00762B24" w:rsidRPr="00762B24" w:rsidRDefault="00762B24" w:rsidP="00762B24">
            <w:pPr>
              <w:jc w:val="center"/>
              <w:rPr>
                <w:sz w:val="14"/>
                <w:szCs w:val="14"/>
              </w:rPr>
            </w:pPr>
            <w:r w:rsidRPr="00762B24">
              <w:rPr>
                <w:sz w:val="14"/>
                <w:szCs w:val="14"/>
              </w:rPr>
              <w:t>66</w:t>
            </w:r>
          </w:p>
        </w:tc>
      </w:tr>
      <w:tr w:rsidR="00762B24" w:rsidRPr="00762B24" w14:paraId="0B3D2089" w14:textId="77777777" w:rsidTr="004758AF">
        <w:trPr>
          <w:cantSplit/>
          <w:jc w:val="center"/>
        </w:trPr>
        <w:tc>
          <w:tcPr>
            <w:tcW w:w="520" w:type="dxa"/>
            <w:vAlign w:val="center"/>
          </w:tcPr>
          <w:p w14:paraId="0457E2E7" w14:textId="77777777" w:rsidR="00762B24" w:rsidRPr="00762B24" w:rsidRDefault="00762B24" w:rsidP="00762B24">
            <w:pPr>
              <w:jc w:val="center"/>
              <w:rPr>
                <w:b/>
                <w:sz w:val="14"/>
                <w:szCs w:val="14"/>
              </w:rPr>
            </w:pPr>
          </w:p>
        </w:tc>
        <w:tc>
          <w:tcPr>
            <w:tcW w:w="2896" w:type="dxa"/>
            <w:vAlign w:val="bottom"/>
          </w:tcPr>
          <w:p w14:paraId="3AA85EE2" w14:textId="77777777" w:rsidR="00762B24" w:rsidRPr="00762B24" w:rsidRDefault="00762B24" w:rsidP="00762B24">
            <w:pPr>
              <w:rPr>
                <w:sz w:val="14"/>
                <w:szCs w:val="14"/>
              </w:rPr>
            </w:pPr>
            <w:r w:rsidRPr="00762B24">
              <w:rPr>
                <w:sz w:val="14"/>
                <w:szCs w:val="14"/>
              </w:rPr>
              <w:t>VI.315</w:t>
            </w:r>
          </w:p>
        </w:tc>
        <w:tc>
          <w:tcPr>
            <w:tcW w:w="990" w:type="dxa"/>
            <w:vAlign w:val="bottom"/>
          </w:tcPr>
          <w:p w14:paraId="684CC8F5" w14:textId="77777777" w:rsidR="00762B24" w:rsidRPr="00762B24" w:rsidRDefault="00762B24" w:rsidP="00762B24">
            <w:pPr>
              <w:rPr>
                <w:sz w:val="14"/>
                <w:szCs w:val="14"/>
              </w:rPr>
            </w:pPr>
            <w:r w:rsidRPr="00762B24">
              <w:rPr>
                <w:sz w:val="14"/>
                <w:szCs w:val="14"/>
              </w:rPr>
              <w:t>Amended</w:t>
            </w:r>
          </w:p>
        </w:tc>
        <w:tc>
          <w:tcPr>
            <w:tcW w:w="630" w:type="dxa"/>
            <w:vAlign w:val="bottom"/>
          </w:tcPr>
          <w:p w14:paraId="64C65C6F"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8D4EAB6" w14:textId="77777777" w:rsidR="00762B24" w:rsidRPr="00762B24" w:rsidRDefault="00762B24" w:rsidP="00762B24">
            <w:pPr>
              <w:jc w:val="center"/>
              <w:rPr>
                <w:sz w:val="14"/>
                <w:szCs w:val="14"/>
              </w:rPr>
            </w:pPr>
            <w:r w:rsidRPr="00762B24">
              <w:rPr>
                <w:sz w:val="14"/>
                <w:szCs w:val="14"/>
              </w:rPr>
              <w:t>67</w:t>
            </w:r>
          </w:p>
        </w:tc>
      </w:tr>
      <w:tr w:rsidR="00762B24" w:rsidRPr="00762B24" w14:paraId="2E21263D" w14:textId="77777777" w:rsidTr="004758AF">
        <w:trPr>
          <w:cantSplit/>
          <w:jc w:val="center"/>
        </w:trPr>
        <w:tc>
          <w:tcPr>
            <w:tcW w:w="520" w:type="dxa"/>
            <w:vAlign w:val="center"/>
          </w:tcPr>
          <w:p w14:paraId="4315E822" w14:textId="77777777" w:rsidR="00762B24" w:rsidRPr="00762B24" w:rsidRDefault="00762B24" w:rsidP="00762B24">
            <w:pPr>
              <w:jc w:val="center"/>
              <w:rPr>
                <w:b/>
                <w:sz w:val="14"/>
                <w:szCs w:val="14"/>
              </w:rPr>
            </w:pPr>
          </w:p>
        </w:tc>
        <w:tc>
          <w:tcPr>
            <w:tcW w:w="2896" w:type="dxa"/>
            <w:vAlign w:val="bottom"/>
          </w:tcPr>
          <w:p w14:paraId="3A773B51" w14:textId="77777777" w:rsidR="00762B24" w:rsidRPr="00762B24" w:rsidRDefault="00762B24" w:rsidP="00762B24">
            <w:pPr>
              <w:rPr>
                <w:sz w:val="14"/>
                <w:szCs w:val="14"/>
              </w:rPr>
            </w:pPr>
            <w:r w:rsidRPr="00762B24">
              <w:rPr>
                <w:sz w:val="14"/>
                <w:szCs w:val="14"/>
              </w:rPr>
              <w:t>XI.103</w:t>
            </w:r>
          </w:p>
        </w:tc>
        <w:tc>
          <w:tcPr>
            <w:tcW w:w="990" w:type="dxa"/>
            <w:vAlign w:val="bottom"/>
          </w:tcPr>
          <w:p w14:paraId="0B2B5989" w14:textId="77777777" w:rsidR="00762B24" w:rsidRPr="00762B24" w:rsidRDefault="00762B24" w:rsidP="00762B24">
            <w:pPr>
              <w:rPr>
                <w:sz w:val="14"/>
                <w:szCs w:val="14"/>
              </w:rPr>
            </w:pPr>
            <w:r w:rsidRPr="00762B24">
              <w:rPr>
                <w:sz w:val="14"/>
                <w:szCs w:val="14"/>
              </w:rPr>
              <w:t>Amended</w:t>
            </w:r>
          </w:p>
        </w:tc>
        <w:tc>
          <w:tcPr>
            <w:tcW w:w="630" w:type="dxa"/>
            <w:vAlign w:val="bottom"/>
          </w:tcPr>
          <w:p w14:paraId="19169EB6"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3D3599A" w14:textId="77777777" w:rsidR="00762B24" w:rsidRPr="00762B24" w:rsidRDefault="00762B24" w:rsidP="00762B24">
            <w:pPr>
              <w:jc w:val="center"/>
              <w:rPr>
                <w:sz w:val="14"/>
                <w:szCs w:val="14"/>
              </w:rPr>
            </w:pPr>
            <w:r w:rsidRPr="00762B24">
              <w:rPr>
                <w:sz w:val="14"/>
                <w:szCs w:val="14"/>
              </w:rPr>
              <w:t>34</w:t>
            </w:r>
          </w:p>
        </w:tc>
      </w:tr>
      <w:tr w:rsidR="00762B24" w:rsidRPr="00762B24" w14:paraId="63E0E306" w14:textId="77777777" w:rsidTr="004758AF">
        <w:trPr>
          <w:cantSplit/>
          <w:jc w:val="center"/>
        </w:trPr>
        <w:tc>
          <w:tcPr>
            <w:tcW w:w="520" w:type="dxa"/>
            <w:vAlign w:val="center"/>
          </w:tcPr>
          <w:p w14:paraId="48C4BBF7" w14:textId="77777777" w:rsidR="00762B24" w:rsidRPr="00762B24" w:rsidRDefault="00762B24" w:rsidP="00762B24">
            <w:pPr>
              <w:jc w:val="center"/>
              <w:rPr>
                <w:b/>
                <w:sz w:val="14"/>
                <w:szCs w:val="14"/>
              </w:rPr>
            </w:pPr>
          </w:p>
        </w:tc>
        <w:tc>
          <w:tcPr>
            <w:tcW w:w="2896" w:type="dxa"/>
            <w:vAlign w:val="bottom"/>
          </w:tcPr>
          <w:p w14:paraId="3E6BC959" w14:textId="77777777" w:rsidR="00762B24" w:rsidRPr="00762B24" w:rsidRDefault="00762B24" w:rsidP="00762B24">
            <w:pPr>
              <w:rPr>
                <w:sz w:val="14"/>
                <w:szCs w:val="14"/>
              </w:rPr>
            </w:pPr>
            <w:r w:rsidRPr="00762B24">
              <w:rPr>
                <w:sz w:val="14"/>
                <w:szCs w:val="14"/>
              </w:rPr>
              <w:t>XI.405,5107,5701,6115,6813</w:t>
            </w:r>
          </w:p>
        </w:tc>
        <w:tc>
          <w:tcPr>
            <w:tcW w:w="990" w:type="dxa"/>
            <w:vAlign w:val="bottom"/>
          </w:tcPr>
          <w:p w14:paraId="48183446" w14:textId="77777777" w:rsidR="00762B24" w:rsidRPr="00762B24" w:rsidRDefault="00762B24" w:rsidP="00762B24">
            <w:pPr>
              <w:rPr>
                <w:sz w:val="14"/>
                <w:szCs w:val="14"/>
              </w:rPr>
            </w:pPr>
            <w:r w:rsidRPr="00762B24">
              <w:rPr>
                <w:sz w:val="14"/>
                <w:szCs w:val="14"/>
              </w:rPr>
              <w:t>Amended</w:t>
            </w:r>
          </w:p>
        </w:tc>
        <w:tc>
          <w:tcPr>
            <w:tcW w:w="630" w:type="dxa"/>
            <w:vAlign w:val="bottom"/>
          </w:tcPr>
          <w:p w14:paraId="639A2C35"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C9ED1BC" w14:textId="77777777" w:rsidR="00762B24" w:rsidRPr="00762B24" w:rsidRDefault="00762B24" w:rsidP="00762B24">
            <w:pPr>
              <w:jc w:val="center"/>
              <w:rPr>
                <w:sz w:val="14"/>
                <w:szCs w:val="14"/>
              </w:rPr>
            </w:pPr>
            <w:r w:rsidRPr="00762B24">
              <w:rPr>
                <w:sz w:val="14"/>
                <w:szCs w:val="14"/>
              </w:rPr>
              <w:t>2035</w:t>
            </w:r>
          </w:p>
        </w:tc>
      </w:tr>
      <w:tr w:rsidR="00762B24" w:rsidRPr="00762B24" w14:paraId="0918D575" w14:textId="77777777" w:rsidTr="004758AF">
        <w:trPr>
          <w:cantSplit/>
          <w:jc w:val="center"/>
        </w:trPr>
        <w:tc>
          <w:tcPr>
            <w:tcW w:w="520" w:type="dxa"/>
            <w:vAlign w:val="center"/>
          </w:tcPr>
          <w:p w14:paraId="45725331" w14:textId="77777777" w:rsidR="00762B24" w:rsidRPr="00762B24" w:rsidRDefault="00762B24" w:rsidP="00762B24">
            <w:pPr>
              <w:jc w:val="center"/>
              <w:rPr>
                <w:b/>
                <w:sz w:val="14"/>
                <w:szCs w:val="14"/>
              </w:rPr>
            </w:pPr>
          </w:p>
        </w:tc>
        <w:tc>
          <w:tcPr>
            <w:tcW w:w="2896" w:type="dxa"/>
            <w:vAlign w:val="bottom"/>
          </w:tcPr>
          <w:p w14:paraId="4DEE5BDC" w14:textId="77777777" w:rsidR="00762B24" w:rsidRPr="00762B24" w:rsidRDefault="00762B24" w:rsidP="00762B24">
            <w:pPr>
              <w:rPr>
                <w:sz w:val="14"/>
                <w:szCs w:val="14"/>
              </w:rPr>
            </w:pPr>
            <w:r w:rsidRPr="00762B24">
              <w:rPr>
                <w:sz w:val="14"/>
                <w:szCs w:val="14"/>
              </w:rPr>
              <w:t>XI.705</w:t>
            </w:r>
          </w:p>
        </w:tc>
        <w:tc>
          <w:tcPr>
            <w:tcW w:w="990" w:type="dxa"/>
            <w:vAlign w:val="bottom"/>
          </w:tcPr>
          <w:p w14:paraId="4C46F7B0" w14:textId="77777777" w:rsidR="00762B24" w:rsidRPr="00762B24" w:rsidRDefault="00762B24" w:rsidP="00762B24">
            <w:pPr>
              <w:rPr>
                <w:sz w:val="14"/>
                <w:szCs w:val="14"/>
              </w:rPr>
            </w:pPr>
            <w:r w:rsidRPr="00762B24">
              <w:rPr>
                <w:sz w:val="14"/>
                <w:szCs w:val="14"/>
              </w:rPr>
              <w:t>Amended</w:t>
            </w:r>
          </w:p>
        </w:tc>
        <w:tc>
          <w:tcPr>
            <w:tcW w:w="630" w:type="dxa"/>
            <w:vAlign w:val="bottom"/>
          </w:tcPr>
          <w:p w14:paraId="599902F0"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E128F85" w14:textId="77777777" w:rsidR="00762B24" w:rsidRPr="00762B24" w:rsidRDefault="00762B24" w:rsidP="00762B24">
            <w:pPr>
              <w:jc w:val="center"/>
              <w:rPr>
                <w:sz w:val="14"/>
                <w:szCs w:val="14"/>
              </w:rPr>
            </w:pPr>
            <w:r w:rsidRPr="00762B24">
              <w:rPr>
                <w:sz w:val="14"/>
                <w:szCs w:val="14"/>
              </w:rPr>
              <w:t>264</w:t>
            </w:r>
          </w:p>
        </w:tc>
      </w:tr>
      <w:tr w:rsidR="00762B24" w:rsidRPr="00762B24" w14:paraId="048F051D" w14:textId="77777777" w:rsidTr="004758AF">
        <w:trPr>
          <w:cantSplit/>
          <w:jc w:val="center"/>
        </w:trPr>
        <w:tc>
          <w:tcPr>
            <w:tcW w:w="520" w:type="dxa"/>
            <w:vAlign w:val="center"/>
          </w:tcPr>
          <w:p w14:paraId="18C1B1D0" w14:textId="77777777" w:rsidR="00762B24" w:rsidRPr="00762B24" w:rsidRDefault="00762B24" w:rsidP="00762B24">
            <w:pPr>
              <w:jc w:val="center"/>
              <w:rPr>
                <w:b/>
                <w:sz w:val="14"/>
                <w:szCs w:val="14"/>
              </w:rPr>
            </w:pPr>
          </w:p>
        </w:tc>
        <w:tc>
          <w:tcPr>
            <w:tcW w:w="2896" w:type="dxa"/>
            <w:vAlign w:val="bottom"/>
          </w:tcPr>
          <w:p w14:paraId="59CF36E7" w14:textId="77777777" w:rsidR="00762B24" w:rsidRPr="00762B24" w:rsidRDefault="00762B24" w:rsidP="00762B24">
            <w:pPr>
              <w:rPr>
                <w:sz w:val="14"/>
                <w:szCs w:val="14"/>
              </w:rPr>
            </w:pPr>
            <w:r w:rsidRPr="00762B24">
              <w:rPr>
                <w:sz w:val="14"/>
                <w:szCs w:val="14"/>
              </w:rPr>
              <w:t>XI.907,909</w:t>
            </w:r>
          </w:p>
        </w:tc>
        <w:tc>
          <w:tcPr>
            <w:tcW w:w="990" w:type="dxa"/>
            <w:vAlign w:val="bottom"/>
          </w:tcPr>
          <w:p w14:paraId="7D7A1A8D" w14:textId="77777777" w:rsidR="00762B24" w:rsidRPr="00762B24" w:rsidRDefault="00762B24" w:rsidP="00762B24">
            <w:pPr>
              <w:rPr>
                <w:sz w:val="14"/>
                <w:szCs w:val="14"/>
              </w:rPr>
            </w:pPr>
            <w:r w:rsidRPr="00762B24">
              <w:rPr>
                <w:sz w:val="14"/>
                <w:szCs w:val="14"/>
              </w:rPr>
              <w:t>Amended</w:t>
            </w:r>
          </w:p>
        </w:tc>
        <w:tc>
          <w:tcPr>
            <w:tcW w:w="630" w:type="dxa"/>
            <w:vAlign w:val="bottom"/>
          </w:tcPr>
          <w:p w14:paraId="50597CDF"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4185559" w14:textId="77777777" w:rsidR="00762B24" w:rsidRPr="00762B24" w:rsidRDefault="00762B24" w:rsidP="00762B24">
            <w:pPr>
              <w:jc w:val="center"/>
              <w:rPr>
                <w:sz w:val="14"/>
                <w:szCs w:val="14"/>
              </w:rPr>
            </w:pPr>
            <w:r w:rsidRPr="00762B24">
              <w:rPr>
                <w:sz w:val="14"/>
                <w:szCs w:val="14"/>
              </w:rPr>
              <w:t>54</w:t>
            </w:r>
          </w:p>
        </w:tc>
      </w:tr>
      <w:tr w:rsidR="00762B24" w:rsidRPr="00762B24" w14:paraId="6F8E9CAC" w14:textId="77777777" w:rsidTr="004758AF">
        <w:trPr>
          <w:cantSplit/>
          <w:jc w:val="center"/>
        </w:trPr>
        <w:tc>
          <w:tcPr>
            <w:tcW w:w="520" w:type="dxa"/>
            <w:vAlign w:val="center"/>
          </w:tcPr>
          <w:p w14:paraId="7DC3CB79" w14:textId="77777777" w:rsidR="00762B24" w:rsidRPr="00762B24" w:rsidRDefault="00762B24" w:rsidP="00762B24">
            <w:pPr>
              <w:jc w:val="center"/>
              <w:rPr>
                <w:b/>
                <w:sz w:val="14"/>
                <w:szCs w:val="14"/>
              </w:rPr>
            </w:pPr>
          </w:p>
        </w:tc>
        <w:tc>
          <w:tcPr>
            <w:tcW w:w="2896" w:type="dxa"/>
            <w:vAlign w:val="bottom"/>
          </w:tcPr>
          <w:p w14:paraId="5B61EC06" w14:textId="77777777" w:rsidR="00762B24" w:rsidRPr="00762B24" w:rsidRDefault="00762B24" w:rsidP="00762B24">
            <w:pPr>
              <w:rPr>
                <w:sz w:val="14"/>
                <w:szCs w:val="14"/>
              </w:rPr>
            </w:pPr>
            <w:r w:rsidRPr="00762B24">
              <w:rPr>
                <w:sz w:val="14"/>
                <w:szCs w:val="14"/>
              </w:rPr>
              <w:t>XI.1901,1903,6821</w:t>
            </w:r>
          </w:p>
        </w:tc>
        <w:tc>
          <w:tcPr>
            <w:tcW w:w="990" w:type="dxa"/>
            <w:vAlign w:val="bottom"/>
          </w:tcPr>
          <w:p w14:paraId="56A880D0" w14:textId="77777777" w:rsidR="00762B24" w:rsidRPr="00762B24" w:rsidRDefault="00762B24" w:rsidP="00762B24">
            <w:pPr>
              <w:rPr>
                <w:sz w:val="14"/>
                <w:szCs w:val="14"/>
              </w:rPr>
            </w:pPr>
            <w:r w:rsidRPr="00762B24">
              <w:rPr>
                <w:sz w:val="14"/>
                <w:szCs w:val="14"/>
              </w:rPr>
              <w:t>Amended</w:t>
            </w:r>
          </w:p>
        </w:tc>
        <w:tc>
          <w:tcPr>
            <w:tcW w:w="630" w:type="dxa"/>
            <w:vAlign w:val="bottom"/>
          </w:tcPr>
          <w:p w14:paraId="19629537"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760316CD" w14:textId="77777777" w:rsidR="00762B24" w:rsidRPr="00762B24" w:rsidRDefault="00762B24" w:rsidP="00762B24">
            <w:pPr>
              <w:jc w:val="center"/>
              <w:rPr>
                <w:sz w:val="14"/>
                <w:szCs w:val="14"/>
              </w:rPr>
            </w:pPr>
            <w:r w:rsidRPr="00762B24">
              <w:rPr>
                <w:sz w:val="14"/>
                <w:szCs w:val="14"/>
              </w:rPr>
              <w:t>1578</w:t>
            </w:r>
          </w:p>
        </w:tc>
      </w:tr>
      <w:tr w:rsidR="00762B24" w:rsidRPr="00762B24" w14:paraId="571DA4D8" w14:textId="77777777" w:rsidTr="004758AF">
        <w:trPr>
          <w:cantSplit/>
          <w:jc w:val="center"/>
        </w:trPr>
        <w:tc>
          <w:tcPr>
            <w:tcW w:w="520" w:type="dxa"/>
            <w:vAlign w:val="center"/>
          </w:tcPr>
          <w:p w14:paraId="4D1D6965" w14:textId="77777777" w:rsidR="00762B24" w:rsidRPr="00762B24" w:rsidRDefault="00762B24" w:rsidP="00762B24">
            <w:pPr>
              <w:jc w:val="center"/>
              <w:rPr>
                <w:b/>
                <w:sz w:val="14"/>
                <w:szCs w:val="14"/>
              </w:rPr>
            </w:pPr>
          </w:p>
        </w:tc>
        <w:tc>
          <w:tcPr>
            <w:tcW w:w="2896" w:type="dxa"/>
            <w:vAlign w:val="bottom"/>
          </w:tcPr>
          <w:p w14:paraId="7C612BB8" w14:textId="77777777" w:rsidR="00762B24" w:rsidRPr="00762B24" w:rsidRDefault="00762B24" w:rsidP="00762B24">
            <w:pPr>
              <w:rPr>
                <w:sz w:val="14"/>
                <w:szCs w:val="14"/>
              </w:rPr>
            </w:pPr>
            <w:r w:rsidRPr="00762B24">
              <w:rPr>
                <w:sz w:val="14"/>
                <w:szCs w:val="14"/>
              </w:rPr>
              <w:t>XI.5316</w:t>
            </w:r>
          </w:p>
        </w:tc>
        <w:tc>
          <w:tcPr>
            <w:tcW w:w="990" w:type="dxa"/>
            <w:vAlign w:val="bottom"/>
          </w:tcPr>
          <w:p w14:paraId="36D71E7E" w14:textId="77777777" w:rsidR="00762B24" w:rsidRPr="00762B24" w:rsidRDefault="00762B24" w:rsidP="00762B24">
            <w:pPr>
              <w:rPr>
                <w:sz w:val="14"/>
                <w:szCs w:val="14"/>
              </w:rPr>
            </w:pPr>
            <w:r w:rsidRPr="00762B24">
              <w:rPr>
                <w:sz w:val="14"/>
                <w:szCs w:val="14"/>
              </w:rPr>
              <w:t>Amended</w:t>
            </w:r>
          </w:p>
        </w:tc>
        <w:tc>
          <w:tcPr>
            <w:tcW w:w="630" w:type="dxa"/>
            <w:vAlign w:val="bottom"/>
          </w:tcPr>
          <w:p w14:paraId="75B989EF"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69ED7E92" w14:textId="77777777" w:rsidR="00762B24" w:rsidRPr="00762B24" w:rsidRDefault="00762B24" w:rsidP="00762B24">
            <w:pPr>
              <w:jc w:val="center"/>
              <w:rPr>
                <w:sz w:val="14"/>
                <w:szCs w:val="14"/>
              </w:rPr>
            </w:pPr>
            <w:r w:rsidRPr="00762B24">
              <w:rPr>
                <w:sz w:val="14"/>
                <w:szCs w:val="14"/>
              </w:rPr>
              <w:t>1128</w:t>
            </w:r>
          </w:p>
        </w:tc>
      </w:tr>
      <w:tr w:rsidR="00762B24" w:rsidRPr="00762B24" w14:paraId="2E38B85C" w14:textId="77777777" w:rsidTr="004758AF">
        <w:trPr>
          <w:cantSplit/>
          <w:jc w:val="center"/>
        </w:trPr>
        <w:tc>
          <w:tcPr>
            <w:tcW w:w="520" w:type="dxa"/>
            <w:vAlign w:val="center"/>
          </w:tcPr>
          <w:p w14:paraId="2749CB56" w14:textId="77777777" w:rsidR="00762B24" w:rsidRPr="00762B24" w:rsidRDefault="00762B24" w:rsidP="00762B24">
            <w:pPr>
              <w:jc w:val="center"/>
              <w:rPr>
                <w:b/>
                <w:sz w:val="14"/>
                <w:szCs w:val="14"/>
              </w:rPr>
            </w:pPr>
          </w:p>
        </w:tc>
        <w:tc>
          <w:tcPr>
            <w:tcW w:w="2896" w:type="dxa"/>
            <w:vAlign w:val="bottom"/>
          </w:tcPr>
          <w:p w14:paraId="550A660D" w14:textId="77777777" w:rsidR="00762B24" w:rsidRPr="00762B24" w:rsidRDefault="00762B24" w:rsidP="00762B24">
            <w:pPr>
              <w:rPr>
                <w:sz w:val="14"/>
                <w:szCs w:val="14"/>
              </w:rPr>
            </w:pPr>
            <w:r w:rsidRPr="00762B24">
              <w:rPr>
                <w:sz w:val="14"/>
                <w:szCs w:val="14"/>
              </w:rPr>
              <w:t>XI.5901,5903,5907,5909</w:t>
            </w:r>
          </w:p>
        </w:tc>
        <w:tc>
          <w:tcPr>
            <w:tcW w:w="990" w:type="dxa"/>
            <w:vAlign w:val="bottom"/>
          </w:tcPr>
          <w:p w14:paraId="0AF9E953" w14:textId="77777777" w:rsidR="00762B24" w:rsidRPr="00762B24" w:rsidRDefault="00762B24" w:rsidP="00762B24">
            <w:pPr>
              <w:rPr>
                <w:sz w:val="14"/>
                <w:szCs w:val="14"/>
              </w:rPr>
            </w:pPr>
            <w:r w:rsidRPr="00762B24">
              <w:rPr>
                <w:sz w:val="14"/>
                <w:szCs w:val="14"/>
              </w:rPr>
              <w:t>Amended</w:t>
            </w:r>
          </w:p>
        </w:tc>
        <w:tc>
          <w:tcPr>
            <w:tcW w:w="630" w:type="dxa"/>
            <w:vAlign w:val="bottom"/>
          </w:tcPr>
          <w:p w14:paraId="3078DE82"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27FCF466" w14:textId="77777777" w:rsidR="00762B24" w:rsidRPr="00762B24" w:rsidRDefault="00762B24" w:rsidP="00762B24">
            <w:pPr>
              <w:jc w:val="center"/>
              <w:rPr>
                <w:sz w:val="14"/>
                <w:szCs w:val="14"/>
              </w:rPr>
            </w:pPr>
            <w:r w:rsidRPr="00762B24">
              <w:rPr>
                <w:sz w:val="14"/>
                <w:szCs w:val="14"/>
              </w:rPr>
              <w:t>954</w:t>
            </w:r>
          </w:p>
        </w:tc>
      </w:tr>
      <w:tr w:rsidR="00762B24" w:rsidRPr="00762B24" w14:paraId="5C37E6A5" w14:textId="77777777" w:rsidTr="004758AF">
        <w:trPr>
          <w:cantSplit/>
          <w:jc w:val="center"/>
        </w:trPr>
        <w:tc>
          <w:tcPr>
            <w:tcW w:w="520" w:type="dxa"/>
            <w:vAlign w:val="center"/>
          </w:tcPr>
          <w:p w14:paraId="510569F4" w14:textId="77777777" w:rsidR="00762B24" w:rsidRPr="00762B24" w:rsidRDefault="00762B24" w:rsidP="00762B24">
            <w:pPr>
              <w:jc w:val="center"/>
              <w:rPr>
                <w:b/>
                <w:sz w:val="14"/>
                <w:szCs w:val="14"/>
              </w:rPr>
            </w:pPr>
          </w:p>
        </w:tc>
        <w:tc>
          <w:tcPr>
            <w:tcW w:w="2896" w:type="dxa"/>
            <w:vAlign w:val="bottom"/>
          </w:tcPr>
          <w:p w14:paraId="57BE88E3" w14:textId="77777777" w:rsidR="00762B24" w:rsidRPr="00762B24" w:rsidRDefault="00762B24" w:rsidP="00762B24">
            <w:pPr>
              <w:rPr>
                <w:sz w:val="14"/>
                <w:szCs w:val="14"/>
              </w:rPr>
            </w:pPr>
            <w:r w:rsidRPr="00762B24">
              <w:rPr>
                <w:sz w:val="14"/>
                <w:szCs w:val="14"/>
              </w:rPr>
              <w:t>XXXV.110</w:t>
            </w:r>
          </w:p>
        </w:tc>
        <w:tc>
          <w:tcPr>
            <w:tcW w:w="990" w:type="dxa"/>
            <w:vAlign w:val="bottom"/>
          </w:tcPr>
          <w:p w14:paraId="43963EBC" w14:textId="77777777" w:rsidR="00762B24" w:rsidRPr="00762B24" w:rsidRDefault="00762B24" w:rsidP="00762B24">
            <w:pPr>
              <w:rPr>
                <w:sz w:val="14"/>
                <w:szCs w:val="14"/>
              </w:rPr>
            </w:pPr>
            <w:r w:rsidRPr="00762B24">
              <w:rPr>
                <w:sz w:val="14"/>
                <w:szCs w:val="14"/>
              </w:rPr>
              <w:t>Amended</w:t>
            </w:r>
          </w:p>
        </w:tc>
        <w:tc>
          <w:tcPr>
            <w:tcW w:w="630" w:type="dxa"/>
            <w:vAlign w:val="bottom"/>
          </w:tcPr>
          <w:p w14:paraId="75F19D11"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1238F29" w14:textId="77777777" w:rsidR="00762B24" w:rsidRPr="00762B24" w:rsidRDefault="00762B24" w:rsidP="00762B24">
            <w:pPr>
              <w:jc w:val="center"/>
              <w:rPr>
                <w:sz w:val="14"/>
                <w:szCs w:val="14"/>
              </w:rPr>
            </w:pPr>
            <w:r w:rsidRPr="00762B24">
              <w:rPr>
                <w:sz w:val="14"/>
                <w:szCs w:val="14"/>
              </w:rPr>
              <w:t>269</w:t>
            </w:r>
          </w:p>
        </w:tc>
      </w:tr>
      <w:tr w:rsidR="00762B24" w:rsidRPr="00762B24" w14:paraId="60622C9D" w14:textId="77777777" w:rsidTr="004758AF">
        <w:trPr>
          <w:cantSplit/>
          <w:jc w:val="center"/>
        </w:trPr>
        <w:tc>
          <w:tcPr>
            <w:tcW w:w="520" w:type="dxa"/>
            <w:vAlign w:val="center"/>
          </w:tcPr>
          <w:p w14:paraId="67981E1B" w14:textId="77777777" w:rsidR="00762B24" w:rsidRPr="00762B24" w:rsidRDefault="00762B24" w:rsidP="00762B24">
            <w:pPr>
              <w:jc w:val="center"/>
              <w:rPr>
                <w:b/>
                <w:sz w:val="14"/>
                <w:szCs w:val="14"/>
              </w:rPr>
            </w:pPr>
          </w:p>
        </w:tc>
        <w:tc>
          <w:tcPr>
            <w:tcW w:w="2896" w:type="dxa"/>
            <w:vAlign w:val="bottom"/>
          </w:tcPr>
          <w:p w14:paraId="51C7EDAA" w14:textId="77777777" w:rsidR="00762B24" w:rsidRPr="00762B24" w:rsidRDefault="00762B24" w:rsidP="00762B24">
            <w:pPr>
              <w:rPr>
                <w:sz w:val="14"/>
                <w:szCs w:val="14"/>
              </w:rPr>
            </w:pPr>
            <w:r w:rsidRPr="00762B24">
              <w:rPr>
                <w:sz w:val="14"/>
                <w:szCs w:val="14"/>
              </w:rPr>
              <w:t>XXXIX.700,701,705</w:t>
            </w:r>
          </w:p>
        </w:tc>
        <w:tc>
          <w:tcPr>
            <w:tcW w:w="990" w:type="dxa"/>
            <w:vAlign w:val="bottom"/>
          </w:tcPr>
          <w:p w14:paraId="7DF57642" w14:textId="77777777" w:rsidR="00762B24" w:rsidRPr="00762B24" w:rsidRDefault="00762B24" w:rsidP="00762B24">
            <w:pPr>
              <w:rPr>
                <w:sz w:val="14"/>
                <w:szCs w:val="14"/>
              </w:rPr>
            </w:pPr>
            <w:r w:rsidRPr="00762B24">
              <w:rPr>
                <w:sz w:val="14"/>
                <w:szCs w:val="14"/>
              </w:rPr>
              <w:t>Amended</w:t>
            </w:r>
          </w:p>
        </w:tc>
        <w:tc>
          <w:tcPr>
            <w:tcW w:w="630" w:type="dxa"/>
            <w:vAlign w:val="bottom"/>
          </w:tcPr>
          <w:p w14:paraId="4CC6CA92"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15621FA" w14:textId="77777777" w:rsidR="00762B24" w:rsidRPr="00762B24" w:rsidRDefault="00762B24" w:rsidP="00762B24">
            <w:pPr>
              <w:jc w:val="center"/>
              <w:rPr>
                <w:sz w:val="14"/>
                <w:szCs w:val="14"/>
              </w:rPr>
            </w:pPr>
            <w:r w:rsidRPr="00762B24">
              <w:rPr>
                <w:sz w:val="14"/>
                <w:szCs w:val="14"/>
              </w:rPr>
              <w:t>52</w:t>
            </w:r>
          </w:p>
        </w:tc>
      </w:tr>
      <w:tr w:rsidR="00762B24" w:rsidRPr="00762B24" w14:paraId="68B4A117" w14:textId="77777777" w:rsidTr="004758AF">
        <w:trPr>
          <w:cantSplit/>
          <w:jc w:val="center"/>
        </w:trPr>
        <w:tc>
          <w:tcPr>
            <w:tcW w:w="520" w:type="dxa"/>
            <w:vAlign w:val="center"/>
          </w:tcPr>
          <w:p w14:paraId="3156771A" w14:textId="77777777" w:rsidR="00762B24" w:rsidRPr="00762B24" w:rsidRDefault="00762B24" w:rsidP="00762B24">
            <w:pPr>
              <w:jc w:val="center"/>
              <w:rPr>
                <w:b/>
                <w:sz w:val="14"/>
                <w:szCs w:val="14"/>
              </w:rPr>
            </w:pPr>
          </w:p>
        </w:tc>
        <w:tc>
          <w:tcPr>
            <w:tcW w:w="2896" w:type="dxa"/>
            <w:vAlign w:val="bottom"/>
          </w:tcPr>
          <w:p w14:paraId="5D23ED3F" w14:textId="77777777" w:rsidR="00762B24" w:rsidRPr="00762B24" w:rsidRDefault="00762B24" w:rsidP="00762B24">
            <w:pPr>
              <w:rPr>
                <w:sz w:val="14"/>
                <w:szCs w:val="14"/>
              </w:rPr>
            </w:pPr>
            <w:r w:rsidRPr="00762B24">
              <w:rPr>
                <w:sz w:val="14"/>
                <w:szCs w:val="14"/>
              </w:rPr>
              <w:t>XLI.1301</w:t>
            </w:r>
          </w:p>
        </w:tc>
        <w:tc>
          <w:tcPr>
            <w:tcW w:w="990" w:type="dxa"/>
            <w:vAlign w:val="bottom"/>
          </w:tcPr>
          <w:p w14:paraId="46516AB2" w14:textId="77777777" w:rsidR="00762B24" w:rsidRPr="00762B24" w:rsidRDefault="00762B24" w:rsidP="00762B24">
            <w:pPr>
              <w:rPr>
                <w:sz w:val="14"/>
                <w:szCs w:val="14"/>
              </w:rPr>
            </w:pPr>
            <w:r w:rsidRPr="00762B24">
              <w:rPr>
                <w:sz w:val="14"/>
                <w:szCs w:val="14"/>
              </w:rPr>
              <w:t>Amended</w:t>
            </w:r>
          </w:p>
        </w:tc>
        <w:tc>
          <w:tcPr>
            <w:tcW w:w="630" w:type="dxa"/>
            <w:vAlign w:val="bottom"/>
          </w:tcPr>
          <w:p w14:paraId="3C76FC37"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3BB6A3BF" w14:textId="77777777" w:rsidR="00762B24" w:rsidRPr="00762B24" w:rsidRDefault="00762B24" w:rsidP="00762B24">
            <w:pPr>
              <w:jc w:val="center"/>
              <w:rPr>
                <w:sz w:val="14"/>
                <w:szCs w:val="14"/>
              </w:rPr>
            </w:pPr>
            <w:r w:rsidRPr="00762B24">
              <w:rPr>
                <w:sz w:val="14"/>
                <w:szCs w:val="14"/>
              </w:rPr>
              <w:t>1129</w:t>
            </w:r>
          </w:p>
        </w:tc>
      </w:tr>
      <w:tr w:rsidR="00762B24" w:rsidRPr="00762B24" w14:paraId="5FB60EE9" w14:textId="77777777" w:rsidTr="004758AF">
        <w:trPr>
          <w:cantSplit/>
          <w:jc w:val="center"/>
        </w:trPr>
        <w:tc>
          <w:tcPr>
            <w:tcW w:w="520" w:type="dxa"/>
            <w:vAlign w:val="center"/>
          </w:tcPr>
          <w:p w14:paraId="7494CCDD" w14:textId="77777777" w:rsidR="00762B24" w:rsidRPr="00762B24" w:rsidRDefault="00762B24" w:rsidP="00762B24">
            <w:pPr>
              <w:jc w:val="center"/>
              <w:rPr>
                <w:b/>
                <w:sz w:val="14"/>
                <w:szCs w:val="14"/>
              </w:rPr>
            </w:pPr>
          </w:p>
        </w:tc>
        <w:tc>
          <w:tcPr>
            <w:tcW w:w="2896" w:type="dxa"/>
            <w:vAlign w:val="bottom"/>
          </w:tcPr>
          <w:p w14:paraId="0B842E81" w14:textId="77777777" w:rsidR="00762B24" w:rsidRPr="00762B24" w:rsidRDefault="00762B24" w:rsidP="00762B24">
            <w:pPr>
              <w:rPr>
                <w:sz w:val="14"/>
                <w:szCs w:val="14"/>
              </w:rPr>
            </w:pPr>
            <w:r w:rsidRPr="00762B24">
              <w:rPr>
                <w:sz w:val="14"/>
                <w:szCs w:val="14"/>
              </w:rPr>
              <w:t>XLI.1503</w:t>
            </w:r>
          </w:p>
        </w:tc>
        <w:tc>
          <w:tcPr>
            <w:tcW w:w="990" w:type="dxa"/>
            <w:vAlign w:val="bottom"/>
          </w:tcPr>
          <w:p w14:paraId="68F8B3D9" w14:textId="77777777" w:rsidR="00762B24" w:rsidRPr="00762B24" w:rsidRDefault="00762B24" w:rsidP="00762B24">
            <w:pPr>
              <w:rPr>
                <w:sz w:val="14"/>
                <w:szCs w:val="14"/>
              </w:rPr>
            </w:pPr>
            <w:r w:rsidRPr="00762B24">
              <w:rPr>
                <w:sz w:val="14"/>
                <w:szCs w:val="14"/>
              </w:rPr>
              <w:t>Adopted</w:t>
            </w:r>
          </w:p>
        </w:tc>
        <w:tc>
          <w:tcPr>
            <w:tcW w:w="630" w:type="dxa"/>
            <w:vAlign w:val="bottom"/>
          </w:tcPr>
          <w:p w14:paraId="28187362"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4D0F517D" w14:textId="77777777" w:rsidR="00762B24" w:rsidRPr="00762B24" w:rsidRDefault="00762B24" w:rsidP="00762B24">
            <w:pPr>
              <w:jc w:val="center"/>
              <w:rPr>
                <w:sz w:val="14"/>
                <w:szCs w:val="14"/>
              </w:rPr>
            </w:pPr>
            <w:r w:rsidRPr="00762B24">
              <w:rPr>
                <w:sz w:val="14"/>
                <w:szCs w:val="14"/>
              </w:rPr>
              <w:t>54</w:t>
            </w:r>
          </w:p>
        </w:tc>
      </w:tr>
      <w:tr w:rsidR="00762B24" w:rsidRPr="00762B24" w14:paraId="52601A99" w14:textId="77777777" w:rsidTr="004758AF">
        <w:trPr>
          <w:cantSplit/>
          <w:jc w:val="center"/>
        </w:trPr>
        <w:tc>
          <w:tcPr>
            <w:tcW w:w="520" w:type="dxa"/>
            <w:vAlign w:val="center"/>
          </w:tcPr>
          <w:p w14:paraId="6666ED10" w14:textId="77777777" w:rsidR="00762B24" w:rsidRPr="00762B24" w:rsidRDefault="00762B24" w:rsidP="00762B24">
            <w:pPr>
              <w:jc w:val="center"/>
              <w:rPr>
                <w:b/>
                <w:sz w:val="14"/>
                <w:szCs w:val="14"/>
              </w:rPr>
            </w:pPr>
          </w:p>
        </w:tc>
        <w:tc>
          <w:tcPr>
            <w:tcW w:w="2896" w:type="dxa"/>
            <w:vAlign w:val="bottom"/>
          </w:tcPr>
          <w:p w14:paraId="15A178A6" w14:textId="77777777" w:rsidR="00762B24" w:rsidRPr="00762B24" w:rsidRDefault="00762B24" w:rsidP="00762B24">
            <w:pPr>
              <w:rPr>
                <w:sz w:val="14"/>
                <w:szCs w:val="14"/>
              </w:rPr>
            </w:pPr>
            <w:r w:rsidRPr="00762B24">
              <w:rPr>
                <w:sz w:val="14"/>
                <w:szCs w:val="14"/>
              </w:rPr>
              <w:t>XLIII.151,322,504,507,511,520,1507,1511</w:t>
            </w:r>
          </w:p>
        </w:tc>
        <w:tc>
          <w:tcPr>
            <w:tcW w:w="990" w:type="dxa"/>
            <w:vAlign w:val="bottom"/>
          </w:tcPr>
          <w:p w14:paraId="6E9E391D" w14:textId="77777777" w:rsidR="00762B24" w:rsidRPr="00762B24" w:rsidRDefault="00762B24" w:rsidP="00762B24">
            <w:pPr>
              <w:rPr>
                <w:sz w:val="14"/>
                <w:szCs w:val="14"/>
              </w:rPr>
            </w:pPr>
            <w:r w:rsidRPr="00762B24">
              <w:rPr>
                <w:sz w:val="14"/>
                <w:szCs w:val="14"/>
              </w:rPr>
              <w:t>Amended</w:t>
            </w:r>
          </w:p>
        </w:tc>
        <w:tc>
          <w:tcPr>
            <w:tcW w:w="630" w:type="dxa"/>
            <w:vAlign w:val="bottom"/>
          </w:tcPr>
          <w:p w14:paraId="4702124F"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35853572" w14:textId="77777777" w:rsidR="00762B24" w:rsidRPr="00762B24" w:rsidRDefault="00762B24" w:rsidP="00762B24">
            <w:pPr>
              <w:jc w:val="center"/>
              <w:rPr>
                <w:sz w:val="14"/>
                <w:szCs w:val="14"/>
              </w:rPr>
            </w:pPr>
            <w:r w:rsidRPr="00762B24">
              <w:rPr>
                <w:sz w:val="14"/>
                <w:szCs w:val="14"/>
              </w:rPr>
              <w:t>59</w:t>
            </w:r>
          </w:p>
        </w:tc>
      </w:tr>
      <w:tr w:rsidR="00762B24" w:rsidRPr="00762B24" w14:paraId="49C4A1F4" w14:textId="77777777" w:rsidTr="004758AF">
        <w:trPr>
          <w:cantSplit/>
          <w:jc w:val="center"/>
        </w:trPr>
        <w:tc>
          <w:tcPr>
            <w:tcW w:w="520" w:type="dxa"/>
            <w:vAlign w:val="center"/>
          </w:tcPr>
          <w:p w14:paraId="4BE944A9" w14:textId="77777777" w:rsidR="00762B24" w:rsidRPr="00762B24" w:rsidRDefault="00762B24" w:rsidP="00762B24">
            <w:pPr>
              <w:jc w:val="center"/>
              <w:rPr>
                <w:b/>
                <w:sz w:val="14"/>
                <w:szCs w:val="14"/>
              </w:rPr>
            </w:pPr>
          </w:p>
        </w:tc>
        <w:tc>
          <w:tcPr>
            <w:tcW w:w="2896" w:type="dxa"/>
            <w:vAlign w:val="bottom"/>
          </w:tcPr>
          <w:p w14:paraId="4EFBE282" w14:textId="77777777" w:rsidR="00762B24" w:rsidRPr="00762B24" w:rsidRDefault="00762B24" w:rsidP="00762B24">
            <w:pPr>
              <w:rPr>
                <w:sz w:val="14"/>
                <w:szCs w:val="14"/>
              </w:rPr>
            </w:pPr>
            <w:r w:rsidRPr="00762B24">
              <w:rPr>
                <w:sz w:val="14"/>
                <w:szCs w:val="14"/>
              </w:rPr>
              <w:t>XLIII.301,540,541,542,543,</w:t>
            </w:r>
          </w:p>
        </w:tc>
        <w:tc>
          <w:tcPr>
            <w:tcW w:w="990" w:type="dxa"/>
            <w:vAlign w:val="bottom"/>
          </w:tcPr>
          <w:p w14:paraId="302D6A45" w14:textId="77777777" w:rsidR="00762B24" w:rsidRPr="00762B24" w:rsidRDefault="00762B24" w:rsidP="00762B24">
            <w:pPr>
              <w:rPr>
                <w:sz w:val="14"/>
                <w:szCs w:val="14"/>
              </w:rPr>
            </w:pPr>
            <w:r w:rsidRPr="00762B24">
              <w:rPr>
                <w:sz w:val="14"/>
                <w:szCs w:val="14"/>
              </w:rPr>
              <w:t>Amended</w:t>
            </w:r>
          </w:p>
        </w:tc>
        <w:tc>
          <w:tcPr>
            <w:tcW w:w="630" w:type="dxa"/>
            <w:vAlign w:val="bottom"/>
          </w:tcPr>
          <w:p w14:paraId="5952B920"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594D538" w14:textId="77777777" w:rsidR="00762B24" w:rsidRPr="00762B24" w:rsidRDefault="00762B24" w:rsidP="00762B24">
            <w:pPr>
              <w:jc w:val="center"/>
              <w:rPr>
                <w:sz w:val="14"/>
                <w:szCs w:val="14"/>
              </w:rPr>
            </w:pPr>
            <w:r w:rsidRPr="00762B24">
              <w:rPr>
                <w:sz w:val="14"/>
                <w:szCs w:val="14"/>
              </w:rPr>
              <w:t>2066</w:t>
            </w:r>
          </w:p>
        </w:tc>
      </w:tr>
      <w:tr w:rsidR="00762B24" w:rsidRPr="00762B24" w14:paraId="12C7898E" w14:textId="77777777" w:rsidTr="004758AF">
        <w:trPr>
          <w:cantSplit/>
          <w:jc w:val="center"/>
        </w:trPr>
        <w:tc>
          <w:tcPr>
            <w:tcW w:w="520" w:type="dxa"/>
            <w:vAlign w:val="center"/>
          </w:tcPr>
          <w:p w14:paraId="1785FAF7" w14:textId="77777777" w:rsidR="00762B24" w:rsidRPr="00762B24" w:rsidRDefault="00762B24" w:rsidP="00762B24">
            <w:pPr>
              <w:jc w:val="center"/>
              <w:rPr>
                <w:b/>
                <w:sz w:val="14"/>
                <w:szCs w:val="14"/>
              </w:rPr>
            </w:pPr>
          </w:p>
        </w:tc>
        <w:tc>
          <w:tcPr>
            <w:tcW w:w="2896" w:type="dxa"/>
            <w:vAlign w:val="bottom"/>
          </w:tcPr>
          <w:p w14:paraId="09F989BC" w14:textId="77777777" w:rsidR="00762B24" w:rsidRPr="00762B24" w:rsidRDefault="00762B24" w:rsidP="00762B24">
            <w:pPr>
              <w:rPr>
                <w:sz w:val="14"/>
                <w:szCs w:val="14"/>
              </w:rPr>
            </w:pPr>
            <w:r w:rsidRPr="00762B24">
              <w:rPr>
                <w:sz w:val="14"/>
                <w:szCs w:val="14"/>
              </w:rPr>
              <w:t>XLIII.545,547,549</w:t>
            </w:r>
          </w:p>
        </w:tc>
        <w:tc>
          <w:tcPr>
            <w:tcW w:w="990" w:type="dxa"/>
            <w:vAlign w:val="bottom"/>
          </w:tcPr>
          <w:p w14:paraId="4525A705" w14:textId="77777777" w:rsidR="00762B24" w:rsidRPr="00762B24" w:rsidRDefault="00762B24" w:rsidP="00762B24">
            <w:pPr>
              <w:rPr>
                <w:sz w:val="14"/>
                <w:szCs w:val="14"/>
              </w:rPr>
            </w:pPr>
            <w:r w:rsidRPr="00762B24">
              <w:rPr>
                <w:sz w:val="14"/>
                <w:szCs w:val="14"/>
              </w:rPr>
              <w:t>Adopted</w:t>
            </w:r>
          </w:p>
        </w:tc>
        <w:tc>
          <w:tcPr>
            <w:tcW w:w="630" w:type="dxa"/>
            <w:vAlign w:val="bottom"/>
          </w:tcPr>
          <w:p w14:paraId="50854DB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503830E" w14:textId="77777777" w:rsidR="00762B24" w:rsidRPr="00762B24" w:rsidRDefault="00762B24" w:rsidP="00762B24">
            <w:pPr>
              <w:jc w:val="center"/>
              <w:rPr>
                <w:sz w:val="14"/>
                <w:szCs w:val="14"/>
              </w:rPr>
            </w:pPr>
            <w:r w:rsidRPr="00762B24">
              <w:rPr>
                <w:sz w:val="14"/>
                <w:szCs w:val="14"/>
              </w:rPr>
              <w:t>2066</w:t>
            </w:r>
          </w:p>
        </w:tc>
      </w:tr>
      <w:tr w:rsidR="00762B24" w:rsidRPr="00762B24" w14:paraId="3E194F9E" w14:textId="77777777" w:rsidTr="004758AF">
        <w:trPr>
          <w:cantSplit/>
          <w:jc w:val="center"/>
        </w:trPr>
        <w:tc>
          <w:tcPr>
            <w:tcW w:w="520" w:type="dxa"/>
            <w:vAlign w:val="center"/>
          </w:tcPr>
          <w:p w14:paraId="0BF4BB6B" w14:textId="77777777" w:rsidR="00762B24" w:rsidRPr="00762B24" w:rsidRDefault="00762B24" w:rsidP="00762B24">
            <w:pPr>
              <w:jc w:val="center"/>
              <w:rPr>
                <w:b/>
                <w:sz w:val="14"/>
                <w:szCs w:val="14"/>
              </w:rPr>
            </w:pPr>
          </w:p>
        </w:tc>
        <w:tc>
          <w:tcPr>
            <w:tcW w:w="2896" w:type="dxa"/>
            <w:vAlign w:val="bottom"/>
          </w:tcPr>
          <w:p w14:paraId="46C6BF81" w14:textId="77777777" w:rsidR="00762B24" w:rsidRPr="00762B24" w:rsidRDefault="00762B24" w:rsidP="00762B24">
            <w:pPr>
              <w:rPr>
                <w:sz w:val="14"/>
                <w:szCs w:val="14"/>
              </w:rPr>
            </w:pPr>
            <w:r w:rsidRPr="00762B24">
              <w:rPr>
                <w:sz w:val="14"/>
                <w:szCs w:val="14"/>
              </w:rPr>
              <w:t>XLV.103,105</w:t>
            </w:r>
          </w:p>
        </w:tc>
        <w:tc>
          <w:tcPr>
            <w:tcW w:w="990" w:type="dxa"/>
            <w:vAlign w:val="bottom"/>
          </w:tcPr>
          <w:p w14:paraId="51AD8437" w14:textId="77777777" w:rsidR="00762B24" w:rsidRPr="00762B24" w:rsidRDefault="00762B24" w:rsidP="00762B24">
            <w:pPr>
              <w:rPr>
                <w:sz w:val="14"/>
                <w:szCs w:val="14"/>
              </w:rPr>
            </w:pPr>
            <w:r w:rsidRPr="00762B24">
              <w:rPr>
                <w:sz w:val="14"/>
                <w:szCs w:val="14"/>
              </w:rPr>
              <w:t>Adopted</w:t>
            </w:r>
          </w:p>
        </w:tc>
        <w:tc>
          <w:tcPr>
            <w:tcW w:w="630" w:type="dxa"/>
            <w:vAlign w:val="bottom"/>
          </w:tcPr>
          <w:p w14:paraId="08B60F58"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4B7762E2" w14:textId="77777777" w:rsidR="00762B24" w:rsidRPr="00762B24" w:rsidRDefault="00762B24" w:rsidP="00762B24">
            <w:pPr>
              <w:jc w:val="center"/>
              <w:rPr>
                <w:sz w:val="14"/>
                <w:szCs w:val="14"/>
              </w:rPr>
            </w:pPr>
            <w:r w:rsidRPr="00762B24">
              <w:rPr>
                <w:sz w:val="14"/>
                <w:szCs w:val="14"/>
              </w:rPr>
              <w:t>271</w:t>
            </w:r>
          </w:p>
        </w:tc>
      </w:tr>
      <w:tr w:rsidR="00762B24" w:rsidRPr="00762B24" w14:paraId="0C2A3467" w14:textId="77777777" w:rsidTr="004758AF">
        <w:trPr>
          <w:cantSplit/>
          <w:jc w:val="center"/>
        </w:trPr>
        <w:tc>
          <w:tcPr>
            <w:tcW w:w="520" w:type="dxa"/>
            <w:vAlign w:val="center"/>
          </w:tcPr>
          <w:p w14:paraId="6C10403B" w14:textId="77777777" w:rsidR="00762B24" w:rsidRPr="00762B24" w:rsidRDefault="00762B24" w:rsidP="00762B24">
            <w:pPr>
              <w:jc w:val="center"/>
              <w:rPr>
                <w:b/>
                <w:sz w:val="14"/>
                <w:szCs w:val="14"/>
              </w:rPr>
            </w:pPr>
          </w:p>
        </w:tc>
        <w:tc>
          <w:tcPr>
            <w:tcW w:w="2896" w:type="dxa"/>
            <w:vAlign w:val="bottom"/>
          </w:tcPr>
          <w:p w14:paraId="467CFD7C" w14:textId="77777777" w:rsidR="00762B24" w:rsidRPr="00762B24" w:rsidRDefault="00762B24" w:rsidP="00762B24">
            <w:pPr>
              <w:rPr>
                <w:sz w:val="14"/>
                <w:szCs w:val="14"/>
              </w:rPr>
            </w:pPr>
            <w:r w:rsidRPr="00762B24">
              <w:rPr>
                <w:sz w:val="14"/>
                <w:szCs w:val="14"/>
              </w:rPr>
              <w:t>XLV.103,307,401,403,743,745</w:t>
            </w:r>
          </w:p>
        </w:tc>
        <w:tc>
          <w:tcPr>
            <w:tcW w:w="990" w:type="dxa"/>
            <w:vAlign w:val="bottom"/>
          </w:tcPr>
          <w:p w14:paraId="4415672C" w14:textId="77777777" w:rsidR="00762B24" w:rsidRPr="00762B24" w:rsidRDefault="00762B24" w:rsidP="00762B24">
            <w:pPr>
              <w:rPr>
                <w:sz w:val="14"/>
                <w:szCs w:val="14"/>
              </w:rPr>
            </w:pPr>
            <w:r w:rsidRPr="00762B24">
              <w:rPr>
                <w:sz w:val="14"/>
                <w:szCs w:val="14"/>
              </w:rPr>
              <w:t>Amended</w:t>
            </w:r>
          </w:p>
        </w:tc>
        <w:tc>
          <w:tcPr>
            <w:tcW w:w="630" w:type="dxa"/>
            <w:vAlign w:val="bottom"/>
          </w:tcPr>
          <w:p w14:paraId="0423D6C2"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DF286CC" w14:textId="77777777" w:rsidR="00762B24" w:rsidRPr="00762B24" w:rsidRDefault="00762B24" w:rsidP="00762B24">
            <w:pPr>
              <w:jc w:val="center"/>
              <w:rPr>
                <w:sz w:val="14"/>
                <w:szCs w:val="14"/>
              </w:rPr>
            </w:pPr>
            <w:r w:rsidRPr="00762B24">
              <w:rPr>
                <w:sz w:val="14"/>
                <w:szCs w:val="14"/>
              </w:rPr>
              <w:t>2048</w:t>
            </w:r>
          </w:p>
        </w:tc>
      </w:tr>
      <w:tr w:rsidR="00762B24" w:rsidRPr="00762B24" w14:paraId="67E0F77F" w14:textId="77777777" w:rsidTr="004758AF">
        <w:trPr>
          <w:cantSplit/>
          <w:jc w:val="center"/>
        </w:trPr>
        <w:tc>
          <w:tcPr>
            <w:tcW w:w="520" w:type="dxa"/>
            <w:vAlign w:val="center"/>
          </w:tcPr>
          <w:p w14:paraId="4A29034C" w14:textId="77777777" w:rsidR="00762B24" w:rsidRPr="00762B24" w:rsidRDefault="00762B24" w:rsidP="00762B24">
            <w:pPr>
              <w:jc w:val="center"/>
              <w:rPr>
                <w:b/>
                <w:sz w:val="14"/>
                <w:szCs w:val="14"/>
              </w:rPr>
            </w:pPr>
          </w:p>
        </w:tc>
        <w:tc>
          <w:tcPr>
            <w:tcW w:w="2896" w:type="dxa"/>
            <w:vAlign w:val="bottom"/>
          </w:tcPr>
          <w:p w14:paraId="22705713" w14:textId="77777777" w:rsidR="00762B24" w:rsidRPr="00762B24" w:rsidRDefault="00762B24" w:rsidP="00762B24">
            <w:pPr>
              <w:rPr>
                <w:sz w:val="14"/>
                <w:szCs w:val="14"/>
              </w:rPr>
            </w:pPr>
            <w:r w:rsidRPr="00762B24">
              <w:rPr>
                <w:sz w:val="14"/>
                <w:szCs w:val="14"/>
              </w:rPr>
              <w:t>XLV.303,741,743,745,749</w:t>
            </w:r>
          </w:p>
        </w:tc>
        <w:tc>
          <w:tcPr>
            <w:tcW w:w="990" w:type="dxa"/>
            <w:vAlign w:val="bottom"/>
          </w:tcPr>
          <w:p w14:paraId="4AC92CEC" w14:textId="77777777" w:rsidR="00762B24" w:rsidRPr="00762B24" w:rsidRDefault="00762B24" w:rsidP="00762B24">
            <w:pPr>
              <w:rPr>
                <w:sz w:val="14"/>
                <w:szCs w:val="14"/>
              </w:rPr>
            </w:pPr>
            <w:r w:rsidRPr="00762B24">
              <w:rPr>
                <w:sz w:val="14"/>
                <w:szCs w:val="14"/>
              </w:rPr>
              <w:t>Amended</w:t>
            </w:r>
          </w:p>
        </w:tc>
        <w:tc>
          <w:tcPr>
            <w:tcW w:w="630" w:type="dxa"/>
            <w:vAlign w:val="bottom"/>
          </w:tcPr>
          <w:p w14:paraId="22CD3C58"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3690B0F2" w14:textId="77777777" w:rsidR="00762B24" w:rsidRPr="00762B24" w:rsidRDefault="00762B24" w:rsidP="00762B24">
            <w:pPr>
              <w:jc w:val="center"/>
              <w:rPr>
                <w:sz w:val="14"/>
                <w:szCs w:val="14"/>
              </w:rPr>
            </w:pPr>
            <w:r w:rsidRPr="00762B24">
              <w:rPr>
                <w:sz w:val="14"/>
                <w:szCs w:val="14"/>
              </w:rPr>
              <w:t>271</w:t>
            </w:r>
          </w:p>
        </w:tc>
      </w:tr>
      <w:tr w:rsidR="00762B24" w:rsidRPr="00762B24" w14:paraId="522C424B" w14:textId="77777777" w:rsidTr="004758AF">
        <w:trPr>
          <w:cantSplit/>
          <w:jc w:val="center"/>
        </w:trPr>
        <w:tc>
          <w:tcPr>
            <w:tcW w:w="520" w:type="dxa"/>
            <w:vAlign w:val="center"/>
          </w:tcPr>
          <w:p w14:paraId="3C83BD32" w14:textId="77777777" w:rsidR="00762B24" w:rsidRPr="00762B24" w:rsidRDefault="00762B24" w:rsidP="00762B24">
            <w:pPr>
              <w:jc w:val="center"/>
              <w:rPr>
                <w:b/>
                <w:sz w:val="14"/>
                <w:szCs w:val="14"/>
              </w:rPr>
            </w:pPr>
          </w:p>
        </w:tc>
        <w:tc>
          <w:tcPr>
            <w:tcW w:w="2896" w:type="dxa"/>
            <w:vAlign w:val="bottom"/>
          </w:tcPr>
          <w:p w14:paraId="24FDFCE2" w14:textId="77777777" w:rsidR="00762B24" w:rsidRPr="00762B24" w:rsidRDefault="00762B24" w:rsidP="00762B24">
            <w:pPr>
              <w:rPr>
                <w:sz w:val="14"/>
                <w:szCs w:val="14"/>
              </w:rPr>
            </w:pPr>
            <w:r w:rsidRPr="00762B24">
              <w:rPr>
                <w:sz w:val="14"/>
                <w:szCs w:val="14"/>
              </w:rPr>
              <w:t>XLV.743,745</w:t>
            </w:r>
          </w:p>
        </w:tc>
        <w:tc>
          <w:tcPr>
            <w:tcW w:w="990" w:type="dxa"/>
            <w:vAlign w:val="bottom"/>
          </w:tcPr>
          <w:p w14:paraId="3EDB3C26" w14:textId="77777777" w:rsidR="00762B24" w:rsidRPr="00762B24" w:rsidRDefault="00762B24" w:rsidP="00762B24">
            <w:pPr>
              <w:rPr>
                <w:sz w:val="14"/>
                <w:szCs w:val="14"/>
              </w:rPr>
            </w:pPr>
            <w:r w:rsidRPr="00762B24">
              <w:rPr>
                <w:sz w:val="14"/>
                <w:szCs w:val="14"/>
              </w:rPr>
              <w:t>Amended</w:t>
            </w:r>
          </w:p>
        </w:tc>
        <w:tc>
          <w:tcPr>
            <w:tcW w:w="630" w:type="dxa"/>
            <w:vAlign w:val="bottom"/>
          </w:tcPr>
          <w:p w14:paraId="7B9F53AB"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2A59CD78" w14:textId="77777777" w:rsidR="00762B24" w:rsidRPr="00762B24" w:rsidRDefault="00762B24" w:rsidP="00762B24">
            <w:pPr>
              <w:jc w:val="center"/>
              <w:rPr>
                <w:sz w:val="14"/>
                <w:szCs w:val="14"/>
              </w:rPr>
            </w:pPr>
            <w:r w:rsidRPr="00762B24">
              <w:rPr>
                <w:sz w:val="14"/>
                <w:szCs w:val="14"/>
              </w:rPr>
              <w:t>1129</w:t>
            </w:r>
          </w:p>
        </w:tc>
      </w:tr>
      <w:tr w:rsidR="00762B24" w:rsidRPr="00762B24" w14:paraId="5EF71BD8" w14:textId="77777777" w:rsidTr="004758AF">
        <w:trPr>
          <w:cantSplit/>
          <w:jc w:val="center"/>
        </w:trPr>
        <w:tc>
          <w:tcPr>
            <w:tcW w:w="520" w:type="dxa"/>
            <w:vAlign w:val="center"/>
          </w:tcPr>
          <w:p w14:paraId="06F81EF3" w14:textId="77777777" w:rsidR="00762B24" w:rsidRPr="00762B24" w:rsidRDefault="00762B24" w:rsidP="00762B24">
            <w:pPr>
              <w:jc w:val="center"/>
              <w:rPr>
                <w:b/>
                <w:sz w:val="14"/>
                <w:szCs w:val="14"/>
              </w:rPr>
            </w:pPr>
          </w:p>
        </w:tc>
        <w:tc>
          <w:tcPr>
            <w:tcW w:w="2896" w:type="dxa"/>
            <w:vAlign w:val="bottom"/>
          </w:tcPr>
          <w:p w14:paraId="77C812BC" w14:textId="77777777" w:rsidR="00762B24" w:rsidRPr="00762B24" w:rsidRDefault="00762B24" w:rsidP="00762B24">
            <w:pPr>
              <w:rPr>
                <w:sz w:val="14"/>
                <w:szCs w:val="14"/>
              </w:rPr>
            </w:pPr>
            <w:r w:rsidRPr="00762B24">
              <w:rPr>
                <w:sz w:val="14"/>
                <w:szCs w:val="14"/>
              </w:rPr>
              <w:t>XLV.1301</w:t>
            </w:r>
          </w:p>
        </w:tc>
        <w:tc>
          <w:tcPr>
            <w:tcW w:w="990" w:type="dxa"/>
            <w:vAlign w:val="bottom"/>
          </w:tcPr>
          <w:p w14:paraId="5183BAEB" w14:textId="77777777" w:rsidR="00762B24" w:rsidRPr="00762B24" w:rsidRDefault="00762B24" w:rsidP="00762B24">
            <w:pPr>
              <w:rPr>
                <w:sz w:val="14"/>
                <w:szCs w:val="14"/>
              </w:rPr>
            </w:pPr>
            <w:r w:rsidRPr="00762B24">
              <w:rPr>
                <w:sz w:val="14"/>
                <w:szCs w:val="14"/>
              </w:rPr>
              <w:t>Repealed</w:t>
            </w:r>
          </w:p>
        </w:tc>
        <w:tc>
          <w:tcPr>
            <w:tcW w:w="630" w:type="dxa"/>
            <w:vAlign w:val="bottom"/>
          </w:tcPr>
          <w:p w14:paraId="45A6B6B1"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7BB7EAB" w14:textId="77777777" w:rsidR="00762B24" w:rsidRPr="00762B24" w:rsidRDefault="00762B24" w:rsidP="00762B24">
            <w:pPr>
              <w:jc w:val="center"/>
              <w:rPr>
                <w:sz w:val="14"/>
                <w:szCs w:val="14"/>
              </w:rPr>
            </w:pPr>
            <w:r w:rsidRPr="00762B24">
              <w:rPr>
                <w:sz w:val="14"/>
                <w:szCs w:val="14"/>
              </w:rPr>
              <w:t>271</w:t>
            </w:r>
          </w:p>
        </w:tc>
      </w:tr>
      <w:tr w:rsidR="00762B24" w:rsidRPr="00762B24" w14:paraId="5BAC5CD2" w14:textId="77777777" w:rsidTr="004758AF">
        <w:trPr>
          <w:cantSplit/>
          <w:jc w:val="center"/>
        </w:trPr>
        <w:tc>
          <w:tcPr>
            <w:tcW w:w="520" w:type="dxa"/>
            <w:vAlign w:val="center"/>
          </w:tcPr>
          <w:p w14:paraId="48F41060" w14:textId="77777777" w:rsidR="00762B24" w:rsidRPr="00762B24" w:rsidRDefault="00762B24" w:rsidP="00762B24">
            <w:pPr>
              <w:jc w:val="center"/>
              <w:rPr>
                <w:b/>
                <w:sz w:val="14"/>
                <w:szCs w:val="14"/>
              </w:rPr>
            </w:pPr>
          </w:p>
        </w:tc>
        <w:tc>
          <w:tcPr>
            <w:tcW w:w="2896" w:type="dxa"/>
            <w:vAlign w:val="bottom"/>
          </w:tcPr>
          <w:p w14:paraId="562503B9" w14:textId="77777777" w:rsidR="00762B24" w:rsidRPr="00762B24" w:rsidRDefault="00762B24" w:rsidP="00762B24">
            <w:pPr>
              <w:rPr>
                <w:sz w:val="14"/>
                <w:szCs w:val="14"/>
              </w:rPr>
            </w:pPr>
            <w:r w:rsidRPr="00762B24">
              <w:rPr>
                <w:sz w:val="14"/>
                <w:szCs w:val="14"/>
              </w:rPr>
              <w:t>XCI.101.103.107.109.111.309.315</w:t>
            </w:r>
          </w:p>
        </w:tc>
        <w:tc>
          <w:tcPr>
            <w:tcW w:w="990" w:type="dxa"/>
            <w:vAlign w:val="bottom"/>
          </w:tcPr>
          <w:p w14:paraId="650CA9AB" w14:textId="77777777" w:rsidR="00762B24" w:rsidRPr="00762B24" w:rsidRDefault="00762B24" w:rsidP="00762B24">
            <w:pPr>
              <w:rPr>
                <w:sz w:val="14"/>
                <w:szCs w:val="14"/>
              </w:rPr>
            </w:pPr>
            <w:r w:rsidRPr="00762B24">
              <w:rPr>
                <w:sz w:val="14"/>
                <w:szCs w:val="14"/>
              </w:rPr>
              <w:t>Amended</w:t>
            </w:r>
          </w:p>
        </w:tc>
        <w:tc>
          <w:tcPr>
            <w:tcW w:w="630" w:type="dxa"/>
            <w:vAlign w:val="bottom"/>
          </w:tcPr>
          <w:p w14:paraId="31D600AE"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79E4DAD7" w14:textId="77777777" w:rsidR="00762B24" w:rsidRPr="00762B24" w:rsidRDefault="00762B24" w:rsidP="00762B24">
            <w:pPr>
              <w:jc w:val="center"/>
              <w:rPr>
                <w:sz w:val="14"/>
                <w:szCs w:val="14"/>
              </w:rPr>
            </w:pPr>
            <w:r w:rsidRPr="00762B24">
              <w:rPr>
                <w:sz w:val="14"/>
                <w:szCs w:val="14"/>
              </w:rPr>
              <w:t>59</w:t>
            </w:r>
          </w:p>
        </w:tc>
      </w:tr>
      <w:tr w:rsidR="00762B24" w:rsidRPr="00762B24" w14:paraId="17C2CB5D" w14:textId="77777777" w:rsidTr="004758AF">
        <w:trPr>
          <w:cantSplit/>
          <w:jc w:val="center"/>
        </w:trPr>
        <w:tc>
          <w:tcPr>
            <w:tcW w:w="520" w:type="dxa"/>
            <w:vAlign w:val="center"/>
          </w:tcPr>
          <w:p w14:paraId="7E71C1B9" w14:textId="77777777" w:rsidR="00762B24" w:rsidRPr="00762B24" w:rsidRDefault="00762B24" w:rsidP="00762B24">
            <w:pPr>
              <w:jc w:val="center"/>
              <w:rPr>
                <w:b/>
                <w:sz w:val="14"/>
                <w:szCs w:val="14"/>
              </w:rPr>
            </w:pPr>
          </w:p>
        </w:tc>
        <w:tc>
          <w:tcPr>
            <w:tcW w:w="2896" w:type="dxa"/>
            <w:vAlign w:val="bottom"/>
          </w:tcPr>
          <w:p w14:paraId="6D21C373" w14:textId="77777777" w:rsidR="00762B24" w:rsidRPr="00762B24" w:rsidRDefault="00762B24" w:rsidP="00762B24">
            <w:pPr>
              <w:rPr>
                <w:sz w:val="14"/>
                <w:szCs w:val="14"/>
              </w:rPr>
            </w:pPr>
            <w:r w:rsidRPr="00762B24">
              <w:rPr>
                <w:sz w:val="14"/>
                <w:szCs w:val="14"/>
              </w:rPr>
              <w:t>XCVII.505</w:t>
            </w:r>
          </w:p>
        </w:tc>
        <w:tc>
          <w:tcPr>
            <w:tcW w:w="990" w:type="dxa"/>
            <w:vAlign w:val="bottom"/>
          </w:tcPr>
          <w:p w14:paraId="43540CB0" w14:textId="77777777" w:rsidR="00762B24" w:rsidRPr="00762B24" w:rsidRDefault="00762B24" w:rsidP="00762B24">
            <w:pPr>
              <w:rPr>
                <w:sz w:val="14"/>
                <w:szCs w:val="14"/>
              </w:rPr>
            </w:pPr>
            <w:r w:rsidRPr="00762B24">
              <w:rPr>
                <w:sz w:val="14"/>
                <w:szCs w:val="14"/>
              </w:rPr>
              <w:t>Amended</w:t>
            </w:r>
          </w:p>
        </w:tc>
        <w:tc>
          <w:tcPr>
            <w:tcW w:w="630" w:type="dxa"/>
            <w:vAlign w:val="bottom"/>
          </w:tcPr>
          <w:p w14:paraId="0A7783CC"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2607E401" w14:textId="77777777" w:rsidR="00762B24" w:rsidRPr="00762B24" w:rsidRDefault="00762B24" w:rsidP="00762B24">
            <w:pPr>
              <w:jc w:val="center"/>
              <w:rPr>
                <w:sz w:val="14"/>
                <w:szCs w:val="14"/>
              </w:rPr>
            </w:pPr>
            <w:r w:rsidRPr="00762B24">
              <w:rPr>
                <w:sz w:val="14"/>
                <w:szCs w:val="14"/>
              </w:rPr>
              <w:t>954</w:t>
            </w:r>
          </w:p>
        </w:tc>
      </w:tr>
      <w:tr w:rsidR="00762B24" w:rsidRPr="00762B24" w14:paraId="3DB76F19" w14:textId="77777777" w:rsidTr="004758AF">
        <w:trPr>
          <w:cantSplit/>
          <w:jc w:val="center"/>
        </w:trPr>
        <w:tc>
          <w:tcPr>
            <w:tcW w:w="520" w:type="dxa"/>
            <w:vAlign w:val="center"/>
          </w:tcPr>
          <w:p w14:paraId="27006FD3" w14:textId="77777777" w:rsidR="00762B24" w:rsidRPr="00762B24" w:rsidRDefault="00762B24" w:rsidP="00762B24">
            <w:pPr>
              <w:jc w:val="center"/>
              <w:rPr>
                <w:b/>
                <w:sz w:val="14"/>
                <w:szCs w:val="14"/>
              </w:rPr>
            </w:pPr>
          </w:p>
        </w:tc>
        <w:tc>
          <w:tcPr>
            <w:tcW w:w="2896" w:type="dxa"/>
            <w:vAlign w:val="bottom"/>
          </w:tcPr>
          <w:p w14:paraId="56CEBE9A" w14:textId="77777777" w:rsidR="00762B24" w:rsidRPr="00762B24" w:rsidRDefault="00762B24" w:rsidP="00762B24">
            <w:pPr>
              <w:rPr>
                <w:sz w:val="14"/>
                <w:szCs w:val="14"/>
              </w:rPr>
            </w:pPr>
            <w:r w:rsidRPr="00762B24">
              <w:rPr>
                <w:sz w:val="14"/>
                <w:szCs w:val="14"/>
              </w:rPr>
              <w:t>LIX.309</w:t>
            </w:r>
          </w:p>
        </w:tc>
        <w:tc>
          <w:tcPr>
            <w:tcW w:w="990" w:type="dxa"/>
            <w:vAlign w:val="bottom"/>
          </w:tcPr>
          <w:p w14:paraId="547308B0" w14:textId="77777777" w:rsidR="00762B24" w:rsidRPr="00762B24" w:rsidRDefault="00762B24" w:rsidP="00762B24">
            <w:pPr>
              <w:rPr>
                <w:sz w:val="14"/>
                <w:szCs w:val="14"/>
              </w:rPr>
            </w:pPr>
            <w:r w:rsidRPr="00762B24">
              <w:rPr>
                <w:sz w:val="14"/>
                <w:szCs w:val="14"/>
              </w:rPr>
              <w:t>Amended</w:t>
            </w:r>
          </w:p>
        </w:tc>
        <w:tc>
          <w:tcPr>
            <w:tcW w:w="630" w:type="dxa"/>
            <w:vAlign w:val="bottom"/>
          </w:tcPr>
          <w:p w14:paraId="5C21339C"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0C5C230" w14:textId="77777777" w:rsidR="00762B24" w:rsidRPr="00762B24" w:rsidRDefault="00762B24" w:rsidP="00762B24">
            <w:pPr>
              <w:jc w:val="center"/>
              <w:rPr>
                <w:sz w:val="14"/>
                <w:szCs w:val="14"/>
              </w:rPr>
            </w:pPr>
            <w:r w:rsidRPr="00762B24">
              <w:rPr>
                <w:sz w:val="14"/>
                <w:szCs w:val="14"/>
              </w:rPr>
              <w:t>54</w:t>
            </w:r>
          </w:p>
        </w:tc>
      </w:tr>
      <w:tr w:rsidR="00762B24" w:rsidRPr="00762B24" w14:paraId="470E45EB" w14:textId="77777777" w:rsidTr="004758AF">
        <w:trPr>
          <w:cantSplit/>
          <w:jc w:val="center"/>
        </w:trPr>
        <w:tc>
          <w:tcPr>
            <w:tcW w:w="520" w:type="dxa"/>
            <w:vAlign w:val="center"/>
          </w:tcPr>
          <w:p w14:paraId="412DECBF" w14:textId="77777777" w:rsidR="00762B24" w:rsidRPr="00762B24" w:rsidRDefault="00762B24" w:rsidP="00762B24">
            <w:pPr>
              <w:jc w:val="center"/>
              <w:rPr>
                <w:b/>
                <w:sz w:val="14"/>
                <w:szCs w:val="14"/>
              </w:rPr>
            </w:pPr>
          </w:p>
        </w:tc>
        <w:tc>
          <w:tcPr>
            <w:tcW w:w="2896" w:type="dxa"/>
            <w:vAlign w:val="bottom"/>
          </w:tcPr>
          <w:p w14:paraId="19E03873" w14:textId="77777777" w:rsidR="00762B24" w:rsidRPr="00762B24" w:rsidRDefault="00762B24" w:rsidP="00762B24">
            <w:pPr>
              <w:rPr>
                <w:sz w:val="14"/>
                <w:szCs w:val="14"/>
              </w:rPr>
            </w:pPr>
            <w:r w:rsidRPr="00762B24">
              <w:rPr>
                <w:sz w:val="14"/>
                <w:szCs w:val="14"/>
              </w:rPr>
              <w:t>LXI.305</w:t>
            </w:r>
          </w:p>
        </w:tc>
        <w:tc>
          <w:tcPr>
            <w:tcW w:w="990" w:type="dxa"/>
            <w:vAlign w:val="bottom"/>
          </w:tcPr>
          <w:p w14:paraId="49E25E2E" w14:textId="77777777" w:rsidR="00762B24" w:rsidRPr="00762B24" w:rsidRDefault="00762B24" w:rsidP="00762B24">
            <w:pPr>
              <w:rPr>
                <w:sz w:val="14"/>
                <w:szCs w:val="14"/>
              </w:rPr>
            </w:pPr>
            <w:r w:rsidRPr="00762B24">
              <w:rPr>
                <w:sz w:val="14"/>
                <w:szCs w:val="14"/>
              </w:rPr>
              <w:t>Amended</w:t>
            </w:r>
          </w:p>
        </w:tc>
        <w:tc>
          <w:tcPr>
            <w:tcW w:w="630" w:type="dxa"/>
            <w:vAlign w:val="bottom"/>
          </w:tcPr>
          <w:p w14:paraId="0C43F2B7"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5C30E74" w14:textId="77777777" w:rsidR="00762B24" w:rsidRPr="00762B24" w:rsidRDefault="00762B24" w:rsidP="00762B24">
            <w:pPr>
              <w:jc w:val="center"/>
              <w:rPr>
                <w:sz w:val="14"/>
                <w:szCs w:val="14"/>
              </w:rPr>
            </w:pPr>
            <w:r w:rsidRPr="00762B24">
              <w:rPr>
                <w:sz w:val="14"/>
                <w:szCs w:val="14"/>
              </w:rPr>
              <w:t>59</w:t>
            </w:r>
          </w:p>
        </w:tc>
      </w:tr>
      <w:tr w:rsidR="00762B24" w:rsidRPr="00762B24" w14:paraId="722F20F6" w14:textId="77777777" w:rsidTr="004758AF">
        <w:trPr>
          <w:cantSplit/>
          <w:jc w:val="center"/>
        </w:trPr>
        <w:tc>
          <w:tcPr>
            <w:tcW w:w="520" w:type="dxa"/>
            <w:vAlign w:val="center"/>
          </w:tcPr>
          <w:p w14:paraId="099D10AE" w14:textId="77777777" w:rsidR="00762B24" w:rsidRPr="00762B24" w:rsidRDefault="00762B24" w:rsidP="00762B24">
            <w:pPr>
              <w:jc w:val="center"/>
              <w:rPr>
                <w:b/>
                <w:sz w:val="14"/>
                <w:szCs w:val="14"/>
              </w:rPr>
            </w:pPr>
          </w:p>
        </w:tc>
        <w:tc>
          <w:tcPr>
            <w:tcW w:w="2896" w:type="dxa"/>
            <w:vAlign w:val="bottom"/>
          </w:tcPr>
          <w:p w14:paraId="6995A18D" w14:textId="77777777" w:rsidR="00762B24" w:rsidRPr="00762B24" w:rsidRDefault="00762B24" w:rsidP="00762B24">
            <w:pPr>
              <w:rPr>
                <w:sz w:val="14"/>
                <w:szCs w:val="14"/>
              </w:rPr>
            </w:pPr>
            <w:r w:rsidRPr="00762B24">
              <w:rPr>
                <w:sz w:val="14"/>
                <w:szCs w:val="14"/>
              </w:rPr>
              <w:t>LXV.109</w:t>
            </w:r>
          </w:p>
        </w:tc>
        <w:tc>
          <w:tcPr>
            <w:tcW w:w="990" w:type="dxa"/>
            <w:vAlign w:val="bottom"/>
          </w:tcPr>
          <w:p w14:paraId="2C637CDC" w14:textId="77777777" w:rsidR="00762B24" w:rsidRPr="00762B24" w:rsidRDefault="00762B24" w:rsidP="00762B24">
            <w:pPr>
              <w:rPr>
                <w:sz w:val="14"/>
                <w:szCs w:val="14"/>
              </w:rPr>
            </w:pPr>
            <w:r w:rsidRPr="00762B24">
              <w:rPr>
                <w:sz w:val="14"/>
                <w:szCs w:val="14"/>
              </w:rPr>
              <w:t>Amended</w:t>
            </w:r>
          </w:p>
        </w:tc>
        <w:tc>
          <w:tcPr>
            <w:tcW w:w="630" w:type="dxa"/>
            <w:vAlign w:val="bottom"/>
          </w:tcPr>
          <w:p w14:paraId="7FB9C734"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51C1A71" w14:textId="77777777" w:rsidR="00762B24" w:rsidRPr="00762B24" w:rsidRDefault="00762B24" w:rsidP="00762B24">
            <w:pPr>
              <w:jc w:val="center"/>
              <w:rPr>
                <w:sz w:val="14"/>
                <w:szCs w:val="14"/>
              </w:rPr>
            </w:pPr>
            <w:r w:rsidRPr="00762B24">
              <w:rPr>
                <w:sz w:val="14"/>
                <w:szCs w:val="14"/>
              </w:rPr>
              <w:t>34</w:t>
            </w:r>
          </w:p>
        </w:tc>
      </w:tr>
      <w:tr w:rsidR="00762B24" w:rsidRPr="00762B24" w14:paraId="20B15312" w14:textId="77777777" w:rsidTr="004758AF">
        <w:trPr>
          <w:cantSplit/>
          <w:jc w:val="center"/>
        </w:trPr>
        <w:tc>
          <w:tcPr>
            <w:tcW w:w="520" w:type="dxa"/>
            <w:vAlign w:val="center"/>
          </w:tcPr>
          <w:p w14:paraId="15107B40" w14:textId="77777777" w:rsidR="00762B24" w:rsidRPr="00762B24" w:rsidRDefault="00762B24" w:rsidP="00762B24">
            <w:pPr>
              <w:jc w:val="center"/>
              <w:rPr>
                <w:b/>
                <w:sz w:val="14"/>
                <w:szCs w:val="14"/>
              </w:rPr>
            </w:pPr>
          </w:p>
        </w:tc>
        <w:tc>
          <w:tcPr>
            <w:tcW w:w="2896" w:type="dxa"/>
            <w:vAlign w:val="bottom"/>
          </w:tcPr>
          <w:p w14:paraId="3454FFB9" w14:textId="77777777" w:rsidR="00762B24" w:rsidRPr="00762B24" w:rsidRDefault="00762B24" w:rsidP="00762B24">
            <w:pPr>
              <w:rPr>
                <w:sz w:val="14"/>
                <w:szCs w:val="14"/>
              </w:rPr>
            </w:pPr>
            <w:r w:rsidRPr="00762B24">
              <w:rPr>
                <w:sz w:val="14"/>
                <w:szCs w:val="14"/>
              </w:rPr>
              <w:t>LXXV.101,103,105,107,109,111,113,115</w:t>
            </w:r>
          </w:p>
        </w:tc>
        <w:tc>
          <w:tcPr>
            <w:tcW w:w="990" w:type="dxa"/>
            <w:vAlign w:val="bottom"/>
          </w:tcPr>
          <w:p w14:paraId="3BE31BE6" w14:textId="77777777" w:rsidR="00762B24" w:rsidRPr="00762B24" w:rsidRDefault="00762B24" w:rsidP="00762B24">
            <w:pPr>
              <w:rPr>
                <w:sz w:val="14"/>
                <w:szCs w:val="14"/>
              </w:rPr>
            </w:pPr>
            <w:r w:rsidRPr="00762B24">
              <w:rPr>
                <w:sz w:val="14"/>
                <w:szCs w:val="14"/>
              </w:rPr>
              <w:t>Repealed</w:t>
            </w:r>
          </w:p>
        </w:tc>
        <w:tc>
          <w:tcPr>
            <w:tcW w:w="630" w:type="dxa"/>
            <w:vAlign w:val="bottom"/>
          </w:tcPr>
          <w:p w14:paraId="12B2092B"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3167C74" w14:textId="77777777" w:rsidR="00762B24" w:rsidRPr="00762B24" w:rsidRDefault="00762B24" w:rsidP="00762B24">
            <w:pPr>
              <w:jc w:val="center"/>
              <w:rPr>
                <w:sz w:val="14"/>
                <w:szCs w:val="14"/>
              </w:rPr>
            </w:pPr>
            <w:r w:rsidRPr="00762B24">
              <w:rPr>
                <w:sz w:val="14"/>
                <w:szCs w:val="14"/>
              </w:rPr>
              <w:t>259</w:t>
            </w:r>
          </w:p>
        </w:tc>
      </w:tr>
      <w:tr w:rsidR="00762B24" w:rsidRPr="00762B24" w14:paraId="7907F68F" w14:textId="77777777" w:rsidTr="004758AF">
        <w:trPr>
          <w:cantSplit/>
          <w:jc w:val="center"/>
        </w:trPr>
        <w:tc>
          <w:tcPr>
            <w:tcW w:w="520" w:type="dxa"/>
            <w:vAlign w:val="center"/>
          </w:tcPr>
          <w:p w14:paraId="4DCCA6B7" w14:textId="77777777" w:rsidR="00762B24" w:rsidRPr="00762B24" w:rsidRDefault="00762B24" w:rsidP="00762B24">
            <w:pPr>
              <w:jc w:val="center"/>
              <w:rPr>
                <w:b/>
                <w:sz w:val="14"/>
                <w:szCs w:val="14"/>
              </w:rPr>
            </w:pPr>
          </w:p>
        </w:tc>
        <w:tc>
          <w:tcPr>
            <w:tcW w:w="2896" w:type="dxa"/>
            <w:vAlign w:val="bottom"/>
          </w:tcPr>
          <w:p w14:paraId="3F2497C4" w14:textId="77777777" w:rsidR="00762B24" w:rsidRPr="00762B24" w:rsidRDefault="00762B24" w:rsidP="00762B24">
            <w:pPr>
              <w:rPr>
                <w:sz w:val="14"/>
                <w:szCs w:val="14"/>
              </w:rPr>
            </w:pPr>
            <w:r w:rsidRPr="00762B24">
              <w:rPr>
                <w:sz w:val="14"/>
                <w:szCs w:val="14"/>
              </w:rPr>
              <w:t>LXXV.117,119,121,123,125</w:t>
            </w:r>
          </w:p>
        </w:tc>
        <w:tc>
          <w:tcPr>
            <w:tcW w:w="990" w:type="dxa"/>
            <w:vAlign w:val="bottom"/>
          </w:tcPr>
          <w:p w14:paraId="79DF1982" w14:textId="77777777" w:rsidR="00762B24" w:rsidRPr="00762B24" w:rsidRDefault="00762B24" w:rsidP="00762B24">
            <w:pPr>
              <w:rPr>
                <w:sz w:val="14"/>
                <w:szCs w:val="14"/>
              </w:rPr>
            </w:pPr>
            <w:r w:rsidRPr="00762B24">
              <w:rPr>
                <w:sz w:val="14"/>
                <w:szCs w:val="14"/>
              </w:rPr>
              <w:t>Repealed</w:t>
            </w:r>
          </w:p>
        </w:tc>
        <w:tc>
          <w:tcPr>
            <w:tcW w:w="630" w:type="dxa"/>
            <w:vAlign w:val="bottom"/>
          </w:tcPr>
          <w:p w14:paraId="7EE29239"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5109A9A" w14:textId="77777777" w:rsidR="00762B24" w:rsidRPr="00762B24" w:rsidRDefault="00762B24" w:rsidP="00762B24">
            <w:pPr>
              <w:jc w:val="center"/>
              <w:rPr>
                <w:sz w:val="14"/>
                <w:szCs w:val="14"/>
              </w:rPr>
            </w:pPr>
            <w:r w:rsidRPr="00762B24">
              <w:rPr>
                <w:sz w:val="14"/>
                <w:szCs w:val="14"/>
              </w:rPr>
              <w:t>259</w:t>
            </w:r>
          </w:p>
        </w:tc>
      </w:tr>
      <w:tr w:rsidR="00762B24" w:rsidRPr="00762B24" w14:paraId="08BE1092" w14:textId="77777777" w:rsidTr="004758AF">
        <w:trPr>
          <w:cantSplit/>
          <w:jc w:val="center"/>
        </w:trPr>
        <w:tc>
          <w:tcPr>
            <w:tcW w:w="520" w:type="dxa"/>
            <w:vAlign w:val="center"/>
          </w:tcPr>
          <w:p w14:paraId="418ACC60" w14:textId="77777777" w:rsidR="00762B24" w:rsidRPr="00762B24" w:rsidRDefault="00762B24" w:rsidP="00762B24">
            <w:pPr>
              <w:jc w:val="center"/>
              <w:rPr>
                <w:b/>
                <w:sz w:val="14"/>
                <w:szCs w:val="14"/>
              </w:rPr>
            </w:pPr>
          </w:p>
        </w:tc>
        <w:tc>
          <w:tcPr>
            <w:tcW w:w="2896" w:type="dxa"/>
            <w:vAlign w:val="bottom"/>
          </w:tcPr>
          <w:p w14:paraId="04CF659B" w14:textId="77777777" w:rsidR="00762B24" w:rsidRPr="00762B24" w:rsidRDefault="00762B24" w:rsidP="00762B24">
            <w:pPr>
              <w:rPr>
                <w:sz w:val="14"/>
                <w:szCs w:val="14"/>
              </w:rPr>
            </w:pPr>
            <w:r w:rsidRPr="00762B24">
              <w:rPr>
                <w:sz w:val="14"/>
                <w:szCs w:val="14"/>
              </w:rPr>
              <w:t>LXXIX.107,121,123,1303,1903,2107,2109</w:t>
            </w:r>
          </w:p>
        </w:tc>
        <w:tc>
          <w:tcPr>
            <w:tcW w:w="990" w:type="dxa"/>
            <w:vAlign w:val="bottom"/>
          </w:tcPr>
          <w:p w14:paraId="23799FE9" w14:textId="77777777" w:rsidR="00762B24" w:rsidRPr="00762B24" w:rsidRDefault="00762B24" w:rsidP="00762B24">
            <w:pPr>
              <w:rPr>
                <w:sz w:val="14"/>
                <w:szCs w:val="14"/>
              </w:rPr>
            </w:pPr>
            <w:r w:rsidRPr="00762B24">
              <w:rPr>
                <w:sz w:val="14"/>
                <w:szCs w:val="14"/>
              </w:rPr>
              <w:t>Amended</w:t>
            </w:r>
          </w:p>
        </w:tc>
        <w:tc>
          <w:tcPr>
            <w:tcW w:w="630" w:type="dxa"/>
            <w:vAlign w:val="bottom"/>
          </w:tcPr>
          <w:p w14:paraId="0BF874C1"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5A3D20D" w14:textId="77777777" w:rsidR="00762B24" w:rsidRPr="00762B24" w:rsidRDefault="00762B24" w:rsidP="00762B24">
            <w:pPr>
              <w:jc w:val="center"/>
              <w:rPr>
                <w:sz w:val="14"/>
                <w:szCs w:val="14"/>
              </w:rPr>
            </w:pPr>
            <w:r w:rsidRPr="00762B24">
              <w:rPr>
                <w:sz w:val="14"/>
                <w:szCs w:val="14"/>
              </w:rPr>
              <w:t>2053</w:t>
            </w:r>
          </w:p>
        </w:tc>
      </w:tr>
      <w:tr w:rsidR="00762B24" w:rsidRPr="00762B24" w14:paraId="7E588027" w14:textId="77777777" w:rsidTr="004758AF">
        <w:trPr>
          <w:cantSplit/>
          <w:jc w:val="center"/>
        </w:trPr>
        <w:tc>
          <w:tcPr>
            <w:tcW w:w="520" w:type="dxa"/>
            <w:vAlign w:val="center"/>
          </w:tcPr>
          <w:p w14:paraId="7E8E6E54" w14:textId="77777777" w:rsidR="00762B24" w:rsidRPr="00762B24" w:rsidRDefault="00762B24" w:rsidP="00762B24">
            <w:pPr>
              <w:jc w:val="center"/>
              <w:rPr>
                <w:b/>
                <w:sz w:val="14"/>
                <w:szCs w:val="14"/>
              </w:rPr>
            </w:pPr>
          </w:p>
        </w:tc>
        <w:tc>
          <w:tcPr>
            <w:tcW w:w="2896" w:type="dxa"/>
            <w:vAlign w:val="bottom"/>
          </w:tcPr>
          <w:p w14:paraId="392B7CAF" w14:textId="77777777" w:rsidR="00762B24" w:rsidRPr="00762B24" w:rsidRDefault="00762B24" w:rsidP="00762B24">
            <w:pPr>
              <w:rPr>
                <w:sz w:val="14"/>
                <w:szCs w:val="14"/>
              </w:rPr>
            </w:pPr>
            <w:r w:rsidRPr="00762B24">
              <w:rPr>
                <w:sz w:val="14"/>
                <w:szCs w:val="14"/>
              </w:rPr>
              <w:t>LXXIX.119,121,903,1101,1303,1309,1311</w:t>
            </w:r>
          </w:p>
        </w:tc>
        <w:tc>
          <w:tcPr>
            <w:tcW w:w="990" w:type="dxa"/>
            <w:vAlign w:val="bottom"/>
          </w:tcPr>
          <w:p w14:paraId="545B1C44" w14:textId="77777777" w:rsidR="00762B24" w:rsidRPr="00762B24" w:rsidRDefault="00762B24" w:rsidP="00762B24">
            <w:pPr>
              <w:rPr>
                <w:sz w:val="14"/>
                <w:szCs w:val="14"/>
              </w:rPr>
            </w:pPr>
            <w:r w:rsidRPr="00762B24">
              <w:rPr>
                <w:sz w:val="14"/>
                <w:szCs w:val="14"/>
              </w:rPr>
              <w:t>Amended</w:t>
            </w:r>
          </w:p>
        </w:tc>
        <w:tc>
          <w:tcPr>
            <w:tcW w:w="630" w:type="dxa"/>
            <w:vAlign w:val="bottom"/>
          </w:tcPr>
          <w:p w14:paraId="46583C9C"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421A19B1" w14:textId="77777777" w:rsidR="00762B24" w:rsidRPr="00762B24" w:rsidRDefault="00762B24" w:rsidP="00762B24">
            <w:pPr>
              <w:jc w:val="center"/>
              <w:rPr>
                <w:sz w:val="14"/>
                <w:szCs w:val="14"/>
              </w:rPr>
            </w:pPr>
            <w:r w:rsidRPr="00762B24">
              <w:rPr>
                <w:sz w:val="14"/>
                <w:szCs w:val="14"/>
              </w:rPr>
              <w:t>50</w:t>
            </w:r>
          </w:p>
        </w:tc>
      </w:tr>
      <w:tr w:rsidR="00762B24" w:rsidRPr="00762B24" w14:paraId="20E2E6D6" w14:textId="77777777" w:rsidTr="004758AF">
        <w:trPr>
          <w:cantSplit/>
          <w:jc w:val="center"/>
        </w:trPr>
        <w:tc>
          <w:tcPr>
            <w:tcW w:w="520" w:type="dxa"/>
            <w:vAlign w:val="center"/>
          </w:tcPr>
          <w:p w14:paraId="243944BE" w14:textId="77777777" w:rsidR="00762B24" w:rsidRPr="00762B24" w:rsidRDefault="00762B24" w:rsidP="00762B24">
            <w:pPr>
              <w:jc w:val="center"/>
              <w:rPr>
                <w:b/>
                <w:sz w:val="14"/>
                <w:szCs w:val="14"/>
              </w:rPr>
            </w:pPr>
          </w:p>
        </w:tc>
        <w:tc>
          <w:tcPr>
            <w:tcW w:w="2896" w:type="dxa"/>
            <w:vAlign w:val="bottom"/>
          </w:tcPr>
          <w:p w14:paraId="440EE824" w14:textId="77777777" w:rsidR="00762B24" w:rsidRPr="00762B24" w:rsidRDefault="00762B24" w:rsidP="00762B24">
            <w:pPr>
              <w:rPr>
                <w:sz w:val="14"/>
                <w:szCs w:val="14"/>
              </w:rPr>
            </w:pPr>
            <w:r w:rsidRPr="00762B24">
              <w:rPr>
                <w:sz w:val="14"/>
                <w:szCs w:val="14"/>
              </w:rPr>
              <w:t>LXXIX.121,1311,3001,3003,3005,3007,3009</w:t>
            </w:r>
          </w:p>
        </w:tc>
        <w:tc>
          <w:tcPr>
            <w:tcW w:w="990" w:type="dxa"/>
            <w:vAlign w:val="bottom"/>
          </w:tcPr>
          <w:p w14:paraId="0AEC92FC" w14:textId="77777777" w:rsidR="00762B24" w:rsidRPr="00762B24" w:rsidRDefault="00762B24" w:rsidP="00762B24">
            <w:pPr>
              <w:rPr>
                <w:sz w:val="14"/>
                <w:szCs w:val="14"/>
              </w:rPr>
            </w:pPr>
            <w:r w:rsidRPr="00762B24">
              <w:rPr>
                <w:sz w:val="14"/>
                <w:szCs w:val="14"/>
              </w:rPr>
              <w:t>Amended</w:t>
            </w:r>
          </w:p>
        </w:tc>
        <w:tc>
          <w:tcPr>
            <w:tcW w:w="630" w:type="dxa"/>
            <w:vAlign w:val="bottom"/>
          </w:tcPr>
          <w:p w14:paraId="30CF8239"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23C392C9" w14:textId="77777777" w:rsidR="00762B24" w:rsidRPr="00762B24" w:rsidRDefault="00762B24" w:rsidP="00762B24">
            <w:pPr>
              <w:jc w:val="center"/>
              <w:rPr>
                <w:sz w:val="14"/>
                <w:szCs w:val="14"/>
              </w:rPr>
            </w:pPr>
            <w:r w:rsidRPr="00762B24">
              <w:rPr>
                <w:sz w:val="14"/>
                <w:szCs w:val="14"/>
              </w:rPr>
              <w:t>951</w:t>
            </w:r>
          </w:p>
        </w:tc>
      </w:tr>
      <w:tr w:rsidR="00762B24" w:rsidRPr="00762B24" w14:paraId="504C55F6" w14:textId="77777777" w:rsidTr="004758AF">
        <w:trPr>
          <w:cantSplit/>
          <w:jc w:val="center"/>
        </w:trPr>
        <w:tc>
          <w:tcPr>
            <w:tcW w:w="520" w:type="dxa"/>
            <w:vAlign w:val="center"/>
          </w:tcPr>
          <w:p w14:paraId="3BBE73F6" w14:textId="77777777" w:rsidR="00762B24" w:rsidRPr="00762B24" w:rsidRDefault="00762B24" w:rsidP="00762B24">
            <w:pPr>
              <w:jc w:val="center"/>
              <w:rPr>
                <w:b/>
                <w:sz w:val="14"/>
                <w:szCs w:val="14"/>
              </w:rPr>
            </w:pPr>
          </w:p>
        </w:tc>
        <w:tc>
          <w:tcPr>
            <w:tcW w:w="2896" w:type="dxa"/>
            <w:vAlign w:val="bottom"/>
          </w:tcPr>
          <w:p w14:paraId="14738481" w14:textId="77777777" w:rsidR="00762B24" w:rsidRPr="00762B24" w:rsidRDefault="00762B24" w:rsidP="00762B24">
            <w:pPr>
              <w:rPr>
                <w:sz w:val="14"/>
                <w:szCs w:val="14"/>
              </w:rPr>
            </w:pPr>
            <w:r w:rsidRPr="00762B24">
              <w:rPr>
                <w:sz w:val="14"/>
                <w:szCs w:val="14"/>
              </w:rPr>
              <w:t>LXXIX.1101</w:t>
            </w:r>
          </w:p>
        </w:tc>
        <w:tc>
          <w:tcPr>
            <w:tcW w:w="990" w:type="dxa"/>
            <w:vAlign w:val="bottom"/>
          </w:tcPr>
          <w:p w14:paraId="2EAEFE10" w14:textId="77777777" w:rsidR="00762B24" w:rsidRPr="00762B24" w:rsidRDefault="00762B24" w:rsidP="00762B24">
            <w:pPr>
              <w:rPr>
                <w:sz w:val="14"/>
                <w:szCs w:val="14"/>
              </w:rPr>
            </w:pPr>
            <w:r w:rsidRPr="00762B24">
              <w:rPr>
                <w:sz w:val="14"/>
                <w:szCs w:val="14"/>
              </w:rPr>
              <w:t>Amended</w:t>
            </w:r>
          </w:p>
        </w:tc>
        <w:tc>
          <w:tcPr>
            <w:tcW w:w="630" w:type="dxa"/>
            <w:vAlign w:val="bottom"/>
          </w:tcPr>
          <w:p w14:paraId="0A55844E"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0DC16BAC" w14:textId="77777777" w:rsidR="00762B24" w:rsidRPr="00762B24" w:rsidRDefault="00762B24" w:rsidP="00762B24">
            <w:pPr>
              <w:jc w:val="center"/>
              <w:rPr>
                <w:sz w:val="14"/>
                <w:szCs w:val="14"/>
              </w:rPr>
            </w:pPr>
            <w:r w:rsidRPr="00762B24">
              <w:rPr>
                <w:sz w:val="14"/>
                <w:szCs w:val="14"/>
              </w:rPr>
              <w:t>650</w:t>
            </w:r>
          </w:p>
        </w:tc>
      </w:tr>
      <w:tr w:rsidR="00762B24" w:rsidRPr="00762B24" w14:paraId="101F9218" w14:textId="77777777" w:rsidTr="004758AF">
        <w:trPr>
          <w:cantSplit/>
          <w:jc w:val="center"/>
        </w:trPr>
        <w:tc>
          <w:tcPr>
            <w:tcW w:w="520" w:type="dxa"/>
            <w:vAlign w:val="center"/>
          </w:tcPr>
          <w:p w14:paraId="1B8AAC37" w14:textId="77777777" w:rsidR="00762B24" w:rsidRPr="00762B24" w:rsidRDefault="00762B24" w:rsidP="00762B24">
            <w:pPr>
              <w:jc w:val="center"/>
              <w:rPr>
                <w:b/>
                <w:sz w:val="14"/>
                <w:szCs w:val="14"/>
              </w:rPr>
            </w:pPr>
          </w:p>
        </w:tc>
        <w:tc>
          <w:tcPr>
            <w:tcW w:w="2896" w:type="dxa"/>
            <w:vAlign w:val="bottom"/>
          </w:tcPr>
          <w:p w14:paraId="31FD7866" w14:textId="77777777" w:rsidR="00762B24" w:rsidRPr="00762B24" w:rsidRDefault="00762B24" w:rsidP="00762B24">
            <w:pPr>
              <w:rPr>
                <w:sz w:val="14"/>
                <w:szCs w:val="14"/>
              </w:rPr>
            </w:pPr>
            <w:r w:rsidRPr="00762B24">
              <w:rPr>
                <w:sz w:val="14"/>
                <w:szCs w:val="14"/>
              </w:rPr>
              <w:t>LXXIX.1501</w:t>
            </w:r>
          </w:p>
        </w:tc>
        <w:tc>
          <w:tcPr>
            <w:tcW w:w="990" w:type="dxa"/>
            <w:vAlign w:val="bottom"/>
          </w:tcPr>
          <w:p w14:paraId="6400A04B" w14:textId="77777777" w:rsidR="00762B24" w:rsidRPr="00762B24" w:rsidRDefault="00762B24" w:rsidP="00762B24">
            <w:pPr>
              <w:rPr>
                <w:sz w:val="14"/>
                <w:szCs w:val="14"/>
              </w:rPr>
            </w:pPr>
            <w:r w:rsidRPr="00762B24">
              <w:rPr>
                <w:sz w:val="14"/>
                <w:szCs w:val="14"/>
              </w:rPr>
              <w:t>Amended</w:t>
            </w:r>
          </w:p>
        </w:tc>
        <w:tc>
          <w:tcPr>
            <w:tcW w:w="630" w:type="dxa"/>
            <w:vAlign w:val="bottom"/>
          </w:tcPr>
          <w:p w14:paraId="071242C7"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298847D" w14:textId="77777777" w:rsidR="00762B24" w:rsidRPr="00762B24" w:rsidRDefault="00762B24" w:rsidP="00762B24">
            <w:pPr>
              <w:jc w:val="center"/>
              <w:rPr>
                <w:sz w:val="14"/>
                <w:szCs w:val="14"/>
              </w:rPr>
            </w:pPr>
            <w:r w:rsidRPr="00762B24">
              <w:rPr>
                <w:sz w:val="14"/>
                <w:szCs w:val="14"/>
              </w:rPr>
              <w:t>50</w:t>
            </w:r>
          </w:p>
        </w:tc>
      </w:tr>
      <w:tr w:rsidR="00762B24" w:rsidRPr="00762B24" w14:paraId="683EE197" w14:textId="77777777" w:rsidTr="004758AF">
        <w:trPr>
          <w:cantSplit/>
          <w:jc w:val="center"/>
        </w:trPr>
        <w:tc>
          <w:tcPr>
            <w:tcW w:w="520" w:type="dxa"/>
            <w:vAlign w:val="center"/>
          </w:tcPr>
          <w:p w14:paraId="26345EAA" w14:textId="77777777" w:rsidR="00762B24" w:rsidRPr="00762B24" w:rsidRDefault="00762B24" w:rsidP="00762B24">
            <w:pPr>
              <w:jc w:val="center"/>
              <w:rPr>
                <w:b/>
                <w:sz w:val="14"/>
                <w:szCs w:val="14"/>
              </w:rPr>
            </w:pPr>
          </w:p>
        </w:tc>
        <w:tc>
          <w:tcPr>
            <w:tcW w:w="2896" w:type="dxa"/>
            <w:vAlign w:val="bottom"/>
          </w:tcPr>
          <w:p w14:paraId="42205F39" w14:textId="77777777" w:rsidR="00762B24" w:rsidRPr="00762B24" w:rsidRDefault="00762B24" w:rsidP="00762B24">
            <w:pPr>
              <w:rPr>
                <w:sz w:val="14"/>
                <w:szCs w:val="14"/>
              </w:rPr>
            </w:pPr>
            <w:r w:rsidRPr="00762B24">
              <w:rPr>
                <w:sz w:val="14"/>
                <w:szCs w:val="14"/>
              </w:rPr>
              <w:t>LXXIX.2110,2111,3019</w:t>
            </w:r>
          </w:p>
        </w:tc>
        <w:tc>
          <w:tcPr>
            <w:tcW w:w="990" w:type="dxa"/>
            <w:vAlign w:val="bottom"/>
          </w:tcPr>
          <w:p w14:paraId="6EF1E1C6" w14:textId="77777777" w:rsidR="00762B24" w:rsidRPr="00762B24" w:rsidRDefault="00762B24" w:rsidP="00762B24">
            <w:pPr>
              <w:rPr>
                <w:sz w:val="14"/>
                <w:szCs w:val="14"/>
              </w:rPr>
            </w:pPr>
            <w:r w:rsidRPr="00762B24">
              <w:rPr>
                <w:sz w:val="14"/>
                <w:szCs w:val="14"/>
              </w:rPr>
              <w:t>Amended</w:t>
            </w:r>
          </w:p>
        </w:tc>
        <w:tc>
          <w:tcPr>
            <w:tcW w:w="630" w:type="dxa"/>
            <w:vAlign w:val="bottom"/>
          </w:tcPr>
          <w:p w14:paraId="506F617D"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BFBDC4A" w14:textId="77777777" w:rsidR="00762B24" w:rsidRPr="00762B24" w:rsidRDefault="00762B24" w:rsidP="00762B24">
            <w:pPr>
              <w:jc w:val="center"/>
              <w:rPr>
                <w:sz w:val="14"/>
                <w:szCs w:val="14"/>
              </w:rPr>
            </w:pPr>
            <w:r w:rsidRPr="00762B24">
              <w:rPr>
                <w:sz w:val="14"/>
                <w:szCs w:val="14"/>
              </w:rPr>
              <w:t>2053</w:t>
            </w:r>
          </w:p>
        </w:tc>
      </w:tr>
      <w:tr w:rsidR="00762B24" w:rsidRPr="00762B24" w14:paraId="45AEB05A" w14:textId="77777777" w:rsidTr="004758AF">
        <w:trPr>
          <w:cantSplit/>
          <w:jc w:val="center"/>
        </w:trPr>
        <w:tc>
          <w:tcPr>
            <w:tcW w:w="520" w:type="dxa"/>
            <w:vAlign w:val="center"/>
          </w:tcPr>
          <w:p w14:paraId="4F614E79" w14:textId="77777777" w:rsidR="00762B24" w:rsidRPr="00762B24" w:rsidRDefault="00762B24" w:rsidP="00762B24">
            <w:pPr>
              <w:jc w:val="center"/>
              <w:rPr>
                <w:b/>
                <w:sz w:val="14"/>
                <w:szCs w:val="14"/>
              </w:rPr>
            </w:pPr>
          </w:p>
        </w:tc>
        <w:tc>
          <w:tcPr>
            <w:tcW w:w="2896" w:type="dxa"/>
            <w:vAlign w:val="bottom"/>
          </w:tcPr>
          <w:p w14:paraId="630C5205" w14:textId="77777777" w:rsidR="00762B24" w:rsidRPr="00762B24" w:rsidRDefault="00762B24" w:rsidP="00762B24">
            <w:pPr>
              <w:rPr>
                <w:sz w:val="14"/>
                <w:szCs w:val="14"/>
              </w:rPr>
            </w:pPr>
            <w:r w:rsidRPr="00762B24">
              <w:rPr>
                <w:sz w:val="14"/>
                <w:szCs w:val="14"/>
              </w:rPr>
              <w:t>LXXIX.3011,3013,3017</w:t>
            </w:r>
          </w:p>
        </w:tc>
        <w:tc>
          <w:tcPr>
            <w:tcW w:w="990" w:type="dxa"/>
            <w:vAlign w:val="bottom"/>
          </w:tcPr>
          <w:p w14:paraId="6AB37064" w14:textId="77777777" w:rsidR="00762B24" w:rsidRPr="00762B24" w:rsidRDefault="00762B24" w:rsidP="00762B24">
            <w:pPr>
              <w:rPr>
                <w:sz w:val="14"/>
                <w:szCs w:val="14"/>
              </w:rPr>
            </w:pPr>
            <w:r w:rsidRPr="00762B24">
              <w:rPr>
                <w:sz w:val="14"/>
                <w:szCs w:val="14"/>
              </w:rPr>
              <w:t>Amended</w:t>
            </w:r>
          </w:p>
        </w:tc>
        <w:tc>
          <w:tcPr>
            <w:tcW w:w="630" w:type="dxa"/>
            <w:vAlign w:val="bottom"/>
          </w:tcPr>
          <w:p w14:paraId="00EB9FB9"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A5B2531" w14:textId="77777777" w:rsidR="00762B24" w:rsidRPr="00762B24" w:rsidRDefault="00762B24" w:rsidP="00762B24">
            <w:pPr>
              <w:jc w:val="center"/>
              <w:rPr>
                <w:sz w:val="14"/>
                <w:szCs w:val="14"/>
              </w:rPr>
            </w:pPr>
            <w:r w:rsidRPr="00762B24">
              <w:rPr>
                <w:sz w:val="14"/>
                <w:szCs w:val="14"/>
              </w:rPr>
              <w:t>951</w:t>
            </w:r>
          </w:p>
        </w:tc>
      </w:tr>
      <w:tr w:rsidR="00762B24" w:rsidRPr="00762B24" w14:paraId="4E2D8336" w14:textId="77777777" w:rsidTr="004758AF">
        <w:trPr>
          <w:cantSplit/>
          <w:jc w:val="center"/>
        </w:trPr>
        <w:tc>
          <w:tcPr>
            <w:tcW w:w="520" w:type="dxa"/>
            <w:vAlign w:val="center"/>
          </w:tcPr>
          <w:p w14:paraId="59B0530C" w14:textId="77777777" w:rsidR="00762B24" w:rsidRPr="00762B24" w:rsidRDefault="00762B24" w:rsidP="00762B24">
            <w:pPr>
              <w:jc w:val="center"/>
              <w:rPr>
                <w:b/>
                <w:sz w:val="14"/>
                <w:szCs w:val="14"/>
              </w:rPr>
            </w:pPr>
          </w:p>
        </w:tc>
        <w:tc>
          <w:tcPr>
            <w:tcW w:w="2896" w:type="dxa"/>
            <w:vAlign w:val="bottom"/>
          </w:tcPr>
          <w:p w14:paraId="5C6ED1D8" w14:textId="77777777" w:rsidR="00762B24" w:rsidRPr="00762B24" w:rsidRDefault="00762B24" w:rsidP="00762B24">
            <w:pPr>
              <w:rPr>
                <w:sz w:val="14"/>
                <w:szCs w:val="14"/>
              </w:rPr>
            </w:pPr>
            <w:r w:rsidRPr="00762B24">
              <w:rPr>
                <w:sz w:val="14"/>
                <w:szCs w:val="14"/>
              </w:rPr>
              <w:t>CI.101,103,107,301,303,305,307,501,505,507</w:t>
            </w:r>
          </w:p>
        </w:tc>
        <w:tc>
          <w:tcPr>
            <w:tcW w:w="990" w:type="dxa"/>
            <w:vAlign w:val="bottom"/>
          </w:tcPr>
          <w:p w14:paraId="2275272F" w14:textId="77777777" w:rsidR="00762B24" w:rsidRPr="00762B24" w:rsidRDefault="00762B24" w:rsidP="00762B24">
            <w:pPr>
              <w:rPr>
                <w:sz w:val="14"/>
                <w:szCs w:val="14"/>
              </w:rPr>
            </w:pPr>
            <w:r w:rsidRPr="00762B24">
              <w:rPr>
                <w:sz w:val="14"/>
                <w:szCs w:val="14"/>
              </w:rPr>
              <w:t>Amended</w:t>
            </w:r>
          </w:p>
        </w:tc>
        <w:tc>
          <w:tcPr>
            <w:tcW w:w="630" w:type="dxa"/>
            <w:vAlign w:val="bottom"/>
          </w:tcPr>
          <w:p w14:paraId="036CF624"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62B822C" w14:textId="77777777" w:rsidR="00762B24" w:rsidRPr="00762B24" w:rsidRDefault="00762B24" w:rsidP="00762B24">
            <w:pPr>
              <w:jc w:val="center"/>
              <w:rPr>
                <w:sz w:val="14"/>
                <w:szCs w:val="14"/>
              </w:rPr>
            </w:pPr>
            <w:r w:rsidRPr="00762B24">
              <w:rPr>
                <w:sz w:val="14"/>
                <w:szCs w:val="14"/>
              </w:rPr>
              <w:t>2038</w:t>
            </w:r>
          </w:p>
        </w:tc>
      </w:tr>
      <w:tr w:rsidR="00762B24" w:rsidRPr="00762B24" w14:paraId="3C946C23" w14:textId="77777777" w:rsidTr="004758AF">
        <w:trPr>
          <w:cantSplit/>
          <w:jc w:val="center"/>
        </w:trPr>
        <w:tc>
          <w:tcPr>
            <w:tcW w:w="520" w:type="dxa"/>
            <w:vAlign w:val="center"/>
          </w:tcPr>
          <w:p w14:paraId="430F956B" w14:textId="77777777" w:rsidR="00762B24" w:rsidRPr="00762B24" w:rsidRDefault="00762B24" w:rsidP="00762B24">
            <w:pPr>
              <w:jc w:val="center"/>
              <w:rPr>
                <w:b/>
                <w:sz w:val="14"/>
                <w:szCs w:val="14"/>
              </w:rPr>
            </w:pPr>
          </w:p>
        </w:tc>
        <w:tc>
          <w:tcPr>
            <w:tcW w:w="2896" w:type="dxa"/>
            <w:vAlign w:val="bottom"/>
          </w:tcPr>
          <w:p w14:paraId="47E40BCD" w14:textId="77777777" w:rsidR="00762B24" w:rsidRPr="00762B24" w:rsidRDefault="00762B24" w:rsidP="00762B24">
            <w:pPr>
              <w:rPr>
                <w:sz w:val="14"/>
                <w:szCs w:val="14"/>
              </w:rPr>
            </w:pPr>
            <w:r w:rsidRPr="00762B24">
              <w:rPr>
                <w:sz w:val="14"/>
                <w:szCs w:val="14"/>
              </w:rPr>
              <w:t>CI.513,701,703,705,707,709,711,713,715,717</w:t>
            </w:r>
          </w:p>
        </w:tc>
        <w:tc>
          <w:tcPr>
            <w:tcW w:w="990" w:type="dxa"/>
            <w:vAlign w:val="bottom"/>
          </w:tcPr>
          <w:p w14:paraId="12A5A0D3" w14:textId="77777777" w:rsidR="00762B24" w:rsidRPr="00762B24" w:rsidRDefault="00762B24" w:rsidP="00762B24">
            <w:pPr>
              <w:rPr>
                <w:sz w:val="14"/>
                <w:szCs w:val="14"/>
              </w:rPr>
            </w:pPr>
            <w:r w:rsidRPr="00762B24">
              <w:rPr>
                <w:sz w:val="14"/>
                <w:szCs w:val="14"/>
              </w:rPr>
              <w:t>Amended</w:t>
            </w:r>
          </w:p>
        </w:tc>
        <w:tc>
          <w:tcPr>
            <w:tcW w:w="630" w:type="dxa"/>
            <w:vAlign w:val="bottom"/>
          </w:tcPr>
          <w:p w14:paraId="771780F6"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BBB540D" w14:textId="77777777" w:rsidR="00762B24" w:rsidRPr="00762B24" w:rsidRDefault="00762B24" w:rsidP="00762B24">
            <w:pPr>
              <w:jc w:val="center"/>
              <w:rPr>
                <w:sz w:val="14"/>
                <w:szCs w:val="14"/>
              </w:rPr>
            </w:pPr>
            <w:r w:rsidRPr="00762B24">
              <w:rPr>
                <w:sz w:val="14"/>
                <w:szCs w:val="14"/>
              </w:rPr>
              <w:t>2038</w:t>
            </w:r>
          </w:p>
        </w:tc>
      </w:tr>
      <w:tr w:rsidR="00762B24" w:rsidRPr="00762B24" w14:paraId="20681F27" w14:textId="77777777" w:rsidTr="004758AF">
        <w:trPr>
          <w:cantSplit/>
          <w:jc w:val="center"/>
        </w:trPr>
        <w:tc>
          <w:tcPr>
            <w:tcW w:w="520" w:type="dxa"/>
            <w:vAlign w:val="center"/>
          </w:tcPr>
          <w:p w14:paraId="25054665" w14:textId="77777777" w:rsidR="00762B24" w:rsidRPr="00762B24" w:rsidRDefault="00762B24" w:rsidP="00762B24">
            <w:pPr>
              <w:jc w:val="center"/>
              <w:rPr>
                <w:b/>
                <w:sz w:val="14"/>
                <w:szCs w:val="14"/>
              </w:rPr>
            </w:pPr>
          </w:p>
        </w:tc>
        <w:tc>
          <w:tcPr>
            <w:tcW w:w="2896" w:type="dxa"/>
            <w:vAlign w:val="bottom"/>
          </w:tcPr>
          <w:p w14:paraId="566A55B3" w14:textId="77777777" w:rsidR="00762B24" w:rsidRPr="00762B24" w:rsidRDefault="00762B24" w:rsidP="00762B24">
            <w:pPr>
              <w:rPr>
                <w:sz w:val="14"/>
                <w:szCs w:val="14"/>
              </w:rPr>
            </w:pPr>
            <w:r w:rsidRPr="00762B24">
              <w:rPr>
                <w:sz w:val="14"/>
                <w:szCs w:val="14"/>
              </w:rPr>
              <w:t>CI.719,721,725,901,1101,1103,1303,1501,</w:t>
            </w:r>
          </w:p>
        </w:tc>
        <w:tc>
          <w:tcPr>
            <w:tcW w:w="990" w:type="dxa"/>
            <w:vAlign w:val="bottom"/>
          </w:tcPr>
          <w:p w14:paraId="48669908" w14:textId="77777777" w:rsidR="00762B24" w:rsidRPr="00762B24" w:rsidRDefault="00762B24" w:rsidP="00762B24">
            <w:pPr>
              <w:rPr>
                <w:sz w:val="14"/>
                <w:szCs w:val="14"/>
              </w:rPr>
            </w:pPr>
            <w:r w:rsidRPr="00762B24">
              <w:rPr>
                <w:sz w:val="14"/>
                <w:szCs w:val="14"/>
              </w:rPr>
              <w:t>Amended</w:t>
            </w:r>
          </w:p>
        </w:tc>
        <w:tc>
          <w:tcPr>
            <w:tcW w:w="630" w:type="dxa"/>
            <w:vAlign w:val="bottom"/>
          </w:tcPr>
          <w:p w14:paraId="23099C0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42B477E3" w14:textId="77777777" w:rsidR="00762B24" w:rsidRPr="00762B24" w:rsidRDefault="00762B24" w:rsidP="00762B24">
            <w:pPr>
              <w:jc w:val="center"/>
              <w:rPr>
                <w:sz w:val="14"/>
                <w:szCs w:val="14"/>
              </w:rPr>
            </w:pPr>
            <w:r w:rsidRPr="00762B24">
              <w:rPr>
                <w:sz w:val="14"/>
                <w:szCs w:val="14"/>
              </w:rPr>
              <w:t>2038</w:t>
            </w:r>
          </w:p>
        </w:tc>
      </w:tr>
      <w:tr w:rsidR="00762B24" w:rsidRPr="00762B24" w14:paraId="38656CE9" w14:textId="77777777" w:rsidTr="004758AF">
        <w:trPr>
          <w:cantSplit/>
          <w:jc w:val="center"/>
        </w:trPr>
        <w:tc>
          <w:tcPr>
            <w:tcW w:w="520" w:type="dxa"/>
            <w:vAlign w:val="center"/>
          </w:tcPr>
          <w:p w14:paraId="557FCCEB" w14:textId="77777777" w:rsidR="00762B24" w:rsidRPr="00762B24" w:rsidRDefault="00762B24" w:rsidP="00762B24">
            <w:pPr>
              <w:jc w:val="center"/>
              <w:rPr>
                <w:b/>
                <w:sz w:val="14"/>
                <w:szCs w:val="14"/>
              </w:rPr>
            </w:pPr>
          </w:p>
        </w:tc>
        <w:tc>
          <w:tcPr>
            <w:tcW w:w="2896" w:type="dxa"/>
            <w:vAlign w:val="bottom"/>
          </w:tcPr>
          <w:p w14:paraId="22E54497" w14:textId="77777777" w:rsidR="00762B24" w:rsidRPr="00762B24" w:rsidRDefault="00762B24" w:rsidP="00762B24">
            <w:pPr>
              <w:rPr>
                <w:sz w:val="14"/>
                <w:szCs w:val="14"/>
              </w:rPr>
            </w:pPr>
            <w:r w:rsidRPr="00762B24">
              <w:rPr>
                <w:sz w:val="14"/>
                <w:szCs w:val="14"/>
              </w:rPr>
              <w:t>CI.1503,1507,1509,1511</w:t>
            </w:r>
          </w:p>
        </w:tc>
        <w:tc>
          <w:tcPr>
            <w:tcW w:w="990" w:type="dxa"/>
            <w:vAlign w:val="bottom"/>
          </w:tcPr>
          <w:p w14:paraId="508519F0" w14:textId="77777777" w:rsidR="00762B24" w:rsidRPr="00762B24" w:rsidRDefault="00762B24" w:rsidP="00762B24">
            <w:pPr>
              <w:rPr>
                <w:sz w:val="14"/>
                <w:szCs w:val="14"/>
              </w:rPr>
            </w:pPr>
            <w:r w:rsidRPr="00762B24">
              <w:rPr>
                <w:sz w:val="14"/>
                <w:szCs w:val="14"/>
              </w:rPr>
              <w:t>Amended</w:t>
            </w:r>
          </w:p>
        </w:tc>
        <w:tc>
          <w:tcPr>
            <w:tcW w:w="630" w:type="dxa"/>
            <w:vAlign w:val="bottom"/>
          </w:tcPr>
          <w:p w14:paraId="1D40F82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07D0CEB" w14:textId="77777777" w:rsidR="00762B24" w:rsidRPr="00762B24" w:rsidRDefault="00762B24" w:rsidP="00762B24">
            <w:pPr>
              <w:jc w:val="center"/>
              <w:rPr>
                <w:sz w:val="14"/>
                <w:szCs w:val="14"/>
              </w:rPr>
            </w:pPr>
            <w:r w:rsidRPr="00762B24">
              <w:rPr>
                <w:sz w:val="14"/>
                <w:szCs w:val="14"/>
              </w:rPr>
              <w:t>2038</w:t>
            </w:r>
          </w:p>
        </w:tc>
      </w:tr>
      <w:tr w:rsidR="00762B24" w:rsidRPr="00762B24" w14:paraId="6F3191E6" w14:textId="77777777" w:rsidTr="004758AF">
        <w:trPr>
          <w:cantSplit/>
          <w:jc w:val="center"/>
        </w:trPr>
        <w:tc>
          <w:tcPr>
            <w:tcW w:w="520" w:type="dxa"/>
            <w:vAlign w:val="center"/>
          </w:tcPr>
          <w:p w14:paraId="261002CF" w14:textId="77777777" w:rsidR="00762B24" w:rsidRPr="00762B24" w:rsidRDefault="00762B24" w:rsidP="00762B24">
            <w:pPr>
              <w:jc w:val="center"/>
              <w:rPr>
                <w:b/>
                <w:sz w:val="14"/>
                <w:szCs w:val="14"/>
              </w:rPr>
            </w:pPr>
          </w:p>
        </w:tc>
        <w:tc>
          <w:tcPr>
            <w:tcW w:w="2896" w:type="dxa"/>
            <w:vAlign w:val="bottom"/>
          </w:tcPr>
          <w:p w14:paraId="4F4882B6" w14:textId="77777777" w:rsidR="00762B24" w:rsidRPr="00762B24" w:rsidRDefault="00762B24" w:rsidP="00762B24">
            <w:pPr>
              <w:rPr>
                <w:sz w:val="14"/>
                <w:szCs w:val="14"/>
              </w:rPr>
            </w:pPr>
            <w:r w:rsidRPr="00762B24">
              <w:rPr>
                <w:sz w:val="14"/>
                <w:szCs w:val="14"/>
              </w:rPr>
              <w:t>CIV.101,103,301,303,501,503,701,703,705</w:t>
            </w:r>
          </w:p>
        </w:tc>
        <w:tc>
          <w:tcPr>
            <w:tcW w:w="990" w:type="dxa"/>
            <w:vAlign w:val="bottom"/>
          </w:tcPr>
          <w:p w14:paraId="2BCB4CD8" w14:textId="77777777" w:rsidR="00762B24" w:rsidRPr="00762B24" w:rsidRDefault="00762B24" w:rsidP="00762B24">
            <w:pPr>
              <w:rPr>
                <w:sz w:val="14"/>
                <w:szCs w:val="14"/>
              </w:rPr>
            </w:pPr>
            <w:r w:rsidRPr="00762B24">
              <w:rPr>
                <w:sz w:val="14"/>
                <w:szCs w:val="14"/>
              </w:rPr>
              <w:t>Adopted</w:t>
            </w:r>
          </w:p>
        </w:tc>
        <w:tc>
          <w:tcPr>
            <w:tcW w:w="630" w:type="dxa"/>
            <w:vAlign w:val="bottom"/>
          </w:tcPr>
          <w:p w14:paraId="314FD44F"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E90AC5F" w14:textId="77777777" w:rsidR="00762B24" w:rsidRPr="00762B24" w:rsidRDefault="00762B24" w:rsidP="00762B24">
            <w:pPr>
              <w:jc w:val="center"/>
              <w:rPr>
                <w:sz w:val="14"/>
                <w:szCs w:val="14"/>
              </w:rPr>
            </w:pPr>
            <w:r w:rsidRPr="00762B24">
              <w:rPr>
                <w:sz w:val="14"/>
                <w:szCs w:val="14"/>
              </w:rPr>
              <w:t>259</w:t>
            </w:r>
          </w:p>
        </w:tc>
      </w:tr>
      <w:tr w:rsidR="00762B24" w:rsidRPr="00762B24" w14:paraId="2CD8FD9C" w14:textId="77777777" w:rsidTr="004758AF">
        <w:trPr>
          <w:cantSplit/>
          <w:jc w:val="center"/>
        </w:trPr>
        <w:tc>
          <w:tcPr>
            <w:tcW w:w="520" w:type="dxa"/>
            <w:vAlign w:val="center"/>
          </w:tcPr>
          <w:p w14:paraId="5BB71924" w14:textId="77777777" w:rsidR="00762B24" w:rsidRPr="00762B24" w:rsidRDefault="00762B24" w:rsidP="00762B24">
            <w:pPr>
              <w:jc w:val="center"/>
              <w:rPr>
                <w:b/>
                <w:sz w:val="14"/>
                <w:szCs w:val="14"/>
              </w:rPr>
            </w:pPr>
          </w:p>
        </w:tc>
        <w:tc>
          <w:tcPr>
            <w:tcW w:w="2896" w:type="dxa"/>
            <w:vAlign w:val="bottom"/>
          </w:tcPr>
          <w:p w14:paraId="1A4C6C32" w14:textId="77777777" w:rsidR="00762B24" w:rsidRPr="00762B24" w:rsidRDefault="00762B24" w:rsidP="00762B24">
            <w:pPr>
              <w:rPr>
                <w:sz w:val="14"/>
                <w:szCs w:val="14"/>
              </w:rPr>
            </w:pPr>
            <w:r w:rsidRPr="00762B24">
              <w:rPr>
                <w:sz w:val="14"/>
                <w:szCs w:val="14"/>
              </w:rPr>
              <w:t>CIV.707,709,901,903,905,907,1101,1103</w:t>
            </w:r>
          </w:p>
        </w:tc>
        <w:tc>
          <w:tcPr>
            <w:tcW w:w="990" w:type="dxa"/>
            <w:vAlign w:val="bottom"/>
          </w:tcPr>
          <w:p w14:paraId="00DF8625" w14:textId="77777777" w:rsidR="00762B24" w:rsidRPr="00762B24" w:rsidRDefault="00762B24" w:rsidP="00762B24">
            <w:pPr>
              <w:rPr>
                <w:sz w:val="14"/>
                <w:szCs w:val="14"/>
              </w:rPr>
            </w:pPr>
            <w:r w:rsidRPr="00762B24">
              <w:rPr>
                <w:sz w:val="14"/>
                <w:szCs w:val="14"/>
              </w:rPr>
              <w:t>Adopted</w:t>
            </w:r>
          </w:p>
        </w:tc>
        <w:tc>
          <w:tcPr>
            <w:tcW w:w="630" w:type="dxa"/>
            <w:vAlign w:val="bottom"/>
          </w:tcPr>
          <w:p w14:paraId="1A29F3F7"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680F8E3" w14:textId="77777777" w:rsidR="00762B24" w:rsidRPr="00762B24" w:rsidRDefault="00762B24" w:rsidP="00762B24">
            <w:pPr>
              <w:jc w:val="center"/>
              <w:rPr>
                <w:sz w:val="14"/>
                <w:szCs w:val="14"/>
              </w:rPr>
            </w:pPr>
            <w:r w:rsidRPr="00762B24">
              <w:rPr>
                <w:sz w:val="14"/>
                <w:szCs w:val="14"/>
              </w:rPr>
              <w:t>259</w:t>
            </w:r>
          </w:p>
        </w:tc>
      </w:tr>
      <w:tr w:rsidR="00762B24" w:rsidRPr="00762B24" w14:paraId="7842C65F" w14:textId="77777777" w:rsidTr="004758AF">
        <w:trPr>
          <w:cantSplit/>
          <w:jc w:val="center"/>
        </w:trPr>
        <w:tc>
          <w:tcPr>
            <w:tcW w:w="520" w:type="dxa"/>
            <w:vAlign w:val="center"/>
          </w:tcPr>
          <w:p w14:paraId="1B862370" w14:textId="77777777" w:rsidR="00762B24" w:rsidRPr="00762B24" w:rsidRDefault="00762B24" w:rsidP="00762B24">
            <w:pPr>
              <w:jc w:val="center"/>
              <w:rPr>
                <w:b/>
                <w:sz w:val="14"/>
                <w:szCs w:val="14"/>
              </w:rPr>
            </w:pPr>
          </w:p>
        </w:tc>
        <w:tc>
          <w:tcPr>
            <w:tcW w:w="2896" w:type="dxa"/>
            <w:vAlign w:val="bottom"/>
          </w:tcPr>
          <w:p w14:paraId="040A4A65" w14:textId="77777777" w:rsidR="00762B24" w:rsidRPr="00762B24" w:rsidRDefault="00762B24" w:rsidP="00762B24">
            <w:pPr>
              <w:rPr>
                <w:sz w:val="14"/>
                <w:szCs w:val="14"/>
              </w:rPr>
            </w:pPr>
            <w:r w:rsidRPr="00762B24">
              <w:rPr>
                <w:sz w:val="14"/>
                <w:szCs w:val="14"/>
              </w:rPr>
              <w:t>CIV.1105</w:t>
            </w:r>
          </w:p>
        </w:tc>
        <w:tc>
          <w:tcPr>
            <w:tcW w:w="990" w:type="dxa"/>
            <w:vAlign w:val="bottom"/>
          </w:tcPr>
          <w:p w14:paraId="19D4BBD7" w14:textId="77777777" w:rsidR="00762B24" w:rsidRPr="00762B24" w:rsidRDefault="00762B24" w:rsidP="00762B24">
            <w:pPr>
              <w:rPr>
                <w:sz w:val="14"/>
                <w:szCs w:val="14"/>
              </w:rPr>
            </w:pPr>
            <w:r w:rsidRPr="00762B24">
              <w:rPr>
                <w:sz w:val="14"/>
                <w:szCs w:val="14"/>
              </w:rPr>
              <w:t>Adopted</w:t>
            </w:r>
          </w:p>
        </w:tc>
        <w:tc>
          <w:tcPr>
            <w:tcW w:w="630" w:type="dxa"/>
            <w:vAlign w:val="bottom"/>
          </w:tcPr>
          <w:p w14:paraId="1136F4F6"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04602A48" w14:textId="77777777" w:rsidR="00762B24" w:rsidRPr="00762B24" w:rsidRDefault="00762B24" w:rsidP="00762B24">
            <w:pPr>
              <w:jc w:val="center"/>
              <w:rPr>
                <w:sz w:val="14"/>
                <w:szCs w:val="14"/>
              </w:rPr>
            </w:pPr>
            <w:r w:rsidRPr="00762B24">
              <w:rPr>
                <w:sz w:val="14"/>
                <w:szCs w:val="14"/>
              </w:rPr>
              <w:t>259</w:t>
            </w:r>
          </w:p>
        </w:tc>
      </w:tr>
      <w:tr w:rsidR="00762B24" w:rsidRPr="00762B24" w14:paraId="6F0DC0E5" w14:textId="77777777" w:rsidTr="004758AF">
        <w:trPr>
          <w:cantSplit/>
          <w:jc w:val="center"/>
        </w:trPr>
        <w:tc>
          <w:tcPr>
            <w:tcW w:w="520" w:type="dxa"/>
            <w:vAlign w:val="center"/>
          </w:tcPr>
          <w:p w14:paraId="34C12FE3" w14:textId="77777777" w:rsidR="00762B24" w:rsidRPr="00762B24" w:rsidRDefault="00762B24" w:rsidP="00762B24">
            <w:pPr>
              <w:jc w:val="center"/>
              <w:rPr>
                <w:b/>
                <w:sz w:val="14"/>
                <w:szCs w:val="14"/>
              </w:rPr>
            </w:pPr>
          </w:p>
        </w:tc>
        <w:tc>
          <w:tcPr>
            <w:tcW w:w="2896" w:type="dxa"/>
            <w:vAlign w:val="bottom"/>
          </w:tcPr>
          <w:p w14:paraId="7256D73A" w14:textId="77777777" w:rsidR="00762B24" w:rsidRPr="00762B24" w:rsidRDefault="00762B24" w:rsidP="00762B24">
            <w:pPr>
              <w:rPr>
                <w:sz w:val="14"/>
                <w:szCs w:val="14"/>
              </w:rPr>
            </w:pPr>
            <w:r w:rsidRPr="00762B24">
              <w:rPr>
                <w:sz w:val="14"/>
                <w:szCs w:val="14"/>
              </w:rPr>
              <w:t>CXIII.1909</w:t>
            </w:r>
          </w:p>
        </w:tc>
        <w:tc>
          <w:tcPr>
            <w:tcW w:w="990" w:type="dxa"/>
            <w:vAlign w:val="bottom"/>
          </w:tcPr>
          <w:p w14:paraId="088BBC04" w14:textId="77777777" w:rsidR="00762B24" w:rsidRPr="00762B24" w:rsidRDefault="00762B24" w:rsidP="00762B24">
            <w:pPr>
              <w:rPr>
                <w:sz w:val="14"/>
                <w:szCs w:val="14"/>
              </w:rPr>
            </w:pPr>
            <w:r w:rsidRPr="00762B24">
              <w:rPr>
                <w:sz w:val="14"/>
                <w:szCs w:val="14"/>
              </w:rPr>
              <w:t>Adopted</w:t>
            </w:r>
          </w:p>
        </w:tc>
        <w:tc>
          <w:tcPr>
            <w:tcW w:w="630" w:type="dxa"/>
            <w:vAlign w:val="bottom"/>
          </w:tcPr>
          <w:p w14:paraId="73B8A750"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DF79B4E" w14:textId="77777777" w:rsidR="00762B24" w:rsidRPr="00762B24" w:rsidRDefault="00762B24" w:rsidP="00762B24">
            <w:pPr>
              <w:jc w:val="center"/>
              <w:rPr>
                <w:sz w:val="14"/>
                <w:szCs w:val="14"/>
              </w:rPr>
            </w:pPr>
            <w:r w:rsidRPr="00762B24">
              <w:rPr>
                <w:sz w:val="14"/>
                <w:szCs w:val="14"/>
              </w:rPr>
              <w:t>2063</w:t>
            </w:r>
          </w:p>
        </w:tc>
      </w:tr>
      <w:tr w:rsidR="00762B24" w:rsidRPr="00762B24" w14:paraId="3F4D9A8A" w14:textId="77777777" w:rsidTr="004758AF">
        <w:trPr>
          <w:cantSplit/>
          <w:jc w:val="center"/>
        </w:trPr>
        <w:tc>
          <w:tcPr>
            <w:tcW w:w="520" w:type="dxa"/>
            <w:vAlign w:val="center"/>
          </w:tcPr>
          <w:p w14:paraId="7DAE0EEB" w14:textId="77777777" w:rsidR="00762B24" w:rsidRPr="00762B24" w:rsidRDefault="00762B24" w:rsidP="00762B24">
            <w:pPr>
              <w:jc w:val="center"/>
              <w:rPr>
                <w:b/>
                <w:sz w:val="14"/>
                <w:szCs w:val="14"/>
              </w:rPr>
            </w:pPr>
          </w:p>
        </w:tc>
        <w:tc>
          <w:tcPr>
            <w:tcW w:w="2896" w:type="dxa"/>
            <w:vAlign w:val="bottom"/>
          </w:tcPr>
          <w:p w14:paraId="197F45C9" w14:textId="77777777" w:rsidR="00762B24" w:rsidRPr="00762B24" w:rsidRDefault="00762B24" w:rsidP="00762B24">
            <w:pPr>
              <w:rPr>
                <w:sz w:val="14"/>
                <w:szCs w:val="14"/>
              </w:rPr>
            </w:pPr>
            <w:r w:rsidRPr="00762B24">
              <w:rPr>
                <w:sz w:val="14"/>
                <w:szCs w:val="14"/>
              </w:rPr>
              <w:t>CXV.301,339,345,501,502,511,709,1135,1307</w:t>
            </w:r>
          </w:p>
        </w:tc>
        <w:tc>
          <w:tcPr>
            <w:tcW w:w="990" w:type="dxa"/>
            <w:vAlign w:val="bottom"/>
          </w:tcPr>
          <w:p w14:paraId="42A4DF99" w14:textId="77777777" w:rsidR="00762B24" w:rsidRPr="00762B24" w:rsidRDefault="00762B24" w:rsidP="00762B24">
            <w:pPr>
              <w:rPr>
                <w:sz w:val="14"/>
                <w:szCs w:val="14"/>
              </w:rPr>
            </w:pPr>
            <w:r w:rsidRPr="00762B24">
              <w:rPr>
                <w:sz w:val="14"/>
                <w:szCs w:val="14"/>
              </w:rPr>
              <w:t>Amended</w:t>
            </w:r>
          </w:p>
        </w:tc>
        <w:tc>
          <w:tcPr>
            <w:tcW w:w="630" w:type="dxa"/>
            <w:vAlign w:val="bottom"/>
          </w:tcPr>
          <w:p w14:paraId="4A22D78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35B36C46" w14:textId="77777777" w:rsidR="00762B24" w:rsidRPr="00762B24" w:rsidRDefault="00762B24" w:rsidP="00762B24">
            <w:pPr>
              <w:jc w:val="center"/>
              <w:rPr>
                <w:sz w:val="14"/>
                <w:szCs w:val="14"/>
              </w:rPr>
            </w:pPr>
            <w:r w:rsidRPr="00762B24">
              <w:rPr>
                <w:sz w:val="14"/>
                <w:szCs w:val="14"/>
              </w:rPr>
              <w:t>2053</w:t>
            </w:r>
          </w:p>
        </w:tc>
      </w:tr>
      <w:tr w:rsidR="00762B24" w:rsidRPr="00762B24" w14:paraId="03C448F8" w14:textId="77777777" w:rsidTr="004758AF">
        <w:trPr>
          <w:cantSplit/>
          <w:jc w:val="center"/>
        </w:trPr>
        <w:tc>
          <w:tcPr>
            <w:tcW w:w="520" w:type="dxa"/>
            <w:vAlign w:val="center"/>
          </w:tcPr>
          <w:p w14:paraId="1F2E6332" w14:textId="77777777" w:rsidR="00762B24" w:rsidRPr="00762B24" w:rsidRDefault="00762B24" w:rsidP="00762B24">
            <w:pPr>
              <w:jc w:val="center"/>
              <w:rPr>
                <w:b/>
                <w:sz w:val="14"/>
                <w:szCs w:val="14"/>
              </w:rPr>
            </w:pPr>
          </w:p>
        </w:tc>
        <w:tc>
          <w:tcPr>
            <w:tcW w:w="2896" w:type="dxa"/>
            <w:vAlign w:val="bottom"/>
          </w:tcPr>
          <w:p w14:paraId="51A03E71" w14:textId="77777777" w:rsidR="00762B24" w:rsidRPr="00762B24" w:rsidRDefault="00762B24" w:rsidP="00762B24">
            <w:pPr>
              <w:rPr>
                <w:sz w:val="14"/>
                <w:szCs w:val="14"/>
              </w:rPr>
            </w:pPr>
            <w:r w:rsidRPr="00762B24">
              <w:rPr>
                <w:sz w:val="14"/>
                <w:szCs w:val="14"/>
              </w:rPr>
              <w:t>CXV.303,331,332</w:t>
            </w:r>
          </w:p>
        </w:tc>
        <w:tc>
          <w:tcPr>
            <w:tcW w:w="990" w:type="dxa"/>
            <w:vAlign w:val="bottom"/>
          </w:tcPr>
          <w:p w14:paraId="0B88679F" w14:textId="77777777" w:rsidR="00762B24" w:rsidRPr="00762B24" w:rsidRDefault="00762B24" w:rsidP="00762B24">
            <w:pPr>
              <w:rPr>
                <w:sz w:val="14"/>
                <w:szCs w:val="14"/>
              </w:rPr>
            </w:pPr>
            <w:r w:rsidRPr="00762B24">
              <w:rPr>
                <w:sz w:val="14"/>
                <w:szCs w:val="14"/>
              </w:rPr>
              <w:t>Amended</w:t>
            </w:r>
          </w:p>
        </w:tc>
        <w:tc>
          <w:tcPr>
            <w:tcW w:w="630" w:type="dxa"/>
            <w:vAlign w:val="bottom"/>
          </w:tcPr>
          <w:p w14:paraId="0AFBE7D3"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7CF951CE" w14:textId="77777777" w:rsidR="00762B24" w:rsidRPr="00762B24" w:rsidRDefault="00762B24" w:rsidP="00762B24">
            <w:pPr>
              <w:jc w:val="center"/>
              <w:rPr>
                <w:sz w:val="14"/>
                <w:szCs w:val="14"/>
              </w:rPr>
            </w:pPr>
            <w:r w:rsidRPr="00762B24">
              <w:rPr>
                <w:sz w:val="14"/>
                <w:szCs w:val="14"/>
              </w:rPr>
              <w:t>59</w:t>
            </w:r>
          </w:p>
        </w:tc>
      </w:tr>
      <w:tr w:rsidR="00762B24" w:rsidRPr="00762B24" w14:paraId="49B8BE98" w14:textId="77777777" w:rsidTr="004758AF">
        <w:trPr>
          <w:cantSplit/>
          <w:jc w:val="center"/>
        </w:trPr>
        <w:tc>
          <w:tcPr>
            <w:tcW w:w="520" w:type="dxa"/>
            <w:vAlign w:val="center"/>
          </w:tcPr>
          <w:p w14:paraId="1C3012C2" w14:textId="77777777" w:rsidR="00762B24" w:rsidRPr="00762B24" w:rsidRDefault="00762B24" w:rsidP="00762B24">
            <w:pPr>
              <w:jc w:val="center"/>
              <w:rPr>
                <w:b/>
                <w:sz w:val="14"/>
                <w:szCs w:val="14"/>
              </w:rPr>
            </w:pPr>
          </w:p>
        </w:tc>
        <w:tc>
          <w:tcPr>
            <w:tcW w:w="2896" w:type="dxa"/>
            <w:vAlign w:val="bottom"/>
          </w:tcPr>
          <w:p w14:paraId="7B4C6CF2" w14:textId="77777777" w:rsidR="00762B24" w:rsidRPr="00762B24" w:rsidRDefault="00762B24" w:rsidP="00762B24">
            <w:pPr>
              <w:rPr>
                <w:sz w:val="14"/>
                <w:szCs w:val="14"/>
              </w:rPr>
            </w:pPr>
            <w:r w:rsidRPr="00762B24">
              <w:rPr>
                <w:sz w:val="14"/>
                <w:szCs w:val="14"/>
              </w:rPr>
              <w:t>CXV.303</w:t>
            </w:r>
          </w:p>
        </w:tc>
        <w:tc>
          <w:tcPr>
            <w:tcW w:w="990" w:type="dxa"/>
            <w:vAlign w:val="bottom"/>
          </w:tcPr>
          <w:p w14:paraId="3DFC8344" w14:textId="77777777" w:rsidR="00762B24" w:rsidRPr="00762B24" w:rsidRDefault="00762B24" w:rsidP="00762B24">
            <w:pPr>
              <w:rPr>
                <w:sz w:val="14"/>
                <w:szCs w:val="14"/>
              </w:rPr>
            </w:pPr>
            <w:r w:rsidRPr="00762B24">
              <w:rPr>
                <w:sz w:val="14"/>
                <w:szCs w:val="14"/>
              </w:rPr>
              <w:t>Amended</w:t>
            </w:r>
          </w:p>
        </w:tc>
        <w:tc>
          <w:tcPr>
            <w:tcW w:w="630" w:type="dxa"/>
            <w:vAlign w:val="bottom"/>
          </w:tcPr>
          <w:p w14:paraId="1B448B37"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F9D89B5" w14:textId="77777777" w:rsidR="00762B24" w:rsidRPr="00762B24" w:rsidRDefault="00762B24" w:rsidP="00762B24">
            <w:pPr>
              <w:jc w:val="center"/>
              <w:rPr>
                <w:sz w:val="14"/>
                <w:szCs w:val="14"/>
              </w:rPr>
            </w:pPr>
            <w:r w:rsidRPr="00762B24">
              <w:rPr>
                <w:sz w:val="14"/>
                <w:szCs w:val="14"/>
              </w:rPr>
              <w:t>270</w:t>
            </w:r>
          </w:p>
        </w:tc>
      </w:tr>
      <w:tr w:rsidR="00762B24" w:rsidRPr="00762B24" w14:paraId="1EB12517" w14:textId="77777777" w:rsidTr="004758AF">
        <w:trPr>
          <w:cantSplit/>
          <w:jc w:val="center"/>
        </w:trPr>
        <w:tc>
          <w:tcPr>
            <w:tcW w:w="520" w:type="dxa"/>
            <w:vAlign w:val="center"/>
          </w:tcPr>
          <w:p w14:paraId="4F749EE4" w14:textId="77777777" w:rsidR="00762B24" w:rsidRPr="00762B24" w:rsidRDefault="00762B24" w:rsidP="00762B24">
            <w:pPr>
              <w:jc w:val="center"/>
              <w:rPr>
                <w:b/>
                <w:sz w:val="14"/>
                <w:szCs w:val="14"/>
              </w:rPr>
            </w:pPr>
          </w:p>
        </w:tc>
        <w:tc>
          <w:tcPr>
            <w:tcW w:w="2896" w:type="dxa"/>
            <w:vAlign w:val="bottom"/>
          </w:tcPr>
          <w:p w14:paraId="48006A38" w14:textId="77777777" w:rsidR="00762B24" w:rsidRPr="00762B24" w:rsidRDefault="00762B24" w:rsidP="00762B24">
            <w:pPr>
              <w:rPr>
                <w:sz w:val="14"/>
                <w:szCs w:val="14"/>
              </w:rPr>
            </w:pPr>
            <w:r w:rsidRPr="00762B24">
              <w:rPr>
                <w:sz w:val="14"/>
                <w:szCs w:val="14"/>
              </w:rPr>
              <w:t>CXV.325</w:t>
            </w:r>
          </w:p>
        </w:tc>
        <w:tc>
          <w:tcPr>
            <w:tcW w:w="990" w:type="dxa"/>
            <w:vAlign w:val="bottom"/>
          </w:tcPr>
          <w:p w14:paraId="52F7B491" w14:textId="77777777" w:rsidR="00762B24" w:rsidRPr="00762B24" w:rsidRDefault="00762B24" w:rsidP="00762B24">
            <w:pPr>
              <w:rPr>
                <w:sz w:val="14"/>
                <w:szCs w:val="14"/>
              </w:rPr>
            </w:pPr>
            <w:r w:rsidRPr="00762B24">
              <w:rPr>
                <w:sz w:val="14"/>
                <w:szCs w:val="14"/>
              </w:rPr>
              <w:t>Amended</w:t>
            </w:r>
          </w:p>
        </w:tc>
        <w:tc>
          <w:tcPr>
            <w:tcW w:w="630" w:type="dxa"/>
            <w:vAlign w:val="bottom"/>
          </w:tcPr>
          <w:p w14:paraId="03D710CC"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CAC07B9" w14:textId="77777777" w:rsidR="00762B24" w:rsidRPr="00762B24" w:rsidRDefault="00762B24" w:rsidP="00762B24">
            <w:pPr>
              <w:jc w:val="center"/>
              <w:rPr>
                <w:sz w:val="14"/>
                <w:szCs w:val="14"/>
              </w:rPr>
            </w:pPr>
            <w:r w:rsidRPr="00762B24">
              <w:rPr>
                <w:sz w:val="14"/>
                <w:szCs w:val="14"/>
              </w:rPr>
              <w:t>954</w:t>
            </w:r>
          </w:p>
        </w:tc>
      </w:tr>
      <w:tr w:rsidR="00762B24" w:rsidRPr="00762B24" w14:paraId="39C988D8" w14:textId="77777777" w:rsidTr="004758AF">
        <w:trPr>
          <w:cantSplit/>
          <w:jc w:val="center"/>
        </w:trPr>
        <w:tc>
          <w:tcPr>
            <w:tcW w:w="520" w:type="dxa"/>
            <w:vAlign w:val="center"/>
          </w:tcPr>
          <w:p w14:paraId="0CE8B7F4" w14:textId="77777777" w:rsidR="00762B24" w:rsidRPr="00762B24" w:rsidRDefault="00762B24" w:rsidP="00762B24">
            <w:pPr>
              <w:jc w:val="center"/>
              <w:rPr>
                <w:b/>
                <w:sz w:val="14"/>
                <w:szCs w:val="14"/>
              </w:rPr>
            </w:pPr>
          </w:p>
        </w:tc>
        <w:tc>
          <w:tcPr>
            <w:tcW w:w="2896" w:type="dxa"/>
            <w:vAlign w:val="bottom"/>
          </w:tcPr>
          <w:p w14:paraId="56E5C1E3" w14:textId="77777777" w:rsidR="00762B24" w:rsidRPr="00762B24" w:rsidRDefault="00762B24" w:rsidP="00762B24">
            <w:pPr>
              <w:rPr>
                <w:sz w:val="14"/>
                <w:szCs w:val="14"/>
              </w:rPr>
            </w:pPr>
            <w:r w:rsidRPr="00762B24">
              <w:rPr>
                <w:sz w:val="14"/>
                <w:szCs w:val="14"/>
              </w:rPr>
              <w:t>CXV.326,2316</w:t>
            </w:r>
          </w:p>
        </w:tc>
        <w:tc>
          <w:tcPr>
            <w:tcW w:w="990" w:type="dxa"/>
            <w:vAlign w:val="bottom"/>
          </w:tcPr>
          <w:p w14:paraId="474C0EC9" w14:textId="77777777" w:rsidR="00762B24" w:rsidRPr="00762B24" w:rsidRDefault="00762B24" w:rsidP="00762B24">
            <w:pPr>
              <w:rPr>
                <w:sz w:val="14"/>
                <w:szCs w:val="14"/>
              </w:rPr>
            </w:pPr>
            <w:r w:rsidRPr="00762B24">
              <w:rPr>
                <w:sz w:val="14"/>
                <w:szCs w:val="14"/>
              </w:rPr>
              <w:t>Adopted</w:t>
            </w:r>
          </w:p>
        </w:tc>
        <w:tc>
          <w:tcPr>
            <w:tcW w:w="630" w:type="dxa"/>
            <w:vAlign w:val="bottom"/>
          </w:tcPr>
          <w:p w14:paraId="4BE00F62"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DBAFEB0" w14:textId="77777777" w:rsidR="00762B24" w:rsidRPr="00762B24" w:rsidRDefault="00762B24" w:rsidP="00762B24">
            <w:pPr>
              <w:jc w:val="center"/>
              <w:rPr>
                <w:sz w:val="14"/>
                <w:szCs w:val="14"/>
              </w:rPr>
            </w:pPr>
            <w:r w:rsidRPr="00762B24">
              <w:rPr>
                <w:sz w:val="14"/>
                <w:szCs w:val="14"/>
              </w:rPr>
              <w:t>2053</w:t>
            </w:r>
          </w:p>
        </w:tc>
      </w:tr>
      <w:tr w:rsidR="00762B24" w:rsidRPr="00762B24" w14:paraId="2B84055F" w14:textId="77777777" w:rsidTr="004758AF">
        <w:trPr>
          <w:cantSplit/>
          <w:jc w:val="center"/>
        </w:trPr>
        <w:tc>
          <w:tcPr>
            <w:tcW w:w="520" w:type="dxa"/>
            <w:vAlign w:val="center"/>
          </w:tcPr>
          <w:p w14:paraId="03939752" w14:textId="77777777" w:rsidR="00762B24" w:rsidRPr="00762B24" w:rsidRDefault="00762B24" w:rsidP="00762B24">
            <w:pPr>
              <w:jc w:val="center"/>
              <w:rPr>
                <w:b/>
                <w:sz w:val="14"/>
                <w:szCs w:val="14"/>
              </w:rPr>
            </w:pPr>
          </w:p>
        </w:tc>
        <w:tc>
          <w:tcPr>
            <w:tcW w:w="2896" w:type="dxa"/>
            <w:vAlign w:val="bottom"/>
          </w:tcPr>
          <w:p w14:paraId="5020D7E4" w14:textId="77777777" w:rsidR="00762B24" w:rsidRPr="00762B24" w:rsidRDefault="00762B24" w:rsidP="00762B24">
            <w:pPr>
              <w:rPr>
                <w:sz w:val="14"/>
                <w:szCs w:val="14"/>
              </w:rPr>
            </w:pPr>
            <w:r w:rsidRPr="00762B24">
              <w:rPr>
                <w:sz w:val="14"/>
                <w:szCs w:val="14"/>
              </w:rPr>
              <w:t>CXV.331,332</w:t>
            </w:r>
          </w:p>
        </w:tc>
        <w:tc>
          <w:tcPr>
            <w:tcW w:w="990" w:type="dxa"/>
            <w:vAlign w:val="bottom"/>
          </w:tcPr>
          <w:p w14:paraId="17071B06" w14:textId="77777777" w:rsidR="00762B24" w:rsidRPr="00762B24" w:rsidRDefault="00762B24" w:rsidP="00762B24">
            <w:pPr>
              <w:rPr>
                <w:sz w:val="14"/>
                <w:szCs w:val="14"/>
              </w:rPr>
            </w:pPr>
            <w:r w:rsidRPr="00762B24">
              <w:rPr>
                <w:sz w:val="14"/>
                <w:szCs w:val="14"/>
              </w:rPr>
              <w:t>Amended</w:t>
            </w:r>
          </w:p>
        </w:tc>
        <w:tc>
          <w:tcPr>
            <w:tcW w:w="630" w:type="dxa"/>
            <w:vAlign w:val="bottom"/>
          </w:tcPr>
          <w:p w14:paraId="06A47CD1"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F5503E9" w14:textId="77777777" w:rsidR="00762B24" w:rsidRPr="00762B24" w:rsidRDefault="00762B24" w:rsidP="00762B24">
            <w:pPr>
              <w:jc w:val="center"/>
              <w:rPr>
                <w:sz w:val="14"/>
                <w:szCs w:val="14"/>
              </w:rPr>
            </w:pPr>
            <w:r w:rsidRPr="00762B24">
              <w:rPr>
                <w:sz w:val="14"/>
                <w:szCs w:val="14"/>
              </w:rPr>
              <w:t>2066</w:t>
            </w:r>
          </w:p>
        </w:tc>
      </w:tr>
      <w:tr w:rsidR="00762B24" w:rsidRPr="00762B24" w14:paraId="77042FD0" w14:textId="77777777" w:rsidTr="004758AF">
        <w:trPr>
          <w:cantSplit/>
          <w:jc w:val="center"/>
        </w:trPr>
        <w:tc>
          <w:tcPr>
            <w:tcW w:w="520" w:type="dxa"/>
            <w:vAlign w:val="center"/>
          </w:tcPr>
          <w:p w14:paraId="02CECD94" w14:textId="77777777" w:rsidR="00762B24" w:rsidRPr="00762B24" w:rsidRDefault="00762B24" w:rsidP="00762B24">
            <w:pPr>
              <w:jc w:val="center"/>
              <w:rPr>
                <w:b/>
                <w:sz w:val="14"/>
                <w:szCs w:val="14"/>
              </w:rPr>
            </w:pPr>
          </w:p>
        </w:tc>
        <w:tc>
          <w:tcPr>
            <w:tcW w:w="2896" w:type="dxa"/>
            <w:vAlign w:val="bottom"/>
          </w:tcPr>
          <w:p w14:paraId="52B165DB" w14:textId="77777777" w:rsidR="00762B24" w:rsidRPr="00762B24" w:rsidRDefault="00762B24" w:rsidP="00762B24">
            <w:pPr>
              <w:rPr>
                <w:sz w:val="14"/>
                <w:szCs w:val="14"/>
              </w:rPr>
            </w:pPr>
            <w:r w:rsidRPr="00762B24">
              <w:rPr>
                <w:sz w:val="14"/>
                <w:szCs w:val="14"/>
              </w:rPr>
              <w:t>CXV.333,337,1107,1135,1143</w:t>
            </w:r>
          </w:p>
        </w:tc>
        <w:tc>
          <w:tcPr>
            <w:tcW w:w="990" w:type="dxa"/>
            <w:vAlign w:val="bottom"/>
          </w:tcPr>
          <w:p w14:paraId="7A9D5A26" w14:textId="77777777" w:rsidR="00762B24" w:rsidRPr="00762B24" w:rsidRDefault="00762B24" w:rsidP="00762B24">
            <w:pPr>
              <w:rPr>
                <w:sz w:val="14"/>
                <w:szCs w:val="14"/>
              </w:rPr>
            </w:pPr>
            <w:r w:rsidRPr="00762B24">
              <w:rPr>
                <w:sz w:val="14"/>
                <w:szCs w:val="14"/>
              </w:rPr>
              <w:t>Amended</w:t>
            </w:r>
          </w:p>
        </w:tc>
        <w:tc>
          <w:tcPr>
            <w:tcW w:w="630" w:type="dxa"/>
            <w:vAlign w:val="bottom"/>
          </w:tcPr>
          <w:p w14:paraId="0198619D"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4DE5769C" w14:textId="77777777" w:rsidR="00762B24" w:rsidRPr="00762B24" w:rsidRDefault="00762B24" w:rsidP="00762B24">
            <w:pPr>
              <w:jc w:val="center"/>
              <w:rPr>
                <w:sz w:val="14"/>
                <w:szCs w:val="14"/>
              </w:rPr>
            </w:pPr>
            <w:r w:rsidRPr="00762B24">
              <w:rPr>
                <w:sz w:val="14"/>
                <w:szCs w:val="14"/>
              </w:rPr>
              <w:t>48</w:t>
            </w:r>
          </w:p>
        </w:tc>
      </w:tr>
      <w:tr w:rsidR="00762B24" w:rsidRPr="00762B24" w14:paraId="1B1448C7" w14:textId="77777777" w:rsidTr="004758AF">
        <w:trPr>
          <w:cantSplit/>
          <w:jc w:val="center"/>
        </w:trPr>
        <w:tc>
          <w:tcPr>
            <w:tcW w:w="520" w:type="dxa"/>
            <w:vAlign w:val="center"/>
          </w:tcPr>
          <w:p w14:paraId="76AB2E81" w14:textId="77777777" w:rsidR="00762B24" w:rsidRPr="00762B24" w:rsidRDefault="00762B24" w:rsidP="00762B24">
            <w:pPr>
              <w:jc w:val="center"/>
              <w:rPr>
                <w:b/>
                <w:sz w:val="14"/>
                <w:szCs w:val="14"/>
              </w:rPr>
            </w:pPr>
          </w:p>
        </w:tc>
        <w:tc>
          <w:tcPr>
            <w:tcW w:w="2896" w:type="dxa"/>
            <w:vAlign w:val="bottom"/>
          </w:tcPr>
          <w:p w14:paraId="2023F317" w14:textId="77777777" w:rsidR="00762B24" w:rsidRPr="00762B24" w:rsidRDefault="00762B24" w:rsidP="00762B24">
            <w:pPr>
              <w:rPr>
                <w:sz w:val="14"/>
                <w:szCs w:val="14"/>
              </w:rPr>
            </w:pPr>
            <w:r w:rsidRPr="00762B24">
              <w:rPr>
                <w:sz w:val="14"/>
                <w:szCs w:val="14"/>
              </w:rPr>
              <w:t>CXV.339,519,1117,1127,1141,1301,1302</w:t>
            </w:r>
          </w:p>
        </w:tc>
        <w:tc>
          <w:tcPr>
            <w:tcW w:w="990" w:type="dxa"/>
            <w:vAlign w:val="bottom"/>
          </w:tcPr>
          <w:p w14:paraId="1E31864F" w14:textId="77777777" w:rsidR="00762B24" w:rsidRPr="00762B24" w:rsidRDefault="00762B24" w:rsidP="00762B24">
            <w:pPr>
              <w:rPr>
                <w:sz w:val="14"/>
                <w:szCs w:val="14"/>
              </w:rPr>
            </w:pPr>
            <w:r w:rsidRPr="00762B24">
              <w:rPr>
                <w:sz w:val="14"/>
                <w:szCs w:val="14"/>
              </w:rPr>
              <w:t>Amended</w:t>
            </w:r>
          </w:p>
        </w:tc>
        <w:tc>
          <w:tcPr>
            <w:tcW w:w="630" w:type="dxa"/>
            <w:vAlign w:val="bottom"/>
          </w:tcPr>
          <w:p w14:paraId="6CFA4D14"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96BE3F0" w14:textId="77777777" w:rsidR="00762B24" w:rsidRPr="00762B24" w:rsidRDefault="00762B24" w:rsidP="00762B24">
            <w:pPr>
              <w:jc w:val="center"/>
              <w:rPr>
                <w:sz w:val="14"/>
                <w:szCs w:val="14"/>
              </w:rPr>
            </w:pPr>
            <w:r w:rsidRPr="00762B24">
              <w:rPr>
                <w:sz w:val="14"/>
                <w:szCs w:val="14"/>
              </w:rPr>
              <w:t>54</w:t>
            </w:r>
          </w:p>
        </w:tc>
      </w:tr>
      <w:tr w:rsidR="00762B24" w:rsidRPr="00762B24" w14:paraId="1D1292AE" w14:textId="77777777" w:rsidTr="004758AF">
        <w:trPr>
          <w:cantSplit/>
          <w:jc w:val="center"/>
        </w:trPr>
        <w:tc>
          <w:tcPr>
            <w:tcW w:w="520" w:type="dxa"/>
            <w:vAlign w:val="center"/>
          </w:tcPr>
          <w:p w14:paraId="7438C4EB" w14:textId="77777777" w:rsidR="00762B24" w:rsidRPr="00762B24" w:rsidRDefault="00762B24" w:rsidP="00762B24">
            <w:pPr>
              <w:jc w:val="center"/>
              <w:rPr>
                <w:b/>
                <w:sz w:val="14"/>
                <w:szCs w:val="14"/>
              </w:rPr>
            </w:pPr>
          </w:p>
        </w:tc>
        <w:tc>
          <w:tcPr>
            <w:tcW w:w="2896" w:type="dxa"/>
            <w:vAlign w:val="bottom"/>
          </w:tcPr>
          <w:p w14:paraId="40E76847" w14:textId="77777777" w:rsidR="00762B24" w:rsidRPr="00762B24" w:rsidRDefault="00762B24" w:rsidP="00762B24">
            <w:pPr>
              <w:rPr>
                <w:sz w:val="14"/>
                <w:szCs w:val="14"/>
              </w:rPr>
            </w:pPr>
            <w:r w:rsidRPr="00762B24">
              <w:rPr>
                <w:sz w:val="14"/>
                <w:szCs w:val="14"/>
              </w:rPr>
              <w:t>CXV.353</w:t>
            </w:r>
          </w:p>
        </w:tc>
        <w:tc>
          <w:tcPr>
            <w:tcW w:w="990" w:type="dxa"/>
            <w:vAlign w:val="bottom"/>
          </w:tcPr>
          <w:p w14:paraId="08983DD8" w14:textId="77777777" w:rsidR="00762B24" w:rsidRPr="00762B24" w:rsidRDefault="00762B24" w:rsidP="00762B24">
            <w:pPr>
              <w:rPr>
                <w:sz w:val="14"/>
                <w:szCs w:val="14"/>
              </w:rPr>
            </w:pPr>
            <w:r w:rsidRPr="00762B24">
              <w:rPr>
                <w:sz w:val="14"/>
                <w:szCs w:val="14"/>
              </w:rPr>
              <w:t>Adopted</w:t>
            </w:r>
          </w:p>
        </w:tc>
        <w:tc>
          <w:tcPr>
            <w:tcW w:w="630" w:type="dxa"/>
            <w:vAlign w:val="bottom"/>
          </w:tcPr>
          <w:p w14:paraId="538936F9"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20ECE70" w14:textId="77777777" w:rsidR="00762B24" w:rsidRPr="00762B24" w:rsidRDefault="00762B24" w:rsidP="00762B24">
            <w:pPr>
              <w:jc w:val="center"/>
              <w:rPr>
                <w:sz w:val="14"/>
                <w:szCs w:val="14"/>
              </w:rPr>
            </w:pPr>
            <w:r w:rsidRPr="00762B24">
              <w:rPr>
                <w:sz w:val="14"/>
                <w:szCs w:val="14"/>
              </w:rPr>
              <w:t>54</w:t>
            </w:r>
          </w:p>
        </w:tc>
      </w:tr>
      <w:tr w:rsidR="00762B24" w:rsidRPr="00762B24" w14:paraId="0894219B" w14:textId="77777777" w:rsidTr="004758AF">
        <w:trPr>
          <w:cantSplit/>
          <w:jc w:val="center"/>
        </w:trPr>
        <w:tc>
          <w:tcPr>
            <w:tcW w:w="520" w:type="dxa"/>
            <w:vAlign w:val="center"/>
          </w:tcPr>
          <w:p w14:paraId="6C91D794" w14:textId="77777777" w:rsidR="00762B24" w:rsidRPr="00762B24" w:rsidRDefault="00762B24" w:rsidP="00762B24">
            <w:pPr>
              <w:jc w:val="center"/>
              <w:rPr>
                <w:b/>
                <w:sz w:val="14"/>
                <w:szCs w:val="14"/>
              </w:rPr>
            </w:pPr>
          </w:p>
        </w:tc>
        <w:tc>
          <w:tcPr>
            <w:tcW w:w="2896" w:type="dxa"/>
            <w:vAlign w:val="bottom"/>
          </w:tcPr>
          <w:p w14:paraId="320835B6" w14:textId="77777777" w:rsidR="00762B24" w:rsidRPr="00762B24" w:rsidRDefault="00762B24" w:rsidP="00762B24">
            <w:pPr>
              <w:rPr>
                <w:sz w:val="14"/>
                <w:szCs w:val="14"/>
              </w:rPr>
            </w:pPr>
            <w:r w:rsidRPr="00762B24">
              <w:rPr>
                <w:sz w:val="14"/>
                <w:szCs w:val="14"/>
              </w:rPr>
              <w:t>CXV.1119</w:t>
            </w:r>
          </w:p>
        </w:tc>
        <w:tc>
          <w:tcPr>
            <w:tcW w:w="990" w:type="dxa"/>
            <w:vAlign w:val="bottom"/>
          </w:tcPr>
          <w:p w14:paraId="00016528" w14:textId="77777777" w:rsidR="00762B24" w:rsidRPr="00762B24" w:rsidRDefault="00762B24" w:rsidP="00762B24">
            <w:pPr>
              <w:rPr>
                <w:sz w:val="14"/>
                <w:szCs w:val="14"/>
              </w:rPr>
            </w:pPr>
            <w:r w:rsidRPr="00762B24">
              <w:rPr>
                <w:sz w:val="14"/>
                <w:szCs w:val="14"/>
              </w:rPr>
              <w:t>Amended</w:t>
            </w:r>
          </w:p>
        </w:tc>
        <w:tc>
          <w:tcPr>
            <w:tcW w:w="630" w:type="dxa"/>
            <w:vAlign w:val="bottom"/>
          </w:tcPr>
          <w:p w14:paraId="5092616F"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1AB0B81E" w14:textId="77777777" w:rsidR="00762B24" w:rsidRPr="00762B24" w:rsidRDefault="00762B24" w:rsidP="00762B24">
            <w:pPr>
              <w:jc w:val="center"/>
              <w:rPr>
                <w:sz w:val="14"/>
                <w:szCs w:val="14"/>
              </w:rPr>
            </w:pPr>
            <w:r w:rsidRPr="00762B24">
              <w:rPr>
                <w:sz w:val="14"/>
                <w:szCs w:val="14"/>
              </w:rPr>
              <w:t>1577</w:t>
            </w:r>
          </w:p>
        </w:tc>
      </w:tr>
      <w:tr w:rsidR="00762B24" w:rsidRPr="00762B24" w14:paraId="39B6BB81" w14:textId="77777777" w:rsidTr="004758AF">
        <w:trPr>
          <w:cantSplit/>
          <w:jc w:val="center"/>
        </w:trPr>
        <w:tc>
          <w:tcPr>
            <w:tcW w:w="520" w:type="dxa"/>
            <w:vAlign w:val="center"/>
          </w:tcPr>
          <w:p w14:paraId="35D9EE75" w14:textId="77777777" w:rsidR="00762B24" w:rsidRPr="00762B24" w:rsidRDefault="00762B24" w:rsidP="00762B24">
            <w:pPr>
              <w:jc w:val="center"/>
              <w:rPr>
                <w:b/>
                <w:sz w:val="14"/>
                <w:szCs w:val="14"/>
              </w:rPr>
            </w:pPr>
          </w:p>
        </w:tc>
        <w:tc>
          <w:tcPr>
            <w:tcW w:w="2896" w:type="dxa"/>
            <w:vAlign w:val="bottom"/>
          </w:tcPr>
          <w:p w14:paraId="049DCC5C" w14:textId="77777777" w:rsidR="00762B24" w:rsidRPr="00762B24" w:rsidRDefault="00762B24" w:rsidP="00762B24">
            <w:pPr>
              <w:rPr>
                <w:sz w:val="14"/>
                <w:szCs w:val="14"/>
              </w:rPr>
            </w:pPr>
            <w:r w:rsidRPr="00762B24">
              <w:rPr>
                <w:sz w:val="14"/>
                <w:szCs w:val="14"/>
              </w:rPr>
              <w:t>CXV.1129,1304</w:t>
            </w:r>
          </w:p>
        </w:tc>
        <w:tc>
          <w:tcPr>
            <w:tcW w:w="990" w:type="dxa"/>
            <w:vAlign w:val="bottom"/>
          </w:tcPr>
          <w:p w14:paraId="34B58E55" w14:textId="77777777" w:rsidR="00762B24" w:rsidRPr="00762B24" w:rsidRDefault="00762B24" w:rsidP="00762B24">
            <w:pPr>
              <w:rPr>
                <w:sz w:val="14"/>
                <w:szCs w:val="14"/>
              </w:rPr>
            </w:pPr>
            <w:r w:rsidRPr="00762B24">
              <w:rPr>
                <w:sz w:val="14"/>
                <w:szCs w:val="14"/>
              </w:rPr>
              <w:t>Repealed</w:t>
            </w:r>
          </w:p>
        </w:tc>
        <w:tc>
          <w:tcPr>
            <w:tcW w:w="630" w:type="dxa"/>
            <w:vAlign w:val="bottom"/>
          </w:tcPr>
          <w:p w14:paraId="34223376"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F1D14E1" w14:textId="77777777" w:rsidR="00762B24" w:rsidRPr="00762B24" w:rsidRDefault="00762B24" w:rsidP="00762B24">
            <w:pPr>
              <w:jc w:val="center"/>
              <w:rPr>
                <w:sz w:val="14"/>
                <w:szCs w:val="14"/>
              </w:rPr>
            </w:pPr>
            <w:r w:rsidRPr="00762B24">
              <w:rPr>
                <w:sz w:val="14"/>
                <w:szCs w:val="14"/>
              </w:rPr>
              <w:t>54</w:t>
            </w:r>
          </w:p>
        </w:tc>
      </w:tr>
      <w:tr w:rsidR="00762B24" w:rsidRPr="00762B24" w14:paraId="71E4EDF2" w14:textId="77777777" w:rsidTr="004758AF">
        <w:trPr>
          <w:cantSplit/>
          <w:jc w:val="center"/>
        </w:trPr>
        <w:tc>
          <w:tcPr>
            <w:tcW w:w="520" w:type="dxa"/>
            <w:vAlign w:val="center"/>
          </w:tcPr>
          <w:p w14:paraId="32440D72" w14:textId="77777777" w:rsidR="00762B24" w:rsidRPr="00762B24" w:rsidRDefault="00762B24" w:rsidP="00762B24">
            <w:pPr>
              <w:jc w:val="center"/>
              <w:rPr>
                <w:b/>
                <w:sz w:val="14"/>
                <w:szCs w:val="14"/>
              </w:rPr>
            </w:pPr>
          </w:p>
        </w:tc>
        <w:tc>
          <w:tcPr>
            <w:tcW w:w="2896" w:type="dxa"/>
            <w:vAlign w:val="bottom"/>
          </w:tcPr>
          <w:p w14:paraId="77C49020" w14:textId="77777777" w:rsidR="00762B24" w:rsidRPr="00762B24" w:rsidRDefault="00762B24" w:rsidP="00762B24">
            <w:pPr>
              <w:rPr>
                <w:sz w:val="14"/>
                <w:szCs w:val="14"/>
              </w:rPr>
            </w:pPr>
            <w:r w:rsidRPr="00762B24">
              <w:rPr>
                <w:sz w:val="14"/>
                <w:szCs w:val="14"/>
              </w:rPr>
              <w:t>CXV.1155</w:t>
            </w:r>
          </w:p>
        </w:tc>
        <w:tc>
          <w:tcPr>
            <w:tcW w:w="990" w:type="dxa"/>
            <w:vAlign w:val="bottom"/>
          </w:tcPr>
          <w:p w14:paraId="4ADA00ED" w14:textId="77777777" w:rsidR="00762B24" w:rsidRPr="00762B24" w:rsidRDefault="00762B24" w:rsidP="00762B24">
            <w:pPr>
              <w:rPr>
                <w:sz w:val="14"/>
                <w:szCs w:val="14"/>
              </w:rPr>
            </w:pPr>
            <w:r w:rsidRPr="00762B24">
              <w:rPr>
                <w:sz w:val="14"/>
                <w:szCs w:val="14"/>
              </w:rPr>
              <w:t>Adopted</w:t>
            </w:r>
          </w:p>
        </w:tc>
        <w:tc>
          <w:tcPr>
            <w:tcW w:w="630" w:type="dxa"/>
            <w:vAlign w:val="bottom"/>
          </w:tcPr>
          <w:p w14:paraId="2862741E"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40D6B94" w14:textId="77777777" w:rsidR="00762B24" w:rsidRPr="00762B24" w:rsidRDefault="00762B24" w:rsidP="00762B24">
            <w:pPr>
              <w:jc w:val="center"/>
              <w:rPr>
                <w:sz w:val="14"/>
                <w:szCs w:val="14"/>
              </w:rPr>
            </w:pPr>
            <w:r w:rsidRPr="00762B24">
              <w:rPr>
                <w:sz w:val="14"/>
                <w:szCs w:val="14"/>
              </w:rPr>
              <w:t>48</w:t>
            </w:r>
          </w:p>
        </w:tc>
      </w:tr>
      <w:tr w:rsidR="00762B24" w:rsidRPr="00762B24" w14:paraId="3A561C77" w14:textId="77777777" w:rsidTr="004758AF">
        <w:trPr>
          <w:cantSplit/>
          <w:jc w:val="center"/>
        </w:trPr>
        <w:tc>
          <w:tcPr>
            <w:tcW w:w="520" w:type="dxa"/>
            <w:vAlign w:val="center"/>
          </w:tcPr>
          <w:p w14:paraId="76894D4E" w14:textId="77777777" w:rsidR="00762B24" w:rsidRPr="00762B24" w:rsidRDefault="00762B24" w:rsidP="00762B24">
            <w:pPr>
              <w:jc w:val="center"/>
              <w:rPr>
                <w:b/>
                <w:sz w:val="14"/>
                <w:szCs w:val="14"/>
              </w:rPr>
            </w:pPr>
          </w:p>
        </w:tc>
        <w:tc>
          <w:tcPr>
            <w:tcW w:w="2896" w:type="dxa"/>
            <w:vAlign w:val="bottom"/>
          </w:tcPr>
          <w:p w14:paraId="0C6794DD" w14:textId="77777777" w:rsidR="00762B24" w:rsidRPr="00762B24" w:rsidRDefault="00762B24" w:rsidP="00762B24">
            <w:pPr>
              <w:rPr>
                <w:sz w:val="14"/>
                <w:szCs w:val="14"/>
              </w:rPr>
            </w:pPr>
            <w:r w:rsidRPr="00762B24">
              <w:rPr>
                <w:sz w:val="14"/>
                <w:szCs w:val="14"/>
              </w:rPr>
              <w:t>CXV.1303,1307,1309,2303,2305</w:t>
            </w:r>
          </w:p>
        </w:tc>
        <w:tc>
          <w:tcPr>
            <w:tcW w:w="990" w:type="dxa"/>
            <w:vAlign w:val="bottom"/>
          </w:tcPr>
          <w:p w14:paraId="7CC68892" w14:textId="77777777" w:rsidR="00762B24" w:rsidRPr="00762B24" w:rsidRDefault="00762B24" w:rsidP="00762B24">
            <w:pPr>
              <w:rPr>
                <w:sz w:val="14"/>
                <w:szCs w:val="14"/>
              </w:rPr>
            </w:pPr>
            <w:r w:rsidRPr="00762B24">
              <w:rPr>
                <w:sz w:val="14"/>
                <w:szCs w:val="14"/>
              </w:rPr>
              <w:t>Amended</w:t>
            </w:r>
          </w:p>
        </w:tc>
        <w:tc>
          <w:tcPr>
            <w:tcW w:w="630" w:type="dxa"/>
            <w:vAlign w:val="bottom"/>
          </w:tcPr>
          <w:p w14:paraId="67724245"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5654D60" w14:textId="77777777" w:rsidR="00762B24" w:rsidRPr="00762B24" w:rsidRDefault="00762B24" w:rsidP="00762B24">
            <w:pPr>
              <w:jc w:val="center"/>
              <w:rPr>
                <w:sz w:val="14"/>
                <w:szCs w:val="14"/>
              </w:rPr>
            </w:pPr>
            <w:r w:rsidRPr="00762B24">
              <w:rPr>
                <w:sz w:val="14"/>
                <w:szCs w:val="14"/>
              </w:rPr>
              <w:t>54</w:t>
            </w:r>
          </w:p>
        </w:tc>
      </w:tr>
      <w:tr w:rsidR="00762B24" w:rsidRPr="00762B24" w14:paraId="1FA50324" w14:textId="77777777" w:rsidTr="004758AF">
        <w:trPr>
          <w:cantSplit/>
          <w:jc w:val="center"/>
        </w:trPr>
        <w:tc>
          <w:tcPr>
            <w:tcW w:w="520" w:type="dxa"/>
            <w:vAlign w:val="center"/>
          </w:tcPr>
          <w:p w14:paraId="148ECABD" w14:textId="77777777" w:rsidR="00762B24" w:rsidRPr="00762B24" w:rsidRDefault="00762B24" w:rsidP="00762B24">
            <w:pPr>
              <w:jc w:val="center"/>
              <w:rPr>
                <w:b/>
                <w:sz w:val="14"/>
                <w:szCs w:val="14"/>
              </w:rPr>
            </w:pPr>
          </w:p>
        </w:tc>
        <w:tc>
          <w:tcPr>
            <w:tcW w:w="2896" w:type="dxa"/>
            <w:vAlign w:val="bottom"/>
          </w:tcPr>
          <w:p w14:paraId="45046F67" w14:textId="77777777" w:rsidR="00762B24" w:rsidRPr="00762B24" w:rsidRDefault="00762B24" w:rsidP="00762B24">
            <w:pPr>
              <w:rPr>
                <w:sz w:val="14"/>
                <w:szCs w:val="14"/>
              </w:rPr>
            </w:pPr>
            <w:r w:rsidRPr="00762B24">
              <w:rPr>
                <w:sz w:val="14"/>
                <w:szCs w:val="14"/>
              </w:rPr>
              <w:t>CXV.1315,2302,2318,2319,2324</w:t>
            </w:r>
          </w:p>
        </w:tc>
        <w:tc>
          <w:tcPr>
            <w:tcW w:w="990" w:type="dxa"/>
            <w:vAlign w:val="bottom"/>
          </w:tcPr>
          <w:p w14:paraId="5632ABD7" w14:textId="77777777" w:rsidR="00762B24" w:rsidRPr="00762B24" w:rsidRDefault="00762B24" w:rsidP="00762B24">
            <w:pPr>
              <w:rPr>
                <w:sz w:val="14"/>
                <w:szCs w:val="14"/>
              </w:rPr>
            </w:pPr>
            <w:r w:rsidRPr="00762B24">
              <w:rPr>
                <w:sz w:val="14"/>
                <w:szCs w:val="14"/>
              </w:rPr>
              <w:t>Amended</w:t>
            </w:r>
          </w:p>
        </w:tc>
        <w:tc>
          <w:tcPr>
            <w:tcW w:w="630" w:type="dxa"/>
            <w:vAlign w:val="bottom"/>
          </w:tcPr>
          <w:p w14:paraId="70F746BF"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961FFF3" w14:textId="77777777" w:rsidR="00762B24" w:rsidRPr="00762B24" w:rsidRDefault="00762B24" w:rsidP="00762B24">
            <w:pPr>
              <w:jc w:val="center"/>
              <w:rPr>
                <w:sz w:val="14"/>
                <w:szCs w:val="14"/>
              </w:rPr>
            </w:pPr>
            <w:r w:rsidRPr="00762B24">
              <w:rPr>
                <w:sz w:val="14"/>
                <w:szCs w:val="14"/>
              </w:rPr>
              <w:t>48</w:t>
            </w:r>
          </w:p>
        </w:tc>
      </w:tr>
      <w:tr w:rsidR="00762B24" w:rsidRPr="00762B24" w14:paraId="099CC255" w14:textId="77777777" w:rsidTr="004758AF">
        <w:trPr>
          <w:cantSplit/>
          <w:jc w:val="center"/>
        </w:trPr>
        <w:tc>
          <w:tcPr>
            <w:tcW w:w="520" w:type="dxa"/>
            <w:vAlign w:val="center"/>
          </w:tcPr>
          <w:p w14:paraId="18764B35" w14:textId="77777777" w:rsidR="00762B24" w:rsidRPr="00762B24" w:rsidRDefault="00762B24" w:rsidP="00762B24">
            <w:pPr>
              <w:jc w:val="center"/>
              <w:rPr>
                <w:b/>
                <w:sz w:val="14"/>
                <w:szCs w:val="14"/>
              </w:rPr>
            </w:pPr>
          </w:p>
        </w:tc>
        <w:tc>
          <w:tcPr>
            <w:tcW w:w="2896" w:type="dxa"/>
            <w:vAlign w:val="bottom"/>
          </w:tcPr>
          <w:p w14:paraId="0D2FDC8A" w14:textId="77777777" w:rsidR="00762B24" w:rsidRPr="00762B24" w:rsidRDefault="00762B24" w:rsidP="00762B24">
            <w:pPr>
              <w:rPr>
                <w:sz w:val="14"/>
                <w:szCs w:val="14"/>
              </w:rPr>
            </w:pPr>
            <w:r w:rsidRPr="00762B24">
              <w:rPr>
                <w:sz w:val="14"/>
                <w:szCs w:val="14"/>
              </w:rPr>
              <w:t>CXV.1319</w:t>
            </w:r>
          </w:p>
        </w:tc>
        <w:tc>
          <w:tcPr>
            <w:tcW w:w="990" w:type="dxa"/>
            <w:vAlign w:val="bottom"/>
          </w:tcPr>
          <w:p w14:paraId="002C5B06" w14:textId="77777777" w:rsidR="00762B24" w:rsidRPr="00762B24" w:rsidRDefault="00762B24" w:rsidP="00762B24">
            <w:pPr>
              <w:rPr>
                <w:sz w:val="14"/>
                <w:szCs w:val="14"/>
              </w:rPr>
            </w:pPr>
            <w:r w:rsidRPr="00762B24">
              <w:rPr>
                <w:sz w:val="14"/>
                <w:szCs w:val="14"/>
              </w:rPr>
              <w:t>Amended</w:t>
            </w:r>
          </w:p>
        </w:tc>
        <w:tc>
          <w:tcPr>
            <w:tcW w:w="630" w:type="dxa"/>
            <w:vAlign w:val="bottom"/>
          </w:tcPr>
          <w:p w14:paraId="40ACB432"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3C89B2CA" w14:textId="77777777" w:rsidR="00762B24" w:rsidRPr="00762B24" w:rsidRDefault="00762B24" w:rsidP="00762B24">
            <w:pPr>
              <w:jc w:val="center"/>
              <w:rPr>
                <w:sz w:val="14"/>
                <w:szCs w:val="14"/>
              </w:rPr>
            </w:pPr>
            <w:r w:rsidRPr="00762B24">
              <w:rPr>
                <w:sz w:val="14"/>
                <w:szCs w:val="14"/>
              </w:rPr>
              <w:t>34</w:t>
            </w:r>
          </w:p>
        </w:tc>
      </w:tr>
      <w:tr w:rsidR="00762B24" w:rsidRPr="00762B24" w14:paraId="3AC8F09A" w14:textId="77777777" w:rsidTr="004758AF">
        <w:trPr>
          <w:cantSplit/>
          <w:jc w:val="center"/>
        </w:trPr>
        <w:tc>
          <w:tcPr>
            <w:tcW w:w="520" w:type="dxa"/>
            <w:vAlign w:val="center"/>
          </w:tcPr>
          <w:p w14:paraId="5DD7ED46" w14:textId="77777777" w:rsidR="00762B24" w:rsidRPr="00762B24" w:rsidRDefault="00762B24" w:rsidP="00762B24">
            <w:pPr>
              <w:jc w:val="center"/>
              <w:rPr>
                <w:b/>
                <w:sz w:val="14"/>
                <w:szCs w:val="14"/>
              </w:rPr>
            </w:pPr>
          </w:p>
        </w:tc>
        <w:tc>
          <w:tcPr>
            <w:tcW w:w="2896" w:type="dxa"/>
            <w:vAlign w:val="bottom"/>
          </w:tcPr>
          <w:p w14:paraId="3FB691B0" w14:textId="77777777" w:rsidR="00762B24" w:rsidRPr="00762B24" w:rsidRDefault="00762B24" w:rsidP="00762B24">
            <w:pPr>
              <w:rPr>
                <w:sz w:val="14"/>
                <w:szCs w:val="14"/>
              </w:rPr>
            </w:pPr>
            <w:r w:rsidRPr="00762B24">
              <w:rPr>
                <w:sz w:val="14"/>
                <w:szCs w:val="14"/>
              </w:rPr>
              <w:t>CXV.1319</w:t>
            </w:r>
          </w:p>
        </w:tc>
        <w:tc>
          <w:tcPr>
            <w:tcW w:w="990" w:type="dxa"/>
            <w:vAlign w:val="bottom"/>
          </w:tcPr>
          <w:p w14:paraId="59FFDF0F" w14:textId="77777777" w:rsidR="00762B24" w:rsidRPr="00762B24" w:rsidRDefault="00762B24" w:rsidP="00762B24">
            <w:pPr>
              <w:rPr>
                <w:sz w:val="14"/>
                <w:szCs w:val="14"/>
              </w:rPr>
            </w:pPr>
            <w:r w:rsidRPr="00762B24">
              <w:rPr>
                <w:sz w:val="14"/>
                <w:szCs w:val="14"/>
              </w:rPr>
              <w:t>Repealed</w:t>
            </w:r>
          </w:p>
        </w:tc>
        <w:tc>
          <w:tcPr>
            <w:tcW w:w="630" w:type="dxa"/>
            <w:vAlign w:val="bottom"/>
          </w:tcPr>
          <w:p w14:paraId="481D1F4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0460F62" w14:textId="77777777" w:rsidR="00762B24" w:rsidRPr="00762B24" w:rsidRDefault="00762B24" w:rsidP="00762B24">
            <w:pPr>
              <w:jc w:val="center"/>
              <w:rPr>
                <w:sz w:val="14"/>
                <w:szCs w:val="14"/>
              </w:rPr>
            </w:pPr>
            <w:r w:rsidRPr="00762B24">
              <w:rPr>
                <w:sz w:val="14"/>
                <w:szCs w:val="14"/>
              </w:rPr>
              <w:t>2053</w:t>
            </w:r>
          </w:p>
        </w:tc>
      </w:tr>
      <w:tr w:rsidR="00762B24" w:rsidRPr="00762B24" w14:paraId="7275E6E0" w14:textId="77777777" w:rsidTr="004758AF">
        <w:trPr>
          <w:cantSplit/>
          <w:jc w:val="center"/>
        </w:trPr>
        <w:tc>
          <w:tcPr>
            <w:tcW w:w="520" w:type="dxa"/>
            <w:vAlign w:val="center"/>
          </w:tcPr>
          <w:p w14:paraId="49C32128" w14:textId="77777777" w:rsidR="00762B24" w:rsidRPr="00762B24" w:rsidRDefault="00762B24" w:rsidP="00762B24">
            <w:pPr>
              <w:jc w:val="center"/>
              <w:rPr>
                <w:b/>
                <w:sz w:val="14"/>
                <w:szCs w:val="14"/>
              </w:rPr>
            </w:pPr>
          </w:p>
        </w:tc>
        <w:tc>
          <w:tcPr>
            <w:tcW w:w="2896" w:type="dxa"/>
            <w:vAlign w:val="bottom"/>
          </w:tcPr>
          <w:p w14:paraId="5DDBD3DF" w14:textId="77777777" w:rsidR="00762B24" w:rsidRPr="00762B24" w:rsidRDefault="00762B24" w:rsidP="00762B24">
            <w:pPr>
              <w:rPr>
                <w:sz w:val="14"/>
                <w:szCs w:val="14"/>
              </w:rPr>
            </w:pPr>
            <w:r w:rsidRPr="00762B24">
              <w:rPr>
                <w:sz w:val="14"/>
                <w:szCs w:val="14"/>
              </w:rPr>
              <w:t>CXV.1701,2101,2103,2302,2303,2305,2317</w:t>
            </w:r>
          </w:p>
        </w:tc>
        <w:tc>
          <w:tcPr>
            <w:tcW w:w="990" w:type="dxa"/>
            <w:vAlign w:val="bottom"/>
          </w:tcPr>
          <w:p w14:paraId="555BF1C5" w14:textId="77777777" w:rsidR="00762B24" w:rsidRPr="00762B24" w:rsidRDefault="00762B24" w:rsidP="00762B24">
            <w:pPr>
              <w:rPr>
                <w:sz w:val="14"/>
                <w:szCs w:val="14"/>
              </w:rPr>
            </w:pPr>
            <w:r w:rsidRPr="00762B24">
              <w:rPr>
                <w:sz w:val="14"/>
                <w:szCs w:val="14"/>
              </w:rPr>
              <w:t>Amended</w:t>
            </w:r>
          </w:p>
        </w:tc>
        <w:tc>
          <w:tcPr>
            <w:tcW w:w="630" w:type="dxa"/>
            <w:vAlign w:val="bottom"/>
          </w:tcPr>
          <w:p w14:paraId="4356F1A7"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79815A66" w14:textId="77777777" w:rsidR="00762B24" w:rsidRPr="00762B24" w:rsidRDefault="00762B24" w:rsidP="00762B24">
            <w:pPr>
              <w:jc w:val="center"/>
              <w:rPr>
                <w:sz w:val="14"/>
                <w:szCs w:val="14"/>
              </w:rPr>
            </w:pPr>
            <w:r w:rsidRPr="00762B24">
              <w:rPr>
                <w:sz w:val="14"/>
                <w:szCs w:val="14"/>
              </w:rPr>
              <w:t>2053</w:t>
            </w:r>
          </w:p>
        </w:tc>
      </w:tr>
      <w:tr w:rsidR="00762B24" w:rsidRPr="00762B24" w14:paraId="5FC321F4" w14:textId="77777777" w:rsidTr="004758AF">
        <w:trPr>
          <w:cantSplit/>
          <w:jc w:val="center"/>
        </w:trPr>
        <w:tc>
          <w:tcPr>
            <w:tcW w:w="520" w:type="dxa"/>
            <w:vAlign w:val="center"/>
          </w:tcPr>
          <w:p w14:paraId="302707E7" w14:textId="77777777" w:rsidR="00762B24" w:rsidRPr="00762B24" w:rsidRDefault="00762B24" w:rsidP="00762B24">
            <w:pPr>
              <w:jc w:val="center"/>
              <w:rPr>
                <w:b/>
                <w:sz w:val="14"/>
                <w:szCs w:val="14"/>
              </w:rPr>
            </w:pPr>
          </w:p>
        </w:tc>
        <w:tc>
          <w:tcPr>
            <w:tcW w:w="2896" w:type="dxa"/>
            <w:vAlign w:val="bottom"/>
          </w:tcPr>
          <w:p w14:paraId="6466EB61" w14:textId="77777777" w:rsidR="00762B24" w:rsidRPr="00762B24" w:rsidRDefault="00762B24" w:rsidP="00762B24">
            <w:pPr>
              <w:rPr>
                <w:sz w:val="14"/>
                <w:szCs w:val="14"/>
              </w:rPr>
            </w:pPr>
            <w:r w:rsidRPr="00762B24">
              <w:rPr>
                <w:sz w:val="14"/>
                <w:szCs w:val="14"/>
              </w:rPr>
              <w:t>CXV.2317</w:t>
            </w:r>
          </w:p>
        </w:tc>
        <w:tc>
          <w:tcPr>
            <w:tcW w:w="990" w:type="dxa"/>
            <w:vAlign w:val="bottom"/>
          </w:tcPr>
          <w:p w14:paraId="5B60C67F" w14:textId="77777777" w:rsidR="00762B24" w:rsidRPr="00762B24" w:rsidRDefault="00762B24" w:rsidP="00762B24">
            <w:pPr>
              <w:rPr>
                <w:sz w:val="14"/>
                <w:szCs w:val="14"/>
              </w:rPr>
            </w:pPr>
            <w:r w:rsidRPr="00762B24">
              <w:rPr>
                <w:sz w:val="14"/>
                <w:szCs w:val="14"/>
              </w:rPr>
              <w:t>Amended</w:t>
            </w:r>
          </w:p>
        </w:tc>
        <w:tc>
          <w:tcPr>
            <w:tcW w:w="630" w:type="dxa"/>
            <w:vAlign w:val="bottom"/>
          </w:tcPr>
          <w:p w14:paraId="2AABE34F"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1F3C1A21" w14:textId="77777777" w:rsidR="00762B24" w:rsidRPr="00762B24" w:rsidRDefault="00762B24" w:rsidP="00762B24">
            <w:pPr>
              <w:jc w:val="center"/>
              <w:rPr>
                <w:sz w:val="14"/>
                <w:szCs w:val="14"/>
              </w:rPr>
            </w:pPr>
            <w:r w:rsidRPr="00762B24">
              <w:rPr>
                <w:sz w:val="14"/>
                <w:szCs w:val="14"/>
              </w:rPr>
              <w:t>1128</w:t>
            </w:r>
          </w:p>
        </w:tc>
      </w:tr>
      <w:tr w:rsidR="00762B24" w:rsidRPr="00762B24" w14:paraId="5D1D187D" w14:textId="77777777" w:rsidTr="004758AF">
        <w:trPr>
          <w:cantSplit/>
          <w:jc w:val="center"/>
        </w:trPr>
        <w:tc>
          <w:tcPr>
            <w:tcW w:w="520" w:type="dxa"/>
            <w:vAlign w:val="center"/>
          </w:tcPr>
          <w:p w14:paraId="5BFA6FCC" w14:textId="77777777" w:rsidR="00762B24" w:rsidRPr="00762B24" w:rsidRDefault="00762B24" w:rsidP="00762B24">
            <w:pPr>
              <w:jc w:val="center"/>
              <w:rPr>
                <w:b/>
                <w:sz w:val="14"/>
                <w:szCs w:val="14"/>
              </w:rPr>
            </w:pPr>
          </w:p>
        </w:tc>
        <w:tc>
          <w:tcPr>
            <w:tcW w:w="2896" w:type="dxa"/>
            <w:vAlign w:val="bottom"/>
          </w:tcPr>
          <w:p w14:paraId="319FBD00" w14:textId="77777777" w:rsidR="00762B24" w:rsidRPr="00762B24" w:rsidRDefault="00762B24" w:rsidP="00762B24">
            <w:pPr>
              <w:rPr>
                <w:sz w:val="14"/>
                <w:szCs w:val="14"/>
              </w:rPr>
            </w:pPr>
            <w:r w:rsidRPr="00762B24">
              <w:rPr>
                <w:sz w:val="14"/>
                <w:szCs w:val="14"/>
              </w:rPr>
              <w:t>CXV.2318,2319,3113</w:t>
            </w:r>
          </w:p>
        </w:tc>
        <w:tc>
          <w:tcPr>
            <w:tcW w:w="990" w:type="dxa"/>
            <w:vAlign w:val="bottom"/>
          </w:tcPr>
          <w:p w14:paraId="5822854F" w14:textId="77777777" w:rsidR="00762B24" w:rsidRPr="00762B24" w:rsidRDefault="00762B24" w:rsidP="00762B24">
            <w:pPr>
              <w:rPr>
                <w:sz w:val="14"/>
                <w:szCs w:val="14"/>
              </w:rPr>
            </w:pPr>
            <w:r w:rsidRPr="00762B24">
              <w:rPr>
                <w:sz w:val="14"/>
                <w:szCs w:val="14"/>
              </w:rPr>
              <w:t>Amended</w:t>
            </w:r>
          </w:p>
        </w:tc>
        <w:tc>
          <w:tcPr>
            <w:tcW w:w="630" w:type="dxa"/>
            <w:vAlign w:val="bottom"/>
          </w:tcPr>
          <w:p w14:paraId="3F611F83"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C02A914" w14:textId="77777777" w:rsidR="00762B24" w:rsidRPr="00762B24" w:rsidRDefault="00762B24" w:rsidP="00762B24">
            <w:pPr>
              <w:jc w:val="center"/>
              <w:rPr>
                <w:sz w:val="14"/>
                <w:szCs w:val="14"/>
              </w:rPr>
            </w:pPr>
            <w:r w:rsidRPr="00762B24">
              <w:rPr>
                <w:sz w:val="14"/>
                <w:szCs w:val="14"/>
              </w:rPr>
              <w:t>2053</w:t>
            </w:r>
          </w:p>
        </w:tc>
      </w:tr>
      <w:tr w:rsidR="00762B24" w:rsidRPr="00762B24" w14:paraId="737D1B36" w14:textId="77777777" w:rsidTr="004758AF">
        <w:trPr>
          <w:cantSplit/>
          <w:jc w:val="center"/>
        </w:trPr>
        <w:tc>
          <w:tcPr>
            <w:tcW w:w="520" w:type="dxa"/>
            <w:vAlign w:val="center"/>
          </w:tcPr>
          <w:p w14:paraId="40416467" w14:textId="77777777" w:rsidR="00762B24" w:rsidRPr="00762B24" w:rsidRDefault="00762B24" w:rsidP="00762B24">
            <w:pPr>
              <w:jc w:val="center"/>
              <w:rPr>
                <w:b/>
                <w:sz w:val="14"/>
                <w:szCs w:val="14"/>
              </w:rPr>
            </w:pPr>
          </w:p>
        </w:tc>
        <w:tc>
          <w:tcPr>
            <w:tcW w:w="2896" w:type="dxa"/>
            <w:vAlign w:val="bottom"/>
          </w:tcPr>
          <w:p w14:paraId="27B599F6" w14:textId="77777777" w:rsidR="00762B24" w:rsidRPr="00762B24" w:rsidRDefault="00762B24" w:rsidP="00762B24">
            <w:pPr>
              <w:rPr>
                <w:sz w:val="14"/>
                <w:szCs w:val="14"/>
              </w:rPr>
            </w:pPr>
            <w:r w:rsidRPr="00762B24">
              <w:rPr>
                <w:sz w:val="14"/>
                <w:szCs w:val="14"/>
              </w:rPr>
              <w:t>CXXI.1103,1303</w:t>
            </w:r>
          </w:p>
        </w:tc>
        <w:tc>
          <w:tcPr>
            <w:tcW w:w="990" w:type="dxa"/>
            <w:vAlign w:val="bottom"/>
          </w:tcPr>
          <w:p w14:paraId="7CE04456" w14:textId="77777777" w:rsidR="00762B24" w:rsidRPr="00762B24" w:rsidRDefault="00762B24" w:rsidP="00762B24">
            <w:pPr>
              <w:rPr>
                <w:sz w:val="14"/>
                <w:szCs w:val="14"/>
              </w:rPr>
            </w:pPr>
            <w:r w:rsidRPr="00762B24">
              <w:rPr>
                <w:sz w:val="14"/>
                <w:szCs w:val="14"/>
              </w:rPr>
              <w:t>Amended</w:t>
            </w:r>
          </w:p>
        </w:tc>
        <w:tc>
          <w:tcPr>
            <w:tcW w:w="630" w:type="dxa"/>
            <w:vAlign w:val="bottom"/>
          </w:tcPr>
          <w:p w14:paraId="42AA8C81"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23DD150B" w14:textId="77777777" w:rsidR="00762B24" w:rsidRPr="00762B24" w:rsidRDefault="00762B24" w:rsidP="00762B24">
            <w:pPr>
              <w:jc w:val="center"/>
              <w:rPr>
                <w:sz w:val="14"/>
                <w:szCs w:val="14"/>
              </w:rPr>
            </w:pPr>
            <w:r w:rsidRPr="00762B24">
              <w:rPr>
                <w:sz w:val="14"/>
                <w:szCs w:val="14"/>
              </w:rPr>
              <w:t>1343</w:t>
            </w:r>
          </w:p>
        </w:tc>
      </w:tr>
      <w:tr w:rsidR="00762B24" w:rsidRPr="00762B24" w14:paraId="2C7688CD" w14:textId="77777777" w:rsidTr="004758AF">
        <w:trPr>
          <w:cantSplit/>
          <w:jc w:val="center"/>
        </w:trPr>
        <w:tc>
          <w:tcPr>
            <w:tcW w:w="520" w:type="dxa"/>
            <w:vAlign w:val="center"/>
          </w:tcPr>
          <w:p w14:paraId="2189ED1E" w14:textId="77777777" w:rsidR="00762B24" w:rsidRPr="00762B24" w:rsidRDefault="00762B24" w:rsidP="00762B24">
            <w:pPr>
              <w:jc w:val="center"/>
              <w:rPr>
                <w:b/>
                <w:sz w:val="14"/>
                <w:szCs w:val="14"/>
              </w:rPr>
            </w:pPr>
          </w:p>
        </w:tc>
        <w:tc>
          <w:tcPr>
            <w:tcW w:w="2896" w:type="dxa"/>
            <w:vAlign w:val="bottom"/>
          </w:tcPr>
          <w:p w14:paraId="435A4D2C" w14:textId="77777777" w:rsidR="00762B24" w:rsidRPr="00762B24" w:rsidRDefault="00762B24" w:rsidP="00762B24">
            <w:pPr>
              <w:rPr>
                <w:sz w:val="14"/>
                <w:szCs w:val="14"/>
              </w:rPr>
            </w:pPr>
            <w:r w:rsidRPr="00762B24">
              <w:rPr>
                <w:sz w:val="14"/>
                <w:szCs w:val="14"/>
              </w:rPr>
              <w:t>CXXXI.101,301,303,507,531,537,543,1315</w:t>
            </w:r>
          </w:p>
        </w:tc>
        <w:tc>
          <w:tcPr>
            <w:tcW w:w="990" w:type="dxa"/>
            <w:vAlign w:val="bottom"/>
          </w:tcPr>
          <w:p w14:paraId="7A4F7071" w14:textId="77777777" w:rsidR="00762B24" w:rsidRPr="00762B24" w:rsidRDefault="00762B24" w:rsidP="00762B24">
            <w:pPr>
              <w:rPr>
                <w:sz w:val="14"/>
                <w:szCs w:val="14"/>
              </w:rPr>
            </w:pPr>
            <w:r w:rsidRPr="00762B24">
              <w:rPr>
                <w:sz w:val="14"/>
                <w:szCs w:val="14"/>
              </w:rPr>
              <w:t>Amended</w:t>
            </w:r>
          </w:p>
        </w:tc>
        <w:tc>
          <w:tcPr>
            <w:tcW w:w="630" w:type="dxa"/>
            <w:vAlign w:val="bottom"/>
          </w:tcPr>
          <w:p w14:paraId="549988A0"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11B396B" w14:textId="77777777" w:rsidR="00762B24" w:rsidRPr="00762B24" w:rsidRDefault="00762B24" w:rsidP="00762B24">
            <w:pPr>
              <w:jc w:val="center"/>
              <w:rPr>
                <w:sz w:val="14"/>
                <w:szCs w:val="14"/>
              </w:rPr>
            </w:pPr>
            <w:r w:rsidRPr="00762B24">
              <w:rPr>
                <w:sz w:val="14"/>
                <w:szCs w:val="14"/>
              </w:rPr>
              <w:t>271</w:t>
            </w:r>
          </w:p>
        </w:tc>
      </w:tr>
      <w:tr w:rsidR="00762B24" w:rsidRPr="00762B24" w14:paraId="0B185A49" w14:textId="77777777" w:rsidTr="004758AF">
        <w:trPr>
          <w:cantSplit/>
          <w:jc w:val="center"/>
        </w:trPr>
        <w:tc>
          <w:tcPr>
            <w:tcW w:w="520" w:type="dxa"/>
            <w:vAlign w:val="center"/>
          </w:tcPr>
          <w:p w14:paraId="5A6AEC86" w14:textId="77777777" w:rsidR="00762B24" w:rsidRPr="00762B24" w:rsidRDefault="00762B24" w:rsidP="00762B24">
            <w:pPr>
              <w:jc w:val="center"/>
              <w:rPr>
                <w:b/>
                <w:sz w:val="14"/>
                <w:szCs w:val="14"/>
              </w:rPr>
            </w:pPr>
          </w:p>
        </w:tc>
        <w:tc>
          <w:tcPr>
            <w:tcW w:w="2896" w:type="dxa"/>
            <w:vAlign w:val="bottom"/>
          </w:tcPr>
          <w:p w14:paraId="5300B888" w14:textId="77777777" w:rsidR="00762B24" w:rsidRPr="00762B24" w:rsidRDefault="00762B24" w:rsidP="00762B24">
            <w:pPr>
              <w:rPr>
                <w:sz w:val="14"/>
                <w:szCs w:val="14"/>
              </w:rPr>
            </w:pPr>
            <w:r w:rsidRPr="00762B24">
              <w:rPr>
                <w:sz w:val="14"/>
                <w:szCs w:val="14"/>
              </w:rPr>
              <w:t>CXXXI.305,307,309,311,313,315,317,319</w:t>
            </w:r>
          </w:p>
        </w:tc>
        <w:tc>
          <w:tcPr>
            <w:tcW w:w="990" w:type="dxa"/>
            <w:vAlign w:val="bottom"/>
          </w:tcPr>
          <w:p w14:paraId="5DB409CE" w14:textId="77777777" w:rsidR="00762B24" w:rsidRPr="00762B24" w:rsidRDefault="00762B24" w:rsidP="00762B24">
            <w:pPr>
              <w:rPr>
                <w:sz w:val="14"/>
                <w:szCs w:val="14"/>
              </w:rPr>
            </w:pPr>
            <w:r w:rsidRPr="00762B24">
              <w:rPr>
                <w:sz w:val="14"/>
                <w:szCs w:val="14"/>
              </w:rPr>
              <w:t>Repealed</w:t>
            </w:r>
          </w:p>
        </w:tc>
        <w:tc>
          <w:tcPr>
            <w:tcW w:w="630" w:type="dxa"/>
            <w:vAlign w:val="bottom"/>
          </w:tcPr>
          <w:p w14:paraId="5EE8F9DA"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AC60E1E" w14:textId="77777777" w:rsidR="00762B24" w:rsidRPr="00762B24" w:rsidRDefault="00762B24" w:rsidP="00762B24">
            <w:pPr>
              <w:jc w:val="center"/>
              <w:rPr>
                <w:sz w:val="14"/>
                <w:szCs w:val="14"/>
              </w:rPr>
            </w:pPr>
            <w:r w:rsidRPr="00762B24">
              <w:rPr>
                <w:sz w:val="14"/>
                <w:szCs w:val="14"/>
              </w:rPr>
              <w:t>271</w:t>
            </w:r>
          </w:p>
        </w:tc>
      </w:tr>
      <w:tr w:rsidR="00762B24" w:rsidRPr="00762B24" w14:paraId="7E3F7E88" w14:textId="77777777" w:rsidTr="004758AF">
        <w:trPr>
          <w:cantSplit/>
          <w:jc w:val="center"/>
        </w:trPr>
        <w:tc>
          <w:tcPr>
            <w:tcW w:w="520" w:type="dxa"/>
            <w:vAlign w:val="center"/>
          </w:tcPr>
          <w:p w14:paraId="404C5DA3" w14:textId="77777777" w:rsidR="00762B24" w:rsidRPr="00762B24" w:rsidRDefault="00762B24" w:rsidP="00762B24">
            <w:pPr>
              <w:jc w:val="center"/>
              <w:rPr>
                <w:b/>
                <w:sz w:val="14"/>
                <w:szCs w:val="14"/>
              </w:rPr>
            </w:pPr>
          </w:p>
        </w:tc>
        <w:tc>
          <w:tcPr>
            <w:tcW w:w="2896" w:type="dxa"/>
            <w:vAlign w:val="bottom"/>
          </w:tcPr>
          <w:p w14:paraId="4CB11C1E" w14:textId="77777777" w:rsidR="00762B24" w:rsidRPr="00762B24" w:rsidRDefault="00762B24" w:rsidP="00762B24">
            <w:pPr>
              <w:rPr>
                <w:sz w:val="14"/>
                <w:szCs w:val="14"/>
              </w:rPr>
            </w:pPr>
            <w:r w:rsidRPr="00762B24">
              <w:rPr>
                <w:sz w:val="14"/>
                <w:szCs w:val="14"/>
              </w:rPr>
              <w:t>CXXXI.321,323,325,327,329,331,333,335</w:t>
            </w:r>
          </w:p>
        </w:tc>
        <w:tc>
          <w:tcPr>
            <w:tcW w:w="990" w:type="dxa"/>
            <w:vAlign w:val="bottom"/>
          </w:tcPr>
          <w:p w14:paraId="419085F0" w14:textId="77777777" w:rsidR="00762B24" w:rsidRPr="00762B24" w:rsidRDefault="00762B24" w:rsidP="00762B24">
            <w:pPr>
              <w:rPr>
                <w:sz w:val="14"/>
                <w:szCs w:val="14"/>
              </w:rPr>
            </w:pPr>
            <w:r w:rsidRPr="00762B24">
              <w:rPr>
                <w:sz w:val="14"/>
                <w:szCs w:val="14"/>
              </w:rPr>
              <w:t>Repealed</w:t>
            </w:r>
          </w:p>
        </w:tc>
        <w:tc>
          <w:tcPr>
            <w:tcW w:w="630" w:type="dxa"/>
            <w:vAlign w:val="bottom"/>
          </w:tcPr>
          <w:p w14:paraId="606F1643"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0B5EC85" w14:textId="77777777" w:rsidR="00762B24" w:rsidRPr="00762B24" w:rsidRDefault="00762B24" w:rsidP="00762B24">
            <w:pPr>
              <w:jc w:val="center"/>
              <w:rPr>
                <w:sz w:val="14"/>
                <w:szCs w:val="14"/>
              </w:rPr>
            </w:pPr>
            <w:r w:rsidRPr="00762B24">
              <w:rPr>
                <w:sz w:val="14"/>
                <w:szCs w:val="14"/>
              </w:rPr>
              <w:t>271</w:t>
            </w:r>
          </w:p>
        </w:tc>
      </w:tr>
      <w:tr w:rsidR="00762B24" w:rsidRPr="00762B24" w14:paraId="7848CFB7" w14:textId="77777777" w:rsidTr="004758AF">
        <w:trPr>
          <w:cantSplit/>
          <w:jc w:val="center"/>
        </w:trPr>
        <w:tc>
          <w:tcPr>
            <w:tcW w:w="520" w:type="dxa"/>
            <w:vAlign w:val="center"/>
          </w:tcPr>
          <w:p w14:paraId="64E62DE7" w14:textId="77777777" w:rsidR="00762B24" w:rsidRPr="00762B24" w:rsidRDefault="00762B24" w:rsidP="00762B24">
            <w:pPr>
              <w:jc w:val="center"/>
              <w:rPr>
                <w:b/>
                <w:sz w:val="14"/>
                <w:szCs w:val="14"/>
              </w:rPr>
            </w:pPr>
          </w:p>
        </w:tc>
        <w:tc>
          <w:tcPr>
            <w:tcW w:w="2896" w:type="dxa"/>
            <w:vAlign w:val="bottom"/>
          </w:tcPr>
          <w:p w14:paraId="6D7BD28E" w14:textId="77777777" w:rsidR="00762B24" w:rsidRPr="00762B24" w:rsidRDefault="00762B24" w:rsidP="00762B24">
            <w:pPr>
              <w:rPr>
                <w:sz w:val="14"/>
                <w:szCs w:val="14"/>
              </w:rPr>
            </w:pPr>
            <w:r w:rsidRPr="00762B24">
              <w:rPr>
                <w:sz w:val="14"/>
                <w:szCs w:val="14"/>
              </w:rPr>
              <w:t>CXXXI.337,339,341,343,345,347</w:t>
            </w:r>
          </w:p>
        </w:tc>
        <w:tc>
          <w:tcPr>
            <w:tcW w:w="990" w:type="dxa"/>
            <w:vAlign w:val="bottom"/>
          </w:tcPr>
          <w:p w14:paraId="4249710B" w14:textId="77777777" w:rsidR="00762B24" w:rsidRPr="00762B24" w:rsidRDefault="00762B24" w:rsidP="00762B24">
            <w:pPr>
              <w:rPr>
                <w:sz w:val="14"/>
                <w:szCs w:val="14"/>
              </w:rPr>
            </w:pPr>
            <w:r w:rsidRPr="00762B24">
              <w:rPr>
                <w:sz w:val="14"/>
                <w:szCs w:val="14"/>
              </w:rPr>
              <w:t>Repealed</w:t>
            </w:r>
          </w:p>
        </w:tc>
        <w:tc>
          <w:tcPr>
            <w:tcW w:w="630" w:type="dxa"/>
            <w:vAlign w:val="bottom"/>
          </w:tcPr>
          <w:p w14:paraId="16829CB9"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BC32400" w14:textId="77777777" w:rsidR="00762B24" w:rsidRPr="00762B24" w:rsidRDefault="00762B24" w:rsidP="00762B24">
            <w:pPr>
              <w:jc w:val="center"/>
              <w:rPr>
                <w:sz w:val="14"/>
                <w:szCs w:val="14"/>
              </w:rPr>
            </w:pPr>
            <w:r w:rsidRPr="00762B24">
              <w:rPr>
                <w:sz w:val="14"/>
                <w:szCs w:val="14"/>
              </w:rPr>
              <w:t>271</w:t>
            </w:r>
          </w:p>
        </w:tc>
      </w:tr>
      <w:tr w:rsidR="00762B24" w:rsidRPr="00762B24" w14:paraId="4A4E3426" w14:textId="77777777" w:rsidTr="004758AF">
        <w:trPr>
          <w:cantSplit/>
          <w:jc w:val="center"/>
        </w:trPr>
        <w:tc>
          <w:tcPr>
            <w:tcW w:w="520" w:type="dxa"/>
            <w:vAlign w:val="center"/>
          </w:tcPr>
          <w:p w14:paraId="1C5596C5" w14:textId="77777777" w:rsidR="00762B24" w:rsidRPr="00762B24" w:rsidRDefault="00762B24" w:rsidP="00762B24">
            <w:pPr>
              <w:jc w:val="center"/>
              <w:rPr>
                <w:b/>
                <w:sz w:val="14"/>
                <w:szCs w:val="14"/>
              </w:rPr>
            </w:pPr>
          </w:p>
        </w:tc>
        <w:tc>
          <w:tcPr>
            <w:tcW w:w="2896" w:type="dxa"/>
            <w:vAlign w:val="bottom"/>
          </w:tcPr>
          <w:p w14:paraId="1A85BDA3" w14:textId="77777777" w:rsidR="00762B24" w:rsidRPr="00762B24" w:rsidRDefault="00762B24" w:rsidP="00762B24">
            <w:pPr>
              <w:rPr>
                <w:sz w:val="14"/>
                <w:szCs w:val="14"/>
              </w:rPr>
            </w:pPr>
            <w:r w:rsidRPr="00762B24">
              <w:rPr>
                <w:sz w:val="14"/>
                <w:szCs w:val="14"/>
              </w:rPr>
              <w:t>CXXXI.507,1315</w:t>
            </w:r>
          </w:p>
        </w:tc>
        <w:tc>
          <w:tcPr>
            <w:tcW w:w="990" w:type="dxa"/>
            <w:vAlign w:val="bottom"/>
          </w:tcPr>
          <w:p w14:paraId="17C8E74A" w14:textId="77777777" w:rsidR="00762B24" w:rsidRPr="00762B24" w:rsidRDefault="00762B24" w:rsidP="00762B24">
            <w:pPr>
              <w:rPr>
                <w:sz w:val="14"/>
                <w:szCs w:val="14"/>
              </w:rPr>
            </w:pPr>
            <w:r w:rsidRPr="00762B24">
              <w:rPr>
                <w:sz w:val="14"/>
                <w:szCs w:val="14"/>
              </w:rPr>
              <w:t>Amended</w:t>
            </w:r>
          </w:p>
        </w:tc>
        <w:tc>
          <w:tcPr>
            <w:tcW w:w="630" w:type="dxa"/>
            <w:vAlign w:val="bottom"/>
          </w:tcPr>
          <w:p w14:paraId="115DC9E4"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5616F8A8" w14:textId="77777777" w:rsidR="00762B24" w:rsidRPr="00762B24" w:rsidRDefault="00762B24" w:rsidP="00762B24">
            <w:pPr>
              <w:jc w:val="center"/>
              <w:rPr>
                <w:sz w:val="14"/>
                <w:szCs w:val="14"/>
              </w:rPr>
            </w:pPr>
            <w:r w:rsidRPr="00762B24">
              <w:rPr>
                <w:sz w:val="14"/>
                <w:szCs w:val="14"/>
              </w:rPr>
              <w:t>1129</w:t>
            </w:r>
          </w:p>
        </w:tc>
      </w:tr>
      <w:tr w:rsidR="00762B24" w:rsidRPr="00762B24" w14:paraId="2F6967E4" w14:textId="77777777" w:rsidTr="004758AF">
        <w:trPr>
          <w:cantSplit/>
          <w:jc w:val="center"/>
        </w:trPr>
        <w:tc>
          <w:tcPr>
            <w:tcW w:w="520" w:type="dxa"/>
            <w:vAlign w:val="center"/>
          </w:tcPr>
          <w:p w14:paraId="35337DF5" w14:textId="77777777" w:rsidR="00762B24" w:rsidRPr="00762B24" w:rsidRDefault="00762B24" w:rsidP="00762B24">
            <w:pPr>
              <w:jc w:val="center"/>
              <w:rPr>
                <w:b/>
                <w:sz w:val="14"/>
                <w:szCs w:val="14"/>
              </w:rPr>
            </w:pPr>
          </w:p>
        </w:tc>
        <w:tc>
          <w:tcPr>
            <w:tcW w:w="2896" w:type="dxa"/>
            <w:vAlign w:val="bottom"/>
          </w:tcPr>
          <w:p w14:paraId="1373E5EA" w14:textId="77777777" w:rsidR="00762B24" w:rsidRPr="00762B24" w:rsidRDefault="00762B24" w:rsidP="00762B24">
            <w:pPr>
              <w:rPr>
                <w:sz w:val="14"/>
                <w:szCs w:val="14"/>
              </w:rPr>
            </w:pPr>
            <w:r w:rsidRPr="00762B24">
              <w:rPr>
                <w:sz w:val="14"/>
                <w:szCs w:val="14"/>
              </w:rPr>
              <w:t>CXXXI.507,1505</w:t>
            </w:r>
          </w:p>
        </w:tc>
        <w:tc>
          <w:tcPr>
            <w:tcW w:w="990" w:type="dxa"/>
            <w:vAlign w:val="bottom"/>
          </w:tcPr>
          <w:p w14:paraId="6048078A" w14:textId="77777777" w:rsidR="00762B24" w:rsidRPr="00762B24" w:rsidRDefault="00762B24" w:rsidP="00762B24">
            <w:pPr>
              <w:rPr>
                <w:sz w:val="14"/>
                <w:szCs w:val="14"/>
              </w:rPr>
            </w:pPr>
            <w:r w:rsidRPr="00762B24">
              <w:rPr>
                <w:sz w:val="14"/>
                <w:szCs w:val="14"/>
              </w:rPr>
              <w:t>Amended</w:t>
            </w:r>
          </w:p>
        </w:tc>
        <w:tc>
          <w:tcPr>
            <w:tcW w:w="630" w:type="dxa"/>
            <w:vAlign w:val="bottom"/>
          </w:tcPr>
          <w:p w14:paraId="4656288D"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725E86E1" w14:textId="77777777" w:rsidR="00762B24" w:rsidRPr="00762B24" w:rsidRDefault="00762B24" w:rsidP="00762B24">
            <w:pPr>
              <w:jc w:val="center"/>
              <w:rPr>
                <w:sz w:val="14"/>
                <w:szCs w:val="14"/>
              </w:rPr>
            </w:pPr>
            <w:r w:rsidRPr="00762B24">
              <w:rPr>
                <w:sz w:val="14"/>
                <w:szCs w:val="14"/>
              </w:rPr>
              <w:t>2048</w:t>
            </w:r>
          </w:p>
        </w:tc>
      </w:tr>
      <w:tr w:rsidR="00762B24" w:rsidRPr="00762B24" w14:paraId="3AA893B4" w14:textId="77777777" w:rsidTr="004758AF">
        <w:trPr>
          <w:cantSplit/>
          <w:jc w:val="center"/>
        </w:trPr>
        <w:tc>
          <w:tcPr>
            <w:tcW w:w="520" w:type="dxa"/>
            <w:vAlign w:val="center"/>
          </w:tcPr>
          <w:p w14:paraId="79C35CEF" w14:textId="77777777" w:rsidR="00762B24" w:rsidRPr="00762B24" w:rsidRDefault="00762B24" w:rsidP="00762B24">
            <w:pPr>
              <w:jc w:val="center"/>
              <w:rPr>
                <w:b/>
                <w:sz w:val="14"/>
                <w:szCs w:val="14"/>
              </w:rPr>
            </w:pPr>
          </w:p>
        </w:tc>
        <w:tc>
          <w:tcPr>
            <w:tcW w:w="2896" w:type="dxa"/>
            <w:vAlign w:val="bottom"/>
          </w:tcPr>
          <w:p w14:paraId="56D12520" w14:textId="77777777" w:rsidR="00762B24" w:rsidRPr="00762B24" w:rsidRDefault="00762B24" w:rsidP="00762B24">
            <w:pPr>
              <w:rPr>
                <w:sz w:val="14"/>
                <w:szCs w:val="14"/>
              </w:rPr>
            </w:pPr>
            <w:r w:rsidRPr="00762B24">
              <w:rPr>
                <w:sz w:val="14"/>
                <w:szCs w:val="14"/>
              </w:rPr>
              <w:t>CXXXI.1373,1375</w:t>
            </w:r>
          </w:p>
        </w:tc>
        <w:tc>
          <w:tcPr>
            <w:tcW w:w="990" w:type="dxa"/>
            <w:vAlign w:val="bottom"/>
          </w:tcPr>
          <w:p w14:paraId="308A1079" w14:textId="77777777" w:rsidR="00762B24" w:rsidRPr="00762B24" w:rsidRDefault="00762B24" w:rsidP="00762B24">
            <w:pPr>
              <w:rPr>
                <w:sz w:val="14"/>
                <w:szCs w:val="14"/>
              </w:rPr>
            </w:pPr>
            <w:r w:rsidRPr="00762B24">
              <w:rPr>
                <w:sz w:val="14"/>
                <w:szCs w:val="14"/>
              </w:rPr>
              <w:t>Adopted</w:t>
            </w:r>
          </w:p>
        </w:tc>
        <w:tc>
          <w:tcPr>
            <w:tcW w:w="630" w:type="dxa"/>
            <w:vAlign w:val="bottom"/>
          </w:tcPr>
          <w:p w14:paraId="3BA6AF40"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049DF40F" w14:textId="77777777" w:rsidR="00762B24" w:rsidRPr="00762B24" w:rsidRDefault="00762B24" w:rsidP="00762B24">
            <w:pPr>
              <w:jc w:val="center"/>
              <w:rPr>
                <w:sz w:val="14"/>
                <w:szCs w:val="14"/>
              </w:rPr>
            </w:pPr>
            <w:r w:rsidRPr="00762B24">
              <w:rPr>
                <w:sz w:val="14"/>
                <w:szCs w:val="14"/>
              </w:rPr>
              <w:t>271</w:t>
            </w:r>
          </w:p>
        </w:tc>
      </w:tr>
      <w:tr w:rsidR="00762B24" w:rsidRPr="00762B24" w14:paraId="0027AF28" w14:textId="77777777" w:rsidTr="004758AF">
        <w:trPr>
          <w:cantSplit/>
          <w:jc w:val="center"/>
        </w:trPr>
        <w:tc>
          <w:tcPr>
            <w:tcW w:w="520" w:type="dxa"/>
            <w:vAlign w:val="center"/>
          </w:tcPr>
          <w:p w14:paraId="70373954" w14:textId="77777777" w:rsidR="00762B24" w:rsidRPr="00762B24" w:rsidRDefault="00762B24" w:rsidP="00762B24">
            <w:pPr>
              <w:jc w:val="center"/>
              <w:rPr>
                <w:b/>
                <w:sz w:val="14"/>
                <w:szCs w:val="14"/>
              </w:rPr>
            </w:pPr>
          </w:p>
        </w:tc>
        <w:tc>
          <w:tcPr>
            <w:tcW w:w="2896" w:type="dxa"/>
            <w:vAlign w:val="bottom"/>
          </w:tcPr>
          <w:p w14:paraId="119F3CA9" w14:textId="77777777" w:rsidR="00762B24" w:rsidRPr="00762B24" w:rsidRDefault="00762B24" w:rsidP="00762B24">
            <w:pPr>
              <w:rPr>
                <w:sz w:val="14"/>
                <w:szCs w:val="14"/>
              </w:rPr>
            </w:pPr>
            <w:r w:rsidRPr="00762B24">
              <w:rPr>
                <w:sz w:val="14"/>
                <w:szCs w:val="14"/>
              </w:rPr>
              <w:t>CXXXVII.101,301,303,305,307,309,311</w:t>
            </w:r>
          </w:p>
        </w:tc>
        <w:tc>
          <w:tcPr>
            <w:tcW w:w="990" w:type="dxa"/>
            <w:vAlign w:val="bottom"/>
          </w:tcPr>
          <w:p w14:paraId="24E6DDA9" w14:textId="77777777" w:rsidR="00762B24" w:rsidRPr="00762B24" w:rsidRDefault="00762B24" w:rsidP="00762B24">
            <w:pPr>
              <w:rPr>
                <w:sz w:val="14"/>
                <w:szCs w:val="14"/>
              </w:rPr>
            </w:pPr>
            <w:r w:rsidRPr="00762B24">
              <w:rPr>
                <w:sz w:val="14"/>
                <w:szCs w:val="14"/>
              </w:rPr>
              <w:t>Repealed</w:t>
            </w:r>
          </w:p>
        </w:tc>
        <w:tc>
          <w:tcPr>
            <w:tcW w:w="630" w:type="dxa"/>
            <w:vAlign w:val="bottom"/>
          </w:tcPr>
          <w:p w14:paraId="47D2740F"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6FBB5137" w14:textId="77777777" w:rsidR="00762B24" w:rsidRPr="00762B24" w:rsidRDefault="00762B24" w:rsidP="00762B24">
            <w:pPr>
              <w:jc w:val="center"/>
              <w:rPr>
                <w:sz w:val="14"/>
                <w:szCs w:val="14"/>
              </w:rPr>
            </w:pPr>
            <w:r w:rsidRPr="00762B24">
              <w:rPr>
                <w:sz w:val="14"/>
                <w:szCs w:val="14"/>
              </w:rPr>
              <w:t>271</w:t>
            </w:r>
          </w:p>
        </w:tc>
      </w:tr>
      <w:tr w:rsidR="00762B24" w:rsidRPr="00762B24" w14:paraId="3D7A6560" w14:textId="77777777" w:rsidTr="004758AF">
        <w:trPr>
          <w:cantSplit/>
          <w:jc w:val="center"/>
        </w:trPr>
        <w:tc>
          <w:tcPr>
            <w:tcW w:w="520" w:type="dxa"/>
            <w:vAlign w:val="center"/>
          </w:tcPr>
          <w:p w14:paraId="0D7754E5" w14:textId="77777777" w:rsidR="00762B24" w:rsidRPr="00762B24" w:rsidRDefault="00762B24" w:rsidP="00762B24">
            <w:pPr>
              <w:jc w:val="center"/>
              <w:rPr>
                <w:b/>
                <w:sz w:val="14"/>
                <w:szCs w:val="14"/>
              </w:rPr>
            </w:pPr>
          </w:p>
        </w:tc>
        <w:tc>
          <w:tcPr>
            <w:tcW w:w="2896" w:type="dxa"/>
            <w:vAlign w:val="bottom"/>
          </w:tcPr>
          <w:p w14:paraId="360093FC" w14:textId="77777777" w:rsidR="00762B24" w:rsidRPr="00762B24" w:rsidRDefault="00762B24" w:rsidP="00762B24">
            <w:pPr>
              <w:rPr>
                <w:sz w:val="14"/>
                <w:szCs w:val="14"/>
              </w:rPr>
            </w:pPr>
            <w:r w:rsidRPr="00762B24">
              <w:rPr>
                <w:sz w:val="14"/>
                <w:szCs w:val="14"/>
              </w:rPr>
              <w:t>CXXXVII.313,501</w:t>
            </w:r>
          </w:p>
        </w:tc>
        <w:tc>
          <w:tcPr>
            <w:tcW w:w="990" w:type="dxa"/>
            <w:vAlign w:val="bottom"/>
          </w:tcPr>
          <w:p w14:paraId="4F39F4A2" w14:textId="77777777" w:rsidR="00762B24" w:rsidRPr="00762B24" w:rsidRDefault="00762B24" w:rsidP="00762B24">
            <w:pPr>
              <w:rPr>
                <w:sz w:val="14"/>
                <w:szCs w:val="14"/>
              </w:rPr>
            </w:pPr>
            <w:r w:rsidRPr="00762B24">
              <w:rPr>
                <w:sz w:val="14"/>
                <w:szCs w:val="14"/>
              </w:rPr>
              <w:t>Repealed</w:t>
            </w:r>
          </w:p>
        </w:tc>
        <w:tc>
          <w:tcPr>
            <w:tcW w:w="630" w:type="dxa"/>
            <w:vAlign w:val="bottom"/>
          </w:tcPr>
          <w:p w14:paraId="7D6ABED8"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03285610" w14:textId="77777777" w:rsidR="00762B24" w:rsidRPr="00762B24" w:rsidRDefault="00762B24" w:rsidP="00762B24">
            <w:pPr>
              <w:jc w:val="center"/>
              <w:rPr>
                <w:sz w:val="14"/>
                <w:szCs w:val="14"/>
              </w:rPr>
            </w:pPr>
            <w:r w:rsidRPr="00762B24">
              <w:rPr>
                <w:sz w:val="14"/>
                <w:szCs w:val="14"/>
              </w:rPr>
              <w:t>270</w:t>
            </w:r>
          </w:p>
        </w:tc>
      </w:tr>
      <w:tr w:rsidR="00762B24" w:rsidRPr="00762B24" w14:paraId="298C5B8E" w14:textId="77777777" w:rsidTr="004758AF">
        <w:trPr>
          <w:cantSplit/>
          <w:jc w:val="center"/>
        </w:trPr>
        <w:tc>
          <w:tcPr>
            <w:tcW w:w="520" w:type="dxa"/>
            <w:vAlign w:val="center"/>
          </w:tcPr>
          <w:p w14:paraId="1B8FEB3F" w14:textId="77777777" w:rsidR="00762B24" w:rsidRPr="00762B24" w:rsidRDefault="00762B24" w:rsidP="00762B24">
            <w:pPr>
              <w:jc w:val="center"/>
              <w:rPr>
                <w:b/>
                <w:sz w:val="14"/>
                <w:szCs w:val="14"/>
              </w:rPr>
            </w:pPr>
          </w:p>
        </w:tc>
        <w:tc>
          <w:tcPr>
            <w:tcW w:w="2896" w:type="dxa"/>
            <w:vAlign w:val="bottom"/>
          </w:tcPr>
          <w:p w14:paraId="7B40926B" w14:textId="77777777" w:rsidR="00762B24" w:rsidRPr="00762B24" w:rsidRDefault="00762B24" w:rsidP="00762B24">
            <w:pPr>
              <w:rPr>
                <w:sz w:val="14"/>
                <w:szCs w:val="14"/>
              </w:rPr>
            </w:pPr>
            <w:r w:rsidRPr="00762B24">
              <w:rPr>
                <w:sz w:val="14"/>
                <w:szCs w:val="14"/>
              </w:rPr>
              <w:t>CXXXIX.305</w:t>
            </w:r>
          </w:p>
        </w:tc>
        <w:tc>
          <w:tcPr>
            <w:tcW w:w="990" w:type="dxa"/>
            <w:vAlign w:val="bottom"/>
          </w:tcPr>
          <w:p w14:paraId="773E1E76" w14:textId="77777777" w:rsidR="00762B24" w:rsidRPr="00762B24" w:rsidRDefault="00762B24" w:rsidP="00762B24">
            <w:pPr>
              <w:rPr>
                <w:sz w:val="14"/>
                <w:szCs w:val="14"/>
              </w:rPr>
            </w:pPr>
            <w:r w:rsidRPr="00762B24">
              <w:rPr>
                <w:sz w:val="14"/>
                <w:szCs w:val="14"/>
              </w:rPr>
              <w:t>Repealed</w:t>
            </w:r>
          </w:p>
        </w:tc>
        <w:tc>
          <w:tcPr>
            <w:tcW w:w="630" w:type="dxa"/>
            <w:vAlign w:val="bottom"/>
          </w:tcPr>
          <w:p w14:paraId="25237DF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DA54D1E" w14:textId="77777777" w:rsidR="00762B24" w:rsidRPr="00762B24" w:rsidRDefault="00762B24" w:rsidP="00762B24">
            <w:pPr>
              <w:jc w:val="center"/>
              <w:rPr>
                <w:sz w:val="14"/>
                <w:szCs w:val="14"/>
              </w:rPr>
            </w:pPr>
            <w:r w:rsidRPr="00762B24">
              <w:rPr>
                <w:sz w:val="14"/>
                <w:szCs w:val="14"/>
              </w:rPr>
              <w:t>2063</w:t>
            </w:r>
          </w:p>
        </w:tc>
      </w:tr>
      <w:tr w:rsidR="00762B24" w:rsidRPr="00762B24" w14:paraId="4BBFE7F0" w14:textId="77777777" w:rsidTr="004758AF">
        <w:trPr>
          <w:cantSplit/>
          <w:jc w:val="center"/>
        </w:trPr>
        <w:tc>
          <w:tcPr>
            <w:tcW w:w="520" w:type="dxa"/>
            <w:vAlign w:val="center"/>
          </w:tcPr>
          <w:p w14:paraId="08A12065" w14:textId="77777777" w:rsidR="00762B24" w:rsidRPr="00762B24" w:rsidRDefault="00762B24" w:rsidP="00762B24">
            <w:pPr>
              <w:jc w:val="center"/>
              <w:rPr>
                <w:b/>
                <w:sz w:val="14"/>
                <w:szCs w:val="14"/>
              </w:rPr>
            </w:pPr>
          </w:p>
        </w:tc>
        <w:tc>
          <w:tcPr>
            <w:tcW w:w="2896" w:type="dxa"/>
            <w:vAlign w:val="bottom"/>
          </w:tcPr>
          <w:p w14:paraId="286472F2" w14:textId="77777777" w:rsidR="00762B24" w:rsidRPr="00762B24" w:rsidRDefault="00762B24" w:rsidP="00762B24">
            <w:pPr>
              <w:rPr>
                <w:sz w:val="14"/>
                <w:szCs w:val="14"/>
              </w:rPr>
            </w:pPr>
            <w:r w:rsidRPr="00762B24">
              <w:rPr>
                <w:sz w:val="14"/>
                <w:szCs w:val="14"/>
              </w:rPr>
              <w:t>CXXXIX.503,2103,2509,4003,4313</w:t>
            </w:r>
          </w:p>
        </w:tc>
        <w:tc>
          <w:tcPr>
            <w:tcW w:w="990" w:type="dxa"/>
            <w:vAlign w:val="bottom"/>
          </w:tcPr>
          <w:p w14:paraId="309A86DB" w14:textId="77777777" w:rsidR="00762B24" w:rsidRPr="00762B24" w:rsidRDefault="00762B24" w:rsidP="00762B24">
            <w:pPr>
              <w:rPr>
                <w:sz w:val="14"/>
                <w:szCs w:val="14"/>
              </w:rPr>
            </w:pPr>
            <w:r w:rsidRPr="00762B24">
              <w:rPr>
                <w:sz w:val="14"/>
                <w:szCs w:val="14"/>
              </w:rPr>
              <w:t>Amended</w:t>
            </w:r>
          </w:p>
        </w:tc>
        <w:tc>
          <w:tcPr>
            <w:tcW w:w="630" w:type="dxa"/>
            <w:vAlign w:val="bottom"/>
          </w:tcPr>
          <w:p w14:paraId="33344A57"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7814A9B8" w14:textId="77777777" w:rsidR="00762B24" w:rsidRPr="00762B24" w:rsidRDefault="00762B24" w:rsidP="00762B24">
            <w:pPr>
              <w:jc w:val="center"/>
              <w:rPr>
                <w:sz w:val="14"/>
                <w:szCs w:val="14"/>
              </w:rPr>
            </w:pPr>
            <w:r w:rsidRPr="00762B24">
              <w:rPr>
                <w:sz w:val="14"/>
                <w:szCs w:val="14"/>
              </w:rPr>
              <w:t>2063</w:t>
            </w:r>
          </w:p>
        </w:tc>
      </w:tr>
      <w:tr w:rsidR="00762B24" w:rsidRPr="00762B24" w14:paraId="1AEAA036" w14:textId="77777777" w:rsidTr="004758AF">
        <w:trPr>
          <w:cantSplit/>
          <w:jc w:val="center"/>
        </w:trPr>
        <w:tc>
          <w:tcPr>
            <w:tcW w:w="520" w:type="dxa"/>
            <w:vAlign w:val="center"/>
          </w:tcPr>
          <w:p w14:paraId="1C31B1D7" w14:textId="77777777" w:rsidR="00762B24" w:rsidRPr="00762B24" w:rsidRDefault="00762B24" w:rsidP="00762B24">
            <w:pPr>
              <w:jc w:val="center"/>
              <w:rPr>
                <w:b/>
                <w:sz w:val="14"/>
                <w:szCs w:val="14"/>
              </w:rPr>
            </w:pPr>
          </w:p>
        </w:tc>
        <w:tc>
          <w:tcPr>
            <w:tcW w:w="2896" w:type="dxa"/>
            <w:vAlign w:val="bottom"/>
          </w:tcPr>
          <w:p w14:paraId="39803BCE" w14:textId="77777777" w:rsidR="00762B24" w:rsidRPr="00762B24" w:rsidRDefault="00762B24" w:rsidP="00762B24">
            <w:pPr>
              <w:rPr>
                <w:sz w:val="14"/>
                <w:szCs w:val="14"/>
              </w:rPr>
            </w:pPr>
            <w:r w:rsidRPr="00762B24">
              <w:rPr>
                <w:sz w:val="14"/>
                <w:szCs w:val="14"/>
              </w:rPr>
              <w:t>CXXXIX.1603</w:t>
            </w:r>
          </w:p>
        </w:tc>
        <w:tc>
          <w:tcPr>
            <w:tcW w:w="990" w:type="dxa"/>
            <w:vAlign w:val="bottom"/>
          </w:tcPr>
          <w:p w14:paraId="0783183E" w14:textId="77777777" w:rsidR="00762B24" w:rsidRPr="00762B24" w:rsidRDefault="00762B24" w:rsidP="00762B24">
            <w:pPr>
              <w:rPr>
                <w:sz w:val="14"/>
                <w:szCs w:val="14"/>
              </w:rPr>
            </w:pPr>
            <w:r w:rsidRPr="00762B24">
              <w:rPr>
                <w:sz w:val="14"/>
                <w:szCs w:val="14"/>
              </w:rPr>
              <w:t>Adopted</w:t>
            </w:r>
          </w:p>
        </w:tc>
        <w:tc>
          <w:tcPr>
            <w:tcW w:w="630" w:type="dxa"/>
            <w:vAlign w:val="bottom"/>
          </w:tcPr>
          <w:p w14:paraId="4B45C42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4E83373B" w14:textId="77777777" w:rsidR="00762B24" w:rsidRPr="00762B24" w:rsidRDefault="00762B24" w:rsidP="00762B24">
            <w:pPr>
              <w:jc w:val="center"/>
              <w:rPr>
                <w:sz w:val="14"/>
                <w:szCs w:val="14"/>
              </w:rPr>
            </w:pPr>
            <w:r w:rsidRPr="00762B24">
              <w:rPr>
                <w:sz w:val="14"/>
                <w:szCs w:val="14"/>
              </w:rPr>
              <w:t>2063</w:t>
            </w:r>
          </w:p>
        </w:tc>
      </w:tr>
      <w:tr w:rsidR="00762B24" w:rsidRPr="00762B24" w14:paraId="5907E236" w14:textId="77777777" w:rsidTr="004758AF">
        <w:trPr>
          <w:cantSplit/>
          <w:jc w:val="center"/>
        </w:trPr>
        <w:tc>
          <w:tcPr>
            <w:tcW w:w="520" w:type="dxa"/>
            <w:vAlign w:val="center"/>
          </w:tcPr>
          <w:p w14:paraId="3610FFED" w14:textId="77777777" w:rsidR="00762B24" w:rsidRPr="00762B24" w:rsidRDefault="00762B24" w:rsidP="00762B24">
            <w:pPr>
              <w:jc w:val="center"/>
              <w:rPr>
                <w:b/>
                <w:sz w:val="14"/>
                <w:szCs w:val="14"/>
              </w:rPr>
            </w:pPr>
          </w:p>
        </w:tc>
        <w:tc>
          <w:tcPr>
            <w:tcW w:w="2896" w:type="dxa"/>
            <w:vAlign w:val="bottom"/>
          </w:tcPr>
          <w:p w14:paraId="4536E570" w14:textId="77777777" w:rsidR="00762B24" w:rsidRPr="00762B24" w:rsidRDefault="00762B24" w:rsidP="00762B24">
            <w:pPr>
              <w:rPr>
                <w:sz w:val="14"/>
                <w:szCs w:val="14"/>
              </w:rPr>
            </w:pPr>
            <w:r w:rsidRPr="00762B24">
              <w:rPr>
                <w:sz w:val="14"/>
                <w:szCs w:val="14"/>
              </w:rPr>
              <w:t>CXXXIX.2103</w:t>
            </w:r>
          </w:p>
        </w:tc>
        <w:tc>
          <w:tcPr>
            <w:tcW w:w="990" w:type="dxa"/>
            <w:vAlign w:val="bottom"/>
          </w:tcPr>
          <w:p w14:paraId="660CD852" w14:textId="77777777" w:rsidR="00762B24" w:rsidRPr="00762B24" w:rsidRDefault="00762B24" w:rsidP="00762B24">
            <w:pPr>
              <w:rPr>
                <w:sz w:val="14"/>
                <w:szCs w:val="14"/>
              </w:rPr>
            </w:pPr>
            <w:r w:rsidRPr="00762B24">
              <w:rPr>
                <w:sz w:val="14"/>
                <w:szCs w:val="14"/>
              </w:rPr>
              <w:t>Amended</w:t>
            </w:r>
          </w:p>
        </w:tc>
        <w:tc>
          <w:tcPr>
            <w:tcW w:w="630" w:type="dxa"/>
            <w:vAlign w:val="bottom"/>
          </w:tcPr>
          <w:p w14:paraId="15D3AB71"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7464C5DF" w14:textId="77777777" w:rsidR="00762B24" w:rsidRPr="00762B24" w:rsidRDefault="00762B24" w:rsidP="00762B24">
            <w:pPr>
              <w:jc w:val="center"/>
              <w:rPr>
                <w:sz w:val="14"/>
                <w:szCs w:val="14"/>
              </w:rPr>
            </w:pPr>
            <w:r w:rsidRPr="00762B24">
              <w:rPr>
                <w:sz w:val="14"/>
                <w:szCs w:val="14"/>
              </w:rPr>
              <w:t>270</w:t>
            </w:r>
          </w:p>
        </w:tc>
      </w:tr>
      <w:tr w:rsidR="00762B24" w:rsidRPr="00762B24" w14:paraId="61F9E405" w14:textId="77777777" w:rsidTr="004758AF">
        <w:trPr>
          <w:cantSplit/>
          <w:jc w:val="center"/>
        </w:trPr>
        <w:tc>
          <w:tcPr>
            <w:tcW w:w="520" w:type="dxa"/>
            <w:vAlign w:val="center"/>
          </w:tcPr>
          <w:p w14:paraId="1E7E2888" w14:textId="77777777" w:rsidR="00762B24" w:rsidRPr="00762B24" w:rsidRDefault="00762B24" w:rsidP="00762B24">
            <w:pPr>
              <w:jc w:val="center"/>
              <w:rPr>
                <w:b/>
                <w:sz w:val="14"/>
                <w:szCs w:val="14"/>
              </w:rPr>
            </w:pPr>
          </w:p>
        </w:tc>
        <w:tc>
          <w:tcPr>
            <w:tcW w:w="2896" w:type="dxa"/>
            <w:vAlign w:val="bottom"/>
          </w:tcPr>
          <w:p w14:paraId="68E5A6FF" w14:textId="77777777" w:rsidR="00762B24" w:rsidRPr="00762B24" w:rsidRDefault="00762B24" w:rsidP="00762B24">
            <w:pPr>
              <w:rPr>
                <w:sz w:val="14"/>
                <w:szCs w:val="14"/>
              </w:rPr>
            </w:pPr>
            <w:r w:rsidRPr="00762B24">
              <w:rPr>
                <w:sz w:val="14"/>
                <w:szCs w:val="14"/>
              </w:rPr>
              <w:t>CXXXIX.2713</w:t>
            </w:r>
          </w:p>
        </w:tc>
        <w:tc>
          <w:tcPr>
            <w:tcW w:w="990" w:type="dxa"/>
            <w:vAlign w:val="bottom"/>
          </w:tcPr>
          <w:p w14:paraId="4D446A50" w14:textId="77777777" w:rsidR="00762B24" w:rsidRPr="00762B24" w:rsidRDefault="00762B24" w:rsidP="00762B24">
            <w:pPr>
              <w:rPr>
                <w:sz w:val="14"/>
                <w:szCs w:val="14"/>
              </w:rPr>
            </w:pPr>
            <w:r w:rsidRPr="00762B24">
              <w:rPr>
                <w:sz w:val="14"/>
                <w:szCs w:val="14"/>
              </w:rPr>
              <w:t>Amended</w:t>
            </w:r>
          </w:p>
        </w:tc>
        <w:tc>
          <w:tcPr>
            <w:tcW w:w="630" w:type="dxa"/>
            <w:vAlign w:val="bottom"/>
          </w:tcPr>
          <w:p w14:paraId="54AF6B8F"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68BE2763" w14:textId="77777777" w:rsidR="00762B24" w:rsidRPr="00762B24" w:rsidRDefault="00762B24" w:rsidP="00762B24">
            <w:pPr>
              <w:jc w:val="center"/>
              <w:rPr>
                <w:sz w:val="14"/>
                <w:szCs w:val="14"/>
              </w:rPr>
            </w:pPr>
            <w:r w:rsidRPr="00762B24">
              <w:rPr>
                <w:sz w:val="14"/>
                <w:szCs w:val="14"/>
              </w:rPr>
              <w:t>262</w:t>
            </w:r>
          </w:p>
        </w:tc>
      </w:tr>
      <w:tr w:rsidR="00762B24" w:rsidRPr="00762B24" w14:paraId="25458341" w14:textId="77777777" w:rsidTr="004758AF">
        <w:trPr>
          <w:cantSplit/>
          <w:jc w:val="center"/>
        </w:trPr>
        <w:tc>
          <w:tcPr>
            <w:tcW w:w="520" w:type="dxa"/>
            <w:vAlign w:val="center"/>
          </w:tcPr>
          <w:p w14:paraId="4AAD729A" w14:textId="77777777" w:rsidR="00762B24" w:rsidRPr="00762B24" w:rsidRDefault="00762B24" w:rsidP="00762B24">
            <w:pPr>
              <w:jc w:val="center"/>
              <w:rPr>
                <w:b/>
                <w:sz w:val="14"/>
                <w:szCs w:val="14"/>
              </w:rPr>
            </w:pPr>
          </w:p>
        </w:tc>
        <w:tc>
          <w:tcPr>
            <w:tcW w:w="2896" w:type="dxa"/>
            <w:vAlign w:val="bottom"/>
          </w:tcPr>
          <w:p w14:paraId="7B124F2A" w14:textId="77777777" w:rsidR="00762B24" w:rsidRPr="00762B24" w:rsidRDefault="00762B24" w:rsidP="00762B24">
            <w:pPr>
              <w:rPr>
                <w:sz w:val="14"/>
                <w:szCs w:val="14"/>
              </w:rPr>
            </w:pPr>
            <w:r w:rsidRPr="00762B24">
              <w:rPr>
                <w:sz w:val="14"/>
                <w:szCs w:val="14"/>
              </w:rPr>
              <w:t>CXXXIX.101,311,503,515,1101,1103,1105</w:t>
            </w:r>
          </w:p>
        </w:tc>
        <w:tc>
          <w:tcPr>
            <w:tcW w:w="990" w:type="dxa"/>
            <w:vAlign w:val="bottom"/>
          </w:tcPr>
          <w:p w14:paraId="0873FA91" w14:textId="77777777" w:rsidR="00762B24" w:rsidRPr="00762B24" w:rsidRDefault="00762B24" w:rsidP="00762B24">
            <w:pPr>
              <w:rPr>
                <w:sz w:val="14"/>
                <w:szCs w:val="14"/>
              </w:rPr>
            </w:pPr>
            <w:r w:rsidRPr="00762B24">
              <w:rPr>
                <w:sz w:val="14"/>
                <w:szCs w:val="14"/>
              </w:rPr>
              <w:t>Amended</w:t>
            </w:r>
          </w:p>
        </w:tc>
        <w:tc>
          <w:tcPr>
            <w:tcW w:w="630" w:type="dxa"/>
            <w:vAlign w:val="bottom"/>
          </w:tcPr>
          <w:p w14:paraId="64604D56"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D83D314" w14:textId="77777777" w:rsidR="00762B24" w:rsidRPr="00762B24" w:rsidRDefault="00762B24" w:rsidP="00762B24">
            <w:pPr>
              <w:jc w:val="center"/>
              <w:rPr>
                <w:sz w:val="14"/>
                <w:szCs w:val="14"/>
              </w:rPr>
            </w:pPr>
            <w:r w:rsidRPr="00762B24">
              <w:rPr>
                <w:sz w:val="14"/>
                <w:szCs w:val="14"/>
              </w:rPr>
              <w:t>37</w:t>
            </w:r>
          </w:p>
        </w:tc>
      </w:tr>
      <w:tr w:rsidR="00762B24" w:rsidRPr="00762B24" w14:paraId="0E6D5193" w14:textId="77777777" w:rsidTr="004758AF">
        <w:trPr>
          <w:cantSplit/>
          <w:jc w:val="center"/>
        </w:trPr>
        <w:tc>
          <w:tcPr>
            <w:tcW w:w="520" w:type="dxa"/>
            <w:vAlign w:val="center"/>
          </w:tcPr>
          <w:p w14:paraId="76C9180C" w14:textId="77777777" w:rsidR="00762B24" w:rsidRPr="00762B24" w:rsidRDefault="00762B24" w:rsidP="00762B24">
            <w:pPr>
              <w:jc w:val="center"/>
              <w:rPr>
                <w:b/>
                <w:sz w:val="14"/>
                <w:szCs w:val="14"/>
              </w:rPr>
            </w:pPr>
          </w:p>
        </w:tc>
        <w:tc>
          <w:tcPr>
            <w:tcW w:w="2896" w:type="dxa"/>
            <w:vAlign w:val="bottom"/>
          </w:tcPr>
          <w:p w14:paraId="1BAC707C" w14:textId="77777777" w:rsidR="00762B24" w:rsidRPr="00762B24" w:rsidRDefault="00762B24" w:rsidP="00762B24">
            <w:pPr>
              <w:rPr>
                <w:sz w:val="14"/>
                <w:szCs w:val="14"/>
              </w:rPr>
            </w:pPr>
            <w:r w:rsidRPr="00762B24">
              <w:rPr>
                <w:sz w:val="14"/>
                <w:szCs w:val="14"/>
              </w:rPr>
              <w:t>CXXXIX.1301,1303,1501,1505,1507,1509</w:t>
            </w:r>
          </w:p>
        </w:tc>
        <w:tc>
          <w:tcPr>
            <w:tcW w:w="990" w:type="dxa"/>
            <w:vAlign w:val="bottom"/>
          </w:tcPr>
          <w:p w14:paraId="4163FCB8" w14:textId="77777777" w:rsidR="00762B24" w:rsidRPr="00762B24" w:rsidRDefault="00762B24" w:rsidP="00762B24">
            <w:pPr>
              <w:rPr>
                <w:sz w:val="14"/>
                <w:szCs w:val="14"/>
              </w:rPr>
            </w:pPr>
            <w:r w:rsidRPr="00762B24">
              <w:rPr>
                <w:sz w:val="14"/>
                <w:szCs w:val="14"/>
              </w:rPr>
              <w:t>Amended</w:t>
            </w:r>
          </w:p>
        </w:tc>
        <w:tc>
          <w:tcPr>
            <w:tcW w:w="630" w:type="dxa"/>
            <w:vAlign w:val="bottom"/>
          </w:tcPr>
          <w:p w14:paraId="33E2F71C"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52EC5F7" w14:textId="77777777" w:rsidR="00762B24" w:rsidRPr="00762B24" w:rsidRDefault="00762B24" w:rsidP="00762B24">
            <w:pPr>
              <w:jc w:val="center"/>
              <w:rPr>
                <w:sz w:val="14"/>
                <w:szCs w:val="14"/>
              </w:rPr>
            </w:pPr>
            <w:r w:rsidRPr="00762B24">
              <w:rPr>
                <w:sz w:val="14"/>
                <w:szCs w:val="14"/>
              </w:rPr>
              <w:t>37</w:t>
            </w:r>
          </w:p>
        </w:tc>
      </w:tr>
      <w:tr w:rsidR="00762B24" w:rsidRPr="00762B24" w14:paraId="37D4F8BB" w14:textId="77777777" w:rsidTr="004758AF">
        <w:trPr>
          <w:cantSplit/>
          <w:jc w:val="center"/>
        </w:trPr>
        <w:tc>
          <w:tcPr>
            <w:tcW w:w="520" w:type="dxa"/>
            <w:vAlign w:val="center"/>
          </w:tcPr>
          <w:p w14:paraId="12DF3AC3" w14:textId="77777777" w:rsidR="00762B24" w:rsidRPr="00762B24" w:rsidRDefault="00762B24" w:rsidP="00762B24">
            <w:pPr>
              <w:jc w:val="center"/>
              <w:rPr>
                <w:b/>
                <w:sz w:val="14"/>
                <w:szCs w:val="14"/>
              </w:rPr>
            </w:pPr>
          </w:p>
        </w:tc>
        <w:tc>
          <w:tcPr>
            <w:tcW w:w="2896" w:type="dxa"/>
            <w:vAlign w:val="bottom"/>
          </w:tcPr>
          <w:p w14:paraId="18DE13D3" w14:textId="77777777" w:rsidR="00762B24" w:rsidRPr="00762B24" w:rsidRDefault="00762B24" w:rsidP="00762B24">
            <w:pPr>
              <w:rPr>
                <w:sz w:val="14"/>
                <w:szCs w:val="14"/>
              </w:rPr>
            </w:pPr>
            <w:r w:rsidRPr="00762B24">
              <w:rPr>
                <w:sz w:val="14"/>
                <w:szCs w:val="14"/>
              </w:rPr>
              <w:t>CXXXIX.1701,2107,2501,2705,2707,2709</w:t>
            </w:r>
          </w:p>
        </w:tc>
        <w:tc>
          <w:tcPr>
            <w:tcW w:w="990" w:type="dxa"/>
            <w:vAlign w:val="bottom"/>
          </w:tcPr>
          <w:p w14:paraId="1AAB35FC" w14:textId="77777777" w:rsidR="00762B24" w:rsidRPr="00762B24" w:rsidRDefault="00762B24" w:rsidP="00762B24">
            <w:pPr>
              <w:rPr>
                <w:sz w:val="14"/>
                <w:szCs w:val="14"/>
              </w:rPr>
            </w:pPr>
            <w:r w:rsidRPr="00762B24">
              <w:rPr>
                <w:sz w:val="14"/>
                <w:szCs w:val="14"/>
              </w:rPr>
              <w:t>Amended</w:t>
            </w:r>
          </w:p>
        </w:tc>
        <w:tc>
          <w:tcPr>
            <w:tcW w:w="630" w:type="dxa"/>
            <w:vAlign w:val="bottom"/>
          </w:tcPr>
          <w:p w14:paraId="3542BE18"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C836560" w14:textId="77777777" w:rsidR="00762B24" w:rsidRPr="00762B24" w:rsidRDefault="00762B24" w:rsidP="00762B24">
            <w:pPr>
              <w:jc w:val="center"/>
              <w:rPr>
                <w:sz w:val="14"/>
                <w:szCs w:val="14"/>
              </w:rPr>
            </w:pPr>
            <w:r w:rsidRPr="00762B24">
              <w:rPr>
                <w:sz w:val="14"/>
                <w:szCs w:val="14"/>
              </w:rPr>
              <w:t>37</w:t>
            </w:r>
          </w:p>
        </w:tc>
      </w:tr>
      <w:tr w:rsidR="00762B24" w:rsidRPr="00762B24" w14:paraId="568FB0D4" w14:textId="77777777" w:rsidTr="004758AF">
        <w:trPr>
          <w:cantSplit/>
          <w:jc w:val="center"/>
        </w:trPr>
        <w:tc>
          <w:tcPr>
            <w:tcW w:w="520" w:type="dxa"/>
            <w:vAlign w:val="center"/>
          </w:tcPr>
          <w:p w14:paraId="0056E425" w14:textId="77777777" w:rsidR="00762B24" w:rsidRPr="00762B24" w:rsidRDefault="00762B24" w:rsidP="00762B24">
            <w:pPr>
              <w:jc w:val="center"/>
              <w:rPr>
                <w:b/>
                <w:sz w:val="14"/>
                <w:szCs w:val="14"/>
              </w:rPr>
            </w:pPr>
          </w:p>
        </w:tc>
        <w:tc>
          <w:tcPr>
            <w:tcW w:w="2896" w:type="dxa"/>
            <w:vAlign w:val="bottom"/>
          </w:tcPr>
          <w:p w14:paraId="207B1A7D" w14:textId="77777777" w:rsidR="00762B24" w:rsidRPr="00762B24" w:rsidRDefault="00762B24" w:rsidP="00762B24">
            <w:pPr>
              <w:rPr>
                <w:sz w:val="14"/>
                <w:szCs w:val="14"/>
              </w:rPr>
            </w:pPr>
            <w:r w:rsidRPr="00762B24">
              <w:rPr>
                <w:sz w:val="14"/>
                <w:szCs w:val="14"/>
              </w:rPr>
              <w:t>CXXXIX.2105,2907</w:t>
            </w:r>
          </w:p>
        </w:tc>
        <w:tc>
          <w:tcPr>
            <w:tcW w:w="990" w:type="dxa"/>
            <w:vAlign w:val="bottom"/>
          </w:tcPr>
          <w:p w14:paraId="2DB3E5FC" w14:textId="77777777" w:rsidR="00762B24" w:rsidRPr="00762B24" w:rsidRDefault="00762B24" w:rsidP="00762B24">
            <w:pPr>
              <w:rPr>
                <w:sz w:val="14"/>
                <w:szCs w:val="14"/>
              </w:rPr>
            </w:pPr>
            <w:r w:rsidRPr="00762B24">
              <w:rPr>
                <w:sz w:val="14"/>
                <w:szCs w:val="14"/>
              </w:rPr>
              <w:t>Adopted</w:t>
            </w:r>
          </w:p>
        </w:tc>
        <w:tc>
          <w:tcPr>
            <w:tcW w:w="630" w:type="dxa"/>
            <w:vAlign w:val="bottom"/>
          </w:tcPr>
          <w:p w14:paraId="698ABBBA"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A50BDD8" w14:textId="77777777" w:rsidR="00762B24" w:rsidRPr="00762B24" w:rsidRDefault="00762B24" w:rsidP="00762B24">
            <w:pPr>
              <w:jc w:val="center"/>
              <w:rPr>
                <w:sz w:val="14"/>
                <w:szCs w:val="14"/>
              </w:rPr>
            </w:pPr>
            <w:r w:rsidRPr="00762B24">
              <w:rPr>
                <w:sz w:val="14"/>
                <w:szCs w:val="14"/>
              </w:rPr>
              <w:t>37</w:t>
            </w:r>
          </w:p>
        </w:tc>
      </w:tr>
      <w:tr w:rsidR="00762B24" w:rsidRPr="00762B24" w14:paraId="65D00A6B" w14:textId="77777777" w:rsidTr="004758AF">
        <w:trPr>
          <w:cantSplit/>
          <w:jc w:val="center"/>
        </w:trPr>
        <w:tc>
          <w:tcPr>
            <w:tcW w:w="520" w:type="dxa"/>
            <w:vAlign w:val="center"/>
          </w:tcPr>
          <w:p w14:paraId="617F990B" w14:textId="77777777" w:rsidR="00762B24" w:rsidRPr="00762B24" w:rsidRDefault="00762B24" w:rsidP="00762B24">
            <w:pPr>
              <w:jc w:val="center"/>
              <w:rPr>
                <w:b/>
                <w:sz w:val="14"/>
                <w:szCs w:val="14"/>
              </w:rPr>
            </w:pPr>
          </w:p>
        </w:tc>
        <w:tc>
          <w:tcPr>
            <w:tcW w:w="2896" w:type="dxa"/>
            <w:vAlign w:val="bottom"/>
          </w:tcPr>
          <w:p w14:paraId="771F27A4" w14:textId="77777777" w:rsidR="00762B24" w:rsidRPr="00762B24" w:rsidRDefault="00762B24" w:rsidP="00762B24">
            <w:pPr>
              <w:rPr>
                <w:sz w:val="14"/>
                <w:szCs w:val="14"/>
              </w:rPr>
            </w:pPr>
            <w:r w:rsidRPr="00762B24">
              <w:rPr>
                <w:sz w:val="14"/>
                <w:szCs w:val="14"/>
              </w:rPr>
              <w:t>CXXXIX.2713,2905,3903,4003,4005,4301</w:t>
            </w:r>
          </w:p>
        </w:tc>
        <w:tc>
          <w:tcPr>
            <w:tcW w:w="990" w:type="dxa"/>
            <w:vAlign w:val="bottom"/>
          </w:tcPr>
          <w:p w14:paraId="0140A6F5" w14:textId="77777777" w:rsidR="00762B24" w:rsidRPr="00762B24" w:rsidRDefault="00762B24" w:rsidP="00762B24">
            <w:pPr>
              <w:rPr>
                <w:sz w:val="14"/>
                <w:szCs w:val="14"/>
              </w:rPr>
            </w:pPr>
            <w:r w:rsidRPr="00762B24">
              <w:rPr>
                <w:sz w:val="14"/>
                <w:szCs w:val="14"/>
              </w:rPr>
              <w:t>Amended</w:t>
            </w:r>
          </w:p>
        </w:tc>
        <w:tc>
          <w:tcPr>
            <w:tcW w:w="630" w:type="dxa"/>
            <w:vAlign w:val="bottom"/>
          </w:tcPr>
          <w:p w14:paraId="2851B988"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247568B" w14:textId="77777777" w:rsidR="00762B24" w:rsidRPr="00762B24" w:rsidRDefault="00762B24" w:rsidP="00762B24">
            <w:pPr>
              <w:jc w:val="center"/>
              <w:rPr>
                <w:sz w:val="14"/>
                <w:szCs w:val="14"/>
              </w:rPr>
            </w:pPr>
            <w:r w:rsidRPr="00762B24">
              <w:rPr>
                <w:sz w:val="14"/>
                <w:szCs w:val="14"/>
              </w:rPr>
              <w:t>37</w:t>
            </w:r>
          </w:p>
        </w:tc>
      </w:tr>
      <w:tr w:rsidR="00762B24" w:rsidRPr="00762B24" w14:paraId="0E5FCC51" w14:textId="77777777" w:rsidTr="004758AF">
        <w:trPr>
          <w:cantSplit/>
          <w:jc w:val="center"/>
        </w:trPr>
        <w:tc>
          <w:tcPr>
            <w:tcW w:w="520" w:type="dxa"/>
            <w:vAlign w:val="center"/>
          </w:tcPr>
          <w:p w14:paraId="792C8D06" w14:textId="77777777" w:rsidR="00762B24" w:rsidRPr="00762B24" w:rsidRDefault="00762B24" w:rsidP="00762B24">
            <w:pPr>
              <w:jc w:val="center"/>
              <w:rPr>
                <w:b/>
                <w:sz w:val="14"/>
                <w:szCs w:val="14"/>
              </w:rPr>
            </w:pPr>
          </w:p>
        </w:tc>
        <w:tc>
          <w:tcPr>
            <w:tcW w:w="2896" w:type="dxa"/>
            <w:vAlign w:val="bottom"/>
          </w:tcPr>
          <w:p w14:paraId="3D2B1D6F" w14:textId="77777777" w:rsidR="00762B24" w:rsidRPr="00762B24" w:rsidRDefault="00762B24" w:rsidP="00762B24">
            <w:pPr>
              <w:rPr>
                <w:sz w:val="14"/>
                <w:szCs w:val="14"/>
              </w:rPr>
            </w:pPr>
            <w:r w:rsidRPr="00762B24">
              <w:rPr>
                <w:sz w:val="14"/>
                <w:szCs w:val="14"/>
              </w:rPr>
              <w:t>CXXXIX.2903,4307</w:t>
            </w:r>
          </w:p>
        </w:tc>
        <w:tc>
          <w:tcPr>
            <w:tcW w:w="990" w:type="dxa"/>
            <w:vAlign w:val="bottom"/>
          </w:tcPr>
          <w:p w14:paraId="3A1507B6" w14:textId="77777777" w:rsidR="00762B24" w:rsidRPr="00762B24" w:rsidRDefault="00762B24" w:rsidP="00762B24">
            <w:pPr>
              <w:rPr>
                <w:sz w:val="14"/>
                <w:szCs w:val="14"/>
              </w:rPr>
            </w:pPr>
            <w:r w:rsidRPr="00762B24">
              <w:rPr>
                <w:sz w:val="14"/>
                <w:szCs w:val="14"/>
              </w:rPr>
              <w:t>Repealed</w:t>
            </w:r>
          </w:p>
        </w:tc>
        <w:tc>
          <w:tcPr>
            <w:tcW w:w="630" w:type="dxa"/>
            <w:vAlign w:val="bottom"/>
          </w:tcPr>
          <w:p w14:paraId="53D5A988"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46D5AD22" w14:textId="77777777" w:rsidR="00762B24" w:rsidRPr="00762B24" w:rsidRDefault="00762B24" w:rsidP="00762B24">
            <w:pPr>
              <w:jc w:val="center"/>
              <w:rPr>
                <w:sz w:val="14"/>
                <w:szCs w:val="14"/>
              </w:rPr>
            </w:pPr>
            <w:r w:rsidRPr="00762B24">
              <w:rPr>
                <w:sz w:val="14"/>
                <w:szCs w:val="14"/>
              </w:rPr>
              <w:t>37</w:t>
            </w:r>
          </w:p>
        </w:tc>
      </w:tr>
      <w:tr w:rsidR="00762B24" w:rsidRPr="00762B24" w14:paraId="3AF7B217" w14:textId="77777777" w:rsidTr="004758AF">
        <w:trPr>
          <w:cantSplit/>
          <w:jc w:val="center"/>
        </w:trPr>
        <w:tc>
          <w:tcPr>
            <w:tcW w:w="520" w:type="dxa"/>
            <w:vAlign w:val="center"/>
          </w:tcPr>
          <w:p w14:paraId="0C2E0689" w14:textId="77777777" w:rsidR="00762B24" w:rsidRPr="00762B24" w:rsidRDefault="00762B24" w:rsidP="00762B24">
            <w:pPr>
              <w:jc w:val="center"/>
              <w:rPr>
                <w:b/>
                <w:sz w:val="14"/>
                <w:szCs w:val="14"/>
              </w:rPr>
            </w:pPr>
          </w:p>
        </w:tc>
        <w:tc>
          <w:tcPr>
            <w:tcW w:w="2896" w:type="dxa"/>
            <w:vAlign w:val="bottom"/>
          </w:tcPr>
          <w:p w14:paraId="5CBD77B4" w14:textId="77777777" w:rsidR="00762B24" w:rsidRPr="00762B24" w:rsidRDefault="00762B24" w:rsidP="00762B24">
            <w:pPr>
              <w:rPr>
                <w:sz w:val="14"/>
                <w:szCs w:val="14"/>
              </w:rPr>
            </w:pPr>
            <w:r w:rsidRPr="00762B24">
              <w:rPr>
                <w:sz w:val="14"/>
                <w:szCs w:val="14"/>
              </w:rPr>
              <w:t>CXXXIX.4303,4305,4313,4315,4321</w:t>
            </w:r>
          </w:p>
        </w:tc>
        <w:tc>
          <w:tcPr>
            <w:tcW w:w="990" w:type="dxa"/>
            <w:vAlign w:val="bottom"/>
          </w:tcPr>
          <w:p w14:paraId="6BA62E99" w14:textId="77777777" w:rsidR="00762B24" w:rsidRPr="00762B24" w:rsidRDefault="00762B24" w:rsidP="00762B24">
            <w:pPr>
              <w:rPr>
                <w:sz w:val="14"/>
                <w:szCs w:val="14"/>
              </w:rPr>
            </w:pPr>
            <w:r w:rsidRPr="00762B24">
              <w:rPr>
                <w:sz w:val="14"/>
                <w:szCs w:val="14"/>
              </w:rPr>
              <w:t>Amended</w:t>
            </w:r>
          </w:p>
        </w:tc>
        <w:tc>
          <w:tcPr>
            <w:tcW w:w="630" w:type="dxa"/>
            <w:vAlign w:val="bottom"/>
          </w:tcPr>
          <w:p w14:paraId="6156873C"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4F8EF91D" w14:textId="77777777" w:rsidR="00762B24" w:rsidRPr="00762B24" w:rsidRDefault="00762B24" w:rsidP="00762B24">
            <w:pPr>
              <w:jc w:val="center"/>
              <w:rPr>
                <w:sz w:val="14"/>
                <w:szCs w:val="14"/>
              </w:rPr>
            </w:pPr>
            <w:r w:rsidRPr="00762B24">
              <w:rPr>
                <w:sz w:val="14"/>
                <w:szCs w:val="14"/>
              </w:rPr>
              <w:t>37</w:t>
            </w:r>
          </w:p>
        </w:tc>
      </w:tr>
      <w:tr w:rsidR="00762B24" w:rsidRPr="00762B24" w14:paraId="5B77B6B5" w14:textId="77777777" w:rsidTr="004758AF">
        <w:trPr>
          <w:cantSplit/>
          <w:jc w:val="center"/>
        </w:trPr>
        <w:tc>
          <w:tcPr>
            <w:tcW w:w="520" w:type="dxa"/>
            <w:vAlign w:val="center"/>
          </w:tcPr>
          <w:p w14:paraId="4B77ED0E" w14:textId="77777777" w:rsidR="00762B24" w:rsidRPr="00762B24" w:rsidRDefault="00762B24" w:rsidP="00762B24">
            <w:pPr>
              <w:jc w:val="center"/>
              <w:rPr>
                <w:b/>
                <w:sz w:val="14"/>
                <w:szCs w:val="14"/>
              </w:rPr>
            </w:pPr>
          </w:p>
        </w:tc>
        <w:tc>
          <w:tcPr>
            <w:tcW w:w="2896" w:type="dxa"/>
            <w:vAlign w:val="bottom"/>
          </w:tcPr>
          <w:p w14:paraId="52CDFD9D" w14:textId="77777777" w:rsidR="00762B24" w:rsidRPr="00762B24" w:rsidRDefault="00762B24" w:rsidP="00762B24">
            <w:pPr>
              <w:rPr>
                <w:sz w:val="14"/>
                <w:szCs w:val="14"/>
              </w:rPr>
            </w:pPr>
            <w:r w:rsidRPr="00762B24">
              <w:rPr>
                <w:sz w:val="14"/>
                <w:szCs w:val="14"/>
              </w:rPr>
              <w:t>CXLVI.101,301,303,305,307,309,311,313</w:t>
            </w:r>
          </w:p>
        </w:tc>
        <w:tc>
          <w:tcPr>
            <w:tcW w:w="990" w:type="dxa"/>
            <w:vAlign w:val="bottom"/>
          </w:tcPr>
          <w:p w14:paraId="43874D79" w14:textId="77777777" w:rsidR="00762B24" w:rsidRPr="00762B24" w:rsidRDefault="00762B24" w:rsidP="00762B24">
            <w:pPr>
              <w:rPr>
                <w:sz w:val="14"/>
                <w:szCs w:val="14"/>
              </w:rPr>
            </w:pPr>
            <w:r w:rsidRPr="00762B24">
              <w:rPr>
                <w:sz w:val="14"/>
                <w:szCs w:val="14"/>
              </w:rPr>
              <w:t>Adopted</w:t>
            </w:r>
          </w:p>
        </w:tc>
        <w:tc>
          <w:tcPr>
            <w:tcW w:w="630" w:type="dxa"/>
            <w:vAlign w:val="bottom"/>
          </w:tcPr>
          <w:p w14:paraId="38B3E1D7"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67EBC880" w14:textId="77777777" w:rsidR="00762B24" w:rsidRPr="00762B24" w:rsidRDefault="00762B24" w:rsidP="00762B24">
            <w:pPr>
              <w:jc w:val="center"/>
              <w:rPr>
                <w:sz w:val="14"/>
                <w:szCs w:val="14"/>
              </w:rPr>
            </w:pPr>
            <w:r w:rsidRPr="00762B24">
              <w:rPr>
                <w:sz w:val="14"/>
                <w:szCs w:val="14"/>
              </w:rPr>
              <w:t>271</w:t>
            </w:r>
          </w:p>
        </w:tc>
      </w:tr>
      <w:tr w:rsidR="00762B24" w:rsidRPr="00762B24" w14:paraId="28E0BDDF" w14:textId="77777777" w:rsidTr="004758AF">
        <w:trPr>
          <w:cantSplit/>
          <w:jc w:val="center"/>
        </w:trPr>
        <w:tc>
          <w:tcPr>
            <w:tcW w:w="520" w:type="dxa"/>
            <w:vAlign w:val="center"/>
          </w:tcPr>
          <w:p w14:paraId="1AA9204A" w14:textId="77777777" w:rsidR="00762B24" w:rsidRPr="00762B24" w:rsidRDefault="00762B24" w:rsidP="00762B24">
            <w:pPr>
              <w:jc w:val="center"/>
              <w:rPr>
                <w:b/>
                <w:sz w:val="14"/>
                <w:szCs w:val="14"/>
              </w:rPr>
            </w:pPr>
          </w:p>
        </w:tc>
        <w:tc>
          <w:tcPr>
            <w:tcW w:w="2896" w:type="dxa"/>
            <w:vAlign w:val="bottom"/>
          </w:tcPr>
          <w:p w14:paraId="654864E3" w14:textId="77777777" w:rsidR="00762B24" w:rsidRPr="00762B24" w:rsidRDefault="00762B24" w:rsidP="00762B24">
            <w:pPr>
              <w:rPr>
                <w:sz w:val="14"/>
                <w:szCs w:val="14"/>
              </w:rPr>
            </w:pPr>
            <w:r w:rsidRPr="00762B24">
              <w:rPr>
                <w:sz w:val="14"/>
                <w:szCs w:val="14"/>
              </w:rPr>
              <w:t>CXLVI.301,303,315,325</w:t>
            </w:r>
          </w:p>
        </w:tc>
        <w:tc>
          <w:tcPr>
            <w:tcW w:w="990" w:type="dxa"/>
            <w:vAlign w:val="bottom"/>
          </w:tcPr>
          <w:p w14:paraId="25534689" w14:textId="77777777" w:rsidR="00762B24" w:rsidRPr="00762B24" w:rsidRDefault="00762B24" w:rsidP="00762B24">
            <w:pPr>
              <w:rPr>
                <w:sz w:val="14"/>
                <w:szCs w:val="14"/>
              </w:rPr>
            </w:pPr>
            <w:r w:rsidRPr="00762B24">
              <w:rPr>
                <w:sz w:val="14"/>
                <w:szCs w:val="14"/>
              </w:rPr>
              <w:t>Amended</w:t>
            </w:r>
          </w:p>
        </w:tc>
        <w:tc>
          <w:tcPr>
            <w:tcW w:w="630" w:type="dxa"/>
            <w:vAlign w:val="bottom"/>
          </w:tcPr>
          <w:p w14:paraId="06C5C918"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CC05098" w14:textId="77777777" w:rsidR="00762B24" w:rsidRPr="00762B24" w:rsidRDefault="00762B24" w:rsidP="00762B24">
            <w:pPr>
              <w:jc w:val="center"/>
              <w:rPr>
                <w:sz w:val="14"/>
                <w:szCs w:val="14"/>
              </w:rPr>
            </w:pPr>
            <w:r w:rsidRPr="00762B24">
              <w:rPr>
                <w:sz w:val="14"/>
                <w:szCs w:val="14"/>
              </w:rPr>
              <w:t>2048</w:t>
            </w:r>
          </w:p>
        </w:tc>
      </w:tr>
      <w:tr w:rsidR="00762B24" w:rsidRPr="00762B24" w14:paraId="72146302" w14:textId="77777777" w:rsidTr="004758AF">
        <w:trPr>
          <w:cantSplit/>
          <w:jc w:val="center"/>
        </w:trPr>
        <w:tc>
          <w:tcPr>
            <w:tcW w:w="520" w:type="dxa"/>
            <w:vAlign w:val="center"/>
          </w:tcPr>
          <w:p w14:paraId="50E0E828" w14:textId="77777777" w:rsidR="00762B24" w:rsidRPr="00762B24" w:rsidRDefault="00762B24" w:rsidP="00762B24">
            <w:pPr>
              <w:jc w:val="center"/>
              <w:rPr>
                <w:b/>
                <w:sz w:val="14"/>
                <w:szCs w:val="14"/>
              </w:rPr>
            </w:pPr>
          </w:p>
        </w:tc>
        <w:tc>
          <w:tcPr>
            <w:tcW w:w="2896" w:type="dxa"/>
            <w:vAlign w:val="bottom"/>
          </w:tcPr>
          <w:p w14:paraId="5F371FB2" w14:textId="77777777" w:rsidR="00762B24" w:rsidRPr="00762B24" w:rsidRDefault="00762B24" w:rsidP="00762B24">
            <w:pPr>
              <w:rPr>
                <w:sz w:val="14"/>
                <w:szCs w:val="14"/>
              </w:rPr>
            </w:pPr>
            <w:r w:rsidRPr="00762B24">
              <w:rPr>
                <w:sz w:val="14"/>
                <w:szCs w:val="14"/>
              </w:rPr>
              <w:t>CXLVI.315,317,319,321,323,325,327,329</w:t>
            </w:r>
          </w:p>
        </w:tc>
        <w:tc>
          <w:tcPr>
            <w:tcW w:w="990" w:type="dxa"/>
            <w:vAlign w:val="bottom"/>
          </w:tcPr>
          <w:p w14:paraId="60C7CF59" w14:textId="77777777" w:rsidR="00762B24" w:rsidRPr="00762B24" w:rsidRDefault="00762B24" w:rsidP="00762B24">
            <w:pPr>
              <w:rPr>
                <w:sz w:val="14"/>
                <w:szCs w:val="14"/>
              </w:rPr>
            </w:pPr>
            <w:r w:rsidRPr="00762B24">
              <w:rPr>
                <w:sz w:val="14"/>
                <w:szCs w:val="14"/>
              </w:rPr>
              <w:t>Adopted</w:t>
            </w:r>
          </w:p>
        </w:tc>
        <w:tc>
          <w:tcPr>
            <w:tcW w:w="630" w:type="dxa"/>
            <w:vAlign w:val="bottom"/>
          </w:tcPr>
          <w:p w14:paraId="6C6A6172"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482943A1" w14:textId="77777777" w:rsidR="00762B24" w:rsidRPr="00762B24" w:rsidRDefault="00762B24" w:rsidP="00762B24">
            <w:pPr>
              <w:jc w:val="center"/>
              <w:rPr>
                <w:sz w:val="14"/>
                <w:szCs w:val="14"/>
              </w:rPr>
            </w:pPr>
            <w:r w:rsidRPr="00762B24">
              <w:rPr>
                <w:sz w:val="14"/>
                <w:szCs w:val="14"/>
              </w:rPr>
              <w:t>271</w:t>
            </w:r>
          </w:p>
        </w:tc>
      </w:tr>
      <w:tr w:rsidR="00762B24" w:rsidRPr="00762B24" w14:paraId="06ECEC83" w14:textId="77777777" w:rsidTr="004758AF">
        <w:trPr>
          <w:cantSplit/>
          <w:jc w:val="center"/>
        </w:trPr>
        <w:tc>
          <w:tcPr>
            <w:tcW w:w="520" w:type="dxa"/>
            <w:vAlign w:val="center"/>
          </w:tcPr>
          <w:p w14:paraId="132736AB" w14:textId="77777777" w:rsidR="00762B24" w:rsidRPr="00762B24" w:rsidRDefault="00762B24" w:rsidP="00762B24">
            <w:pPr>
              <w:jc w:val="center"/>
              <w:rPr>
                <w:b/>
                <w:sz w:val="14"/>
                <w:szCs w:val="14"/>
              </w:rPr>
            </w:pPr>
          </w:p>
        </w:tc>
        <w:tc>
          <w:tcPr>
            <w:tcW w:w="2896" w:type="dxa"/>
            <w:vAlign w:val="bottom"/>
          </w:tcPr>
          <w:p w14:paraId="62690A2C" w14:textId="77777777" w:rsidR="00762B24" w:rsidRPr="00762B24" w:rsidRDefault="00762B24" w:rsidP="00762B24">
            <w:pPr>
              <w:rPr>
                <w:sz w:val="14"/>
                <w:szCs w:val="14"/>
              </w:rPr>
            </w:pPr>
            <w:r w:rsidRPr="00762B24">
              <w:rPr>
                <w:sz w:val="14"/>
                <w:szCs w:val="14"/>
              </w:rPr>
              <w:t>CXLVI.331,333,335,337,339,501,503,505</w:t>
            </w:r>
          </w:p>
        </w:tc>
        <w:tc>
          <w:tcPr>
            <w:tcW w:w="990" w:type="dxa"/>
            <w:vAlign w:val="bottom"/>
          </w:tcPr>
          <w:p w14:paraId="72B821D5" w14:textId="77777777" w:rsidR="00762B24" w:rsidRPr="00762B24" w:rsidRDefault="00762B24" w:rsidP="00762B24">
            <w:pPr>
              <w:rPr>
                <w:sz w:val="14"/>
                <w:szCs w:val="14"/>
              </w:rPr>
            </w:pPr>
            <w:r w:rsidRPr="00762B24">
              <w:rPr>
                <w:sz w:val="14"/>
                <w:szCs w:val="14"/>
              </w:rPr>
              <w:t>Adopted</w:t>
            </w:r>
          </w:p>
        </w:tc>
        <w:tc>
          <w:tcPr>
            <w:tcW w:w="630" w:type="dxa"/>
            <w:vAlign w:val="bottom"/>
          </w:tcPr>
          <w:p w14:paraId="1CF6DF25"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45DB3E2C" w14:textId="77777777" w:rsidR="00762B24" w:rsidRPr="00762B24" w:rsidRDefault="00762B24" w:rsidP="00762B24">
            <w:pPr>
              <w:jc w:val="center"/>
              <w:rPr>
                <w:sz w:val="14"/>
                <w:szCs w:val="14"/>
              </w:rPr>
            </w:pPr>
            <w:r w:rsidRPr="00762B24">
              <w:rPr>
                <w:sz w:val="14"/>
                <w:szCs w:val="14"/>
              </w:rPr>
              <w:t>271</w:t>
            </w:r>
          </w:p>
        </w:tc>
      </w:tr>
      <w:tr w:rsidR="00762B24" w:rsidRPr="00762B24" w14:paraId="2DB45488" w14:textId="77777777" w:rsidTr="004758AF">
        <w:trPr>
          <w:cantSplit/>
          <w:jc w:val="center"/>
        </w:trPr>
        <w:tc>
          <w:tcPr>
            <w:tcW w:w="520" w:type="dxa"/>
            <w:vAlign w:val="center"/>
          </w:tcPr>
          <w:p w14:paraId="4A3A1EDA" w14:textId="77777777" w:rsidR="00762B24" w:rsidRPr="00762B24" w:rsidRDefault="00762B24" w:rsidP="00762B24">
            <w:pPr>
              <w:jc w:val="center"/>
              <w:rPr>
                <w:b/>
                <w:sz w:val="14"/>
                <w:szCs w:val="14"/>
              </w:rPr>
            </w:pPr>
          </w:p>
        </w:tc>
        <w:tc>
          <w:tcPr>
            <w:tcW w:w="2896" w:type="dxa"/>
            <w:vAlign w:val="bottom"/>
          </w:tcPr>
          <w:p w14:paraId="32BE730E" w14:textId="77777777" w:rsidR="00762B24" w:rsidRPr="00762B24" w:rsidRDefault="00762B24" w:rsidP="00762B24">
            <w:pPr>
              <w:rPr>
                <w:sz w:val="14"/>
                <w:szCs w:val="14"/>
              </w:rPr>
            </w:pPr>
            <w:r w:rsidRPr="00762B24">
              <w:rPr>
                <w:sz w:val="14"/>
                <w:szCs w:val="14"/>
              </w:rPr>
              <w:t>CXLVI.507,509,511,513</w:t>
            </w:r>
          </w:p>
        </w:tc>
        <w:tc>
          <w:tcPr>
            <w:tcW w:w="990" w:type="dxa"/>
            <w:vAlign w:val="bottom"/>
          </w:tcPr>
          <w:p w14:paraId="4F509C1A" w14:textId="77777777" w:rsidR="00762B24" w:rsidRPr="00762B24" w:rsidRDefault="00762B24" w:rsidP="00762B24">
            <w:pPr>
              <w:rPr>
                <w:sz w:val="14"/>
                <w:szCs w:val="14"/>
              </w:rPr>
            </w:pPr>
            <w:r w:rsidRPr="00762B24">
              <w:rPr>
                <w:sz w:val="14"/>
                <w:szCs w:val="14"/>
              </w:rPr>
              <w:t>Adopted</w:t>
            </w:r>
          </w:p>
        </w:tc>
        <w:tc>
          <w:tcPr>
            <w:tcW w:w="630" w:type="dxa"/>
            <w:vAlign w:val="bottom"/>
          </w:tcPr>
          <w:p w14:paraId="62817E3D"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1CD4E079" w14:textId="77777777" w:rsidR="00762B24" w:rsidRPr="00762B24" w:rsidRDefault="00762B24" w:rsidP="00762B24">
            <w:pPr>
              <w:jc w:val="center"/>
              <w:rPr>
                <w:sz w:val="14"/>
                <w:szCs w:val="14"/>
              </w:rPr>
            </w:pPr>
            <w:r w:rsidRPr="00762B24">
              <w:rPr>
                <w:sz w:val="14"/>
                <w:szCs w:val="14"/>
              </w:rPr>
              <w:t>271</w:t>
            </w:r>
          </w:p>
        </w:tc>
      </w:tr>
      <w:tr w:rsidR="00762B24" w:rsidRPr="00762B24" w14:paraId="4B24F042" w14:textId="77777777" w:rsidTr="004758AF">
        <w:trPr>
          <w:cantSplit/>
          <w:jc w:val="center"/>
        </w:trPr>
        <w:tc>
          <w:tcPr>
            <w:tcW w:w="520" w:type="dxa"/>
            <w:vAlign w:val="center"/>
          </w:tcPr>
          <w:p w14:paraId="7A1B9F53" w14:textId="77777777" w:rsidR="00762B24" w:rsidRPr="00762B24" w:rsidRDefault="00762B24" w:rsidP="00762B24">
            <w:pPr>
              <w:jc w:val="center"/>
              <w:rPr>
                <w:b/>
                <w:sz w:val="14"/>
                <w:szCs w:val="14"/>
              </w:rPr>
            </w:pPr>
          </w:p>
        </w:tc>
        <w:tc>
          <w:tcPr>
            <w:tcW w:w="2896" w:type="dxa"/>
            <w:vAlign w:val="bottom"/>
          </w:tcPr>
          <w:p w14:paraId="10BC1CA8" w14:textId="77777777" w:rsidR="00762B24" w:rsidRPr="00762B24" w:rsidRDefault="00762B24" w:rsidP="00762B24">
            <w:pPr>
              <w:rPr>
                <w:sz w:val="14"/>
                <w:szCs w:val="14"/>
              </w:rPr>
            </w:pPr>
            <w:r w:rsidRPr="00762B24">
              <w:rPr>
                <w:sz w:val="14"/>
                <w:szCs w:val="14"/>
              </w:rPr>
              <w:t>CXLVII.307,701</w:t>
            </w:r>
          </w:p>
        </w:tc>
        <w:tc>
          <w:tcPr>
            <w:tcW w:w="990" w:type="dxa"/>
            <w:vAlign w:val="bottom"/>
          </w:tcPr>
          <w:p w14:paraId="1BA402EB" w14:textId="77777777" w:rsidR="00762B24" w:rsidRPr="00762B24" w:rsidRDefault="00762B24" w:rsidP="00762B24">
            <w:pPr>
              <w:rPr>
                <w:sz w:val="14"/>
                <w:szCs w:val="14"/>
              </w:rPr>
            </w:pPr>
            <w:r w:rsidRPr="00762B24">
              <w:rPr>
                <w:sz w:val="14"/>
                <w:szCs w:val="14"/>
              </w:rPr>
              <w:t>Amended</w:t>
            </w:r>
          </w:p>
        </w:tc>
        <w:tc>
          <w:tcPr>
            <w:tcW w:w="630" w:type="dxa"/>
            <w:vAlign w:val="bottom"/>
          </w:tcPr>
          <w:p w14:paraId="7E10B973"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62A766F0" w14:textId="77777777" w:rsidR="00762B24" w:rsidRPr="00762B24" w:rsidRDefault="00762B24" w:rsidP="00762B24">
            <w:pPr>
              <w:jc w:val="center"/>
              <w:rPr>
                <w:sz w:val="14"/>
                <w:szCs w:val="14"/>
              </w:rPr>
            </w:pPr>
            <w:r w:rsidRPr="00762B24">
              <w:rPr>
                <w:sz w:val="14"/>
                <w:szCs w:val="14"/>
              </w:rPr>
              <w:t>1129</w:t>
            </w:r>
          </w:p>
        </w:tc>
      </w:tr>
      <w:tr w:rsidR="00762B24" w:rsidRPr="00762B24" w14:paraId="7EEA2373" w14:textId="77777777" w:rsidTr="004758AF">
        <w:trPr>
          <w:cantSplit/>
          <w:jc w:val="center"/>
        </w:trPr>
        <w:tc>
          <w:tcPr>
            <w:tcW w:w="520" w:type="dxa"/>
            <w:vAlign w:val="center"/>
          </w:tcPr>
          <w:p w14:paraId="63220378" w14:textId="77777777" w:rsidR="00762B24" w:rsidRPr="00762B24" w:rsidRDefault="00762B24" w:rsidP="00762B24">
            <w:pPr>
              <w:jc w:val="center"/>
              <w:rPr>
                <w:b/>
                <w:sz w:val="14"/>
                <w:szCs w:val="14"/>
              </w:rPr>
            </w:pPr>
          </w:p>
        </w:tc>
        <w:tc>
          <w:tcPr>
            <w:tcW w:w="2896" w:type="dxa"/>
            <w:vAlign w:val="bottom"/>
          </w:tcPr>
          <w:p w14:paraId="2AEBF739" w14:textId="77777777" w:rsidR="00762B24" w:rsidRPr="00762B24" w:rsidRDefault="00762B24" w:rsidP="00762B24">
            <w:pPr>
              <w:rPr>
                <w:sz w:val="14"/>
                <w:szCs w:val="14"/>
              </w:rPr>
            </w:pPr>
            <w:r w:rsidRPr="00762B24">
              <w:rPr>
                <w:sz w:val="14"/>
                <w:szCs w:val="14"/>
              </w:rPr>
              <w:t>CXLVII.313</w:t>
            </w:r>
          </w:p>
        </w:tc>
        <w:tc>
          <w:tcPr>
            <w:tcW w:w="990" w:type="dxa"/>
            <w:vAlign w:val="bottom"/>
          </w:tcPr>
          <w:p w14:paraId="39781D60" w14:textId="77777777" w:rsidR="00762B24" w:rsidRPr="00762B24" w:rsidRDefault="00762B24" w:rsidP="00762B24">
            <w:pPr>
              <w:rPr>
                <w:sz w:val="14"/>
                <w:szCs w:val="14"/>
              </w:rPr>
            </w:pPr>
            <w:r w:rsidRPr="00762B24">
              <w:rPr>
                <w:sz w:val="14"/>
                <w:szCs w:val="14"/>
              </w:rPr>
              <w:t>Amended</w:t>
            </w:r>
          </w:p>
        </w:tc>
        <w:tc>
          <w:tcPr>
            <w:tcW w:w="630" w:type="dxa"/>
            <w:vAlign w:val="bottom"/>
          </w:tcPr>
          <w:p w14:paraId="500BB348"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BE9AEF7" w14:textId="77777777" w:rsidR="00762B24" w:rsidRPr="00762B24" w:rsidRDefault="00762B24" w:rsidP="00762B24">
            <w:pPr>
              <w:jc w:val="center"/>
              <w:rPr>
                <w:sz w:val="14"/>
                <w:szCs w:val="14"/>
              </w:rPr>
            </w:pPr>
            <w:r w:rsidRPr="00762B24">
              <w:rPr>
                <w:sz w:val="14"/>
                <w:szCs w:val="14"/>
              </w:rPr>
              <w:t>44</w:t>
            </w:r>
          </w:p>
        </w:tc>
      </w:tr>
      <w:tr w:rsidR="00762B24" w:rsidRPr="00762B24" w14:paraId="02F21CBB" w14:textId="77777777" w:rsidTr="004758AF">
        <w:trPr>
          <w:cantSplit/>
          <w:jc w:val="center"/>
        </w:trPr>
        <w:tc>
          <w:tcPr>
            <w:tcW w:w="520" w:type="dxa"/>
            <w:vAlign w:val="center"/>
          </w:tcPr>
          <w:p w14:paraId="775EFE5E" w14:textId="77777777" w:rsidR="00762B24" w:rsidRPr="00762B24" w:rsidRDefault="00762B24" w:rsidP="00762B24">
            <w:pPr>
              <w:jc w:val="center"/>
              <w:rPr>
                <w:b/>
                <w:sz w:val="14"/>
                <w:szCs w:val="14"/>
              </w:rPr>
            </w:pPr>
          </w:p>
        </w:tc>
        <w:tc>
          <w:tcPr>
            <w:tcW w:w="2896" w:type="dxa"/>
            <w:vAlign w:val="bottom"/>
          </w:tcPr>
          <w:p w14:paraId="12514547" w14:textId="77777777" w:rsidR="00762B24" w:rsidRPr="00762B24" w:rsidRDefault="00762B24" w:rsidP="00762B24">
            <w:pPr>
              <w:rPr>
                <w:sz w:val="14"/>
                <w:szCs w:val="14"/>
              </w:rPr>
            </w:pPr>
            <w:r w:rsidRPr="00762B24">
              <w:rPr>
                <w:sz w:val="14"/>
                <w:szCs w:val="14"/>
              </w:rPr>
              <w:t>CXLVII.325</w:t>
            </w:r>
          </w:p>
        </w:tc>
        <w:tc>
          <w:tcPr>
            <w:tcW w:w="990" w:type="dxa"/>
            <w:vAlign w:val="bottom"/>
          </w:tcPr>
          <w:p w14:paraId="52DB6246" w14:textId="77777777" w:rsidR="00762B24" w:rsidRPr="00762B24" w:rsidRDefault="00762B24" w:rsidP="00762B24">
            <w:pPr>
              <w:rPr>
                <w:sz w:val="14"/>
                <w:szCs w:val="14"/>
              </w:rPr>
            </w:pPr>
            <w:r w:rsidRPr="00762B24">
              <w:rPr>
                <w:sz w:val="14"/>
                <w:szCs w:val="14"/>
              </w:rPr>
              <w:t>Amended</w:t>
            </w:r>
          </w:p>
        </w:tc>
        <w:tc>
          <w:tcPr>
            <w:tcW w:w="630" w:type="dxa"/>
            <w:vAlign w:val="bottom"/>
          </w:tcPr>
          <w:p w14:paraId="4555FB16"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E8E44CD" w14:textId="77777777" w:rsidR="00762B24" w:rsidRPr="00762B24" w:rsidRDefault="00762B24" w:rsidP="00762B24">
            <w:pPr>
              <w:jc w:val="center"/>
              <w:rPr>
                <w:sz w:val="14"/>
                <w:szCs w:val="14"/>
              </w:rPr>
            </w:pPr>
            <w:r w:rsidRPr="00762B24">
              <w:rPr>
                <w:sz w:val="14"/>
                <w:szCs w:val="14"/>
              </w:rPr>
              <w:t>2048</w:t>
            </w:r>
          </w:p>
        </w:tc>
      </w:tr>
      <w:tr w:rsidR="00762B24" w:rsidRPr="00762B24" w14:paraId="34B47E96" w14:textId="77777777" w:rsidTr="004758AF">
        <w:trPr>
          <w:cantSplit/>
          <w:jc w:val="center"/>
        </w:trPr>
        <w:tc>
          <w:tcPr>
            <w:tcW w:w="520" w:type="dxa"/>
            <w:vAlign w:val="center"/>
          </w:tcPr>
          <w:p w14:paraId="1D44E483" w14:textId="77777777" w:rsidR="00762B24" w:rsidRPr="00762B24" w:rsidRDefault="00762B24" w:rsidP="00762B24">
            <w:pPr>
              <w:jc w:val="center"/>
              <w:rPr>
                <w:b/>
                <w:sz w:val="14"/>
                <w:szCs w:val="14"/>
              </w:rPr>
            </w:pPr>
          </w:p>
        </w:tc>
        <w:tc>
          <w:tcPr>
            <w:tcW w:w="2896" w:type="dxa"/>
            <w:vAlign w:val="bottom"/>
          </w:tcPr>
          <w:p w14:paraId="76FF405E" w14:textId="77777777" w:rsidR="00762B24" w:rsidRPr="00762B24" w:rsidRDefault="00762B24" w:rsidP="00762B24">
            <w:pPr>
              <w:rPr>
                <w:sz w:val="14"/>
                <w:szCs w:val="14"/>
              </w:rPr>
            </w:pPr>
            <w:r w:rsidRPr="00762B24">
              <w:rPr>
                <w:sz w:val="14"/>
                <w:szCs w:val="14"/>
              </w:rPr>
              <w:t>CXLVII.331</w:t>
            </w:r>
          </w:p>
        </w:tc>
        <w:tc>
          <w:tcPr>
            <w:tcW w:w="990" w:type="dxa"/>
            <w:vAlign w:val="bottom"/>
          </w:tcPr>
          <w:p w14:paraId="395551A2" w14:textId="77777777" w:rsidR="00762B24" w:rsidRPr="00762B24" w:rsidRDefault="00762B24" w:rsidP="00762B24">
            <w:pPr>
              <w:rPr>
                <w:sz w:val="14"/>
                <w:szCs w:val="14"/>
              </w:rPr>
            </w:pPr>
            <w:r w:rsidRPr="00762B24">
              <w:rPr>
                <w:sz w:val="14"/>
                <w:szCs w:val="14"/>
              </w:rPr>
              <w:t>Adopted</w:t>
            </w:r>
          </w:p>
        </w:tc>
        <w:tc>
          <w:tcPr>
            <w:tcW w:w="630" w:type="dxa"/>
            <w:vAlign w:val="bottom"/>
          </w:tcPr>
          <w:p w14:paraId="19297484"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667BC6D" w14:textId="77777777" w:rsidR="00762B24" w:rsidRPr="00762B24" w:rsidRDefault="00762B24" w:rsidP="00762B24">
            <w:pPr>
              <w:jc w:val="center"/>
              <w:rPr>
                <w:sz w:val="14"/>
                <w:szCs w:val="14"/>
              </w:rPr>
            </w:pPr>
            <w:r w:rsidRPr="00762B24">
              <w:rPr>
                <w:sz w:val="14"/>
                <w:szCs w:val="14"/>
              </w:rPr>
              <w:t>44</w:t>
            </w:r>
          </w:p>
        </w:tc>
      </w:tr>
      <w:tr w:rsidR="00762B24" w:rsidRPr="00762B24" w14:paraId="08559CAD" w14:textId="77777777" w:rsidTr="004758AF">
        <w:trPr>
          <w:cantSplit/>
          <w:jc w:val="center"/>
        </w:trPr>
        <w:tc>
          <w:tcPr>
            <w:tcW w:w="520" w:type="dxa"/>
            <w:vAlign w:val="center"/>
          </w:tcPr>
          <w:p w14:paraId="0B6903EE" w14:textId="77777777" w:rsidR="00762B24" w:rsidRPr="00762B24" w:rsidRDefault="00762B24" w:rsidP="00762B24">
            <w:pPr>
              <w:jc w:val="center"/>
              <w:rPr>
                <w:b/>
                <w:sz w:val="14"/>
                <w:szCs w:val="14"/>
              </w:rPr>
            </w:pPr>
          </w:p>
        </w:tc>
        <w:tc>
          <w:tcPr>
            <w:tcW w:w="2896" w:type="dxa"/>
            <w:vAlign w:val="bottom"/>
          </w:tcPr>
          <w:p w14:paraId="56C88738" w14:textId="77777777" w:rsidR="00762B24" w:rsidRPr="00762B24" w:rsidRDefault="00762B24" w:rsidP="00762B24">
            <w:pPr>
              <w:rPr>
                <w:sz w:val="14"/>
                <w:szCs w:val="14"/>
              </w:rPr>
            </w:pPr>
            <w:r w:rsidRPr="00762B24">
              <w:rPr>
                <w:sz w:val="14"/>
                <w:szCs w:val="14"/>
              </w:rPr>
              <w:t>CLI.101</w:t>
            </w:r>
          </w:p>
        </w:tc>
        <w:tc>
          <w:tcPr>
            <w:tcW w:w="990" w:type="dxa"/>
            <w:vAlign w:val="bottom"/>
          </w:tcPr>
          <w:p w14:paraId="65F84D4D" w14:textId="77777777" w:rsidR="00762B24" w:rsidRPr="00762B24" w:rsidRDefault="00762B24" w:rsidP="00762B24">
            <w:pPr>
              <w:rPr>
                <w:sz w:val="14"/>
                <w:szCs w:val="14"/>
              </w:rPr>
            </w:pPr>
            <w:r w:rsidRPr="00762B24">
              <w:rPr>
                <w:sz w:val="14"/>
                <w:szCs w:val="14"/>
              </w:rPr>
              <w:t>Repealed</w:t>
            </w:r>
          </w:p>
        </w:tc>
        <w:tc>
          <w:tcPr>
            <w:tcW w:w="630" w:type="dxa"/>
            <w:vAlign w:val="bottom"/>
          </w:tcPr>
          <w:p w14:paraId="01BA7AA3"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69FF75C3" w14:textId="77777777" w:rsidR="00762B24" w:rsidRPr="00762B24" w:rsidRDefault="00762B24" w:rsidP="00762B24">
            <w:pPr>
              <w:jc w:val="center"/>
              <w:rPr>
                <w:sz w:val="14"/>
                <w:szCs w:val="14"/>
              </w:rPr>
            </w:pPr>
            <w:r w:rsidRPr="00762B24">
              <w:rPr>
                <w:sz w:val="14"/>
                <w:szCs w:val="14"/>
              </w:rPr>
              <w:t>265</w:t>
            </w:r>
          </w:p>
        </w:tc>
      </w:tr>
      <w:tr w:rsidR="00762B24" w:rsidRPr="00762B24" w14:paraId="69EE230C" w14:textId="77777777" w:rsidTr="004758AF">
        <w:trPr>
          <w:cantSplit/>
          <w:jc w:val="center"/>
        </w:trPr>
        <w:tc>
          <w:tcPr>
            <w:tcW w:w="520" w:type="dxa"/>
            <w:vAlign w:val="center"/>
          </w:tcPr>
          <w:p w14:paraId="5768535E" w14:textId="77777777" w:rsidR="00762B24" w:rsidRPr="00762B24" w:rsidRDefault="00762B24" w:rsidP="00762B24">
            <w:pPr>
              <w:jc w:val="center"/>
              <w:rPr>
                <w:b/>
                <w:sz w:val="14"/>
                <w:szCs w:val="14"/>
              </w:rPr>
            </w:pPr>
          </w:p>
        </w:tc>
        <w:tc>
          <w:tcPr>
            <w:tcW w:w="2896" w:type="dxa"/>
            <w:vAlign w:val="bottom"/>
          </w:tcPr>
          <w:p w14:paraId="585311AB" w14:textId="77777777" w:rsidR="00762B24" w:rsidRPr="00762B24" w:rsidRDefault="00762B24" w:rsidP="00762B24">
            <w:pPr>
              <w:rPr>
                <w:sz w:val="14"/>
                <w:szCs w:val="14"/>
              </w:rPr>
            </w:pPr>
            <w:r w:rsidRPr="00762B24">
              <w:rPr>
                <w:sz w:val="14"/>
                <w:szCs w:val="14"/>
              </w:rPr>
              <w:t>CLI.103,105,303,501,503,505,507,701,703</w:t>
            </w:r>
          </w:p>
        </w:tc>
        <w:tc>
          <w:tcPr>
            <w:tcW w:w="990" w:type="dxa"/>
            <w:vAlign w:val="bottom"/>
          </w:tcPr>
          <w:p w14:paraId="05D9A2C5" w14:textId="77777777" w:rsidR="00762B24" w:rsidRPr="00762B24" w:rsidRDefault="00762B24" w:rsidP="00762B24">
            <w:pPr>
              <w:rPr>
                <w:sz w:val="14"/>
                <w:szCs w:val="14"/>
              </w:rPr>
            </w:pPr>
            <w:r w:rsidRPr="00762B24">
              <w:rPr>
                <w:sz w:val="14"/>
                <w:szCs w:val="14"/>
              </w:rPr>
              <w:t>Amended</w:t>
            </w:r>
          </w:p>
        </w:tc>
        <w:tc>
          <w:tcPr>
            <w:tcW w:w="630" w:type="dxa"/>
            <w:vAlign w:val="bottom"/>
          </w:tcPr>
          <w:p w14:paraId="09460449"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E1F1825" w14:textId="77777777" w:rsidR="00762B24" w:rsidRPr="00762B24" w:rsidRDefault="00762B24" w:rsidP="00762B24">
            <w:pPr>
              <w:jc w:val="center"/>
              <w:rPr>
                <w:sz w:val="14"/>
                <w:szCs w:val="14"/>
              </w:rPr>
            </w:pPr>
            <w:r w:rsidRPr="00762B24">
              <w:rPr>
                <w:sz w:val="14"/>
                <w:szCs w:val="14"/>
              </w:rPr>
              <w:t>265</w:t>
            </w:r>
          </w:p>
        </w:tc>
      </w:tr>
      <w:tr w:rsidR="00762B24" w:rsidRPr="00762B24" w14:paraId="1E229065" w14:textId="77777777" w:rsidTr="004758AF">
        <w:trPr>
          <w:cantSplit/>
          <w:jc w:val="center"/>
        </w:trPr>
        <w:tc>
          <w:tcPr>
            <w:tcW w:w="520" w:type="dxa"/>
            <w:vAlign w:val="center"/>
          </w:tcPr>
          <w:p w14:paraId="6FC37ADE" w14:textId="77777777" w:rsidR="00762B24" w:rsidRPr="00762B24" w:rsidRDefault="00762B24" w:rsidP="00762B24">
            <w:pPr>
              <w:jc w:val="center"/>
              <w:rPr>
                <w:b/>
                <w:sz w:val="14"/>
                <w:szCs w:val="14"/>
              </w:rPr>
            </w:pPr>
          </w:p>
        </w:tc>
        <w:tc>
          <w:tcPr>
            <w:tcW w:w="2896" w:type="dxa"/>
            <w:vAlign w:val="bottom"/>
          </w:tcPr>
          <w:p w14:paraId="394D8BFD" w14:textId="77777777" w:rsidR="00762B24" w:rsidRPr="00762B24" w:rsidRDefault="00762B24" w:rsidP="00762B24">
            <w:pPr>
              <w:rPr>
                <w:sz w:val="14"/>
                <w:szCs w:val="14"/>
              </w:rPr>
            </w:pPr>
            <w:r w:rsidRPr="00762B24">
              <w:rPr>
                <w:sz w:val="14"/>
                <w:szCs w:val="14"/>
              </w:rPr>
              <w:t>CLI.901,1101,1301</w:t>
            </w:r>
          </w:p>
        </w:tc>
        <w:tc>
          <w:tcPr>
            <w:tcW w:w="990" w:type="dxa"/>
            <w:vAlign w:val="bottom"/>
          </w:tcPr>
          <w:p w14:paraId="6F002DC4" w14:textId="77777777" w:rsidR="00762B24" w:rsidRPr="00762B24" w:rsidRDefault="00762B24" w:rsidP="00762B24">
            <w:pPr>
              <w:rPr>
                <w:sz w:val="14"/>
                <w:szCs w:val="14"/>
              </w:rPr>
            </w:pPr>
            <w:r w:rsidRPr="00762B24">
              <w:rPr>
                <w:sz w:val="14"/>
                <w:szCs w:val="14"/>
              </w:rPr>
              <w:t>Amended</w:t>
            </w:r>
          </w:p>
        </w:tc>
        <w:tc>
          <w:tcPr>
            <w:tcW w:w="630" w:type="dxa"/>
            <w:vAlign w:val="bottom"/>
          </w:tcPr>
          <w:p w14:paraId="74E8B5A1"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1E8CE464" w14:textId="77777777" w:rsidR="00762B24" w:rsidRPr="00762B24" w:rsidRDefault="00762B24" w:rsidP="00762B24">
            <w:pPr>
              <w:jc w:val="center"/>
              <w:rPr>
                <w:sz w:val="14"/>
                <w:szCs w:val="14"/>
              </w:rPr>
            </w:pPr>
            <w:r w:rsidRPr="00762B24">
              <w:rPr>
                <w:sz w:val="14"/>
                <w:szCs w:val="14"/>
              </w:rPr>
              <w:t>265</w:t>
            </w:r>
          </w:p>
        </w:tc>
      </w:tr>
      <w:tr w:rsidR="00762B24" w:rsidRPr="00762B24" w14:paraId="0FED6151" w14:textId="77777777" w:rsidTr="004758AF">
        <w:trPr>
          <w:cantSplit/>
          <w:jc w:val="center"/>
        </w:trPr>
        <w:tc>
          <w:tcPr>
            <w:tcW w:w="520" w:type="dxa"/>
            <w:vAlign w:val="center"/>
          </w:tcPr>
          <w:p w14:paraId="2F0A31C8" w14:textId="77777777" w:rsidR="00762B24" w:rsidRPr="00762B24" w:rsidRDefault="00762B24" w:rsidP="00762B24">
            <w:pPr>
              <w:jc w:val="center"/>
              <w:rPr>
                <w:b/>
                <w:sz w:val="14"/>
                <w:szCs w:val="14"/>
              </w:rPr>
            </w:pPr>
          </w:p>
        </w:tc>
        <w:tc>
          <w:tcPr>
            <w:tcW w:w="2896" w:type="dxa"/>
            <w:vAlign w:val="bottom"/>
          </w:tcPr>
          <w:p w14:paraId="35249D40" w14:textId="77777777" w:rsidR="00762B24" w:rsidRPr="00762B24" w:rsidRDefault="00762B24" w:rsidP="00762B24">
            <w:pPr>
              <w:rPr>
                <w:sz w:val="14"/>
                <w:szCs w:val="14"/>
              </w:rPr>
            </w:pPr>
            <w:r w:rsidRPr="00762B24">
              <w:rPr>
                <w:sz w:val="14"/>
                <w:szCs w:val="14"/>
              </w:rPr>
              <w:t>CLIII.1506</w:t>
            </w:r>
          </w:p>
        </w:tc>
        <w:tc>
          <w:tcPr>
            <w:tcW w:w="990" w:type="dxa"/>
            <w:vAlign w:val="bottom"/>
          </w:tcPr>
          <w:p w14:paraId="58B160B0" w14:textId="77777777" w:rsidR="00762B24" w:rsidRPr="00762B24" w:rsidRDefault="00762B24" w:rsidP="00762B24">
            <w:pPr>
              <w:rPr>
                <w:sz w:val="14"/>
                <w:szCs w:val="14"/>
              </w:rPr>
            </w:pPr>
            <w:r w:rsidRPr="00762B24">
              <w:rPr>
                <w:sz w:val="14"/>
                <w:szCs w:val="14"/>
              </w:rPr>
              <w:t>Amended</w:t>
            </w:r>
          </w:p>
        </w:tc>
        <w:tc>
          <w:tcPr>
            <w:tcW w:w="630" w:type="dxa"/>
            <w:vAlign w:val="bottom"/>
          </w:tcPr>
          <w:p w14:paraId="27D721DF"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033B2B00" w14:textId="77777777" w:rsidR="00762B24" w:rsidRPr="00762B24" w:rsidRDefault="00762B24" w:rsidP="00762B24">
            <w:pPr>
              <w:jc w:val="center"/>
              <w:rPr>
                <w:sz w:val="14"/>
                <w:szCs w:val="14"/>
              </w:rPr>
            </w:pPr>
            <w:r w:rsidRPr="00762B24">
              <w:rPr>
                <w:sz w:val="14"/>
                <w:szCs w:val="14"/>
              </w:rPr>
              <w:t>268</w:t>
            </w:r>
          </w:p>
        </w:tc>
      </w:tr>
      <w:tr w:rsidR="00762B24" w:rsidRPr="00762B24" w14:paraId="43541B19" w14:textId="77777777" w:rsidTr="004758AF">
        <w:trPr>
          <w:cantSplit/>
          <w:jc w:val="center"/>
        </w:trPr>
        <w:tc>
          <w:tcPr>
            <w:tcW w:w="520" w:type="dxa"/>
            <w:vAlign w:val="center"/>
          </w:tcPr>
          <w:p w14:paraId="20BB0A64" w14:textId="77777777" w:rsidR="00762B24" w:rsidRPr="00762B24" w:rsidRDefault="00762B24" w:rsidP="00762B24">
            <w:pPr>
              <w:jc w:val="center"/>
              <w:rPr>
                <w:b/>
                <w:sz w:val="14"/>
                <w:szCs w:val="14"/>
              </w:rPr>
            </w:pPr>
          </w:p>
        </w:tc>
        <w:tc>
          <w:tcPr>
            <w:tcW w:w="2896" w:type="dxa"/>
            <w:vAlign w:val="bottom"/>
          </w:tcPr>
          <w:p w14:paraId="428A5E04" w14:textId="77777777" w:rsidR="00762B24" w:rsidRPr="00762B24" w:rsidRDefault="00762B24" w:rsidP="00762B24">
            <w:pPr>
              <w:rPr>
                <w:sz w:val="14"/>
                <w:szCs w:val="14"/>
              </w:rPr>
            </w:pPr>
            <w:r w:rsidRPr="00762B24">
              <w:rPr>
                <w:sz w:val="14"/>
                <w:szCs w:val="14"/>
              </w:rPr>
              <w:t>CLV.103,303,311,1109</w:t>
            </w:r>
          </w:p>
        </w:tc>
        <w:tc>
          <w:tcPr>
            <w:tcW w:w="990" w:type="dxa"/>
            <w:vAlign w:val="bottom"/>
          </w:tcPr>
          <w:p w14:paraId="5145A86D" w14:textId="77777777" w:rsidR="00762B24" w:rsidRPr="00762B24" w:rsidRDefault="00762B24" w:rsidP="00762B24">
            <w:pPr>
              <w:rPr>
                <w:sz w:val="14"/>
                <w:szCs w:val="14"/>
              </w:rPr>
            </w:pPr>
            <w:r w:rsidRPr="00762B24">
              <w:rPr>
                <w:sz w:val="14"/>
                <w:szCs w:val="14"/>
              </w:rPr>
              <w:t>Amended</w:t>
            </w:r>
          </w:p>
        </w:tc>
        <w:tc>
          <w:tcPr>
            <w:tcW w:w="630" w:type="dxa"/>
            <w:vAlign w:val="bottom"/>
          </w:tcPr>
          <w:p w14:paraId="785B49CA"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12AD5AC" w14:textId="77777777" w:rsidR="00762B24" w:rsidRPr="00762B24" w:rsidRDefault="00762B24" w:rsidP="00762B24">
            <w:pPr>
              <w:jc w:val="center"/>
              <w:rPr>
                <w:sz w:val="14"/>
                <w:szCs w:val="14"/>
              </w:rPr>
            </w:pPr>
            <w:r w:rsidRPr="00762B24">
              <w:rPr>
                <w:sz w:val="14"/>
                <w:szCs w:val="14"/>
              </w:rPr>
              <w:t>2063</w:t>
            </w:r>
          </w:p>
        </w:tc>
      </w:tr>
      <w:tr w:rsidR="00762B24" w:rsidRPr="00762B24" w14:paraId="3B8E46C8" w14:textId="77777777" w:rsidTr="004758AF">
        <w:trPr>
          <w:cantSplit/>
          <w:jc w:val="center"/>
        </w:trPr>
        <w:tc>
          <w:tcPr>
            <w:tcW w:w="520" w:type="dxa"/>
            <w:vAlign w:val="center"/>
          </w:tcPr>
          <w:p w14:paraId="0CA07257" w14:textId="77777777" w:rsidR="00762B24" w:rsidRPr="00762B24" w:rsidRDefault="00762B24" w:rsidP="00762B24">
            <w:pPr>
              <w:jc w:val="center"/>
              <w:rPr>
                <w:b/>
                <w:sz w:val="14"/>
                <w:szCs w:val="14"/>
              </w:rPr>
            </w:pPr>
          </w:p>
        </w:tc>
        <w:tc>
          <w:tcPr>
            <w:tcW w:w="2896" w:type="dxa"/>
            <w:vAlign w:val="bottom"/>
          </w:tcPr>
          <w:p w14:paraId="024F286F" w14:textId="77777777" w:rsidR="00762B24" w:rsidRPr="00762B24" w:rsidRDefault="00762B24" w:rsidP="00762B24">
            <w:pPr>
              <w:rPr>
                <w:sz w:val="14"/>
                <w:szCs w:val="14"/>
              </w:rPr>
            </w:pPr>
            <w:r w:rsidRPr="00762B24">
              <w:rPr>
                <w:sz w:val="14"/>
                <w:szCs w:val="14"/>
              </w:rPr>
              <w:t>CLVII.303,305,309,313,503</w:t>
            </w:r>
          </w:p>
        </w:tc>
        <w:tc>
          <w:tcPr>
            <w:tcW w:w="990" w:type="dxa"/>
            <w:vAlign w:val="bottom"/>
          </w:tcPr>
          <w:p w14:paraId="31CEDFF9" w14:textId="77777777" w:rsidR="00762B24" w:rsidRPr="00762B24" w:rsidRDefault="00762B24" w:rsidP="00762B24">
            <w:pPr>
              <w:rPr>
                <w:sz w:val="14"/>
                <w:szCs w:val="14"/>
              </w:rPr>
            </w:pPr>
            <w:r w:rsidRPr="00762B24">
              <w:rPr>
                <w:sz w:val="14"/>
                <w:szCs w:val="14"/>
              </w:rPr>
              <w:t>Amended</w:t>
            </w:r>
          </w:p>
        </w:tc>
        <w:tc>
          <w:tcPr>
            <w:tcW w:w="630" w:type="dxa"/>
            <w:vAlign w:val="bottom"/>
          </w:tcPr>
          <w:p w14:paraId="68732F65"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5EE21AA" w14:textId="77777777" w:rsidR="00762B24" w:rsidRPr="00762B24" w:rsidRDefault="00762B24" w:rsidP="00762B24">
            <w:pPr>
              <w:jc w:val="center"/>
              <w:rPr>
                <w:sz w:val="14"/>
                <w:szCs w:val="14"/>
              </w:rPr>
            </w:pPr>
            <w:r w:rsidRPr="00762B24">
              <w:rPr>
                <w:sz w:val="14"/>
                <w:szCs w:val="14"/>
              </w:rPr>
              <w:t>45</w:t>
            </w:r>
          </w:p>
        </w:tc>
      </w:tr>
      <w:tr w:rsidR="00762B24" w:rsidRPr="00762B24" w14:paraId="6E13E2F3" w14:textId="77777777" w:rsidTr="004758AF">
        <w:trPr>
          <w:cantSplit/>
          <w:jc w:val="center"/>
        </w:trPr>
        <w:tc>
          <w:tcPr>
            <w:tcW w:w="520" w:type="dxa"/>
            <w:vAlign w:val="center"/>
          </w:tcPr>
          <w:p w14:paraId="5C3E4032" w14:textId="77777777" w:rsidR="00762B24" w:rsidRPr="00762B24" w:rsidRDefault="00762B24" w:rsidP="00762B24">
            <w:pPr>
              <w:jc w:val="center"/>
              <w:rPr>
                <w:b/>
                <w:sz w:val="14"/>
                <w:szCs w:val="14"/>
              </w:rPr>
            </w:pPr>
          </w:p>
        </w:tc>
        <w:tc>
          <w:tcPr>
            <w:tcW w:w="2896" w:type="dxa"/>
            <w:vAlign w:val="bottom"/>
          </w:tcPr>
          <w:p w14:paraId="5B319A53" w14:textId="77777777" w:rsidR="00762B24" w:rsidRPr="00762B24" w:rsidRDefault="00762B24" w:rsidP="00762B24">
            <w:pPr>
              <w:rPr>
                <w:sz w:val="14"/>
                <w:szCs w:val="14"/>
              </w:rPr>
            </w:pPr>
            <w:r w:rsidRPr="00762B24">
              <w:rPr>
                <w:sz w:val="14"/>
                <w:szCs w:val="14"/>
              </w:rPr>
              <w:t>CLVII.303</w:t>
            </w:r>
          </w:p>
        </w:tc>
        <w:tc>
          <w:tcPr>
            <w:tcW w:w="990" w:type="dxa"/>
            <w:vAlign w:val="bottom"/>
          </w:tcPr>
          <w:p w14:paraId="18FA4C07" w14:textId="77777777" w:rsidR="00762B24" w:rsidRPr="00762B24" w:rsidRDefault="00762B24" w:rsidP="00762B24">
            <w:pPr>
              <w:rPr>
                <w:sz w:val="14"/>
                <w:szCs w:val="14"/>
              </w:rPr>
            </w:pPr>
            <w:r w:rsidRPr="00762B24">
              <w:rPr>
                <w:sz w:val="14"/>
                <w:szCs w:val="14"/>
              </w:rPr>
              <w:t>Amended</w:t>
            </w:r>
          </w:p>
        </w:tc>
        <w:tc>
          <w:tcPr>
            <w:tcW w:w="630" w:type="dxa"/>
            <w:vAlign w:val="bottom"/>
          </w:tcPr>
          <w:p w14:paraId="55437545"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17F6B1E8" w14:textId="77777777" w:rsidR="00762B24" w:rsidRPr="00762B24" w:rsidRDefault="00762B24" w:rsidP="00762B24">
            <w:pPr>
              <w:jc w:val="center"/>
              <w:rPr>
                <w:sz w:val="14"/>
                <w:szCs w:val="14"/>
              </w:rPr>
            </w:pPr>
            <w:r w:rsidRPr="00762B24">
              <w:rPr>
                <w:sz w:val="14"/>
                <w:szCs w:val="14"/>
              </w:rPr>
              <w:t>650</w:t>
            </w:r>
          </w:p>
        </w:tc>
      </w:tr>
      <w:tr w:rsidR="00762B24" w:rsidRPr="00762B24" w14:paraId="14B434F5" w14:textId="77777777" w:rsidTr="004758AF">
        <w:trPr>
          <w:cantSplit/>
          <w:jc w:val="center"/>
        </w:trPr>
        <w:tc>
          <w:tcPr>
            <w:tcW w:w="520" w:type="dxa"/>
            <w:vAlign w:val="center"/>
          </w:tcPr>
          <w:p w14:paraId="0BF68409" w14:textId="77777777" w:rsidR="00762B24" w:rsidRPr="00762B24" w:rsidRDefault="00762B24" w:rsidP="00762B24">
            <w:pPr>
              <w:jc w:val="center"/>
              <w:rPr>
                <w:b/>
                <w:sz w:val="14"/>
                <w:szCs w:val="14"/>
              </w:rPr>
            </w:pPr>
          </w:p>
        </w:tc>
        <w:tc>
          <w:tcPr>
            <w:tcW w:w="2896" w:type="dxa"/>
            <w:vAlign w:val="bottom"/>
          </w:tcPr>
          <w:p w14:paraId="0B33F536" w14:textId="77777777" w:rsidR="00762B24" w:rsidRPr="00762B24" w:rsidRDefault="00762B24" w:rsidP="00762B24">
            <w:pPr>
              <w:rPr>
                <w:sz w:val="14"/>
                <w:szCs w:val="14"/>
              </w:rPr>
            </w:pPr>
            <w:r w:rsidRPr="00762B24">
              <w:rPr>
                <w:sz w:val="14"/>
                <w:szCs w:val="14"/>
              </w:rPr>
              <w:t>CLVII.307</w:t>
            </w:r>
          </w:p>
        </w:tc>
        <w:tc>
          <w:tcPr>
            <w:tcW w:w="990" w:type="dxa"/>
            <w:vAlign w:val="bottom"/>
          </w:tcPr>
          <w:p w14:paraId="6352C4F9" w14:textId="77777777" w:rsidR="00762B24" w:rsidRPr="00762B24" w:rsidRDefault="00762B24" w:rsidP="00762B24">
            <w:pPr>
              <w:rPr>
                <w:sz w:val="14"/>
                <w:szCs w:val="14"/>
              </w:rPr>
            </w:pPr>
            <w:r w:rsidRPr="00762B24">
              <w:rPr>
                <w:sz w:val="14"/>
                <w:szCs w:val="14"/>
              </w:rPr>
              <w:t>Amended</w:t>
            </w:r>
          </w:p>
        </w:tc>
        <w:tc>
          <w:tcPr>
            <w:tcW w:w="630" w:type="dxa"/>
            <w:vAlign w:val="bottom"/>
          </w:tcPr>
          <w:p w14:paraId="795B72AC"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444B381B" w14:textId="77777777" w:rsidR="00762B24" w:rsidRPr="00762B24" w:rsidRDefault="00762B24" w:rsidP="00762B24">
            <w:pPr>
              <w:jc w:val="center"/>
              <w:rPr>
                <w:sz w:val="14"/>
                <w:szCs w:val="14"/>
              </w:rPr>
            </w:pPr>
            <w:r w:rsidRPr="00762B24">
              <w:rPr>
                <w:sz w:val="14"/>
                <w:szCs w:val="14"/>
              </w:rPr>
              <w:t>2063</w:t>
            </w:r>
          </w:p>
        </w:tc>
      </w:tr>
      <w:tr w:rsidR="00762B24" w:rsidRPr="00762B24" w14:paraId="2D5ADB8A" w14:textId="77777777" w:rsidTr="004758AF">
        <w:trPr>
          <w:cantSplit/>
          <w:jc w:val="center"/>
        </w:trPr>
        <w:tc>
          <w:tcPr>
            <w:tcW w:w="520" w:type="dxa"/>
            <w:vAlign w:val="center"/>
          </w:tcPr>
          <w:p w14:paraId="606069FA" w14:textId="77777777" w:rsidR="00762B24" w:rsidRPr="00762B24" w:rsidRDefault="00762B24" w:rsidP="00762B24">
            <w:pPr>
              <w:jc w:val="center"/>
              <w:rPr>
                <w:b/>
                <w:sz w:val="14"/>
                <w:szCs w:val="14"/>
              </w:rPr>
            </w:pPr>
          </w:p>
        </w:tc>
        <w:tc>
          <w:tcPr>
            <w:tcW w:w="2896" w:type="dxa"/>
            <w:vAlign w:val="bottom"/>
          </w:tcPr>
          <w:p w14:paraId="6DCE86E4" w14:textId="77777777" w:rsidR="00762B24" w:rsidRPr="00762B24" w:rsidRDefault="00762B24" w:rsidP="00762B24">
            <w:pPr>
              <w:rPr>
                <w:sz w:val="14"/>
                <w:szCs w:val="14"/>
              </w:rPr>
            </w:pPr>
            <w:r w:rsidRPr="00762B24">
              <w:rPr>
                <w:sz w:val="14"/>
                <w:szCs w:val="14"/>
              </w:rPr>
              <w:t>CLVII.701,703,705</w:t>
            </w:r>
          </w:p>
        </w:tc>
        <w:tc>
          <w:tcPr>
            <w:tcW w:w="990" w:type="dxa"/>
            <w:vAlign w:val="bottom"/>
          </w:tcPr>
          <w:p w14:paraId="2719C853" w14:textId="77777777" w:rsidR="00762B24" w:rsidRPr="00762B24" w:rsidRDefault="00762B24" w:rsidP="00762B24">
            <w:pPr>
              <w:rPr>
                <w:sz w:val="14"/>
                <w:szCs w:val="14"/>
              </w:rPr>
            </w:pPr>
            <w:r w:rsidRPr="00762B24">
              <w:rPr>
                <w:sz w:val="14"/>
                <w:szCs w:val="14"/>
              </w:rPr>
              <w:t>Adopted</w:t>
            </w:r>
          </w:p>
        </w:tc>
        <w:tc>
          <w:tcPr>
            <w:tcW w:w="630" w:type="dxa"/>
            <w:vAlign w:val="bottom"/>
          </w:tcPr>
          <w:p w14:paraId="2326D66B"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23FC9E8A" w14:textId="77777777" w:rsidR="00762B24" w:rsidRPr="00762B24" w:rsidRDefault="00762B24" w:rsidP="00762B24">
            <w:pPr>
              <w:jc w:val="center"/>
              <w:rPr>
                <w:sz w:val="14"/>
                <w:szCs w:val="14"/>
              </w:rPr>
            </w:pPr>
            <w:r w:rsidRPr="00762B24">
              <w:rPr>
                <w:sz w:val="14"/>
                <w:szCs w:val="14"/>
              </w:rPr>
              <w:t>45</w:t>
            </w:r>
          </w:p>
        </w:tc>
      </w:tr>
      <w:tr w:rsidR="00762B24" w:rsidRPr="00762B24" w14:paraId="437AEF91" w14:textId="77777777" w:rsidTr="004758AF">
        <w:trPr>
          <w:cantSplit/>
          <w:jc w:val="center"/>
        </w:trPr>
        <w:tc>
          <w:tcPr>
            <w:tcW w:w="520" w:type="dxa"/>
            <w:vAlign w:val="center"/>
          </w:tcPr>
          <w:p w14:paraId="11A51AF2" w14:textId="77777777" w:rsidR="00762B24" w:rsidRPr="00762B24" w:rsidRDefault="00762B24" w:rsidP="00762B24">
            <w:pPr>
              <w:jc w:val="center"/>
              <w:rPr>
                <w:b/>
                <w:sz w:val="14"/>
                <w:szCs w:val="14"/>
              </w:rPr>
            </w:pPr>
          </w:p>
        </w:tc>
        <w:tc>
          <w:tcPr>
            <w:tcW w:w="2896" w:type="dxa"/>
            <w:vAlign w:val="bottom"/>
          </w:tcPr>
          <w:p w14:paraId="06077947" w14:textId="77777777" w:rsidR="00762B24" w:rsidRPr="00762B24" w:rsidRDefault="00762B24" w:rsidP="00762B24">
            <w:pPr>
              <w:rPr>
                <w:sz w:val="14"/>
                <w:szCs w:val="14"/>
              </w:rPr>
            </w:pPr>
            <w:r w:rsidRPr="00762B24">
              <w:rPr>
                <w:sz w:val="14"/>
                <w:szCs w:val="14"/>
              </w:rPr>
              <w:t>CLXI.1515,1721,1725,1805,1806,1907</w:t>
            </w:r>
          </w:p>
        </w:tc>
        <w:tc>
          <w:tcPr>
            <w:tcW w:w="990" w:type="dxa"/>
            <w:vAlign w:val="bottom"/>
          </w:tcPr>
          <w:p w14:paraId="67C45795" w14:textId="77777777" w:rsidR="00762B24" w:rsidRPr="00762B24" w:rsidRDefault="00762B24" w:rsidP="00762B24">
            <w:pPr>
              <w:rPr>
                <w:sz w:val="14"/>
                <w:szCs w:val="14"/>
              </w:rPr>
            </w:pPr>
            <w:r w:rsidRPr="00762B24">
              <w:rPr>
                <w:sz w:val="14"/>
                <w:szCs w:val="14"/>
              </w:rPr>
              <w:t>Amended</w:t>
            </w:r>
          </w:p>
        </w:tc>
        <w:tc>
          <w:tcPr>
            <w:tcW w:w="630" w:type="dxa"/>
            <w:vAlign w:val="bottom"/>
          </w:tcPr>
          <w:p w14:paraId="7260D135"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0746D58B" w14:textId="77777777" w:rsidR="00762B24" w:rsidRPr="00762B24" w:rsidRDefault="00762B24" w:rsidP="00762B24">
            <w:pPr>
              <w:jc w:val="center"/>
              <w:rPr>
                <w:sz w:val="14"/>
                <w:szCs w:val="14"/>
              </w:rPr>
            </w:pPr>
            <w:r w:rsidRPr="00762B24">
              <w:rPr>
                <w:sz w:val="14"/>
                <w:szCs w:val="14"/>
              </w:rPr>
              <w:t>523</w:t>
            </w:r>
          </w:p>
        </w:tc>
      </w:tr>
      <w:tr w:rsidR="00762B24" w:rsidRPr="00762B24" w14:paraId="649D319E" w14:textId="77777777" w:rsidTr="004758AF">
        <w:trPr>
          <w:cantSplit/>
          <w:jc w:val="center"/>
        </w:trPr>
        <w:tc>
          <w:tcPr>
            <w:tcW w:w="520" w:type="dxa"/>
            <w:vAlign w:val="center"/>
          </w:tcPr>
          <w:p w14:paraId="5E455EBF" w14:textId="77777777" w:rsidR="00762B24" w:rsidRPr="00762B24" w:rsidRDefault="00762B24" w:rsidP="00762B24">
            <w:pPr>
              <w:jc w:val="center"/>
              <w:rPr>
                <w:b/>
                <w:sz w:val="14"/>
                <w:szCs w:val="14"/>
              </w:rPr>
            </w:pPr>
          </w:p>
        </w:tc>
        <w:tc>
          <w:tcPr>
            <w:tcW w:w="2896" w:type="dxa"/>
            <w:vAlign w:val="bottom"/>
          </w:tcPr>
          <w:p w14:paraId="2650B3C2" w14:textId="77777777" w:rsidR="00762B24" w:rsidRPr="00762B24" w:rsidRDefault="00762B24" w:rsidP="00762B24">
            <w:pPr>
              <w:rPr>
                <w:sz w:val="14"/>
                <w:szCs w:val="14"/>
              </w:rPr>
            </w:pPr>
            <w:r w:rsidRPr="00762B24">
              <w:rPr>
                <w:sz w:val="14"/>
                <w:szCs w:val="14"/>
              </w:rPr>
              <w:t>CLXI.1909,1917,2105</w:t>
            </w:r>
          </w:p>
        </w:tc>
        <w:tc>
          <w:tcPr>
            <w:tcW w:w="990" w:type="dxa"/>
            <w:vAlign w:val="bottom"/>
          </w:tcPr>
          <w:p w14:paraId="010CE250" w14:textId="77777777" w:rsidR="00762B24" w:rsidRPr="00762B24" w:rsidRDefault="00762B24" w:rsidP="00762B24">
            <w:pPr>
              <w:rPr>
                <w:sz w:val="14"/>
                <w:szCs w:val="14"/>
              </w:rPr>
            </w:pPr>
            <w:r w:rsidRPr="00762B24">
              <w:rPr>
                <w:sz w:val="14"/>
                <w:szCs w:val="14"/>
              </w:rPr>
              <w:t>Amended</w:t>
            </w:r>
          </w:p>
        </w:tc>
        <w:tc>
          <w:tcPr>
            <w:tcW w:w="630" w:type="dxa"/>
            <w:vAlign w:val="bottom"/>
          </w:tcPr>
          <w:p w14:paraId="6652B974"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0EA17F4C" w14:textId="77777777" w:rsidR="00762B24" w:rsidRPr="00762B24" w:rsidRDefault="00762B24" w:rsidP="00762B24">
            <w:pPr>
              <w:jc w:val="center"/>
              <w:rPr>
                <w:sz w:val="14"/>
                <w:szCs w:val="14"/>
              </w:rPr>
            </w:pPr>
            <w:r w:rsidRPr="00762B24">
              <w:rPr>
                <w:sz w:val="14"/>
                <w:szCs w:val="14"/>
              </w:rPr>
              <w:t>523</w:t>
            </w:r>
          </w:p>
        </w:tc>
      </w:tr>
      <w:tr w:rsidR="00762B24" w:rsidRPr="00762B24" w14:paraId="215DFF34" w14:textId="77777777" w:rsidTr="004758AF">
        <w:trPr>
          <w:cantSplit/>
          <w:jc w:val="center"/>
        </w:trPr>
        <w:tc>
          <w:tcPr>
            <w:tcW w:w="520" w:type="dxa"/>
            <w:vAlign w:val="center"/>
          </w:tcPr>
          <w:p w14:paraId="7D855E46" w14:textId="77777777" w:rsidR="00762B24" w:rsidRPr="00762B24" w:rsidRDefault="00762B24" w:rsidP="00762B24">
            <w:pPr>
              <w:jc w:val="center"/>
              <w:rPr>
                <w:b/>
                <w:sz w:val="14"/>
                <w:szCs w:val="14"/>
              </w:rPr>
            </w:pPr>
          </w:p>
        </w:tc>
        <w:tc>
          <w:tcPr>
            <w:tcW w:w="2896" w:type="dxa"/>
            <w:vAlign w:val="bottom"/>
          </w:tcPr>
          <w:p w14:paraId="007EA882" w14:textId="77777777" w:rsidR="00762B24" w:rsidRPr="00762B24" w:rsidRDefault="00762B24" w:rsidP="00762B24">
            <w:pPr>
              <w:rPr>
                <w:sz w:val="14"/>
                <w:szCs w:val="14"/>
              </w:rPr>
            </w:pPr>
            <w:r w:rsidRPr="00762B24">
              <w:rPr>
                <w:sz w:val="14"/>
                <w:szCs w:val="14"/>
              </w:rPr>
              <w:t>CLXV.103,305,309,311,313,319,509,512</w:t>
            </w:r>
          </w:p>
        </w:tc>
        <w:tc>
          <w:tcPr>
            <w:tcW w:w="990" w:type="dxa"/>
            <w:vAlign w:val="bottom"/>
          </w:tcPr>
          <w:p w14:paraId="1613271F" w14:textId="77777777" w:rsidR="00762B24" w:rsidRPr="00762B24" w:rsidRDefault="00762B24" w:rsidP="00762B24">
            <w:pPr>
              <w:rPr>
                <w:sz w:val="14"/>
                <w:szCs w:val="14"/>
              </w:rPr>
            </w:pPr>
            <w:r w:rsidRPr="00762B24">
              <w:rPr>
                <w:sz w:val="14"/>
                <w:szCs w:val="14"/>
              </w:rPr>
              <w:t>Amended</w:t>
            </w:r>
          </w:p>
        </w:tc>
        <w:tc>
          <w:tcPr>
            <w:tcW w:w="630" w:type="dxa"/>
            <w:vAlign w:val="bottom"/>
          </w:tcPr>
          <w:p w14:paraId="77D083F6"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15636673" w14:textId="77777777" w:rsidR="00762B24" w:rsidRPr="00762B24" w:rsidRDefault="00762B24" w:rsidP="00762B24">
            <w:pPr>
              <w:jc w:val="center"/>
              <w:rPr>
                <w:sz w:val="14"/>
                <w:szCs w:val="14"/>
              </w:rPr>
            </w:pPr>
            <w:r w:rsidRPr="00762B24">
              <w:rPr>
                <w:sz w:val="14"/>
                <w:szCs w:val="14"/>
              </w:rPr>
              <w:t>523</w:t>
            </w:r>
          </w:p>
        </w:tc>
      </w:tr>
      <w:tr w:rsidR="00762B24" w:rsidRPr="00762B24" w14:paraId="2AA6179C" w14:textId="77777777" w:rsidTr="004758AF">
        <w:trPr>
          <w:cantSplit/>
          <w:jc w:val="center"/>
        </w:trPr>
        <w:tc>
          <w:tcPr>
            <w:tcW w:w="520" w:type="dxa"/>
            <w:vAlign w:val="center"/>
          </w:tcPr>
          <w:p w14:paraId="2E1434ED" w14:textId="77777777" w:rsidR="00762B24" w:rsidRPr="00762B24" w:rsidRDefault="00762B24" w:rsidP="00762B24">
            <w:pPr>
              <w:jc w:val="center"/>
              <w:rPr>
                <w:b/>
                <w:sz w:val="14"/>
                <w:szCs w:val="14"/>
              </w:rPr>
            </w:pPr>
          </w:p>
        </w:tc>
        <w:tc>
          <w:tcPr>
            <w:tcW w:w="2896" w:type="dxa"/>
            <w:vAlign w:val="bottom"/>
          </w:tcPr>
          <w:p w14:paraId="583F2311" w14:textId="77777777" w:rsidR="00762B24" w:rsidRPr="00762B24" w:rsidRDefault="00762B24" w:rsidP="00762B24">
            <w:pPr>
              <w:rPr>
                <w:sz w:val="14"/>
                <w:szCs w:val="14"/>
              </w:rPr>
            </w:pPr>
            <w:r w:rsidRPr="00762B24">
              <w:rPr>
                <w:sz w:val="14"/>
                <w:szCs w:val="14"/>
              </w:rPr>
              <w:t>CLXV.323,325</w:t>
            </w:r>
          </w:p>
        </w:tc>
        <w:tc>
          <w:tcPr>
            <w:tcW w:w="990" w:type="dxa"/>
            <w:vAlign w:val="bottom"/>
          </w:tcPr>
          <w:p w14:paraId="09311B25" w14:textId="77777777" w:rsidR="00762B24" w:rsidRPr="00762B24" w:rsidRDefault="00762B24" w:rsidP="00762B24">
            <w:pPr>
              <w:rPr>
                <w:sz w:val="14"/>
                <w:szCs w:val="14"/>
              </w:rPr>
            </w:pPr>
            <w:r w:rsidRPr="00762B24">
              <w:rPr>
                <w:sz w:val="14"/>
                <w:szCs w:val="14"/>
              </w:rPr>
              <w:t>Adopted</w:t>
            </w:r>
          </w:p>
        </w:tc>
        <w:tc>
          <w:tcPr>
            <w:tcW w:w="630" w:type="dxa"/>
            <w:vAlign w:val="bottom"/>
          </w:tcPr>
          <w:p w14:paraId="3BEB175C"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44EBF1BF" w14:textId="77777777" w:rsidR="00762B24" w:rsidRPr="00762B24" w:rsidRDefault="00762B24" w:rsidP="00762B24">
            <w:pPr>
              <w:jc w:val="center"/>
              <w:rPr>
                <w:sz w:val="14"/>
                <w:szCs w:val="14"/>
              </w:rPr>
            </w:pPr>
            <w:r w:rsidRPr="00762B24">
              <w:rPr>
                <w:sz w:val="14"/>
                <w:szCs w:val="14"/>
              </w:rPr>
              <w:t>523</w:t>
            </w:r>
          </w:p>
        </w:tc>
      </w:tr>
      <w:tr w:rsidR="00762B24" w:rsidRPr="00762B24" w14:paraId="3A08E7BF" w14:textId="77777777" w:rsidTr="004758AF">
        <w:trPr>
          <w:cantSplit/>
          <w:jc w:val="center"/>
        </w:trPr>
        <w:tc>
          <w:tcPr>
            <w:tcW w:w="520" w:type="dxa"/>
            <w:vAlign w:val="center"/>
          </w:tcPr>
          <w:p w14:paraId="40E492BD" w14:textId="77777777" w:rsidR="00762B24" w:rsidRPr="00762B24" w:rsidRDefault="00762B24" w:rsidP="00762B24">
            <w:pPr>
              <w:jc w:val="center"/>
              <w:rPr>
                <w:b/>
                <w:sz w:val="14"/>
                <w:szCs w:val="14"/>
              </w:rPr>
            </w:pPr>
          </w:p>
        </w:tc>
        <w:tc>
          <w:tcPr>
            <w:tcW w:w="2896" w:type="dxa"/>
            <w:vAlign w:val="bottom"/>
          </w:tcPr>
          <w:p w14:paraId="1BDE390D" w14:textId="77777777" w:rsidR="00762B24" w:rsidRPr="00762B24" w:rsidRDefault="00762B24" w:rsidP="00762B24">
            <w:pPr>
              <w:rPr>
                <w:sz w:val="14"/>
                <w:szCs w:val="14"/>
              </w:rPr>
            </w:pPr>
            <w:r w:rsidRPr="00762B24">
              <w:rPr>
                <w:sz w:val="14"/>
                <w:szCs w:val="14"/>
              </w:rPr>
              <w:t>CLXV.515</w:t>
            </w:r>
          </w:p>
        </w:tc>
        <w:tc>
          <w:tcPr>
            <w:tcW w:w="990" w:type="dxa"/>
            <w:vAlign w:val="bottom"/>
          </w:tcPr>
          <w:p w14:paraId="373F59C7" w14:textId="77777777" w:rsidR="00762B24" w:rsidRPr="00762B24" w:rsidRDefault="00762B24" w:rsidP="00762B24">
            <w:pPr>
              <w:rPr>
                <w:sz w:val="14"/>
                <w:szCs w:val="14"/>
              </w:rPr>
            </w:pPr>
            <w:r w:rsidRPr="00762B24">
              <w:rPr>
                <w:sz w:val="14"/>
                <w:szCs w:val="14"/>
              </w:rPr>
              <w:t>Amended</w:t>
            </w:r>
          </w:p>
        </w:tc>
        <w:tc>
          <w:tcPr>
            <w:tcW w:w="630" w:type="dxa"/>
            <w:vAlign w:val="bottom"/>
          </w:tcPr>
          <w:p w14:paraId="1463E7A9"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57BAF2FE" w14:textId="77777777" w:rsidR="00762B24" w:rsidRPr="00762B24" w:rsidRDefault="00762B24" w:rsidP="00762B24">
            <w:pPr>
              <w:jc w:val="center"/>
              <w:rPr>
                <w:sz w:val="14"/>
                <w:szCs w:val="14"/>
              </w:rPr>
            </w:pPr>
            <w:r w:rsidRPr="00762B24">
              <w:rPr>
                <w:sz w:val="14"/>
                <w:szCs w:val="14"/>
              </w:rPr>
              <w:t>523</w:t>
            </w:r>
          </w:p>
        </w:tc>
      </w:tr>
      <w:tr w:rsidR="00762B24" w:rsidRPr="00762B24" w14:paraId="07C5F3FC" w14:textId="77777777" w:rsidTr="004758AF">
        <w:trPr>
          <w:cantSplit/>
          <w:jc w:val="center"/>
        </w:trPr>
        <w:tc>
          <w:tcPr>
            <w:tcW w:w="520" w:type="dxa"/>
            <w:vAlign w:val="center"/>
          </w:tcPr>
          <w:p w14:paraId="02AF4C54" w14:textId="77777777" w:rsidR="00762B24" w:rsidRPr="00762B24" w:rsidRDefault="00762B24" w:rsidP="00762B24">
            <w:pPr>
              <w:jc w:val="center"/>
              <w:rPr>
                <w:b/>
                <w:sz w:val="14"/>
                <w:szCs w:val="14"/>
              </w:rPr>
            </w:pPr>
          </w:p>
        </w:tc>
        <w:tc>
          <w:tcPr>
            <w:tcW w:w="2896" w:type="dxa"/>
            <w:vAlign w:val="bottom"/>
          </w:tcPr>
          <w:p w14:paraId="1A0FE000" w14:textId="77777777" w:rsidR="00762B24" w:rsidRPr="00762B24" w:rsidRDefault="00762B24" w:rsidP="00762B24">
            <w:pPr>
              <w:rPr>
                <w:sz w:val="14"/>
                <w:szCs w:val="14"/>
              </w:rPr>
            </w:pPr>
            <w:r w:rsidRPr="00762B24">
              <w:rPr>
                <w:sz w:val="14"/>
                <w:szCs w:val="14"/>
              </w:rPr>
              <w:t>CLXVII.1101</w:t>
            </w:r>
          </w:p>
        </w:tc>
        <w:tc>
          <w:tcPr>
            <w:tcW w:w="990" w:type="dxa"/>
            <w:vAlign w:val="bottom"/>
          </w:tcPr>
          <w:p w14:paraId="6E111D4B" w14:textId="77777777" w:rsidR="00762B24" w:rsidRPr="00762B24" w:rsidRDefault="00762B24" w:rsidP="00762B24">
            <w:pPr>
              <w:rPr>
                <w:sz w:val="14"/>
                <w:szCs w:val="14"/>
              </w:rPr>
            </w:pPr>
            <w:r w:rsidRPr="00762B24">
              <w:rPr>
                <w:sz w:val="14"/>
                <w:szCs w:val="14"/>
              </w:rPr>
              <w:t>Amended</w:t>
            </w:r>
          </w:p>
        </w:tc>
        <w:tc>
          <w:tcPr>
            <w:tcW w:w="630" w:type="dxa"/>
            <w:vAlign w:val="bottom"/>
          </w:tcPr>
          <w:p w14:paraId="219DA70E"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381E91A3" w14:textId="77777777" w:rsidR="00762B24" w:rsidRPr="00762B24" w:rsidRDefault="00762B24" w:rsidP="00762B24">
            <w:pPr>
              <w:jc w:val="center"/>
              <w:rPr>
                <w:sz w:val="14"/>
                <w:szCs w:val="14"/>
              </w:rPr>
            </w:pPr>
            <w:r w:rsidRPr="00762B24">
              <w:rPr>
                <w:sz w:val="14"/>
                <w:szCs w:val="14"/>
              </w:rPr>
              <w:t>34</w:t>
            </w:r>
          </w:p>
        </w:tc>
      </w:tr>
      <w:tr w:rsidR="00762B24" w:rsidRPr="00762B24" w14:paraId="3CAA3D46" w14:textId="77777777" w:rsidTr="004758AF">
        <w:trPr>
          <w:cantSplit/>
          <w:jc w:val="center"/>
        </w:trPr>
        <w:tc>
          <w:tcPr>
            <w:tcW w:w="520" w:type="dxa"/>
            <w:vAlign w:val="center"/>
          </w:tcPr>
          <w:p w14:paraId="502DAEE3" w14:textId="77777777" w:rsidR="00762B24" w:rsidRPr="00762B24" w:rsidRDefault="00762B24" w:rsidP="00762B24">
            <w:pPr>
              <w:jc w:val="center"/>
              <w:rPr>
                <w:b/>
                <w:sz w:val="14"/>
                <w:szCs w:val="14"/>
              </w:rPr>
            </w:pPr>
            <w:r w:rsidRPr="00762B24">
              <w:rPr>
                <w:b/>
                <w:sz w:val="14"/>
                <w:szCs w:val="14"/>
              </w:rPr>
              <w:t>31</w:t>
            </w:r>
          </w:p>
        </w:tc>
        <w:tc>
          <w:tcPr>
            <w:tcW w:w="2896" w:type="dxa"/>
            <w:vAlign w:val="bottom"/>
          </w:tcPr>
          <w:p w14:paraId="039B17FB" w14:textId="77777777" w:rsidR="00762B24" w:rsidRPr="00762B24" w:rsidRDefault="00762B24" w:rsidP="00762B24">
            <w:pPr>
              <w:rPr>
                <w:sz w:val="14"/>
                <w:szCs w:val="14"/>
              </w:rPr>
            </w:pPr>
            <w:r w:rsidRPr="00762B24">
              <w:rPr>
                <w:sz w:val="14"/>
                <w:szCs w:val="14"/>
              </w:rPr>
              <w:t>III.301,303</w:t>
            </w:r>
          </w:p>
        </w:tc>
        <w:tc>
          <w:tcPr>
            <w:tcW w:w="990" w:type="dxa"/>
            <w:vAlign w:val="bottom"/>
          </w:tcPr>
          <w:p w14:paraId="6FF39FAB" w14:textId="77777777" w:rsidR="00762B24" w:rsidRPr="00762B24" w:rsidRDefault="00762B24" w:rsidP="00762B24">
            <w:pPr>
              <w:rPr>
                <w:sz w:val="14"/>
                <w:szCs w:val="14"/>
              </w:rPr>
            </w:pPr>
            <w:r w:rsidRPr="00762B24">
              <w:rPr>
                <w:sz w:val="14"/>
                <w:szCs w:val="14"/>
              </w:rPr>
              <w:t>Amended</w:t>
            </w:r>
          </w:p>
        </w:tc>
        <w:tc>
          <w:tcPr>
            <w:tcW w:w="630" w:type="dxa"/>
            <w:vAlign w:val="bottom"/>
          </w:tcPr>
          <w:p w14:paraId="704158C2"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15F6EB36" w14:textId="77777777" w:rsidR="00762B24" w:rsidRPr="00762B24" w:rsidRDefault="00762B24" w:rsidP="00762B24">
            <w:pPr>
              <w:jc w:val="center"/>
              <w:rPr>
                <w:sz w:val="14"/>
                <w:szCs w:val="14"/>
              </w:rPr>
            </w:pPr>
            <w:r w:rsidRPr="00762B24">
              <w:rPr>
                <w:sz w:val="14"/>
                <w:szCs w:val="14"/>
              </w:rPr>
              <w:t>405</w:t>
            </w:r>
          </w:p>
        </w:tc>
      </w:tr>
      <w:tr w:rsidR="00762B24" w:rsidRPr="00762B24" w14:paraId="6DDCCC21" w14:textId="77777777" w:rsidTr="004758AF">
        <w:trPr>
          <w:cantSplit/>
          <w:jc w:val="center"/>
        </w:trPr>
        <w:tc>
          <w:tcPr>
            <w:tcW w:w="520" w:type="dxa"/>
            <w:vAlign w:val="center"/>
          </w:tcPr>
          <w:p w14:paraId="69FD8B48" w14:textId="77777777" w:rsidR="00762B24" w:rsidRPr="00762B24" w:rsidRDefault="00762B24" w:rsidP="00762B24">
            <w:pPr>
              <w:jc w:val="center"/>
              <w:rPr>
                <w:b/>
                <w:sz w:val="14"/>
                <w:szCs w:val="14"/>
              </w:rPr>
            </w:pPr>
            <w:r w:rsidRPr="00762B24">
              <w:rPr>
                <w:b/>
                <w:sz w:val="14"/>
                <w:szCs w:val="14"/>
              </w:rPr>
              <w:t>32</w:t>
            </w:r>
          </w:p>
        </w:tc>
        <w:tc>
          <w:tcPr>
            <w:tcW w:w="2896" w:type="dxa"/>
            <w:vAlign w:val="bottom"/>
          </w:tcPr>
          <w:p w14:paraId="3ED535BA" w14:textId="77777777" w:rsidR="00762B24" w:rsidRPr="00762B24" w:rsidRDefault="00762B24" w:rsidP="00762B24">
            <w:pPr>
              <w:rPr>
                <w:sz w:val="14"/>
                <w:szCs w:val="14"/>
              </w:rPr>
            </w:pPr>
            <w:r w:rsidRPr="00762B24">
              <w:rPr>
                <w:sz w:val="14"/>
                <w:szCs w:val="14"/>
              </w:rPr>
              <w:t>I.307</w:t>
            </w:r>
          </w:p>
        </w:tc>
        <w:tc>
          <w:tcPr>
            <w:tcW w:w="990" w:type="dxa"/>
            <w:vAlign w:val="bottom"/>
          </w:tcPr>
          <w:p w14:paraId="147B01FB" w14:textId="77777777" w:rsidR="00762B24" w:rsidRPr="00762B24" w:rsidRDefault="00762B24" w:rsidP="00762B24">
            <w:pPr>
              <w:rPr>
                <w:sz w:val="14"/>
                <w:szCs w:val="14"/>
              </w:rPr>
            </w:pPr>
            <w:r w:rsidRPr="00762B24">
              <w:rPr>
                <w:sz w:val="14"/>
                <w:szCs w:val="14"/>
              </w:rPr>
              <w:t>Amended</w:t>
            </w:r>
          </w:p>
        </w:tc>
        <w:tc>
          <w:tcPr>
            <w:tcW w:w="630" w:type="dxa"/>
            <w:vAlign w:val="bottom"/>
          </w:tcPr>
          <w:p w14:paraId="4E07B2C1"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8617546" w14:textId="77777777" w:rsidR="00762B24" w:rsidRPr="00762B24" w:rsidRDefault="00762B24" w:rsidP="00762B24">
            <w:pPr>
              <w:jc w:val="center"/>
              <w:rPr>
                <w:sz w:val="14"/>
                <w:szCs w:val="14"/>
              </w:rPr>
            </w:pPr>
            <w:r w:rsidRPr="00762B24">
              <w:rPr>
                <w:sz w:val="14"/>
                <w:szCs w:val="14"/>
              </w:rPr>
              <w:t>1857</w:t>
            </w:r>
          </w:p>
        </w:tc>
      </w:tr>
      <w:tr w:rsidR="00762B24" w:rsidRPr="00762B24" w14:paraId="4AD67DD5" w14:textId="77777777" w:rsidTr="004758AF">
        <w:trPr>
          <w:cantSplit/>
          <w:jc w:val="center"/>
        </w:trPr>
        <w:tc>
          <w:tcPr>
            <w:tcW w:w="520" w:type="dxa"/>
            <w:vAlign w:val="center"/>
          </w:tcPr>
          <w:p w14:paraId="4A8FF5B0" w14:textId="77777777" w:rsidR="00762B24" w:rsidRPr="00762B24" w:rsidRDefault="00762B24" w:rsidP="00762B24">
            <w:pPr>
              <w:jc w:val="center"/>
              <w:rPr>
                <w:b/>
                <w:sz w:val="14"/>
                <w:szCs w:val="14"/>
              </w:rPr>
            </w:pPr>
          </w:p>
        </w:tc>
        <w:tc>
          <w:tcPr>
            <w:tcW w:w="2896" w:type="dxa"/>
            <w:vAlign w:val="bottom"/>
          </w:tcPr>
          <w:p w14:paraId="0FD149C4" w14:textId="77777777" w:rsidR="00762B24" w:rsidRPr="00762B24" w:rsidRDefault="00762B24" w:rsidP="00762B24">
            <w:pPr>
              <w:rPr>
                <w:sz w:val="14"/>
                <w:szCs w:val="14"/>
              </w:rPr>
            </w:pPr>
            <w:r w:rsidRPr="00762B24">
              <w:rPr>
                <w:sz w:val="14"/>
                <w:szCs w:val="14"/>
              </w:rPr>
              <w:t>VII.101,301,303,307,313,701,709</w:t>
            </w:r>
          </w:p>
        </w:tc>
        <w:tc>
          <w:tcPr>
            <w:tcW w:w="990" w:type="dxa"/>
            <w:vAlign w:val="bottom"/>
          </w:tcPr>
          <w:p w14:paraId="6B079C19" w14:textId="77777777" w:rsidR="00762B24" w:rsidRPr="00762B24" w:rsidRDefault="00762B24" w:rsidP="00762B24">
            <w:pPr>
              <w:rPr>
                <w:sz w:val="14"/>
                <w:szCs w:val="14"/>
              </w:rPr>
            </w:pPr>
            <w:r w:rsidRPr="00762B24">
              <w:rPr>
                <w:sz w:val="14"/>
                <w:szCs w:val="14"/>
              </w:rPr>
              <w:t>Amended</w:t>
            </w:r>
          </w:p>
        </w:tc>
        <w:tc>
          <w:tcPr>
            <w:tcW w:w="630" w:type="dxa"/>
            <w:vAlign w:val="bottom"/>
          </w:tcPr>
          <w:p w14:paraId="1DFC5841"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74D2821D" w14:textId="77777777" w:rsidR="00762B24" w:rsidRPr="00762B24" w:rsidRDefault="00762B24" w:rsidP="00762B24">
            <w:pPr>
              <w:jc w:val="center"/>
              <w:rPr>
                <w:sz w:val="14"/>
                <w:szCs w:val="14"/>
              </w:rPr>
            </w:pPr>
            <w:r w:rsidRPr="00762B24">
              <w:rPr>
                <w:sz w:val="14"/>
                <w:szCs w:val="14"/>
              </w:rPr>
              <w:t>1887</w:t>
            </w:r>
          </w:p>
        </w:tc>
      </w:tr>
      <w:tr w:rsidR="00762B24" w:rsidRPr="00762B24" w14:paraId="74DAEB7F" w14:textId="77777777" w:rsidTr="004758AF">
        <w:trPr>
          <w:cantSplit/>
          <w:jc w:val="center"/>
        </w:trPr>
        <w:tc>
          <w:tcPr>
            <w:tcW w:w="520" w:type="dxa"/>
            <w:vAlign w:val="center"/>
          </w:tcPr>
          <w:p w14:paraId="21A6326B" w14:textId="77777777" w:rsidR="00762B24" w:rsidRPr="00762B24" w:rsidRDefault="00762B24" w:rsidP="00762B24">
            <w:pPr>
              <w:jc w:val="center"/>
              <w:rPr>
                <w:b/>
                <w:sz w:val="14"/>
                <w:szCs w:val="14"/>
              </w:rPr>
            </w:pPr>
          </w:p>
        </w:tc>
        <w:tc>
          <w:tcPr>
            <w:tcW w:w="2896" w:type="dxa"/>
            <w:vAlign w:val="bottom"/>
          </w:tcPr>
          <w:p w14:paraId="7FE8E4C5" w14:textId="77777777" w:rsidR="00762B24" w:rsidRPr="00762B24" w:rsidRDefault="00762B24" w:rsidP="00762B24">
            <w:pPr>
              <w:rPr>
                <w:sz w:val="14"/>
                <w:szCs w:val="14"/>
              </w:rPr>
            </w:pPr>
            <w:r w:rsidRPr="00762B24">
              <w:rPr>
                <w:sz w:val="14"/>
                <w:szCs w:val="14"/>
              </w:rPr>
              <w:t>VII.2101,2103,2105,2107</w:t>
            </w:r>
          </w:p>
        </w:tc>
        <w:tc>
          <w:tcPr>
            <w:tcW w:w="990" w:type="dxa"/>
            <w:vAlign w:val="bottom"/>
          </w:tcPr>
          <w:p w14:paraId="249D58B9" w14:textId="77777777" w:rsidR="00762B24" w:rsidRPr="00762B24" w:rsidRDefault="00762B24" w:rsidP="00762B24">
            <w:pPr>
              <w:rPr>
                <w:sz w:val="14"/>
                <w:szCs w:val="14"/>
              </w:rPr>
            </w:pPr>
            <w:r w:rsidRPr="00762B24">
              <w:rPr>
                <w:sz w:val="14"/>
                <w:szCs w:val="14"/>
              </w:rPr>
              <w:t>Adopted</w:t>
            </w:r>
          </w:p>
        </w:tc>
        <w:tc>
          <w:tcPr>
            <w:tcW w:w="630" w:type="dxa"/>
            <w:vAlign w:val="bottom"/>
          </w:tcPr>
          <w:p w14:paraId="43616E20"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0BCA8EF4" w14:textId="77777777" w:rsidR="00762B24" w:rsidRPr="00762B24" w:rsidRDefault="00762B24" w:rsidP="00762B24">
            <w:pPr>
              <w:jc w:val="center"/>
              <w:rPr>
                <w:sz w:val="14"/>
                <w:szCs w:val="14"/>
              </w:rPr>
            </w:pPr>
            <w:r w:rsidRPr="00762B24">
              <w:rPr>
                <w:sz w:val="14"/>
                <w:szCs w:val="14"/>
              </w:rPr>
              <w:t>1887</w:t>
            </w:r>
          </w:p>
        </w:tc>
      </w:tr>
      <w:tr w:rsidR="00762B24" w:rsidRPr="00762B24" w14:paraId="149D5B88" w14:textId="77777777" w:rsidTr="004758AF">
        <w:trPr>
          <w:cantSplit/>
          <w:jc w:val="center"/>
        </w:trPr>
        <w:tc>
          <w:tcPr>
            <w:tcW w:w="520" w:type="dxa"/>
            <w:vAlign w:val="center"/>
          </w:tcPr>
          <w:p w14:paraId="0D896492" w14:textId="77777777" w:rsidR="00762B24" w:rsidRPr="00762B24" w:rsidRDefault="00762B24" w:rsidP="00762B24">
            <w:pPr>
              <w:jc w:val="center"/>
              <w:rPr>
                <w:b/>
                <w:sz w:val="14"/>
                <w:szCs w:val="14"/>
              </w:rPr>
            </w:pPr>
            <w:r w:rsidRPr="00762B24">
              <w:rPr>
                <w:b/>
                <w:sz w:val="14"/>
                <w:szCs w:val="14"/>
              </w:rPr>
              <w:t>33</w:t>
            </w:r>
          </w:p>
        </w:tc>
        <w:tc>
          <w:tcPr>
            <w:tcW w:w="2896" w:type="dxa"/>
            <w:vAlign w:val="bottom"/>
          </w:tcPr>
          <w:p w14:paraId="6AE3EB36" w14:textId="77777777" w:rsidR="00762B24" w:rsidRPr="00762B24" w:rsidRDefault="00762B24" w:rsidP="00762B24">
            <w:pPr>
              <w:keepNext/>
              <w:rPr>
                <w:sz w:val="14"/>
                <w:szCs w:val="14"/>
              </w:rPr>
            </w:pPr>
            <w:r w:rsidRPr="00762B24">
              <w:rPr>
                <w:sz w:val="14"/>
                <w:szCs w:val="14"/>
              </w:rPr>
              <w:t>III.321</w:t>
            </w:r>
          </w:p>
        </w:tc>
        <w:tc>
          <w:tcPr>
            <w:tcW w:w="990" w:type="dxa"/>
            <w:vAlign w:val="bottom"/>
          </w:tcPr>
          <w:p w14:paraId="44C35CF8" w14:textId="77777777" w:rsidR="00762B24" w:rsidRPr="00762B24" w:rsidRDefault="00762B24" w:rsidP="00762B24">
            <w:pPr>
              <w:rPr>
                <w:sz w:val="14"/>
                <w:szCs w:val="14"/>
              </w:rPr>
            </w:pPr>
            <w:r w:rsidRPr="00762B24">
              <w:rPr>
                <w:sz w:val="14"/>
                <w:szCs w:val="14"/>
              </w:rPr>
              <w:t>Amended</w:t>
            </w:r>
          </w:p>
        </w:tc>
        <w:tc>
          <w:tcPr>
            <w:tcW w:w="630" w:type="dxa"/>
            <w:vAlign w:val="bottom"/>
          </w:tcPr>
          <w:p w14:paraId="15D274BB"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45D4ED38" w14:textId="77777777" w:rsidR="00762B24" w:rsidRPr="00762B24" w:rsidRDefault="00762B24" w:rsidP="00762B24">
            <w:pPr>
              <w:jc w:val="center"/>
              <w:rPr>
                <w:sz w:val="14"/>
                <w:szCs w:val="14"/>
              </w:rPr>
            </w:pPr>
            <w:r w:rsidRPr="00762B24">
              <w:rPr>
                <w:sz w:val="14"/>
                <w:szCs w:val="14"/>
              </w:rPr>
              <w:t>1135</w:t>
            </w:r>
          </w:p>
        </w:tc>
      </w:tr>
      <w:tr w:rsidR="00762B24" w:rsidRPr="00762B24" w14:paraId="2B7754BD" w14:textId="77777777" w:rsidTr="004758AF">
        <w:trPr>
          <w:cantSplit/>
          <w:jc w:val="center"/>
        </w:trPr>
        <w:tc>
          <w:tcPr>
            <w:tcW w:w="520" w:type="dxa"/>
            <w:vAlign w:val="center"/>
          </w:tcPr>
          <w:p w14:paraId="73CD303E" w14:textId="77777777" w:rsidR="00762B24" w:rsidRPr="00762B24" w:rsidRDefault="00762B24" w:rsidP="00762B24">
            <w:pPr>
              <w:jc w:val="center"/>
              <w:rPr>
                <w:b/>
                <w:sz w:val="14"/>
                <w:szCs w:val="14"/>
              </w:rPr>
            </w:pPr>
          </w:p>
        </w:tc>
        <w:tc>
          <w:tcPr>
            <w:tcW w:w="2896" w:type="dxa"/>
            <w:vAlign w:val="bottom"/>
          </w:tcPr>
          <w:p w14:paraId="21C0B170" w14:textId="77777777" w:rsidR="00762B24" w:rsidRPr="00762B24" w:rsidRDefault="00762B24" w:rsidP="00762B24">
            <w:pPr>
              <w:keepNext/>
              <w:rPr>
                <w:sz w:val="14"/>
                <w:szCs w:val="14"/>
              </w:rPr>
            </w:pPr>
            <w:r w:rsidRPr="00762B24">
              <w:rPr>
                <w:sz w:val="14"/>
                <w:szCs w:val="14"/>
              </w:rPr>
              <w:t>III.501,502,507,535</w:t>
            </w:r>
          </w:p>
        </w:tc>
        <w:tc>
          <w:tcPr>
            <w:tcW w:w="990" w:type="dxa"/>
            <w:vAlign w:val="bottom"/>
          </w:tcPr>
          <w:p w14:paraId="7863D35A" w14:textId="77777777" w:rsidR="00762B24" w:rsidRPr="00762B24" w:rsidRDefault="00762B24" w:rsidP="00762B24">
            <w:pPr>
              <w:rPr>
                <w:sz w:val="14"/>
                <w:szCs w:val="14"/>
              </w:rPr>
            </w:pPr>
            <w:r w:rsidRPr="00762B24">
              <w:rPr>
                <w:sz w:val="14"/>
                <w:szCs w:val="14"/>
              </w:rPr>
              <w:t>Amended</w:t>
            </w:r>
          </w:p>
        </w:tc>
        <w:tc>
          <w:tcPr>
            <w:tcW w:w="630" w:type="dxa"/>
            <w:vAlign w:val="bottom"/>
          </w:tcPr>
          <w:p w14:paraId="28B01058"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56FC222" w14:textId="77777777" w:rsidR="00762B24" w:rsidRPr="00762B24" w:rsidRDefault="00762B24" w:rsidP="00762B24">
            <w:pPr>
              <w:jc w:val="center"/>
              <w:rPr>
                <w:sz w:val="14"/>
                <w:szCs w:val="14"/>
              </w:rPr>
            </w:pPr>
            <w:r w:rsidRPr="00762B24">
              <w:rPr>
                <w:sz w:val="14"/>
                <w:szCs w:val="14"/>
              </w:rPr>
              <w:t>69</w:t>
            </w:r>
          </w:p>
        </w:tc>
      </w:tr>
      <w:tr w:rsidR="00762B24" w:rsidRPr="00762B24" w14:paraId="25C3C273" w14:textId="77777777" w:rsidTr="004758AF">
        <w:trPr>
          <w:cantSplit/>
          <w:jc w:val="center"/>
        </w:trPr>
        <w:tc>
          <w:tcPr>
            <w:tcW w:w="520" w:type="dxa"/>
            <w:vAlign w:val="center"/>
          </w:tcPr>
          <w:p w14:paraId="1BFAADF4" w14:textId="77777777" w:rsidR="00762B24" w:rsidRPr="00762B24" w:rsidRDefault="00762B24" w:rsidP="00762B24">
            <w:pPr>
              <w:jc w:val="center"/>
              <w:rPr>
                <w:b/>
                <w:sz w:val="14"/>
                <w:szCs w:val="14"/>
              </w:rPr>
            </w:pPr>
          </w:p>
        </w:tc>
        <w:tc>
          <w:tcPr>
            <w:tcW w:w="2896" w:type="dxa"/>
            <w:vAlign w:val="bottom"/>
          </w:tcPr>
          <w:p w14:paraId="7AF03491" w14:textId="77777777" w:rsidR="00762B24" w:rsidRPr="00762B24" w:rsidRDefault="00762B24" w:rsidP="00762B24">
            <w:pPr>
              <w:keepNext/>
              <w:rPr>
                <w:sz w:val="14"/>
                <w:szCs w:val="14"/>
              </w:rPr>
            </w:pPr>
            <w:r w:rsidRPr="00762B24">
              <w:rPr>
                <w:sz w:val="14"/>
                <w:szCs w:val="14"/>
              </w:rPr>
              <w:t>III.</w:t>
            </w:r>
            <w:r w:rsidRPr="00762B24">
              <w:rPr>
                <w:bCs/>
                <w:kern w:val="2"/>
                <w:sz w:val="14"/>
                <w:szCs w:val="14"/>
              </w:rPr>
              <w:t>505,507,2160,3003,5116,5122,5311,5901</w:t>
            </w:r>
          </w:p>
        </w:tc>
        <w:tc>
          <w:tcPr>
            <w:tcW w:w="990" w:type="dxa"/>
            <w:vAlign w:val="bottom"/>
          </w:tcPr>
          <w:p w14:paraId="6C1D9117" w14:textId="77777777" w:rsidR="00762B24" w:rsidRPr="00762B24" w:rsidRDefault="00762B24" w:rsidP="00762B24">
            <w:pPr>
              <w:rPr>
                <w:sz w:val="14"/>
                <w:szCs w:val="14"/>
              </w:rPr>
            </w:pPr>
            <w:r w:rsidRPr="00762B24">
              <w:rPr>
                <w:sz w:val="14"/>
                <w:szCs w:val="14"/>
              </w:rPr>
              <w:t>Amended</w:t>
            </w:r>
          </w:p>
        </w:tc>
        <w:tc>
          <w:tcPr>
            <w:tcW w:w="630" w:type="dxa"/>
            <w:vAlign w:val="bottom"/>
          </w:tcPr>
          <w:p w14:paraId="45540748"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3A82C99" w14:textId="77777777" w:rsidR="00762B24" w:rsidRPr="00762B24" w:rsidRDefault="00762B24" w:rsidP="00762B24">
            <w:pPr>
              <w:jc w:val="center"/>
              <w:rPr>
                <w:sz w:val="14"/>
                <w:szCs w:val="14"/>
              </w:rPr>
            </w:pPr>
            <w:r w:rsidRPr="00762B24">
              <w:rPr>
                <w:sz w:val="14"/>
                <w:szCs w:val="14"/>
              </w:rPr>
              <w:t>1840</w:t>
            </w:r>
          </w:p>
        </w:tc>
      </w:tr>
      <w:tr w:rsidR="00762B24" w:rsidRPr="00762B24" w14:paraId="41CCDB87" w14:textId="77777777" w:rsidTr="004758AF">
        <w:trPr>
          <w:cantSplit/>
          <w:jc w:val="center"/>
        </w:trPr>
        <w:tc>
          <w:tcPr>
            <w:tcW w:w="520" w:type="dxa"/>
            <w:vAlign w:val="center"/>
          </w:tcPr>
          <w:p w14:paraId="62077996" w14:textId="77777777" w:rsidR="00762B24" w:rsidRPr="00762B24" w:rsidRDefault="00762B24" w:rsidP="00762B24">
            <w:pPr>
              <w:jc w:val="center"/>
              <w:rPr>
                <w:b/>
                <w:sz w:val="14"/>
                <w:szCs w:val="14"/>
              </w:rPr>
            </w:pPr>
          </w:p>
        </w:tc>
        <w:tc>
          <w:tcPr>
            <w:tcW w:w="2896" w:type="dxa"/>
            <w:vAlign w:val="bottom"/>
          </w:tcPr>
          <w:p w14:paraId="53D05817" w14:textId="77777777" w:rsidR="00762B24" w:rsidRPr="00762B24" w:rsidRDefault="00762B24" w:rsidP="00762B24">
            <w:pPr>
              <w:keepNext/>
              <w:rPr>
                <w:sz w:val="14"/>
                <w:szCs w:val="14"/>
              </w:rPr>
            </w:pPr>
            <w:r w:rsidRPr="00762B24">
              <w:rPr>
                <w:sz w:val="14"/>
                <w:szCs w:val="14"/>
              </w:rPr>
              <w:t>III.535</w:t>
            </w:r>
          </w:p>
        </w:tc>
        <w:tc>
          <w:tcPr>
            <w:tcW w:w="990" w:type="dxa"/>
            <w:vAlign w:val="bottom"/>
          </w:tcPr>
          <w:p w14:paraId="7AD05A12" w14:textId="77777777" w:rsidR="00762B24" w:rsidRPr="00762B24" w:rsidRDefault="00762B24" w:rsidP="00762B24">
            <w:pPr>
              <w:rPr>
                <w:sz w:val="14"/>
                <w:szCs w:val="14"/>
              </w:rPr>
            </w:pPr>
            <w:r w:rsidRPr="00762B24">
              <w:rPr>
                <w:sz w:val="14"/>
                <w:szCs w:val="14"/>
              </w:rPr>
              <w:t>Amended</w:t>
            </w:r>
          </w:p>
        </w:tc>
        <w:tc>
          <w:tcPr>
            <w:tcW w:w="630" w:type="dxa"/>
            <w:vAlign w:val="bottom"/>
          </w:tcPr>
          <w:p w14:paraId="261C5E13"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2951CA5B" w14:textId="77777777" w:rsidR="00762B24" w:rsidRPr="00762B24" w:rsidRDefault="00762B24" w:rsidP="00762B24">
            <w:pPr>
              <w:jc w:val="center"/>
              <w:rPr>
                <w:sz w:val="14"/>
                <w:szCs w:val="14"/>
              </w:rPr>
            </w:pPr>
            <w:r w:rsidRPr="00762B24">
              <w:rPr>
                <w:sz w:val="14"/>
                <w:szCs w:val="14"/>
              </w:rPr>
              <w:t>1847</w:t>
            </w:r>
          </w:p>
        </w:tc>
      </w:tr>
      <w:tr w:rsidR="00762B24" w:rsidRPr="00762B24" w14:paraId="00C7E5D6" w14:textId="77777777" w:rsidTr="004758AF">
        <w:trPr>
          <w:cantSplit/>
          <w:jc w:val="center"/>
        </w:trPr>
        <w:tc>
          <w:tcPr>
            <w:tcW w:w="520" w:type="dxa"/>
            <w:vAlign w:val="center"/>
          </w:tcPr>
          <w:p w14:paraId="6B0E950B" w14:textId="77777777" w:rsidR="00762B24" w:rsidRPr="00762B24" w:rsidRDefault="00762B24" w:rsidP="00762B24">
            <w:pPr>
              <w:jc w:val="center"/>
              <w:rPr>
                <w:b/>
                <w:sz w:val="14"/>
                <w:szCs w:val="14"/>
              </w:rPr>
            </w:pPr>
          </w:p>
        </w:tc>
        <w:tc>
          <w:tcPr>
            <w:tcW w:w="2896" w:type="dxa"/>
            <w:vAlign w:val="bottom"/>
          </w:tcPr>
          <w:p w14:paraId="2978C062" w14:textId="77777777" w:rsidR="00762B24" w:rsidRPr="00762B24" w:rsidRDefault="00762B24" w:rsidP="00762B24">
            <w:pPr>
              <w:keepNext/>
              <w:rPr>
                <w:sz w:val="14"/>
                <w:szCs w:val="14"/>
              </w:rPr>
            </w:pPr>
            <w:r w:rsidRPr="00762B24">
              <w:rPr>
                <w:sz w:val="14"/>
                <w:szCs w:val="14"/>
              </w:rPr>
              <w:t>III.919</w:t>
            </w:r>
          </w:p>
        </w:tc>
        <w:tc>
          <w:tcPr>
            <w:tcW w:w="990" w:type="dxa"/>
            <w:vAlign w:val="bottom"/>
          </w:tcPr>
          <w:p w14:paraId="18792CF8" w14:textId="77777777" w:rsidR="00762B24" w:rsidRPr="00762B24" w:rsidRDefault="00762B24" w:rsidP="00762B24">
            <w:pPr>
              <w:rPr>
                <w:sz w:val="14"/>
                <w:szCs w:val="14"/>
              </w:rPr>
            </w:pPr>
            <w:r w:rsidRPr="00762B24">
              <w:rPr>
                <w:sz w:val="14"/>
                <w:szCs w:val="14"/>
              </w:rPr>
              <w:t>Amended</w:t>
            </w:r>
          </w:p>
        </w:tc>
        <w:tc>
          <w:tcPr>
            <w:tcW w:w="630" w:type="dxa"/>
            <w:vAlign w:val="bottom"/>
          </w:tcPr>
          <w:p w14:paraId="7BBEF6DD"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8117524" w14:textId="77777777" w:rsidR="00762B24" w:rsidRPr="00762B24" w:rsidRDefault="00762B24" w:rsidP="00762B24">
            <w:pPr>
              <w:jc w:val="center"/>
              <w:rPr>
                <w:sz w:val="14"/>
                <w:szCs w:val="14"/>
              </w:rPr>
            </w:pPr>
            <w:r w:rsidRPr="00762B24">
              <w:rPr>
                <w:sz w:val="14"/>
                <w:szCs w:val="14"/>
              </w:rPr>
              <w:t>68</w:t>
            </w:r>
          </w:p>
        </w:tc>
      </w:tr>
      <w:tr w:rsidR="00762B24" w:rsidRPr="00762B24" w14:paraId="05A09B71" w14:textId="77777777" w:rsidTr="004758AF">
        <w:trPr>
          <w:cantSplit/>
          <w:jc w:val="center"/>
        </w:trPr>
        <w:tc>
          <w:tcPr>
            <w:tcW w:w="520" w:type="dxa"/>
            <w:vAlign w:val="center"/>
          </w:tcPr>
          <w:p w14:paraId="0FC8EA9B" w14:textId="77777777" w:rsidR="00762B24" w:rsidRPr="00762B24" w:rsidRDefault="00762B24" w:rsidP="00762B24">
            <w:pPr>
              <w:jc w:val="center"/>
              <w:rPr>
                <w:b/>
                <w:sz w:val="14"/>
                <w:szCs w:val="14"/>
              </w:rPr>
            </w:pPr>
          </w:p>
        </w:tc>
        <w:tc>
          <w:tcPr>
            <w:tcW w:w="2896" w:type="dxa"/>
            <w:vAlign w:val="bottom"/>
          </w:tcPr>
          <w:p w14:paraId="29DD0810" w14:textId="77777777" w:rsidR="00762B24" w:rsidRPr="00762B24" w:rsidRDefault="00762B24" w:rsidP="00762B24">
            <w:pPr>
              <w:keepNext/>
              <w:rPr>
                <w:sz w:val="14"/>
                <w:szCs w:val="14"/>
              </w:rPr>
            </w:pPr>
            <w:r w:rsidRPr="00762B24">
              <w:rPr>
                <w:sz w:val="14"/>
                <w:szCs w:val="14"/>
              </w:rPr>
              <w:t>III.2103</w:t>
            </w:r>
          </w:p>
        </w:tc>
        <w:tc>
          <w:tcPr>
            <w:tcW w:w="990" w:type="dxa"/>
            <w:vAlign w:val="bottom"/>
          </w:tcPr>
          <w:p w14:paraId="1F8B254B" w14:textId="77777777" w:rsidR="00762B24" w:rsidRPr="00762B24" w:rsidRDefault="00762B24" w:rsidP="00762B24">
            <w:pPr>
              <w:rPr>
                <w:sz w:val="14"/>
                <w:szCs w:val="14"/>
              </w:rPr>
            </w:pPr>
            <w:r w:rsidRPr="00762B24">
              <w:rPr>
                <w:sz w:val="14"/>
                <w:szCs w:val="14"/>
              </w:rPr>
              <w:t>Amended</w:t>
            </w:r>
          </w:p>
        </w:tc>
        <w:tc>
          <w:tcPr>
            <w:tcW w:w="630" w:type="dxa"/>
            <w:vAlign w:val="bottom"/>
          </w:tcPr>
          <w:p w14:paraId="3822776A"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1D4BF271" w14:textId="77777777" w:rsidR="00762B24" w:rsidRPr="00762B24" w:rsidRDefault="00762B24" w:rsidP="00762B24">
            <w:pPr>
              <w:jc w:val="center"/>
              <w:rPr>
                <w:sz w:val="14"/>
                <w:szCs w:val="14"/>
              </w:rPr>
            </w:pPr>
            <w:r w:rsidRPr="00762B24">
              <w:rPr>
                <w:sz w:val="14"/>
                <w:szCs w:val="14"/>
              </w:rPr>
              <w:t>1158</w:t>
            </w:r>
          </w:p>
        </w:tc>
      </w:tr>
      <w:tr w:rsidR="00762B24" w:rsidRPr="00762B24" w14:paraId="5C393A35" w14:textId="77777777" w:rsidTr="004758AF">
        <w:trPr>
          <w:cantSplit/>
          <w:jc w:val="center"/>
        </w:trPr>
        <w:tc>
          <w:tcPr>
            <w:tcW w:w="520" w:type="dxa"/>
            <w:vAlign w:val="center"/>
          </w:tcPr>
          <w:p w14:paraId="7D77EEFA" w14:textId="77777777" w:rsidR="00762B24" w:rsidRPr="00762B24" w:rsidRDefault="00762B24" w:rsidP="00762B24">
            <w:pPr>
              <w:jc w:val="center"/>
              <w:rPr>
                <w:b/>
                <w:sz w:val="14"/>
                <w:szCs w:val="14"/>
              </w:rPr>
            </w:pPr>
          </w:p>
        </w:tc>
        <w:tc>
          <w:tcPr>
            <w:tcW w:w="2896" w:type="dxa"/>
            <w:vAlign w:val="bottom"/>
          </w:tcPr>
          <w:p w14:paraId="7D17DE1C" w14:textId="77777777" w:rsidR="00762B24" w:rsidRPr="00762B24" w:rsidRDefault="00762B24" w:rsidP="00762B24">
            <w:pPr>
              <w:keepNext/>
              <w:rPr>
                <w:sz w:val="14"/>
                <w:szCs w:val="14"/>
              </w:rPr>
            </w:pPr>
            <w:r w:rsidRPr="00762B24">
              <w:rPr>
                <w:sz w:val="14"/>
                <w:szCs w:val="14"/>
              </w:rPr>
              <w:t>III.2132</w:t>
            </w:r>
          </w:p>
        </w:tc>
        <w:tc>
          <w:tcPr>
            <w:tcW w:w="990" w:type="dxa"/>
            <w:vAlign w:val="bottom"/>
          </w:tcPr>
          <w:p w14:paraId="17B0CA97" w14:textId="77777777" w:rsidR="00762B24" w:rsidRPr="00762B24" w:rsidRDefault="00762B24" w:rsidP="00762B24">
            <w:pPr>
              <w:rPr>
                <w:sz w:val="14"/>
                <w:szCs w:val="14"/>
              </w:rPr>
            </w:pPr>
            <w:r w:rsidRPr="00762B24">
              <w:rPr>
                <w:sz w:val="14"/>
                <w:szCs w:val="14"/>
              </w:rPr>
              <w:t>Amended</w:t>
            </w:r>
          </w:p>
        </w:tc>
        <w:tc>
          <w:tcPr>
            <w:tcW w:w="630" w:type="dxa"/>
            <w:vAlign w:val="bottom"/>
          </w:tcPr>
          <w:p w14:paraId="7458C46A"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C74143E" w14:textId="77777777" w:rsidR="00762B24" w:rsidRPr="00762B24" w:rsidRDefault="00762B24" w:rsidP="00762B24">
            <w:pPr>
              <w:jc w:val="center"/>
              <w:rPr>
                <w:sz w:val="14"/>
                <w:szCs w:val="14"/>
              </w:rPr>
            </w:pPr>
            <w:r w:rsidRPr="00762B24">
              <w:rPr>
                <w:sz w:val="14"/>
                <w:szCs w:val="14"/>
              </w:rPr>
              <w:t>2075</w:t>
            </w:r>
          </w:p>
        </w:tc>
      </w:tr>
      <w:tr w:rsidR="00762B24" w:rsidRPr="00762B24" w14:paraId="7C9F4A0D" w14:textId="77777777" w:rsidTr="004758AF">
        <w:trPr>
          <w:cantSplit/>
          <w:jc w:val="center"/>
        </w:trPr>
        <w:tc>
          <w:tcPr>
            <w:tcW w:w="520" w:type="dxa"/>
            <w:vAlign w:val="center"/>
          </w:tcPr>
          <w:p w14:paraId="1A7AD920" w14:textId="77777777" w:rsidR="00762B24" w:rsidRPr="00762B24" w:rsidRDefault="00762B24" w:rsidP="00762B24">
            <w:pPr>
              <w:jc w:val="center"/>
              <w:rPr>
                <w:b/>
                <w:sz w:val="14"/>
                <w:szCs w:val="14"/>
              </w:rPr>
            </w:pPr>
          </w:p>
        </w:tc>
        <w:tc>
          <w:tcPr>
            <w:tcW w:w="2896" w:type="dxa"/>
            <w:vAlign w:val="bottom"/>
          </w:tcPr>
          <w:p w14:paraId="75E85A3E" w14:textId="77777777" w:rsidR="00762B24" w:rsidRPr="00762B24" w:rsidRDefault="00762B24" w:rsidP="00762B24">
            <w:pPr>
              <w:keepNext/>
              <w:rPr>
                <w:sz w:val="14"/>
                <w:szCs w:val="14"/>
              </w:rPr>
            </w:pPr>
            <w:r w:rsidRPr="00762B24">
              <w:rPr>
                <w:sz w:val="14"/>
                <w:szCs w:val="14"/>
              </w:rPr>
              <w:t>V.105,1009</w:t>
            </w:r>
          </w:p>
        </w:tc>
        <w:tc>
          <w:tcPr>
            <w:tcW w:w="990" w:type="dxa"/>
            <w:vAlign w:val="bottom"/>
          </w:tcPr>
          <w:p w14:paraId="6DDAF083" w14:textId="77777777" w:rsidR="00762B24" w:rsidRPr="00762B24" w:rsidRDefault="00762B24" w:rsidP="00762B24">
            <w:pPr>
              <w:rPr>
                <w:sz w:val="14"/>
                <w:szCs w:val="14"/>
              </w:rPr>
            </w:pPr>
            <w:r w:rsidRPr="00762B24">
              <w:rPr>
                <w:sz w:val="14"/>
                <w:szCs w:val="14"/>
              </w:rPr>
              <w:t>Amended</w:t>
            </w:r>
          </w:p>
        </w:tc>
        <w:tc>
          <w:tcPr>
            <w:tcW w:w="630" w:type="dxa"/>
            <w:vAlign w:val="bottom"/>
          </w:tcPr>
          <w:p w14:paraId="0349B254"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3D4AE0CF" w14:textId="77777777" w:rsidR="00762B24" w:rsidRPr="00762B24" w:rsidRDefault="00762B24" w:rsidP="00762B24">
            <w:pPr>
              <w:jc w:val="center"/>
              <w:rPr>
                <w:sz w:val="14"/>
                <w:szCs w:val="14"/>
              </w:rPr>
            </w:pPr>
            <w:r w:rsidRPr="00762B24">
              <w:rPr>
                <w:sz w:val="14"/>
                <w:szCs w:val="14"/>
              </w:rPr>
              <w:t>1848</w:t>
            </w:r>
          </w:p>
        </w:tc>
      </w:tr>
      <w:tr w:rsidR="00762B24" w:rsidRPr="00762B24" w14:paraId="7256E334" w14:textId="77777777" w:rsidTr="004758AF">
        <w:trPr>
          <w:cantSplit/>
          <w:jc w:val="center"/>
        </w:trPr>
        <w:tc>
          <w:tcPr>
            <w:tcW w:w="520" w:type="dxa"/>
            <w:vAlign w:val="center"/>
          </w:tcPr>
          <w:p w14:paraId="05E8D84D" w14:textId="77777777" w:rsidR="00762B24" w:rsidRPr="00762B24" w:rsidRDefault="00762B24" w:rsidP="00762B24">
            <w:pPr>
              <w:jc w:val="center"/>
              <w:rPr>
                <w:b/>
                <w:sz w:val="14"/>
                <w:szCs w:val="14"/>
              </w:rPr>
            </w:pPr>
          </w:p>
        </w:tc>
        <w:tc>
          <w:tcPr>
            <w:tcW w:w="2896" w:type="dxa"/>
            <w:vAlign w:val="bottom"/>
          </w:tcPr>
          <w:p w14:paraId="50BEB3F3" w14:textId="77777777" w:rsidR="00762B24" w:rsidRPr="00762B24" w:rsidRDefault="00762B24" w:rsidP="00762B24">
            <w:pPr>
              <w:keepNext/>
              <w:rPr>
                <w:sz w:val="14"/>
                <w:szCs w:val="14"/>
              </w:rPr>
            </w:pPr>
            <w:r w:rsidRPr="00762B24">
              <w:rPr>
                <w:sz w:val="14"/>
                <w:szCs w:val="14"/>
              </w:rPr>
              <w:t>V.</w:t>
            </w:r>
            <w:r w:rsidRPr="00762B24">
              <w:rPr>
                <w:bCs/>
                <w:kern w:val="2"/>
                <w:sz w:val="14"/>
                <w:szCs w:val="14"/>
              </w:rPr>
              <w:t>105,305,1501,2201,3801,3805,3812,3813</w:t>
            </w:r>
          </w:p>
        </w:tc>
        <w:tc>
          <w:tcPr>
            <w:tcW w:w="990" w:type="dxa"/>
            <w:vAlign w:val="bottom"/>
          </w:tcPr>
          <w:p w14:paraId="3F0A5109" w14:textId="77777777" w:rsidR="00762B24" w:rsidRPr="00762B24" w:rsidRDefault="00762B24" w:rsidP="00762B24">
            <w:pPr>
              <w:rPr>
                <w:sz w:val="14"/>
                <w:szCs w:val="14"/>
              </w:rPr>
            </w:pPr>
            <w:r w:rsidRPr="00762B24">
              <w:rPr>
                <w:sz w:val="14"/>
                <w:szCs w:val="14"/>
              </w:rPr>
              <w:t>Amended</w:t>
            </w:r>
          </w:p>
        </w:tc>
        <w:tc>
          <w:tcPr>
            <w:tcW w:w="630" w:type="dxa"/>
            <w:vAlign w:val="bottom"/>
          </w:tcPr>
          <w:p w14:paraId="09D3A55B"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77B5ACB" w14:textId="77777777" w:rsidR="00762B24" w:rsidRPr="00762B24" w:rsidRDefault="00762B24" w:rsidP="00762B24">
            <w:pPr>
              <w:jc w:val="center"/>
              <w:rPr>
                <w:sz w:val="14"/>
                <w:szCs w:val="14"/>
              </w:rPr>
            </w:pPr>
            <w:r w:rsidRPr="00762B24">
              <w:rPr>
                <w:sz w:val="14"/>
                <w:szCs w:val="14"/>
              </w:rPr>
              <w:t>1850</w:t>
            </w:r>
          </w:p>
        </w:tc>
      </w:tr>
      <w:tr w:rsidR="00762B24" w:rsidRPr="00762B24" w14:paraId="6F9E9A9E" w14:textId="77777777" w:rsidTr="004758AF">
        <w:trPr>
          <w:cantSplit/>
          <w:jc w:val="center"/>
        </w:trPr>
        <w:tc>
          <w:tcPr>
            <w:tcW w:w="520" w:type="dxa"/>
            <w:vAlign w:val="center"/>
          </w:tcPr>
          <w:p w14:paraId="0A572A58" w14:textId="77777777" w:rsidR="00762B24" w:rsidRPr="00762B24" w:rsidRDefault="00762B24" w:rsidP="00762B24">
            <w:pPr>
              <w:jc w:val="center"/>
              <w:rPr>
                <w:b/>
                <w:sz w:val="14"/>
                <w:szCs w:val="14"/>
              </w:rPr>
            </w:pPr>
          </w:p>
        </w:tc>
        <w:tc>
          <w:tcPr>
            <w:tcW w:w="2896" w:type="dxa"/>
            <w:vAlign w:val="bottom"/>
          </w:tcPr>
          <w:p w14:paraId="4D002D89" w14:textId="77777777" w:rsidR="00762B24" w:rsidRPr="00762B24" w:rsidRDefault="00762B24" w:rsidP="00762B24">
            <w:pPr>
              <w:keepNext/>
              <w:rPr>
                <w:sz w:val="14"/>
                <w:szCs w:val="14"/>
              </w:rPr>
            </w:pPr>
            <w:r w:rsidRPr="00762B24">
              <w:rPr>
                <w:sz w:val="14"/>
                <w:szCs w:val="14"/>
              </w:rPr>
              <w:t>V.105,109,305,1003,1007,1009,1501,2205</w:t>
            </w:r>
          </w:p>
        </w:tc>
        <w:tc>
          <w:tcPr>
            <w:tcW w:w="990" w:type="dxa"/>
            <w:vAlign w:val="bottom"/>
          </w:tcPr>
          <w:p w14:paraId="1ADFCA1F" w14:textId="77777777" w:rsidR="00762B24" w:rsidRPr="00762B24" w:rsidRDefault="00762B24" w:rsidP="00762B24">
            <w:pPr>
              <w:rPr>
                <w:sz w:val="14"/>
                <w:szCs w:val="14"/>
              </w:rPr>
            </w:pPr>
            <w:r w:rsidRPr="00762B24">
              <w:rPr>
                <w:sz w:val="14"/>
                <w:szCs w:val="14"/>
              </w:rPr>
              <w:t>Amended</w:t>
            </w:r>
          </w:p>
        </w:tc>
        <w:tc>
          <w:tcPr>
            <w:tcW w:w="630" w:type="dxa"/>
            <w:vAlign w:val="bottom"/>
          </w:tcPr>
          <w:p w14:paraId="1659C993"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D96DCBB" w14:textId="77777777" w:rsidR="00762B24" w:rsidRPr="00762B24" w:rsidRDefault="00762B24" w:rsidP="00762B24">
            <w:pPr>
              <w:jc w:val="center"/>
              <w:rPr>
                <w:sz w:val="14"/>
                <w:szCs w:val="14"/>
              </w:rPr>
            </w:pPr>
            <w:r w:rsidRPr="00762B24">
              <w:rPr>
                <w:sz w:val="14"/>
                <w:szCs w:val="14"/>
              </w:rPr>
              <w:t>2070</w:t>
            </w:r>
          </w:p>
        </w:tc>
      </w:tr>
      <w:tr w:rsidR="00762B24" w:rsidRPr="00762B24" w14:paraId="65D917FE" w14:textId="77777777" w:rsidTr="004758AF">
        <w:trPr>
          <w:cantSplit/>
          <w:jc w:val="center"/>
        </w:trPr>
        <w:tc>
          <w:tcPr>
            <w:tcW w:w="520" w:type="dxa"/>
            <w:vAlign w:val="center"/>
          </w:tcPr>
          <w:p w14:paraId="329E9171" w14:textId="77777777" w:rsidR="00762B24" w:rsidRPr="00762B24" w:rsidRDefault="00762B24" w:rsidP="00762B24">
            <w:pPr>
              <w:jc w:val="center"/>
              <w:rPr>
                <w:b/>
                <w:sz w:val="14"/>
                <w:szCs w:val="14"/>
              </w:rPr>
            </w:pPr>
          </w:p>
        </w:tc>
        <w:tc>
          <w:tcPr>
            <w:tcW w:w="2896" w:type="dxa"/>
            <w:vAlign w:val="bottom"/>
          </w:tcPr>
          <w:p w14:paraId="083E6137" w14:textId="77777777" w:rsidR="00762B24" w:rsidRPr="00762B24" w:rsidRDefault="00762B24" w:rsidP="00762B24">
            <w:pPr>
              <w:keepNext/>
              <w:rPr>
                <w:sz w:val="14"/>
                <w:szCs w:val="14"/>
              </w:rPr>
            </w:pPr>
            <w:r w:rsidRPr="00762B24">
              <w:rPr>
                <w:sz w:val="14"/>
                <w:szCs w:val="14"/>
              </w:rPr>
              <w:t>V.</w:t>
            </w:r>
            <w:r w:rsidRPr="00762B24">
              <w:rPr>
                <w:bCs/>
                <w:kern w:val="2"/>
                <w:sz w:val="14"/>
                <w:szCs w:val="14"/>
              </w:rPr>
              <w:t>109,309,1023,1107,1108,1127,1307,1516</w:t>
            </w:r>
          </w:p>
        </w:tc>
        <w:tc>
          <w:tcPr>
            <w:tcW w:w="990" w:type="dxa"/>
            <w:vAlign w:val="bottom"/>
          </w:tcPr>
          <w:p w14:paraId="5C242131" w14:textId="77777777" w:rsidR="00762B24" w:rsidRPr="00762B24" w:rsidRDefault="00762B24" w:rsidP="00762B24">
            <w:pPr>
              <w:rPr>
                <w:sz w:val="14"/>
                <w:szCs w:val="14"/>
              </w:rPr>
            </w:pPr>
            <w:r w:rsidRPr="00762B24">
              <w:rPr>
                <w:sz w:val="14"/>
                <w:szCs w:val="14"/>
              </w:rPr>
              <w:t>Amended</w:t>
            </w:r>
          </w:p>
        </w:tc>
        <w:tc>
          <w:tcPr>
            <w:tcW w:w="630" w:type="dxa"/>
            <w:vAlign w:val="bottom"/>
          </w:tcPr>
          <w:p w14:paraId="711A4710"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8253118" w14:textId="77777777" w:rsidR="00762B24" w:rsidRPr="00762B24" w:rsidRDefault="00762B24" w:rsidP="00762B24">
            <w:pPr>
              <w:jc w:val="center"/>
              <w:rPr>
                <w:sz w:val="14"/>
                <w:szCs w:val="14"/>
              </w:rPr>
            </w:pPr>
            <w:r w:rsidRPr="00762B24">
              <w:rPr>
                <w:sz w:val="14"/>
                <w:szCs w:val="14"/>
              </w:rPr>
              <w:t>1842</w:t>
            </w:r>
          </w:p>
        </w:tc>
      </w:tr>
      <w:tr w:rsidR="00762B24" w:rsidRPr="00762B24" w14:paraId="402D1BA8" w14:textId="77777777" w:rsidTr="004758AF">
        <w:trPr>
          <w:cantSplit/>
          <w:jc w:val="center"/>
        </w:trPr>
        <w:tc>
          <w:tcPr>
            <w:tcW w:w="520" w:type="dxa"/>
            <w:vAlign w:val="center"/>
          </w:tcPr>
          <w:p w14:paraId="547A66E7" w14:textId="77777777" w:rsidR="00762B24" w:rsidRPr="00762B24" w:rsidRDefault="00762B24" w:rsidP="00762B24">
            <w:pPr>
              <w:jc w:val="center"/>
              <w:rPr>
                <w:b/>
                <w:sz w:val="14"/>
                <w:szCs w:val="14"/>
              </w:rPr>
            </w:pPr>
          </w:p>
        </w:tc>
        <w:tc>
          <w:tcPr>
            <w:tcW w:w="2896" w:type="dxa"/>
            <w:vAlign w:val="bottom"/>
          </w:tcPr>
          <w:p w14:paraId="76CAA0E1" w14:textId="77777777" w:rsidR="00762B24" w:rsidRPr="00762B24" w:rsidRDefault="00762B24" w:rsidP="00762B24">
            <w:pPr>
              <w:keepNext/>
              <w:rPr>
                <w:sz w:val="14"/>
                <w:szCs w:val="14"/>
              </w:rPr>
            </w:pPr>
            <w:r w:rsidRPr="00762B24">
              <w:rPr>
                <w:sz w:val="14"/>
                <w:szCs w:val="14"/>
              </w:rPr>
              <w:t>V.1201,1203,1205</w:t>
            </w:r>
          </w:p>
        </w:tc>
        <w:tc>
          <w:tcPr>
            <w:tcW w:w="990" w:type="dxa"/>
            <w:vAlign w:val="bottom"/>
          </w:tcPr>
          <w:p w14:paraId="568AC655" w14:textId="77777777" w:rsidR="00762B24" w:rsidRPr="00762B24" w:rsidRDefault="00762B24" w:rsidP="00762B24">
            <w:pPr>
              <w:rPr>
                <w:sz w:val="14"/>
                <w:szCs w:val="14"/>
              </w:rPr>
            </w:pPr>
            <w:r w:rsidRPr="00762B24">
              <w:rPr>
                <w:sz w:val="14"/>
                <w:szCs w:val="14"/>
              </w:rPr>
              <w:t>Adopted</w:t>
            </w:r>
          </w:p>
        </w:tc>
        <w:tc>
          <w:tcPr>
            <w:tcW w:w="630" w:type="dxa"/>
            <w:vAlign w:val="bottom"/>
          </w:tcPr>
          <w:p w14:paraId="24E7889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170D1CA" w14:textId="77777777" w:rsidR="00762B24" w:rsidRPr="00762B24" w:rsidRDefault="00762B24" w:rsidP="00762B24">
            <w:pPr>
              <w:jc w:val="center"/>
              <w:rPr>
                <w:sz w:val="14"/>
                <w:szCs w:val="14"/>
              </w:rPr>
            </w:pPr>
            <w:r w:rsidRPr="00762B24">
              <w:rPr>
                <w:sz w:val="14"/>
                <w:szCs w:val="14"/>
              </w:rPr>
              <w:t>2070</w:t>
            </w:r>
          </w:p>
        </w:tc>
      </w:tr>
      <w:tr w:rsidR="00762B24" w:rsidRPr="00762B24" w14:paraId="3703FD90" w14:textId="77777777" w:rsidTr="004758AF">
        <w:trPr>
          <w:cantSplit/>
          <w:jc w:val="center"/>
        </w:trPr>
        <w:tc>
          <w:tcPr>
            <w:tcW w:w="520" w:type="dxa"/>
            <w:vAlign w:val="center"/>
          </w:tcPr>
          <w:p w14:paraId="1D8ADDBD" w14:textId="77777777" w:rsidR="00762B24" w:rsidRPr="00762B24" w:rsidRDefault="00762B24" w:rsidP="00762B24">
            <w:pPr>
              <w:jc w:val="center"/>
              <w:rPr>
                <w:b/>
                <w:sz w:val="14"/>
                <w:szCs w:val="14"/>
              </w:rPr>
            </w:pPr>
          </w:p>
        </w:tc>
        <w:tc>
          <w:tcPr>
            <w:tcW w:w="2896" w:type="dxa"/>
            <w:vAlign w:val="bottom"/>
          </w:tcPr>
          <w:p w14:paraId="7369701A" w14:textId="77777777" w:rsidR="00762B24" w:rsidRPr="00762B24" w:rsidRDefault="00762B24" w:rsidP="00762B24">
            <w:pPr>
              <w:keepNext/>
              <w:rPr>
                <w:sz w:val="14"/>
                <w:szCs w:val="14"/>
              </w:rPr>
            </w:pPr>
            <w:r w:rsidRPr="00762B24">
              <w:rPr>
                <w:sz w:val="14"/>
                <w:szCs w:val="14"/>
              </w:rPr>
              <w:t>V.</w:t>
            </w:r>
            <w:r w:rsidRPr="00762B24">
              <w:rPr>
                <w:bCs/>
                <w:kern w:val="2"/>
                <w:sz w:val="14"/>
                <w:szCs w:val="14"/>
              </w:rPr>
              <w:t>1531,4105,4911</w:t>
            </w:r>
          </w:p>
        </w:tc>
        <w:tc>
          <w:tcPr>
            <w:tcW w:w="990" w:type="dxa"/>
            <w:vAlign w:val="bottom"/>
          </w:tcPr>
          <w:p w14:paraId="2EFE8A7C" w14:textId="77777777" w:rsidR="00762B24" w:rsidRPr="00762B24" w:rsidRDefault="00762B24" w:rsidP="00762B24">
            <w:pPr>
              <w:rPr>
                <w:sz w:val="14"/>
                <w:szCs w:val="14"/>
              </w:rPr>
            </w:pPr>
            <w:r w:rsidRPr="00762B24">
              <w:rPr>
                <w:sz w:val="14"/>
                <w:szCs w:val="14"/>
              </w:rPr>
              <w:t>Amended</w:t>
            </w:r>
          </w:p>
        </w:tc>
        <w:tc>
          <w:tcPr>
            <w:tcW w:w="630" w:type="dxa"/>
            <w:vAlign w:val="bottom"/>
          </w:tcPr>
          <w:p w14:paraId="7613866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6617B83E" w14:textId="77777777" w:rsidR="00762B24" w:rsidRPr="00762B24" w:rsidRDefault="00762B24" w:rsidP="00762B24">
            <w:pPr>
              <w:jc w:val="center"/>
              <w:rPr>
                <w:sz w:val="14"/>
                <w:szCs w:val="14"/>
              </w:rPr>
            </w:pPr>
            <w:r w:rsidRPr="00762B24">
              <w:rPr>
                <w:sz w:val="14"/>
                <w:szCs w:val="14"/>
              </w:rPr>
              <w:t>1842</w:t>
            </w:r>
          </w:p>
        </w:tc>
      </w:tr>
      <w:tr w:rsidR="00762B24" w:rsidRPr="00762B24" w14:paraId="31DF3FCD" w14:textId="77777777" w:rsidTr="004758AF">
        <w:trPr>
          <w:cantSplit/>
          <w:jc w:val="center"/>
        </w:trPr>
        <w:tc>
          <w:tcPr>
            <w:tcW w:w="520" w:type="dxa"/>
            <w:vAlign w:val="center"/>
          </w:tcPr>
          <w:p w14:paraId="2F234B64" w14:textId="77777777" w:rsidR="00762B24" w:rsidRPr="00762B24" w:rsidRDefault="00762B24" w:rsidP="00762B24">
            <w:pPr>
              <w:jc w:val="center"/>
              <w:rPr>
                <w:b/>
                <w:sz w:val="14"/>
                <w:szCs w:val="14"/>
              </w:rPr>
            </w:pPr>
          </w:p>
        </w:tc>
        <w:tc>
          <w:tcPr>
            <w:tcW w:w="2896" w:type="dxa"/>
            <w:vAlign w:val="bottom"/>
          </w:tcPr>
          <w:p w14:paraId="780FF924" w14:textId="77777777" w:rsidR="00762B24" w:rsidRPr="00762B24" w:rsidRDefault="00762B24" w:rsidP="00762B24">
            <w:pPr>
              <w:keepNext/>
              <w:rPr>
                <w:sz w:val="14"/>
                <w:szCs w:val="14"/>
              </w:rPr>
            </w:pPr>
            <w:r w:rsidRPr="00762B24">
              <w:rPr>
                <w:sz w:val="14"/>
                <w:szCs w:val="14"/>
              </w:rPr>
              <w:t>V.2245,4301,4901</w:t>
            </w:r>
          </w:p>
        </w:tc>
        <w:tc>
          <w:tcPr>
            <w:tcW w:w="990" w:type="dxa"/>
            <w:vAlign w:val="bottom"/>
          </w:tcPr>
          <w:p w14:paraId="17D5D4AA" w14:textId="77777777" w:rsidR="00762B24" w:rsidRPr="00762B24" w:rsidRDefault="00762B24" w:rsidP="00762B24">
            <w:pPr>
              <w:rPr>
                <w:sz w:val="14"/>
                <w:szCs w:val="14"/>
              </w:rPr>
            </w:pPr>
            <w:r w:rsidRPr="00762B24">
              <w:rPr>
                <w:sz w:val="14"/>
                <w:szCs w:val="14"/>
              </w:rPr>
              <w:t>Amended</w:t>
            </w:r>
          </w:p>
        </w:tc>
        <w:tc>
          <w:tcPr>
            <w:tcW w:w="630" w:type="dxa"/>
            <w:vAlign w:val="bottom"/>
          </w:tcPr>
          <w:p w14:paraId="014C3788"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3FB119A" w14:textId="77777777" w:rsidR="00762B24" w:rsidRPr="00762B24" w:rsidRDefault="00762B24" w:rsidP="00762B24">
            <w:pPr>
              <w:jc w:val="center"/>
              <w:rPr>
                <w:sz w:val="14"/>
                <w:szCs w:val="14"/>
              </w:rPr>
            </w:pPr>
            <w:r w:rsidRPr="00762B24">
              <w:rPr>
                <w:sz w:val="14"/>
                <w:szCs w:val="14"/>
              </w:rPr>
              <w:t>2070</w:t>
            </w:r>
          </w:p>
        </w:tc>
      </w:tr>
      <w:tr w:rsidR="00762B24" w:rsidRPr="00762B24" w14:paraId="1C3C28E8" w14:textId="77777777" w:rsidTr="004758AF">
        <w:trPr>
          <w:cantSplit/>
          <w:jc w:val="center"/>
        </w:trPr>
        <w:tc>
          <w:tcPr>
            <w:tcW w:w="520" w:type="dxa"/>
            <w:vAlign w:val="center"/>
          </w:tcPr>
          <w:p w14:paraId="5C9F6E44" w14:textId="77777777" w:rsidR="00762B24" w:rsidRPr="00762B24" w:rsidRDefault="00762B24" w:rsidP="00762B24">
            <w:pPr>
              <w:jc w:val="center"/>
              <w:rPr>
                <w:b/>
                <w:sz w:val="14"/>
                <w:szCs w:val="14"/>
              </w:rPr>
            </w:pPr>
          </w:p>
        </w:tc>
        <w:tc>
          <w:tcPr>
            <w:tcW w:w="2896" w:type="dxa"/>
            <w:vAlign w:val="bottom"/>
          </w:tcPr>
          <w:p w14:paraId="6B561BE3" w14:textId="77777777" w:rsidR="00762B24" w:rsidRPr="00762B24" w:rsidRDefault="00762B24" w:rsidP="00762B24">
            <w:pPr>
              <w:keepNext/>
              <w:rPr>
                <w:sz w:val="14"/>
                <w:szCs w:val="14"/>
              </w:rPr>
            </w:pPr>
            <w:r w:rsidRPr="00762B24">
              <w:rPr>
                <w:sz w:val="14"/>
                <w:szCs w:val="14"/>
              </w:rPr>
              <w:t>V.</w:t>
            </w:r>
            <w:r w:rsidRPr="00762B24">
              <w:rPr>
                <w:bCs/>
                <w:kern w:val="2"/>
                <w:sz w:val="14"/>
                <w:szCs w:val="14"/>
              </w:rPr>
              <w:t>3821,3823,3841,3843,3845,4301</w:t>
            </w:r>
          </w:p>
        </w:tc>
        <w:tc>
          <w:tcPr>
            <w:tcW w:w="990" w:type="dxa"/>
            <w:vAlign w:val="bottom"/>
          </w:tcPr>
          <w:p w14:paraId="6178D6F6" w14:textId="77777777" w:rsidR="00762B24" w:rsidRPr="00762B24" w:rsidRDefault="00762B24" w:rsidP="00762B24">
            <w:pPr>
              <w:rPr>
                <w:sz w:val="14"/>
                <w:szCs w:val="14"/>
              </w:rPr>
            </w:pPr>
            <w:r w:rsidRPr="00762B24">
              <w:rPr>
                <w:sz w:val="14"/>
                <w:szCs w:val="14"/>
              </w:rPr>
              <w:t>Amended</w:t>
            </w:r>
          </w:p>
        </w:tc>
        <w:tc>
          <w:tcPr>
            <w:tcW w:w="630" w:type="dxa"/>
            <w:vAlign w:val="bottom"/>
          </w:tcPr>
          <w:p w14:paraId="73DB932D"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9AA1032" w14:textId="77777777" w:rsidR="00762B24" w:rsidRPr="00762B24" w:rsidRDefault="00762B24" w:rsidP="00762B24">
            <w:pPr>
              <w:jc w:val="center"/>
              <w:rPr>
                <w:sz w:val="14"/>
                <w:szCs w:val="14"/>
              </w:rPr>
            </w:pPr>
            <w:r w:rsidRPr="00762B24">
              <w:rPr>
                <w:sz w:val="14"/>
                <w:szCs w:val="14"/>
              </w:rPr>
              <w:t>1850</w:t>
            </w:r>
          </w:p>
        </w:tc>
      </w:tr>
      <w:tr w:rsidR="00762B24" w:rsidRPr="00762B24" w14:paraId="27B1C233" w14:textId="77777777" w:rsidTr="004758AF">
        <w:trPr>
          <w:cantSplit/>
          <w:jc w:val="center"/>
        </w:trPr>
        <w:tc>
          <w:tcPr>
            <w:tcW w:w="520" w:type="dxa"/>
            <w:vAlign w:val="center"/>
          </w:tcPr>
          <w:p w14:paraId="4AF9FE7C" w14:textId="77777777" w:rsidR="00762B24" w:rsidRPr="00762B24" w:rsidRDefault="00762B24" w:rsidP="00762B24">
            <w:pPr>
              <w:jc w:val="center"/>
              <w:rPr>
                <w:b/>
                <w:sz w:val="14"/>
                <w:szCs w:val="14"/>
              </w:rPr>
            </w:pPr>
          </w:p>
        </w:tc>
        <w:tc>
          <w:tcPr>
            <w:tcW w:w="2896" w:type="dxa"/>
            <w:vAlign w:val="bottom"/>
          </w:tcPr>
          <w:p w14:paraId="73A4A958" w14:textId="77777777" w:rsidR="00762B24" w:rsidRPr="00762B24" w:rsidRDefault="00762B24" w:rsidP="00762B24">
            <w:pPr>
              <w:keepNext/>
              <w:rPr>
                <w:sz w:val="14"/>
                <w:szCs w:val="14"/>
              </w:rPr>
            </w:pPr>
            <w:r w:rsidRPr="00762B24">
              <w:rPr>
                <w:sz w:val="14"/>
                <w:szCs w:val="14"/>
              </w:rPr>
              <w:t>V.4999</w:t>
            </w:r>
          </w:p>
        </w:tc>
        <w:tc>
          <w:tcPr>
            <w:tcW w:w="990" w:type="dxa"/>
            <w:vAlign w:val="bottom"/>
          </w:tcPr>
          <w:p w14:paraId="0F018E0E" w14:textId="77777777" w:rsidR="00762B24" w:rsidRPr="00762B24" w:rsidRDefault="00762B24" w:rsidP="00762B24">
            <w:pPr>
              <w:rPr>
                <w:sz w:val="14"/>
                <w:szCs w:val="14"/>
              </w:rPr>
            </w:pPr>
            <w:r w:rsidRPr="00762B24">
              <w:rPr>
                <w:sz w:val="14"/>
                <w:szCs w:val="14"/>
              </w:rPr>
              <w:t>Amended</w:t>
            </w:r>
          </w:p>
        </w:tc>
        <w:tc>
          <w:tcPr>
            <w:tcW w:w="630" w:type="dxa"/>
            <w:vAlign w:val="bottom"/>
          </w:tcPr>
          <w:p w14:paraId="49B376F1"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04E6DCD0" w14:textId="77777777" w:rsidR="00762B24" w:rsidRPr="00762B24" w:rsidRDefault="00762B24" w:rsidP="00762B24">
            <w:pPr>
              <w:jc w:val="center"/>
              <w:rPr>
                <w:sz w:val="14"/>
                <w:szCs w:val="14"/>
              </w:rPr>
            </w:pPr>
            <w:r w:rsidRPr="00762B24">
              <w:rPr>
                <w:sz w:val="14"/>
                <w:szCs w:val="14"/>
              </w:rPr>
              <w:t>1134</w:t>
            </w:r>
          </w:p>
        </w:tc>
      </w:tr>
      <w:tr w:rsidR="00762B24" w:rsidRPr="00762B24" w14:paraId="39C969FF" w14:textId="77777777" w:rsidTr="004758AF">
        <w:trPr>
          <w:cantSplit/>
          <w:jc w:val="center"/>
        </w:trPr>
        <w:tc>
          <w:tcPr>
            <w:tcW w:w="520" w:type="dxa"/>
            <w:vAlign w:val="center"/>
          </w:tcPr>
          <w:p w14:paraId="6973DF90" w14:textId="77777777" w:rsidR="00762B24" w:rsidRPr="00762B24" w:rsidRDefault="00762B24" w:rsidP="00762B24">
            <w:pPr>
              <w:jc w:val="center"/>
              <w:rPr>
                <w:b/>
                <w:sz w:val="14"/>
                <w:szCs w:val="14"/>
              </w:rPr>
            </w:pPr>
          </w:p>
        </w:tc>
        <w:tc>
          <w:tcPr>
            <w:tcW w:w="2896" w:type="dxa"/>
            <w:vAlign w:val="bottom"/>
          </w:tcPr>
          <w:p w14:paraId="1D548AA1" w14:textId="77777777" w:rsidR="00762B24" w:rsidRPr="00762B24" w:rsidRDefault="00762B24" w:rsidP="00762B24">
            <w:pPr>
              <w:keepNext/>
              <w:rPr>
                <w:sz w:val="14"/>
                <w:szCs w:val="14"/>
              </w:rPr>
            </w:pPr>
            <w:r w:rsidRPr="00762B24">
              <w:rPr>
                <w:sz w:val="14"/>
                <w:szCs w:val="14"/>
              </w:rPr>
              <w:t>V.10111</w:t>
            </w:r>
          </w:p>
        </w:tc>
        <w:tc>
          <w:tcPr>
            <w:tcW w:w="990" w:type="dxa"/>
            <w:vAlign w:val="bottom"/>
          </w:tcPr>
          <w:p w14:paraId="4F570ADE" w14:textId="77777777" w:rsidR="00762B24" w:rsidRPr="00762B24" w:rsidRDefault="00762B24" w:rsidP="00762B24">
            <w:pPr>
              <w:rPr>
                <w:sz w:val="14"/>
                <w:szCs w:val="14"/>
              </w:rPr>
            </w:pPr>
            <w:r w:rsidRPr="00762B24">
              <w:rPr>
                <w:sz w:val="14"/>
                <w:szCs w:val="14"/>
              </w:rPr>
              <w:t>Amended</w:t>
            </w:r>
          </w:p>
        </w:tc>
        <w:tc>
          <w:tcPr>
            <w:tcW w:w="630" w:type="dxa"/>
            <w:vAlign w:val="bottom"/>
          </w:tcPr>
          <w:p w14:paraId="5948D252"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59B96E4D" w14:textId="77777777" w:rsidR="00762B24" w:rsidRPr="00762B24" w:rsidRDefault="00762B24" w:rsidP="00762B24">
            <w:pPr>
              <w:jc w:val="center"/>
              <w:rPr>
                <w:sz w:val="14"/>
                <w:szCs w:val="14"/>
              </w:rPr>
            </w:pPr>
            <w:r w:rsidRPr="00762B24">
              <w:rPr>
                <w:sz w:val="14"/>
                <w:szCs w:val="14"/>
              </w:rPr>
              <w:t>686</w:t>
            </w:r>
          </w:p>
        </w:tc>
      </w:tr>
      <w:tr w:rsidR="00762B24" w:rsidRPr="00762B24" w14:paraId="1D9AA904" w14:textId="77777777" w:rsidTr="004758AF">
        <w:trPr>
          <w:cantSplit/>
          <w:jc w:val="center"/>
        </w:trPr>
        <w:tc>
          <w:tcPr>
            <w:tcW w:w="520" w:type="dxa"/>
            <w:vAlign w:val="center"/>
          </w:tcPr>
          <w:p w14:paraId="7EF4364C" w14:textId="77777777" w:rsidR="00762B24" w:rsidRPr="00762B24" w:rsidRDefault="00762B24" w:rsidP="00762B24">
            <w:pPr>
              <w:jc w:val="center"/>
              <w:rPr>
                <w:b/>
                <w:sz w:val="14"/>
                <w:szCs w:val="14"/>
              </w:rPr>
            </w:pPr>
          </w:p>
        </w:tc>
        <w:tc>
          <w:tcPr>
            <w:tcW w:w="2896" w:type="dxa"/>
            <w:vAlign w:val="bottom"/>
          </w:tcPr>
          <w:p w14:paraId="79D3F991" w14:textId="77777777" w:rsidR="00762B24" w:rsidRPr="00762B24" w:rsidRDefault="00762B24" w:rsidP="00762B24">
            <w:pPr>
              <w:keepNext/>
              <w:rPr>
                <w:sz w:val="14"/>
                <w:szCs w:val="14"/>
              </w:rPr>
            </w:pPr>
            <w:r w:rsidRPr="00762B24">
              <w:rPr>
                <w:sz w:val="14"/>
                <w:szCs w:val="14"/>
              </w:rPr>
              <w:t>V.</w:t>
            </w:r>
            <w:r w:rsidRPr="00762B24">
              <w:rPr>
                <w:bCs/>
                <w:kern w:val="2"/>
                <w:sz w:val="14"/>
                <w:szCs w:val="14"/>
              </w:rPr>
              <w:t>30103,30105,30107,30111,30140,30141</w:t>
            </w:r>
          </w:p>
        </w:tc>
        <w:tc>
          <w:tcPr>
            <w:tcW w:w="990" w:type="dxa"/>
          </w:tcPr>
          <w:p w14:paraId="541A2889" w14:textId="77777777" w:rsidR="00762B24" w:rsidRPr="00762B24" w:rsidRDefault="00762B24" w:rsidP="00762B24">
            <w:pPr>
              <w:rPr>
                <w:sz w:val="14"/>
                <w:szCs w:val="14"/>
              </w:rPr>
            </w:pPr>
            <w:r w:rsidRPr="00762B24">
              <w:rPr>
                <w:sz w:val="14"/>
                <w:szCs w:val="14"/>
              </w:rPr>
              <w:t>Amended</w:t>
            </w:r>
          </w:p>
        </w:tc>
        <w:tc>
          <w:tcPr>
            <w:tcW w:w="630" w:type="dxa"/>
            <w:vAlign w:val="bottom"/>
          </w:tcPr>
          <w:p w14:paraId="0A91E92A"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AAA981F" w14:textId="77777777" w:rsidR="00762B24" w:rsidRPr="00762B24" w:rsidRDefault="00762B24" w:rsidP="00762B24">
            <w:pPr>
              <w:jc w:val="center"/>
              <w:rPr>
                <w:sz w:val="14"/>
                <w:szCs w:val="14"/>
              </w:rPr>
            </w:pPr>
            <w:r w:rsidRPr="00762B24">
              <w:rPr>
                <w:sz w:val="14"/>
                <w:szCs w:val="14"/>
              </w:rPr>
              <w:t>1823</w:t>
            </w:r>
          </w:p>
        </w:tc>
      </w:tr>
      <w:tr w:rsidR="00762B24" w:rsidRPr="00762B24" w14:paraId="39FBCC9E" w14:textId="77777777" w:rsidTr="004758AF">
        <w:trPr>
          <w:cantSplit/>
          <w:jc w:val="center"/>
        </w:trPr>
        <w:tc>
          <w:tcPr>
            <w:tcW w:w="520" w:type="dxa"/>
            <w:vAlign w:val="center"/>
          </w:tcPr>
          <w:p w14:paraId="5152CA6E" w14:textId="77777777" w:rsidR="00762B24" w:rsidRPr="00762B24" w:rsidRDefault="00762B24" w:rsidP="00762B24">
            <w:pPr>
              <w:jc w:val="center"/>
              <w:rPr>
                <w:b/>
                <w:sz w:val="14"/>
                <w:szCs w:val="14"/>
              </w:rPr>
            </w:pPr>
          </w:p>
        </w:tc>
        <w:tc>
          <w:tcPr>
            <w:tcW w:w="2896" w:type="dxa"/>
            <w:vAlign w:val="bottom"/>
          </w:tcPr>
          <w:p w14:paraId="702CBED7" w14:textId="77777777" w:rsidR="00762B24" w:rsidRPr="00762B24" w:rsidRDefault="00762B24" w:rsidP="00762B24">
            <w:pPr>
              <w:keepNext/>
              <w:rPr>
                <w:sz w:val="14"/>
                <w:szCs w:val="14"/>
              </w:rPr>
            </w:pPr>
            <w:r w:rsidRPr="00762B24">
              <w:rPr>
                <w:sz w:val="14"/>
                <w:szCs w:val="14"/>
              </w:rPr>
              <w:t>V.</w:t>
            </w:r>
            <w:r w:rsidRPr="00762B24">
              <w:rPr>
                <w:bCs/>
                <w:kern w:val="2"/>
                <w:sz w:val="14"/>
                <w:szCs w:val="14"/>
              </w:rPr>
              <w:t>30146,30161,30165,30173,30214,30246</w:t>
            </w:r>
          </w:p>
        </w:tc>
        <w:tc>
          <w:tcPr>
            <w:tcW w:w="990" w:type="dxa"/>
          </w:tcPr>
          <w:p w14:paraId="7FA238FC" w14:textId="77777777" w:rsidR="00762B24" w:rsidRPr="00762B24" w:rsidRDefault="00762B24" w:rsidP="00762B24">
            <w:pPr>
              <w:rPr>
                <w:sz w:val="14"/>
                <w:szCs w:val="14"/>
              </w:rPr>
            </w:pPr>
            <w:r w:rsidRPr="00762B24">
              <w:rPr>
                <w:sz w:val="14"/>
                <w:szCs w:val="14"/>
              </w:rPr>
              <w:t>Amended</w:t>
            </w:r>
          </w:p>
        </w:tc>
        <w:tc>
          <w:tcPr>
            <w:tcW w:w="630" w:type="dxa"/>
          </w:tcPr>
          <w:p w14:paraId="0D71178E"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6A16DBD" w14:textId="77777777" w:rsidR="00762B24" w:rsidRPr="00762B24" w:rsidRDefault="00762B24" w:rsidP="00762B24">
            <w:pPr>
              <w:jc w:val="center"/>
              <w:rPr>
                <w:sz w:val="14"/>
                <w:szCs w:val="14"/>
              </w:rPr>
            </w:pPr>
            <w:r w:rsidRPr="00762B24">
              <w:rPr>
                <w:sz w:val="14"/>
                <w:szCs w:val="14"/>
              </w:rPr>
              <w:t>1823</w:t>
            </w:r>
          </w:p>
        </w:tc>
      </w:tr>
      <w:tr w:rsidR="00762B24" w:rsidRPr="00762B24" w14:paraId="2E14A06C" w14:textId="77777777" w:rsidTr="004758AF">
        <w:trPr>
          <w:cantSplit/>
          <w:jc w:val="center"/>
        </w:trPr>
        <w:tc>
          <w:tcPr>
            <w:tcW w:w="520" w:type="dxa"/>
            <w:vAlign w:val="center"/>
          </w:tcPr>
          <w:p w14:paraId="0BE5A4E4" w14:textId="77777777" w:rsidR="00762B24" w:rsidRPr="00762B24" w:rsidRDefault="00762B24" w:rsidP="00762B24">
            <w:pPr>
              <w:jc w:val="center"/>
              <w:rPr>
                <w:b/>
                <w:sz w:val="14"/>
                <w:szCs w:val="14"/>
              </w:rPr>
            </w:pPr>
          </w:p>
        </w:tc>
        <w:tc>
          <w:tcPr>
            <w:tcW w:w="2896" w:type="dxa"/>
            <w:vAlign w:val="bottom"/>
          </w:tcPr>
          <w:p w14:paraId="03F369FE" w14:textId="77777777" w:rsidR="00762B24" w:rsidRPr="00762B24" w:rsidRDefault="00762B24" w:rsidP="00762B24">
            <w:pPr>
              <w:keepNext/>
              <w:rPr>
                <w:sz w:val="14"/>
                <w:szCs w:val="14"/>
              </w:rPr>
            </w:pPr>
            <w:r w:rsidRPr="00762B24">
              <w:rPr>
                <w:sz w:val="14"/>
                <w:szCs w:val="14"/>
              </w:rPr>
              <w:t>V.</w:t>
            </w:r>
            <w:r w:rsidRPr="00762B24">
              <w:rPr>
                <w:bCs/>
                <w:kern w:val="2"/>
                <w:sz w:val="14"/>
                <w:szCs w:val="14"/>
              </w:rPr>
              <w:t>30248,30307,30405,30406,30413,30428</w:t>
            </w:r>
          </w:p>
        </w:tc>
        <w:tc>
          <w:tcPr>
            <w:tcW w:w="990" w:type="dxa"/>
          </w:tcPr>
          <w:p w14:paraId="2C35DA5D" w14:textId="77777777" w:rsidR="00762B24" w:rsidRPr="00762B24" w:rsidRDefault="00762B24" w:rsidP="00762B24">
            <w:pPr>
              <w:rPr>
                <w:sz w:val="14"/>
                <w:szCs w:val="14"/>
              </w:rPr>
            </w:pPr>
            <w:r w:rsidRPr="00762B24">
              <w:rPr>
                <w:sz w:val="14"/>
                <w:szCs w:val="14"/>
              </w:rPr>
              <w:t>Amended</w:t>
            </w:r>
          </w:p>
        </w:tc>
        <w:tc>
          <w:tcPr>
            <w:tcW w:w="630" w:type="dxa"/>
          </w:tcPr>
          <w:p w14:paraId="2906F841"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0B6EA09F" w14:textId="77777777" w:rsidR="00762B24" w:rsidRPr="00762B24" w:rsidRDefault="00762B24" w:rsidP="00762B24">
            <w:pPr>
              <w:jc w:val="center"/>
              <w:rPr>
                <w:sz w:val="14"/>
                <w:szCs w:val="14"/>
              </w:rPr>
            </w:pPr>
            <w:r w:rsidRPr="00762B24">
              <w:rPr>
                <w:sz w:val="14"/>
                <w:szCs w:val="14"/>
              </w:rPr>
              <w:t>1823</w:t>
            </w:r>
          </w:p>
        </w:tc>
      </w:tr>
      <w:tr w:rsidR="00762B24" w:rsidRPr="00762B24" w14:paraId="32099F39" w14:textId="77777777" w:rsidTr="004758AF">
        <w:trPr>
          <w:cantSplit/>
          <w:jc w:val="center"/>
        </w:trPr>
        <w:tc>
          <w:tcPr>
            <w:tcW w:w="520" w:type="dxa"/>
            <w:vAlign w:val="center"/>
          </w:tcPr>
          <w:p w14:paraId="685B0C99" w14:textId="77777777" w:rsidR="00762B24" w:rsidRPr="00762B24" w:rsidRDefault="00762B24" w:rsidP="00762B24">
            <w:pPr>
              <w:jc w:val="center"/>
              <w:rPr>
                <w:b/>
                <w:sz w:val="14"/>
                <w:szCs w:val="14"/>
              </w:rPr>
            </w:pPr>
          </w:p>
        </w:tc>
        <w:tc>
          <w:tcPr>
            <w:tcW w:w="2896" w:type="dxa"/>
            <w:vAlign w:val="bottom"/>
          </w:tcPr>
          <w:p w14:paraId="07FF40B9" w14:textId="77777777" w:rsidR="00762B24" w:rsidRPr="00762B24" w:rsidRDefault="00762B24" w:rsidP="00762B24">
            <w:pPr>
              <w:keepNext/>
              <w:rPr>
                <w:sz w:val="14"/>
                <w:szCs w:val="14"/>
              </w:rPr>
            </w:pPr>
            <w:r w:rsidRPr="00762B24">
              <w:rPr>
                <w:sz w:val="14"/>
                <w:szCs w:val="14"/>
              </w:rPr>
              <w:t>V.</w:t>
            </w:r>
            <w:r w:rsidRPr="00762B24">
              <w:rPr>
                <w:bCs/>
                <w:kern w:val="2"/>
                <w:sz w:val="14"/>
                <w:szCs w:val="14"/>
              </w:rPr>
              <w:t>30565,30588</w:t>
            </w:r>
          </w:p>
        </w:tc>
        <w:tc>
          <w:tcPr>
            <w:tcW w:w="990" w:type="dxa"/>
          </w:tcPr>
          <w:p w14:paraId="6662A556" w14:textId="77777777" w:rsidR="00762B24" w:rsidRPr="00762B24" w:rsidRDefault="00762B24" w:rsidP="00762B24">
            <w:pPr>
              <w:rPr>
                <w:sz w:val="14"/>
                <w:szCs w:val="14"/>
              </w:rPr>
            </w:pPr>
            <w:r w:rsidRPr="00762B24">
              <w:rPr>
                <w:sz w:val="14"/>
                <w:szCs w:val="14"/>
              </w:rPr>
              <w:t>Amended</w:t>
            </w:r>
          </w:p>
        </w:tc>
        <w:tc>
          <w:tcPr>
            <w:tcW w:w="630" w:type="dxa"/>
          </w:tcPr>
          <w:p w14:paraId="716DD3EB"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D67CBFE" w14:textId="77777777" w:rsidR="00762B24" w:rsidRPr="00762B24" w:rsidRDefault="00762B24" w:rsidP="00762B24">
            <w:pPr>
              <w:jc w:val="center"/>
              <w:rPr>
                <w:sz w:val="14"/>
                <w:szCs w:val="14"/>
              </w:rPr>
            </w:pPr>
            <w:r w:rsidRPr="00762B24">
              <w:rPr>
                <w:sz w:val="14"/>
                <w:szCs w:val="14"/>
              </w:rPr>
              <w:t>1823</w:t>
            </w:r>
          </w:p>
        </w:tc>
      </w:tr>
      <w:tr w:rsidR="00762B24" w:rsidRPr="00762B24" w14:paraId="698A07B0" w14:textId="77777777" w:rsidTr="004758AF">
        <w:trPr>
          <w:cantSplit/>
          <w:jc w:val="center"/>
        </w:trPr>
        <w:tc>
          <w:tcPr>
            <w:tcW w:w="520" w:type="dxa"/>
            <w:vAlign w:val="center"/>
          </w:tcPr>
          <w:p w14:paraId="362E2047" w14:textId="77777777" w:rsidR="00762B24" w:rsidRPr="00762B24" w:rsidRDefault="00762B24" w:rsidP="00762B24">
            <w:pPr>
              <w:jc w:val="center"/>
              <w:rPr>
                <w:b/>
                <w:sz w:val="14"/>
                <w:szCs w:val="14"/>
              </w:rPr>
            </w:pPr>
          </w:p>
        </w:tc>
        <w:tc>
          <w:tcPr>
            <w:tcW w:w="2896" w:type="dxa"/>
            <w:vAlign w:val="bottom"/>
          </w:tcPr>
          <w:p w14:paraId="22992414" w14:textId="77777777" w:rsidR="00762B24" w:rsidRPr="00762B24" w:rsidRDefault="00762B24" w:rsidP="00762B24">
            <w:pPr>
              <w:keepNext/>
              <w:rPr>
                <w:sz w:val="14"/>
                <w:szCs w:val="14"/>
              </w:rPr>
            </w:pPr>
            <w:r w:rsidRPr="00762B24">
              <w:rPr>
                <w:sz w:val="14"/>
                <w:szCs w:val="14"/>
              </w:rPr>
              <w:t>VII.115,301,401,10303</w:t>
            </w:r>
          </w:p>
        </w:tc>
        <w:tc>
          <w:tcPr>
            <w:tcW w:w="990" w:type="dxa"/>
            <w:vAlign w:val="bottom"/>
          </w:tcPr>
          <w:p w14:paraId="6809D666" w14:textId="77777777" w:rsidR="00762B24" w:rsidRPr="00762B24" w:rsidRDefault="00762B24" w:rsidP="00762B24">
            <w:pPr>
              <w:rPr>
                <w:sz w:val="14"/>
                <w:szCs w:val="14"/>
              </w:rPr>
            </w:pPr>
            <w:r w:rsidRPr="00762B24">
              <w:rPr>
                <w:sz w:val="14"/>
                <w:szCs w:val="14"/>
              </w:rPr>
              <w:t>Amended</w:t>
            </w:r>
          </w:p>
        </w:tc>
        <w:tc>
          <w:tcPr>
            <w:tcW w:w="630" w:type="dxa"/>
            <w:vAlign w:val="bottom"/>
          </w:tcPr>
          <w:p w14:paraId="5C72FDAA"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427A5134" w14:textId="77777777" w:rsidR="00762B24" w:rsidRPr="00762B24" w:rsidRDefault="00762B24" w:rsidP="00762B24">
            <w:pPr>
              <w:jc w:val="center"/>
              <w:rPr>
                <w:sz w:val="14"/>
                <w:szCs w:val="14"/>
              </w:rPr>
            </w:pPr>
            <w:r w:rsidRPr="00762B24">
              <w:rPr>
                <w:sz w:val="14"/>
                <w:szCs w:val="14"/>
              </w:rPr>
              <w:t>1131</w:t>
            </w:r>
          </w:p>
        </w:tc>
      </w:tr>
      <w:tr w:rsidR="00762B24" w:rsidRPr="00762B24" w14:paraId="79532ED3" w14:textId="77777777" w:rsidTr="004758AF">
        <w:trPr>
          <w:cantSplit/>
          <w:jc w:val="center"/>
        </w:trPr>
        <w:tc>
          <w:tcPr>
            <w:tcW w:w="520" w:type="dxa"/>
            <w:vAlign w:val="center"/>
          </w:tcPr>
          <w:p w14:paraId="6F55D5EF" w14:textId="77777777" w:rsidR="00762B24" w:rsidRPr="00762B24" w:rsidRDefault="00762B24" w:rsidP="00762B24">
            <w:pPr>
              <w:jc w:val="center"/>
              <w:rPr>
                <w:b/>
                <w:sz w:val="14"/>
                <w:szCs w:val="14"/>
              </w:rPr>
            </w:pPr>
          </w:p>
        </w:tc>
        <w:tc>
          <w:tcPr>
            <w:tcW w:w="2896" w:type="dxa"/>
            <w:vAlign w:val="bottom"/>
          </w:tcPr>
          <w:p w14:paraId="4AFD1A59" w14:textId="77777777" w:rsidR="00762B24" w:rsidRPr="00762B24" w:rsidRDefault="00762B24" w:rsidP="00762B24">
            <w:pPr>
              <w:keepNext/>
              <w:rPr>
                <w:sz w:val="14"/>
                <w:szCs w:val="14"/>
              </w:rPr>
            </w:pPr>
            <w:r w:rsidRPr="00762B24">
              <w:rPr>
                <w:sz w:val="14"/>
                <w:szCs w:val="14"/>
              </w:rPr>
              <w:t>IX.2515,2519,2521</w:t>
            </w:r>
          </w:p>
        </w:tc>
        <w:tc>
          <w:tcPr>
            <w:tcW w:w="990" w:type="dxa"/>
            <w:vAlign w:val="bottom"/>
          </w:tcPr>
          <w:p w14:paraId="6AE8B128" w14:textId="77777777" w:rsidR="00762B24" w:rsidRPr="00762B24" w:rsidRDefault="00762B24" w:rsidP="00762B24">
            <w:pPr>
              <w:rPr>
                <w:sz w:val="14"/>
                <w:szCs w:val="14"/>
              </w:rPr>
            </w:pPr>
            <w:r w:rsidRPr="00762B24">
              <w:rPr>
                <w:sz w:val="14"/>
                <w:szCs w:val="14"/>
              </w:rPr>
              <w:t>Amended</w:t>
            </w:r>
          </w:p>
        </w:tc>
        <w:tc>
          <w:tcPr>
            <w:tcW w:w="630" w:type="dxa"/>
            <w:vAlign w:val="bottom"/>
          </w:tcPr>
          <w:p w14:paraId="7BE129CA"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080D17B5" w14:textId="77777777" w:rsidR="00762B24" w:rsidRPr="00762B24" w:rsidRDefault="00762B24" w:rsidP="00762B24">
            <w:pPr>
              <w:jc w:val="center"/>
              <w:rPr>
                <w:sz w:val="14"/>
                <w:szCs w:val="14"/>
              </w:rPr>
            </w:pPr>
            <w:r w:rsidRPr="00762B24">
              <w:rPr>
                <w:sz w:val="14"/>
                <w:szCs w:val="14"/>
              </w:rPr>
              <w:t>955</w:t>
            </w:r>
          </w:p>
        </w:tc>
      </w:tr>
      <w:tr w:rsidR="00762B24" w:rsidRPr="00762B24" w14:paraId="09112BFC" w14:textId="77777777" w:rsidTr="004758AF">
        <w:trPr>
          <w:cantSplit/>
          <w:jc w:val="center"/>
        </w:trPr>
        <w:tc>
          <w:tcPr>
            <w:tcW w:w="520" w:type="dxa"/>
            <w:vAlign w:val="center"/>
          </w:tcPr>
          <w:p w14:paraId="07385E13" w14:textId="77777777" w:rsidR="00762B24" w:rsidRPr="00762B24" w:rsidRDefault="00762B24" w:rsidP="00762B24">
            <w:pPr>
              <w:jc w:val="center"/>
              <w:rPr>
                <w:b/>
                <w:sz w:val="14"/>
                <w:szCs w:val="14"/>
              </w:rPr>
            </w:pPr>
          </w:p>
        </w:tc>
        <w:tc>
          <w:tcPr>
            <w:tcW w:w="2896" w:type="dxa"/>
            <w:vAlign w:val="bottom"/>
          </w:tcPr>
          <w:p w14:paraId="187DB77A" w14:textId="77777777" w:rsidR="00762B24" w:rsidRPr="00762B24" w:rsidRDefault="00762B24" w:rsidP="00762B24">
            <w:pPr>
              <w:keepNext/>
              <w:rPr>
                <w:sz w:val="14"/>
                <w:szCs w:val="14"/>
              </w:rPr>
            </w:pPr>
            <w:r w:rsidRPr="00762B24">
              <w:rPr>
                <w:sz w:val="14"/>
                <w:szCs w:val="14"/>
              </w:rPr>
              <w:t>IX.4901,4903</w:t>
            </w:r>
          </w:p>
        </w:tc>
        <w:tc>
          <w:tcPr>
            <w:tcW w:w="990" w:type="dxa"/>
            <w:vAlign w:val="bottom"/>
          </w:tcPr>
          <w:p w14:paraId="29F47C1E" w14:textId="77777777" w:rsidR="00762B24" w:rsidRPr="00762B24" w:rsidRDefault="00762B24" w:rsidP="00762B24">
            <w:pPr>
              <w:rPr>
                <w:sz w:val="14"/>
                <w:szCs w:val="14"/>
              </w:rPr>
            </w:pPr>
            <w:r w:rsidRPr="00762B24">
              <w:rPr>
                <w:sz w:val="14"/>
                <w:szCs w:val="14"/>
              </w:rPr>
              <w:t>Amended</w:t>
            </w:r>
          </w:p>
        </w:tc>
        <w:tc>
          <w:tcPr>
            <w:tcW w:w="630" w:type="dxa"/>
            <w:vAlign w:val="bottom"/>
          </w:tcPr>
          <w:p w14:paraId="234A589A"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7635CD48" w14:textId="77777777" w:rsidR="00762B24" w:rsidRPr="00762B24" w:rsidRDefault="00762B24" w:rsidP="00762B24">
            <w:pPr>
              <w:jc w:val="center"/>
              <w:rPr>
                <w:sz w:val="14"/>
                <w:szCs w:val="14"/>
              </w:rPr>
            </w:pPr>
            <w:r w:rsidRPr="00762B24">
              <w:rPr>
                <w:sz w:val="14"/>
                <w:szCs w:val="14"/>
              </w:rPr>
              <w:t>379</w:t>
            </w:r>
          </w:p>
        </w:tc>
      </w:tr>
      <w:tr w:rsidR="00762B24" w:rsidRPr="00762B24" w14:paraId="31BE0F5A" w14:textId="77777777" w:rsidTr="004758AF">
        <w:trPr>
          <w:cantSplit/>
          <w:jc w:val="center"/>
        </w:trPr>
        <w:tc>
          <w:tcPr>
            <w:tcW w:w="520" w:type="dxa"/>
            <w:vAlign w:val="center"/>
          </w:tcPr>
          <w:p w14:paraId="72D11A84" w14:textId="77777777" w:rsidR="00762B24" w:rsidRPr="00762B24" w:rsidRDefault="00762B24" w:rsidP="00762B24">
            <w:pPr>
              <w:jc w:val="center"/>
              <w:rPr>
                <w:b/>
                <w:sz w:val="14"/>
                <w:szCs w:val="14"/>
              </w:rPr>
            </w:pPr>
          </w:p>
        </w:tc>
        <w:tc>
          <w:tcPr>
            <w:tcW w:w="2896" w:type="dxa"/>
            <w:vAlign w:val="bottom"/>
          </w:tcPr>
          <w:p w14:paraId="5AF32E17" w14:textId="77777777" w:rsidR="00762B24" w:rsidRPr="00762B24" w:rsidRDefault="00762B24" w:rsidP="00762B24">
            <w:pPr>
              <w:keepNext/>
              <w:rPr>
                <w:sz w:val="14"/>
                <w:szCs w:val="14"/>
              </w:rPr>
            </w:pPr>
            <w:r w:rsidRPr="00762B24">
              <w:rPr>
                <w:sz w:val="14"/>
                <w:szCs w:val="14"/>
              </w:rPr>
              <w:t>IX.7301,7303,7305,7309,7311,7313,7315,7397</w:t>
            </w:r>
          </w:p>
        </w:tc>
        <w:tc>
          <w:tcPr>
            <w:tcW w:w="990" w:type="dxa"/>
            <w:vAlign w:val="bottom"/>
          </w:tcPr>
          <w:p w14:paraId="3E3C172D" w14:textId="77777777" w:rsidR="00762B24" w:rsidRPr="00762B24" w:rsidRDefault="00762B24" w:rsidP="00762B24">
            <w:pPr>
              <w:rPr>
                <w:sz w:val="14"/>
                <w:szCs w:val="14"/>
              </w:rPr>
            </w:pPr>
            <w:r w:rsidRPr="00762B24">
              <w:rPr>
                <w:sz w:val="14"/>
                <w:szCs w:val="14"/>
              </w:rPr>
              <w:t>Amended</w:t>
            </w:r>
          </w:p>
        </w:tc>
        <w:tc>
          <w:tcPr>
            <w:tcW w:w="630" w:type="dxa"/>
            <w:vAlign w:val="bottom"/>
          </w:tcPr>
          <w:p w14:paraId="2251E5A0"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3AE30185" w14:textId="77777777" w:rsidR="00762B24" w:rsidRPr="00762B24" w:rsidRDefault="00762B24" w:rsidP="00762B24">
            <w:pPr>
              <w:jc w:val="center"/>
              <w:rPr>
                <w:sz w:val="14"/>
                <w:szCs w:val="14"/>
              </w:rPr>
            </w:pPr>
            <w:r w:rsidRPr="00762B24">
              <w:rPr>
                <w:sz w:val="14"/>
                <w:szCs w:val="14"/>
              </w:rPr>
              <w:t>1136</w:t>
            </w:r>
          </w:p>
        </w:tc>
      </w:tr>
      <w:tr w:rsidR="00762B24" w:rsidRPr="00762B24" w14:paraId="390D2619" w14:textId="77777777" w:rsidTr="004758AF">
        <w:trPr>
          <w:cantSplit/>
          <w:jc w:val="center"/>
        </w:trPr>
        <w:tc>
          <w:tcPr>
            <w:tcW w:w="520" w:type="dxa"/>
            <w:vAlign w:val="center"/>
          </w:tcPr>
          <w:p w14:paraId="635FC6D6" w14:textId="77777777" w:rsidR="00762B24" w:rsidRPr="00762B24" w:rsidRDefault="00762B24" w:rsidP="00762B24">
            <w:pPr>
              <w:jc w:val="center"/>
              <w:rPr>
                <w:b/>
                <w:sz w:val="14"/>
                <w:szCs w:val="14"/>
              </w:rPr>
            </w:pPr>
          </w:p>
        </w:tc>
        <w:tc>
          <w:tcPr>
            <w:tcW w:w="2896" w:type="dxa"/>
            <w:vAlign w:val="bottom"/>
          </w:tcPr>
          <w:p w14:paraId="6C5BE318" w14:textId="77777777" w:rsidR="00762B24" w:rsidRPr="00762B24" w:rsidRDefault="00762B24" w:rsidP="00762B24">
            <w:pPr>
              <w:keepNext/>
              <w:rPr>
                <w:sz w:val="14"/>
                <w:szCs w:val="14"/>
              </w:rPr>
            </w:pPr>
            <w:r w:rsidRPr="00762B24">
              <w:rPr>
                <w:sz w:val="14"/>
                <w:szCs w:val="14"/>
              </w:rPr>
              <w:t>IX.7307,7395,7399</w:t>
            </w:r>
          </w:p>
        </w:tc>
        <w:tc>
          <w:tcPr>
            <w:tcW w:w="990" w:type="dxa"/>
            <w:vAlign w:val="bottom"/>
          </w:tcPr>
          <w:p w14:paraId="1C240A61" w14:textId="77777777" w:rsidR="00762B24" w:rsidRPr="00762B24" w:rsidRDefault="00762B24" w:rsidP="00762B24">
            <w:pPr>
              <w:rPr>
                <w:sz w:val="14"/>
                <w:szCs w:val="14"/>
              </w:rPr>
            </w:pPr>
            <w:r w:rsidRPr="00762B24">
              <w:rPr>
                <w:sz w:val="14"/>
                <w:szCs w:val="14"/>
              </w:rPr>
              <w:t>Repealed</w:t>
            </w:r>
          </w:p>
        </w:tc>
        <w:tc>
          <w:tcPr>
            <w:tcW w:w="630" w:type="dxa"/>
            <w:vAlign w:val="bottom"/>
          </w:tcPr>
          <w:p w14:paraId="2DAEEC0D"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2AA28D22" w14:textId="77777777" w:rsidR="00762B24" w:rsidRPr="00762B24" w:rsidRDefault="00762B24" w:rsidP="00762B24">
            <w:pPr>
              <w:jc w:val="center"/>
              <w:rPr>
                <w:sz w:val="14"/>
                <w:szCs w:val="14"/>
              </w:rPr>
            </w:pPr>
            <w:r w:rsidRPr="00762B24">
              <w:rPr>
                <w:sz w:val="14"/>
                <w:szCs w:val="14"/>
              </w:rPr>
              <w:t>1136</w:t>
            </w:r>
          </w:p>
        </w:tc>
      </w:tr>
      <w:tr w:rsidR="00762B24" w:rsidRPr="00762B24" w14:paraId="3C260587" w14:textId="77777777" w:rsidTr="004758AF">
        <w:trPr>
          <w:cantSplit/>
          <w:jc w:val="center"/>
        </w:trPr>
        <w:tc>
          <w:tcPr>
            <w:tcW w:w="520" w:type="dxa"/>
            <w:vAlign w:val="center"/>
          </w:tcPr>
          <w:p w14:paraId="487B5144" w14:textId="77777777" w:rsidR="00762B24" w:rsidRPr="00762B24" w:rsidRDefault="00762B24" w:rsidP="00762B24">
            <w:pPr>
              <w:jc w:val="center"/>
              <w:rPr>
                <w:b/>
                <w:sz w:val="14"/>
                <w:szCs w:val="14"/>
              </w:rPr>
            </w:pPr>
          </w:p>
        </w:tc>
        <w:tc>
          <w:tcPr>
            <w:tcW w:w="2896" w:type="dxa"/>
            <w:vAlign w:val="bottom"/>
          </w:tcPr>
          <w:p w14:paraId="3DE982C8" w14:textId="77777777" w:rsidR="00762B24" w:rsidRPr="00762B24" w:rsidRDefault="00762B24" w:rsidP="00762B24">
            <w:pPr>
              <w:keepNext/>
              <w:rPr>
                <w:sz w:val="14"/>
                <w:szCs w:val="14"/>
              </w:rPr>
            </w:pPr>
            <w:r w:rsidRPr="00762B24">
              <w:rPr>
                <w:sz w:val="14"/>
                <w:szCs w:val="14"/>
              </w:rPr>
              <w:t>IX.7317</w:t>
            </w:r>
          </w:p>
        </w:tc>
        <w:tc>
          <w:tcPr>
            <w:tcW w:w="990" w:type="dxa"/>
            <w:vAlign w:val="bottom"/>
          </w:tcPr>
          <w:p w14:paraId="424B0DC5" w14:textId="77777777" w:rsidR="00762B24" w:rsidRPr="00762B24" w:rsidRDefault="00762B24" w:rsidP="00762B24">
            <w:pPr>
              <w:rPr>
                <w:sz w:val="14"/>
                <w:szCs w:val="14"/>
              </w:rPr>
            </w:pPr>
            <w:r w:rsidRPr="00762B24">
              <w:rPr>
                <w:sz w:val="14"/>
                <w:szCs w:val="14"/>
              </w:rPr>
              <w:t>Adopted</w:t>
            </w:r>
          </w:p>
        </w:tc>
        <w:tc>
          <w:tcPr>
            <w:tcW w:w="630" w:type="dxa"/>
            <w:vAlign w:val="bottom"/>
          </w:tcPr>
          <w:p w14:paraId="545C139C"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6B6927BA" w14:textId="77777777" w:rsidR="00762B24" w:rsidRPr="00762B24" w:rsidRDefault="00762B24" w:rsidP="00762B24">
            <w:pPr>
              <w:jc w:val="center"/>
              <w:rPr>
                <w:sz w:val="14"/>
                <w:szCs w:val="14"/>
              </w:rPr>
            </w:pPr>
            <w:r w:rsidRPr="00762B24">
              <w:rPr>
                <w:sz w:val="14"/>
                <w:szCs w:val="14"/>
              </w:rPr>
              <w:t>1136</w:t>
            </w:r>
          </w:p>
        </w:tc>
      </w:tr>
      <w:tr w:rsidR="00762B24" w:rsidRPr="00762B24" w14:paraId="75E86D6A" w14:textId="77777777" w:rsidTr="004758AF">
        <w:trPr>
          <w:cantSplit/>
          <w:jc w:val="center"/>
        </w:trPr>
        <w:tc>
          <w:tcPr>
            <w:tcW w:w="520" w:type="dxa"/>
            <w:vAlign w:val="center"/>
          </w:tcPr>
          <w:p w14:paraId="19AEE8BB" w14:textId="77777777" w:rsidR="00762B24" w:rsidRPr="00762B24" w:rsidRDefault="00762B24" w:rsidP="00762B24">
            <w:pPr>
              <w:jc w:val="center"/>
              <w:rPr>
                <w:b/>
                <w:sz w:val="14"/>
                <w:szCs w:val="14"/>
              </w:rPr>
            </w:pPr>
          </w:p>
        </w:tc>
        <w:tc>
          <w:tcPr>
            <w:tcW w:w="2896" w:type="dxa"/>
            <w:vAlign w:val="bottom"/>
          </w:tcPr>
          <w:p w14:paraId="66231BDB" w14:textId="77777777" w:rsidR="00762B24" w:rsidRPr="00762B24" w:rsidRDefault="00762B24" w:rsidP="00762B24">
            <w:pPr>
              <w:keepNext/>
              <w:rPr>
                <w:sz w:val="14"/>
                <w:szCs w:val="14"/>
              </w:rPr>
            </w:pPr>
            <w:r w:rsidRPr="00762B24">
              <w:rPr>
                <w:sz w:val="14"/>
                <w:szCs w:val="14"/>
              </w:rPr>
              <w:t>XI.301,403,509,1121</w:t>
            </w:r>
          </w:p>
        </w:tc>
        <w:tc>
          <w:tcPr>
            <w:tcW w:w="990" w:type="dxa"/>
            <w:vAlign w:val="bottom"/>
          </w:tcPr>
          <w:p w14:paraId="6BF09D29" w14:textId="77777777" w:rsidR="00762B24" w:rsidRPr="00762B24" w:rsidRDefault="00762B24" w:rsidP="00762B24">
            <w:pPr>
              <w:rPr>
                <w:sz w:val="14"/>
                <w:szCs w:val="14"/>
              </w:rPr>
            </w:pPr>
            <w:r w:rsidRPr="00762B24">
              <w:rPr>
                <w:sz w:val="14"/>
                <w:szCs w:val="14"/>
              </w:rPr>
              <w:t>Amended</w:t>
            </w:r>
          </w:p>
        </w:tc>
        <w:tc>
          <w:tcPr>
            <w:tcW w:w="630" w:type="dxa"/>
            <w:vAlign w:val="bottom"/>
          </w:tcPr>
          <w:p w14:paraId="08CA30B9"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4FBBE260" w14:textId="77777777" w:rsidR="00762B24" w:rsidRPr="00762B24" w:rsidRDefault="00762B24" w:rsidP="00762B24">
            <w:pPr>
              <w:jc w:val="center"/>
              <w:rPr>
                <w:sz w:val="14"/>
                <w:szCs w:val="14"/>
              </w:rPr>
            </w:pPr>
            <w:r w:rsidRPr="00762B24">
              <w:rPr>
                <w:sz w:val="14"/>
                <w:szCs w:val="14"/>
              </w:rPr>
              <w:t>785</w:t>
            </w:r>
          </w:p>
        </w:tc>
      </w:tr>
      <w:tr w:rsidR="00762B24" w:rsidRPr="00762B24" w14:paraId="0E87C691" w14:textId="77777777" w:rsidTr="004758AF">
        <w:trPr>
          <w:cantSplit/>
          <w:jc w:val="center"/>
        </w:trPr>
        <w:tc>
          <w:tcPr>
            <w:tcW w:w="520" w:type="dxa"/>
            <w:vAlign w:val="center"/>
          </w:tcPr>
          <w:p w14:paraId="70BA74F7" w14:textId="77777777" w:rsidR="00762B24" w:rsidRPr="00762B24" w:rsidRDefault="00762B24" w:rsidP="00762B24">
            <w:pPr>
              <w:jc w:val="center"/>
              <w:rPr>
                <w:b/>
                <w:sz w:val="14"/>
                <w:szCs w:val="14"/>
              </w:rPr>
            </w:pPr>
          </w:p>
        </w:tc>
        <w:tc>
          <w:tcPr>
            <w:tcW w:w="2896" w:type="dxa"/>
            <w:vAlign w:val="bottom"/>
          </w:tcPr>
          <w:p w14:paraId="3C261281" w14:textId="77777777" w:rsidR="00762B24" w:rsidRPr="00762B24" w:rsidRDefault="00762B24" w:rsidP="00762B24">
            <w:pPr>
              <w:keepNext/>
              <w:rPr>
                <w:sz w:val="14"/>
                <w:szCs w:val="14"/>
              </w:rPr>
            </w:pPr>
            <w:r w:rsidRPr="00762B24">
              <w:rPr>
                <w:sz w:val="14"/>
                <w:szCs w:val="14"/>
              </w:rPr>
              <w:t>XV.328,709</w:t>
            </w:r>
          </w:p>
        </w:tc>
        <w:tc>
          <w:tcPr>
            <w:tcW w:w="990" w:type="dxa"/>
            <w:vAlign w:val="bottom"/>
          </w:tcPr>
          <w:p w14:paraId="1BA0B290" w14:textId="77777777" w:rsidR="00762B24" w:rsidRPr="00762B24" w:rsidRDefault="00762B24" w:rsidP="00762B24">
            <w:pPr>
              <w:rPr>
                <w:sz w:val="14"/>
                <w:szCs w:val="14"/>
              </w:rPr>
            </w:pPr>
            <w:r w:rsidRPr="00762B24">
              <w:rPr>
                <w:sz w:val="14"/>
                <w:szCs w:val="14"/>
              </w:rPr>
              <w:t>Amended</w:t>
            </w:r>
          </w:p>
        </w:tc>
        <w:tc>
          <w:tcPr>
            <w:tcW w:w="630" w:type="dxa"/>
            <w:vAlign w:val="bottom"/>
          </w:tcPr>
          <w:p w14:paraId="7EEEEDAA"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F208B2B" w14:textId="77777777" w:rsidR="00762B24" w:rsidRPr="00762B24" w:rsidRDefault="00762B24" w:rsidP="00762B24">
            <w:pPr>
              <w:jc w:val="center"/>
              <w:rPr>
                <w:sz w:val="14"/>
                <w:szCs w:val="14"/>
              </w:rPr>
            </w:pPr>
            <w:r w:rsidRPr="00762B24">
              <w:rPr>
                <w:sz w:val="14"/>
                <w:szCs w:val="14"/>
              </w:rPr>
              <w:t>2075</w:t>
            </w:r>
          </w:p>
        </w:tc>
      </w:tr>
      <w:tr w:rsidR="00762B24" w:rsidRPr="00762B24" w14:paraId="22AF859C" w14:textId="77777777" w:rsidTr="004758AF">
        <w:trPr>
          <w:cantSplit/>
          <w:jc w:val="center"/>
        </w:trPr>
        <w:tc>
          <w:tcPr>
            <w:tcW w:w="520" w:type="dxa"/>
            <w:vAlign w:val="center"/>
          </w:tcPr>
          <w:p w14:paraId="09D96945" w14:textId="77777777" w:rsidR="00762B24" w:rsidRPr="00762B24" w:rsidRDefault="00762B24" w:rsidP="00762B24">
            <w:pPr>
              <w:jc w:val="center"/>
              <w:rPr>
                <w:b/>
                <w:sz w:val="14"/>
                <w:szCs w:val="14"/>
              </w:rPr>
            </w:pPr>
          </w:p>
        </w:tc>
        <w:tc>
          <w:tcPr>
            <w:tcW w:w="2896" w:type="dxa"/>
            <w:vAlign w:val="bottom"/>
          </w:tcPr>
          <w:p w14:paraId="74A81F34" w14:textId="77777777" w:rsidR="00762B24" w:rsidRPr="00762B24" w:rsidRDefault="00762B24" w:rsidP="00762B24">
            <w:pPr>
              <w:keepNext/>
              <w:rPr>
                <w:sz w:val="14"/>
                <w:szCs w:val="14"/>
              </w:rPr>
            </w:pPr>
            <w:r w:rsidRPr="00762B24">
              <w:rPr>
                <w:sz w:val="14"/>
                <w:szCs w:val="14"/>
              </w:rPr>
              <w:t>XV.778</w:t>
            </w:r>
          </w:p>
        </w:tc>
        <w:tc>
          <w:tcPr>
            <w:tcW w:w="990" w:type="dxa"/>
            <w:vAlign w:val="bottom"/>
          </w:tcPr>
          <w:p w14:paraId="70C2155C" w14:textId="77777777" w:rsidR="00762B24" w:rsidRPr="00762B24" w:rsidRDefault="00762B24" w:rsidP="00762B24">
            <w:pPr>
              <w:rPr>
                <w:sz w:val="14"/>
                <w:szCs w:val="14"/>
              </w:rPr>
            </w:pPr>
            <w:r w:rsidRPr="00762B24">
              <w:rPr>
                <w:sz w:val="14"/>
                <w:szCs w:val="14"/>
              </w:rPr>
              <w:t>Adopted</w:t>
            </w:r>
          </w:p>
        </w:tc>
        <w:tc>
          <w:tcPr>
            <w:tcW w:w="630" w:type="dxa"/>
            <w:vAlign w:val="bottom"/>
          </w:tcPr>
          <w:p w14:paraId="60BA53D8"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72F752F" w14:textId="77777777" w:rsidR="00762B24" w:rsidRPr="00762B24" w:rsidRDefault="00762B24" w:rsidP="00762B24">
            <w:pPr>
              <w:jc w:val="center"/>
              <w:rPr>
                <w:sz w:val="14"/>
                <w:szCs w:val="14"/>
              </w:rPr>
            </w:pPr>
            <w:r w:rsidRPr="00762B24">
              <w:rPr>
                <w:sz w:val="14"/>
                <w:szCs w:val="14"/>
              </w:rPr>
              <w:t>2075</w:t>
            </w:r>
          </w:p>
        </w:tc>
      </w:tr>
      <w:tr w:rsidR="00762B24" w:rsidRPr="00762B24" w14:paraId="5BA35D2C" w14:textId="77777777" w:rsidTr="004758AF">
        <w:trPr>
          <w:cantSplit/>
          <w:jc w:val="center"/>
        </w:trPr>
        <w:tc>
          <w:tcPr>
            <w:tcW w:w="520" w:type="dxa"/>
            <w:vAlign w:val="center"/>
          </w:tcPr>
          <w:p w14:paraId="42A57CFA" w14:textId="77777777" w:rsidR="00762B24" w:rsidRPr="00762B24" w:rsidRDefault="00762B24" w:rsidP="00762B24">
            <w:pPr>
              <w:jc w:val="center"/>
              <w:rPr>
                <w:b/>
                <w:sz w:val="14"/>
                <w:szCs w:val="14"/>
              </w:rPr>
            </w:pPr>
            <w:r w:rsidRPr="00762B24">
              <w:rPr>
                <w:b/>
                <w:sz w:val="14"/>
                <w:szCs w:val="14"/>
              </w:rPr>
              <w:t>34</w:t>
            </w:r>
          </w:p>
        </w:tc>
        <w:tc>
          <w:tcPr>
            <w:tcW w:w="2896" w:type="dxa"/>
            <w:vAlign w:val="bottom"/>
          </w:tcPr>
          <w:p w14:paraId="61B84B59" w14:textId="77777777" w:rsidR="00762B24" w:rsidRPr="00762B24" w:rsidRDefault="00762B24" w:rsidP="00762B24">
            <w:pPr>
              <w:keepNext/>
              <w:rPr>
                <w:sz w:val="14"/>
                <w:szCs w:val="14"/>
              </w:rPr>
            </w:pPr>
            <w:r w:rsidRPr="00762B24">
              <w:rPr>
                <w:sz w:val="14"/>
                <w:szCs w:val="14"/>
              </w:rPr>
              <w:t>V.3601,3603,3605,3607</w:t>
            </w:r>
          </w:p>
        </w:tc>
        <w:tc>
          <w:tcPr>
            <w:tcW w:w="990" w:type="dxa"/>
            <w:vAlign w:val="bottom"/>
          </w:tcPr>
          <w:p w14:paraId="762F8EF0" w14:textId="77777777" w:rsidR="00762B24" w:rsidRPr="00762B24" w:rsidRDefault="00762B24" w:rsidP="00762B24">
            <w:pPr>
              <w:rPr>
                <w:sz w:val="14"/>
                <w:szCs w:val="14"/>
              </w:rPr>
            </w:pPr>
            <w:r w:rsidRPr="00762B24">
              <w:rPr>
                <w:sz w:val="14"/>
                <w:szCs w:val="14"/>
              </w:rPr>
              <w:t>Adopted</w:t>
            </w:r>
          </w:p>
        </w:tc>
        <w:tc>
          <w:tcPr>
            <w:tcW w:w="630" w:type="dxa"/>
            <w:vAlign w:val="bottom"/>
          </w:tcPr>
          <w:p w14:paraId="198B85D3"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1899B437" w14:textId="77777777" w:rsidR="00762B24" w:rsidRPr="00762B24" w:rsidRDefault="00762B24" w:rsidP="00762B24">
            <w:pPr>
              <w:jc w:val="center"/>
              <w:rPr>
                <w:sz w:val="14"/>
                <w:szCs w:val="14"/>
              </w:rPr>
            </w:pPr>
            <w:r w:rsidRPr="00762B24">
              <w:rPr>
                <w:sz w:val="14"/>
                <w:szCs w:val="14"/>
              </w:rPr>
              <w:t>1160</w:t>
            </w:r>
          </w:p>
        </w:tc>
      </w:tr>
      <w:tr w:rsidR="00762B24" w:rsidRPr="00762B24" w14:paraId="7B5D8052" w14:textId="77777777" w:rsidTr="004758AF">
        <w:trPr>
          <w:cantSplit/>
          <w:jc w:val="center"/>
        </w:trPr>
        <w:tc>
          <w:tcPr>
            <w:tcW w:w="520" w:type="dxa"/>
            <w:vAlign w:val="center"/>
          </w:tcPr>
          <w:p w14:paraId="253A4DDB" w14:textId="77777777" w:rsidR="00762B24" w:rsidRPr="00762B24" w:rsidRDefault="00762B24" w:rsidP="00762B24">
            <w:pPr>
              <w:jc w:val="center"/>
              <w:rPr>
                <w:b/>
                <w:sz w:val="14"/>
                <w:szCs w:val="14"/>
              </w:rPr>
            </w:pPr>
          </w:p>
        </w:tc>
        <w:tc>
          <w:tcPr>
            <w:tcW w:w="2896" w:type="dxa"/>
            <w:vAlign w:val="bottom"/>
          </w:tcPr>
          <w:p w14:paraId="48C9A17A" w14:textId="77777777" w:rsidR="00762B24" w:rsidRPr="00762B24" w:rsidRDefault="00762B24" w:rsidP="00762B24">
            <w:pPr>
              <w:keepNext/>
              <w:rPr>
                <w:sz w:val="14"/>
                <w:szCs w:val="14"/>
              </w:rPr>
            </w:pPr>
            <w:r w:rsidRPr="00762B24">
              <w:rPr>
                <w:sz w:val="14"/>
                <w:szCs w:val="14"/>
              </w:rPr>
              <w:t>XV.101,103,105,301,303,305,307,501,503</w:t>
            </w:r>
          </w:p>
        </w:tc>
        <w:tc>
          <w:tcPr>
            <w:tcW w:w="990" w:type="dxa"/>
            <w:vAlign w:val="bottom"/>
          </w:tcPr>
          <w:p w14:paraId="7A4493C4" w14:textId="77777777" w:rsidR="00762B24" w:rsidRPr="00762B24" w:rsidRDefault="00762B24" w:rsidP="00762B24">
            <w:pPr>
              <w:rPr>
                <w:sz w:val="14"/>
                <w:szCs w:val="14"/>
              </w:rPr>
            </w:pPr>
            <w:r w:rsidRPr="00762B24">
              <w:rPr>
                <w:sz w:val="14"/>
                <w:szCs w:val="14"/>
              </w:rPr>
              <w:t>Adopted</w:t>
            </w:r>
          </w:p>
        </w:tc>
        <w:tc>
          <w:tcPr>
            <w:tcW w:w="630" w:type="dxa"/>
            <w:vAlign w:val="bottom"/>
          </w:tcPr>
          <w:p w14:paraId="33E5CD3A"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11FEE9D6" w14:textId="77777777" w:rsidR="00762B24" w:rsidRPr="00762B24" w:rsidRDefault="00762B24" w:rsidP="00762B24">
            <w:pPr>
              <w:jc w:val="center"/>
              <w:rPr>
                <w:sz w:val="14"/>
                <w:szCs w:val="14"/>
              </w:rPr>
            </w:pPr>
            <w:r w:rsidRPr="00762B24">
              <w:rPr>
                <w:sz w:val="14"/>
                <w:szCs w:val="14"/>
              </w:rPr>
              <w:t>252</w:t>
            </w:r>
          </w:p>
        </w:tc>
      </w:tr>
      <w:tr w:rsidR="00762B24" w:rsidRPr="00762B24" w14:paraId="48E22CA6" w14:textId="77777777" w:rsidTr="004758AF">
        <w:trPr>
          <w:cantSplit/>
          <w:jc w:val="center"/>
        </w:trPr>
        <w:tc>
          <w:tcPr>
            <w:tcW w:w="520" w:type="dxa"/>
            <w:vAlign w:val="center"/>
          </w:tcPr>
          <w:p w14:paraId="4D10B1DD" w14:textId="77777777" w:rsidR="00762B24" w:rsidRPr="00762B24" w:rsidRDefault="00762B24" w:rsidP="00762B24">
            <w:pPr>
              <w:jc w:val="center"/>
              <w:rPr>
                <w:b/>
                <w:sz w:val="14"/>
                <w:szCs w:val="14"/>
              </w:rPr>
            </w:pPr>
          </w:p>
        </w:tc>
        <w:tc>
          <w:tcPr>
            <w:tcW w:w="2896" w:type="dxa"/>
            <w:vAlign w:val="bottom"/>
          </w:tcPr>
          <w:p w14:paraId="148450AB" w14:textId="77777777" w:rsidR="00762B24" w:rsidRPr="00762B24" w:rsidRDefault="00762B24" w:rsidP="00762B24">
            <w:pPr>
              <w:keepNext/>
              <w:rPr>
                <w:sz w:val="14"/>
                <w:szCs w:val="14"/>
              </w:rPr>
            </w:pPr>
            <w:r w:rsidRPr="00762B24">
              <w:rPr>
                <w:sz w:val="14"/>
                <w:szCs w:val="14"/>
              </w:rPr>
              <w:t>XV.505,507,509,511,701,901,903,905,1101</w:t>
            </w:r>
          </w:p>
        </w:tc>
        <w:tc>
          <w:tcPr>
            <w:tcW w:w="990" w:type="dxa"/>
            <w:vAlign w:val="bottom"/>
          </w:tcPr>
          <w:p w14:paraId="33175A62" w14:textId="77777777" w:rsidR="00762B24" w:rsidRPr="00762B24" w:rsidRDefault="00762B24" w:rsidP="00762B24">
            <w:pPr>
              <w:rPr>
                <w:sz w:val="14"/>
                <w:szCs w:val="14"/>
              </w:rPr>
            </w:pPr>
            <w:r w:rsidRPr="00762B24">
              <w:rPr>
                <w:sz w:val="14"/>
                <w:szCs w:val="14"/>
              </w:rPr>
              <w:t>Adopted</w:t>
            </w:r>
          </w:p>
        </w:tc>
        <w:tc>
          <w:tcPr>
            <w:tcW w:w="630" w:type="dxa"/>
            <w:vAlign w:val="bottom"/>
          </w:tcPr>
          <w:p w14:paraId="21F3262A"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080BD474" w14:textId="77777777" w:rsidR="00762B24" w:rsidRPr="00762B24" w:rsidRDefault="00762B24" w:rsidP="00762B24">
            <w:pPr>
              <w:jc w:val="center"/>
              <w:rPr>
                <w:sz w:val="14"/>
                <w:szCs w:val="14"/>
              </w:rPr>
            </w:pPr>
            <w:r w:rsidRPr="00762B24">
              <w:rPr>
                <w:sz w:val="14"/>
                <w:szCs w:val="14"/>
              </w:rPr>
              <w:t>252</w:t>
            </w:r>
          </w:p>
        </w:tc>
      </w:tr>
      <w:tr w:rsidR="00762B24" w:rsidRPr="00762B24" w14:paraId="54648FE8" w14:textId="77777777" w:rsidTr="004758AF">
        <w:trPr>
          <w:cantSplit/>
          <w:jc w:val="center"/>
        </w:trPr>
        <w:tc>
          <w:tcPr>
            <w:tcW w:w="520" w:type="dxa"/>
            <w:vAlign w:val="center"/>
          </w:tcPr>
          <w:p w14:paraId="27D7B339" w14:textId="77777777" w:rsidR="00762B24" w:rsidRPr="00762B24" w:rsidRDefault="00762B24" w:rsidP="00762B24">
            <w:pPr>
              <w:jc w:val="center"/>
              <w:rPr>
                <w:b/>
                <w:sz w:val="14"/>
                <w:szCs w:val="14"/>
              </w:rPr>
            </w:pPr>
          </w:p>
        </w:tc>
        <w:tc>
          <w:tcPr>
            <w:tcW w:w="2896" w:type="dxa"/>
            <w:vAlign w:val="bottom"/>
          </w:tcPr>
          <w:p w14:paraId="19036029" w14:textId="77777777" w:rsidR="00762B24" w:rsidRPr="00762B24" w:rsidRDefault="00762B24" w:rsidP="00762B24">
            <w:pPr>
              <w:keepNext/>
              <w:rPr>
                <w:sz w:val="14"/>
                <w:szCs w:val="14"/>
              </w:rPr>
            </w:pPr>
            <w:r w:rsidRPr="00762B24">
              <w:rPr>
                <w:sz w:val="14"/>
                <w:szCs w:val="14"/>
              </w:rPr>
              <w:t>XV.1103</w:t>
            </w:r>
          </w:p>
        </w:tc>
        <w:tc>
          <w:tcPr>
            <w:tcW w:w="990" w:type="dxa"/>
            <w:vAlign w:val="bottom"/>
          </w:tcPr>
          <w:p w14:paraId="318CBF31" w14:textId="77777777" w:rsidR="00762B24" w:rsidRPr="00762B24" w:rsidRDefault="00762B24" w:rsidP="00762B24">
            <w:pPr>
              <w:rPr>
                <w:sz w:val="14"/>
                <w:szCs w:val="14"/>
              </w:rPr>
            </w:pPr>
            <w:r w:rsidRPr="00762B24">
              <w:rPr>
                <w:sz w:val="14"/>
                <w:szCs w:val="14"/>
              </w:rPr>
              <w:t>Adopted</w:t>
            </w:r>
          </w:p>
        </w:tc>
        <w:tc>
          <w:tcPr>
            <w:tcW w:w="630" w:type="dxa"/>
            <w:vAlign w:val="bottom"/>
          </w:tcPr>
          <w:p w14:paraId="7F8F7A69"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3E581684" w14:textId="77777777" w:rsidR="00762B24" w:rsidRPr="00762B24" w:rsidRDefault="00762B24" w:rsidP="00762B24">
            <w:pPr>
              <w:jc w:val="center"/>
              <w:rPr>
                <w:sz w:val="14"/>
                <w:szCs w:val="14"/>
              </w:rPr>
            </w:pPr>
            <w:r w:rsidRPr="00762B24">
              <w:rPr>
                <w:sz w:val="14"/>
                <w:szCs w:val="14"/>
              </w:rPr>
              <w:t>252</w:t>
            </w:r>
          </w:p>
        </w:tc>
      </w:tr>
      <w:tr w:rsidR="00762B24" w:rsidRPr="00762B24" w14:paraId="06C3727B" w14:textId="77777777" w:rsidTr="004758AF">
        <w:trPr>
          <w:cantSplit/>
          <w:jc w:val="center"/>
        </w:trPr>
        <w:tc>
          <w:tcPr>
            <w:tcW w:w="520" w:type="dxa"/>
            <w:vAlign w:val="center"/>
          </w:tcPr>
          <w:p w14:paraId="30F19BD6" w14:textId="77777777" w:rsidR="00762B24" w:rsidRPr="00762B24" w:rsidRDefault="00762B24" w:rsidP="00762B24">
            <w:pPr>
              <w:jc w:val="center"/>
              <w:rPr>
                <w:b/>
                <w:sz w:val="14"/>
                <w:szCs w:val="14"/>
              </w:rPr>
            </w:pPr>
            <w:r w:rsidRPr="00762B24">
              <w:rPr>
                <w:b/>
                <w:sz w:val="14"/>
                <w:szCs w:val="14"/>
              </w:rPr>
              <w:t>37</w:t>
            </w:r>
          </w:p>
        </w:tc>
        <w:tc>
          <w:tcPr>
            <w:tcW w:w="2896" w:type="dxa"/>
            <w:vAlign w:val="bottom"/>
          </w:tcPr>
          <w:p w14:paraId="3FF43171" w14:textId="77777777" w:rsidR="00762B24" w:rsidRPr="00762B24" w:rsidRDefault="00762B24" w:rsidP="00762B24">
            <w:pPr>
              <w:keepNext/>
              <w:rPr>
                <w:sz w:val="14"/>
                <w:szCs w:val="14"/>
              </w:rPr>
            </w:pPr>
            <w:r w:rsidRPr="00762B24">
              <w:rPr>
                <w:sz w:val="14"/>
                <w:szCs w:val="14"/>
              </w:rPr>
              <w:t>III.2301,2303,2305,2307,2309,2311,2313</w:t>
            </w:r>
          </w:p>
        </w:tc>
        <w:tc>
          <w:tcPr>
            <w:tcW w:w="990" w:type="dxa"/>
            <w:vAlign w:val="bottom"/>
          </w:tcPr>
          <w:p w14:paraId="16198795" w14:textId="77777777" w:rsidR="00762B24" w:rsidRPr="00762B24" w:rsidRDefault="00762B24" w:rsidP="00762B24">
            <w:pPr>
              <w:rPr>
                <w:sz w:val="14"/>
                <w:szCs w:val="14"/>
              </w:rPr>
            </w:pPr>
            <w:r w:rsidRPr="00762B24">
              <w:rPr>
                <w:sz w:val="14"/>
                <w:szCs w:val="14"/>
              </w:rPr>
              <w:t>Repealed</w:t>
            </w:r>
          </w:p>
        </w:tc>
        <w:tc>
          <w:tcPr>
            <w:tcW w:w="630" w:type="dxa"/>
            <w:vAlign w:val="bottom"/>
          </w:tcPr>
          <w:p w14:paraId="6C731633"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16278FC7" w14:textId="77777777" w:rsidR="00762B24" w:rsidRPr="00762B24" w:rsidRDefault="00762B24" w:rsidP="00762B24">
            <w:pPr>
              <w:jc w:val="center"/>
              <w:rPr>
                <w:sz w:val="14"/>
                <w:szCs w:val="14"/>
              </w:rPr>
            </w:pPr>
            <w:r w:rsidRPr="00762B24">
              <w:rPr>
                <w:sz w:val="14"/>
                <w:szCs w:val="14"/>
              </w:rPr>
              <w:t>538</w:t>
            </w:r>
          </w:p>
        </w:tc>
      </w:tr>
      <w:tr w:rsidR="00762B24" w:rsidRPr="00762B24" w14:paraId="7E93D682" w14:textId="77777777" w:rsidTr="004758AF">
        <w:trPr>
          <w:cantSplit/>
          <w:jc w:val="center"/>
        </w:trPr>
        <w:tc>
          <w:tcPr>
            <w:tcW w:w="520" w:type="dxa"/>
            <w:vAlign w:val="center"/>
          </w:tcPr>
          <w:p w14:paraId="130B7A1B" w14:textId="77777777" w:rsidR="00762B24" w:rsidRPr="00762B24" w:rsidRDefault="00762B24" w:rsidP="00762B24">
            <w:pPr>
              <w:jc w:val="center"/>
              <w:rPr>
                <w:b/>
                <w:sz w:val="14"/>
                <w:szCs w:val="14"/>
              </w:rPr>
            </w:pPr>
          </w:p>
        </w:tc>
        <w:tc>
          <w:tcPr>
            <w:tcW w:w="2896" w:type="dxa"/>
            <w:vAlign w:val="bottom"/>
          </w:tcPr>
          <w:p w14:paraId="3A5811BC" w14:textId="77777777" w:rsidR="00762B24" w:rsidRPr="00762B24" w:rsidRDefault="00762B24" w:rsidP="00762B24">
            <w:pPr>
              <w:keepNext/>
              <w:rPr>
                <w:sz w:val="14"/>
                <w:szCs w:val="14"/>
              </w:rPr>
            </w:pPr>
            <w:r w:rsidRPr="00762B24">
              <w:rPr>
                <w:sz w:val="14"/>
                <w:szCs w:val="14"/>
              </w:rPr>
              <w:t>XI.1901,1903,1905,1907,1909,1911,1913</w:t>
            </w:r>
          </w:p>
        </w:tc>
        <w:tc>
          <w:tcPr>
            <w:tcW w:w="990" w:type="dxa"/>
            <w:vAlign w:val="bottom"/>
          </w:tcPr>
          <w:p w14:paraId="5FAD2E6A" w14:textId="77777777" w:rsidR="00762B24" w:rsidRPr="00762B24" w:rsidRDefault="00762B24" w:rsidP="00762B24">
            <w:pPr>
              <w:rPr>
                <w:sz w:val="14"/>
                <w:szCs w:val="14"/>
              </w:rPr>
            </w:pPr>
            <w:r w:rsidRPr="00762B24">
              <w:rPr>
                <w:sz w:val="14"/>
                <w:szCs w:val="14"/>
              </w:rPr>
              <w:t>Repealed</w:t>
            </w:r>
          </w:p>
        </w:tc>
        <w:tc>
          <w:tcPr>
            <w:tcW w:w="630" w:type="dxa"/>
            <w:vAlign w:val="bottom"/>
          </w:tcPr>
          <w:p w14:paraId="11DA7F8A"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065B7B3F" w14:textId="77777777" w:rsidR="00762B24" w:rsidRPr="00762B24" w:rsidRDefault="00762B24" w:rsidP="00762B24">
            <w:pPr>
              <w:jc w:val="center"/>
              <w:rPr>
                <w:sz w:val="14"/>
                <w:szCs w:val="14"/>
              </w:rPr>
            </w:pPr>
            <w:r w:rsidRPr="00762B24">
              <w:rPr>
                <w:sz w:val="14"/>
                <w:szCs w:val="14"/>
              </w:rPr>
              <w:t>538</w:t>
            </w:r>
          </w:p>
        </w:tc>
      </w:tr>
      <w:tr w:rsidR="00762B24" w:rsidRPr="00762B24" w14:paraId="1D439699" w14:textId="77777777" w:rsidTr="004758AF">
        <w:trPr>
          <w:cantSplit/>
          <w:jc w:val="center"/>
        </w:trPr>
        <w:tc>
          <w:tcPr>
            <w:tcW w:w="520" w:type="dxa"/>
            <w:vAlign w:val="center"/>
          </w:tcPr>
          <w:p w14:paraId="08992307" w14:textId="77777777" w:rsidR="00762B24" w:rsidRPr="00762B24" w:rsidRDefault="00762B24" w:rsidP="00762B24">
            <w:pPr>
              <w:jc w:val="center"/>
              <w:rPr>
                <w:b/>
                <w:sz w:val="14"/>
                <w:szCs w:val="14"/>
              </w:rPr>
            </w:pPr>
          </w:p>
        </w:tc>
        <w:tc>
          <w:tcPr>
            <w:tcW w:w="2896" w:type="dxa"/>
            <w:vAlign w:val="bottom"/>
          </w:tcPr>
          <w:p w14:paraId="75E1894C" w14:textId="77777777" w:rsidR="00762B24" w:rsidRPr="00762B24" w:rsidRDefault="00762B24" w:rsidP="00762B24">
            <w:pPr>
              <w:keepNext/>
              <w:rPr>
                <w:sz w:val="14"/>
                <w:szCs w:val="14"/>
              </w:rPr>
            </w:pPr>
            <w:r w:rsidRPr="00762B24">
              <w:rPr>
                <w:sz w:val="14"/>
                <w:szCs w:val="14"/>
              </w:rPr>
              <w:t>XI.1915,1917,1919</w:t>
            </w:r>
          </w:p>
        </w:tc>
        <w:tc>
          <w:tcPr>
            <w:tcW w:w="990" w:type="dxa"/>
            <w:vAlign w:val="bottom"/>
          </w:tcPr>
          <w:p w14:paraId="685D2CEE" w14:textId="77777777" w:rsidR="00762B24" w:rsidRPr="00762B24" w:rsidRDefault="00762B24" w:rsidP="00762B24">
            <w:pPr>
              <w:rPr>
                <w:sz w:val="14"/>
                <w:szCs w:val="14"/>
              </w:rPr>
            </w:pPr>
            <w:r w:rsidRPr="00762B24">
              <w:rPr>
                <w:sz w:val="14"/>
                <w:szCs w:val="14"/>
              </w:rPr>
              <w:t>Repealed</w:t>
            </w:r>
          </w:p>
        </w:tc>
        <w:tc>
          <w:tcPr>
            <w:tcW w:w="630" w:type="dxa"/>
            <w:vAlign w:val="bottom"/>
          </w:tcPr>
          <w:p w14:paraId="59919E45"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4271A7EA" w14:textId="77777777" w:rsidR="00762B24" w:rsidRPr="00762B24" w:rsidRDefault="00762B24" w:rsidP="00762B24">
            <w:pPr>
              <w:jc w:val="center"/>
              <w:rPr>
                <w:sz w:val="14"/>
                <w:szCs w:val="14"/>
              </w:rPr>
            </w:pPr>
            <w:r w:rsidRPr="00762B24">
              <w:rPr>
                <w:sz w:val="14"/>
                <w:szCs w:val="14"/>
              </w:rPr>
              <w:t>538</w:t>
            </w:r>
          </w:p>
        </w:tc>
      </w:tr>
      <w:tr w:rsidR="00762B24" w:rsidRPr="00762B24" w14:paraId="05B97BFC" w14:textId="77777777" w:rsidTr="004758AF">
        <w:trPr>
          <w:cantSplit/>
          <w:jc w:val="center"/>
        </w:trPr>
        <w:tc>
          <w:tcPr>
            <w:tcW w:w="520" w:type="dxa"/>
            <w:vAlign w:val="center"/>
          </w:tcPr>
          <w:p w14:paraId="44F53636" w14:textId="77777777" w:rsidR="00762B24" w:rsidRPr="00762B24" w:rsidRDefault="00762B24" w:rsidP="00762B24">
            <w:pPr>
              <w:jc w:val="center"/>
              <w:rPr>
                <w:b/>
                <w:sz w:val="14"/>
                <w:szCs w:val="14"/>
              </w:rPr>
            </w:pPr>
          </w:p>
        </w:tc>
        <w:tc>
          <w:tcPr>
            <w:tcW w:w="2896" w:type="dxa"/>
            <w:vAlign w:val="bottom"/>
          </w:tcPr>
          <w:p w14:paraId="0E2D8C2A" w14:textId="77777777" w:rsidR="00762B24" w:rsidRPr="00762B24" w:rsidRDefault="00762B24" w:rsidP="00762B24">
            <w:pPr>
              <w:keepNext/>
              <w:rPr>
                <w:sz w:val="14"/>
                <w:szCs w:val="14"/>
              </w:rPr>
            </w:pPr>
            <w:r w:rsidRPr="00762B24">
              <w:rPr>
                <w:sz w:val="14"/>
                <w:szCs w:val="14"/>
              </w:rPr>
              <w:t>XI.2301,2303,2305,2307,2309,2311</w:t>
            </w:r>
          </w:p>
        </w:tc>
        <w:tc>
          <w:tcPr>
            <w:tcW w:w="990" w:type="dxa"/>
            <w:vAlign w:val="bottom"/>
          </w:tcPr>
          <w:p w14:paraId="0466D2DF" w14:textId="77777777" w:rsidR="00762B24" w:rsidRPr="00762B24" w:rsidRDefault="00762B24" w:rsidP="00762B24">
            <w:pPr>
              <w:rPr>
                <w:sz w:val="14"/>
                <w:szCs w:val="14"/>
              </w:rPr>
            </w:pPr>
            <w:r w:rsidRPr="00762B24">
              <w:rPr>
                <w:sz w:val="14"/>
                <w:szCs w:val="14"/>
              </w:rPr>
              <w:t>Amended</w:t>
            </w:r>
          </w:p>
        </w:tc>
        <w:tc>
          <w:tcPr>
            <w:tcW w:w="630" w:type="dxa"/>
            <w:vAlign w:val="bottom"/>
          </w:tcPr>
          <w:p w14:paraId="77B45D8B"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5D75A7F6" w14:textId="77777777" w:rsidR="00762B24" w:rsidRPr="00762B24" w:rsidRDefault="00762B24" w:rsidP="00762B24">
            <w:pPr>
              <w:jc w:val="center"/>
              <w:rPr>
                <w:sz w:val="14"/>
                <w:szCs w:val="14"/>
              </w:rPr>
            </w:pPr>
            <w:r w:rsidRPr="00762B24">
              <w:rPr>
                <w:sz w:val="14"/>
                <w:szCs w:val="14"/>
              </w:rPr>
              <w:t>968</w:t>
            </w:r>
          </w:p>
        </w:tc>
      </w:tr>
      <w:tr w:rsidR="00762B24" w:rsidRPr="00762B24" w14:paraId="0023E48F" w14:textId="77777777" w:rsidTr="004758AF">
        <w:trPr>
          <w:cantSplit/>
          <w:jc w:val="center"/>
        </w:trPr>
        <w:tc>
          <w:tcPr>
            <w:tcW w:w="520" w:type="dxa"/>
            <w:vAlign w:val="center"/>
          </w:tcPr>
          <w:p w14:paraId="37D63070" w14:textId="77777777" w:rsidR="00762B24" w:rsidRPr="00762B24" w:rsidRDefault="00762B24" w:rsidP="00762B24">
            <w:pPr>
              <w:jc w:val="center"/>
              <w:rPr>
                <w:b/>
                <w:sz w:val="14"/>
                <w:szCs w:val="14"/>
              </w:rPr>
            </w:pPr>
          </w:p>
        </w:tc>
        <w:tc>
          <w:tcPr>
            <w:tcW w:w="2896" w:type="dxa"/>
            <w:vAlign w:val="bottom"/>
          </w:tcPr>
          <w:p w14:paraId="2F0D13E0" w14:textId="77777777" w:rsidR="00762B24" w:rsidRPr="00762B24" w:rsidRDefault="00762B24" w:rsidP="00762B24">
            <w:pPr>
              <w:keepNext/>
              <w:rPr>
                <w:sz w:val="14"/>
                <w:szCs w:val="14"/>
              </w:rPr>
            </w:pPr>
            <w:r w:rsidRPr="00762B24">
              <w:rPr>
                <w:sz w:val="14"/>
                <w:szCs w:val="14"/>
              </w:rPr>
              <w:t>XIII.6901</w:t>
            </w:r>
          </w:p>
        </w:tc>
        <w:tc>
          <w:tcPr>
            <w:tcW w:w="990" w:type="dxa"/>
            <w:vAlign w:val="bottom"/>
          </w:tcPr>
          <w:p w14:paraId="23C05464" w14:textId="77777777" w:rsidR="00762B24" w:rsidRPr="00762B24" w:rsidRDefault="00762B24" w:rsidP="00762B24">
            <w:pPr>
              <w:rPr>
                <w:sz w:val="14"/>
                <w:szCs w:val="14"/>
              </w:rPr>
            </w:pPr>
            <w:r w:rsidRPr="00762B24">
              <w:rPr>
                <w:sz w:val="14"/>
                <w:szCs w:val="14"/>
              </w:rPr>
              <w:t>Repealed</w:t>
            </w:r>
          </w:p>
        </w:tc>
        <w:tc>
          <w:tcPr>
            <w:tcW w:w="630" w:type="dxa"/>
            <w:vAlign w:val="bottom"/>
          </w:tcPr>
          <w:p w14:paraId="247235E7"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4C8AB3E3" w14:textId="77777777" w:rsidR="00762B24" w:rsidRPr="00762B24" w:rsidRDefault="00762B24" w:rsidP="00762B24">
            <w:pPr>
              <w:jc w:val="center"/>
              <w:rPr>
                <w:sz w:val="14"/>
                <w:szCs w:val="14"/>
              </w:rPr>
            </w:pPr>
            <w:r w:rsidRPr="00762B24">
              <w:rPr>
                <w:sz w:val="14"/>
                <w:szCs w:val="14"/>
              </w:rPr>
              <w:t>679</w:t>
            </w:r>
          </w:p>
        </w:tc>
      </w:tr>
      <w:tr w:rsidR="00762B24" w:rsidRPr="00762B24" w14:paraId="50E2C274" w14:textId="77777777" w:rsidTr="004758AF">
        <w:trPr>
          <w:cantSplit/>
          <w:jc w:val="center"/>
        </w:trPr>
        <w:tc>
          <w:tcPr>
            <w:tcW w:w="520" w:type="dxa"/>
            <w:vAlign w:val="center"/>
          </w:tcPr>
          <w:p w14:paraId="7C03F44C" w14:textId="77777777" w:rsidR="00762B24" w:rsidRPr="00762B24" w:rsidRDefault="00762B24" w:rsidP="00762B24">
            <w:pPr>
              <w:jc w:val="center"/>
              <w:rPr>
                <w:b/>
                <w:sz w:val="14"/>
                <w:szCs w:val="14"/>
              </w:rPr>
            </w:pPr>
          </w:p>
        </w:tc>
        <w:tc>
          <w:tcPr>
            <w:tcW w:w="2896" w:type="dxa"/>
            <w:vAlign w:val="bottom"/>
          </w:tcPr>
          <w:p w14:paraId="3EC00A36" w14:textId="77777777" w:rsidR="00762B24" w:rsidRPr="00762B24" w:rsidRDefault="00762B24" w:rsidP="00762B24">
            <w:pPr>
              <w:keepNext/>
              <w:rPr>
                <w:sz w:val="14"/>
                <w:szCs w:val="14"/>
              </w:rPr>
            </w:pPr>
            <w:r w:rsidRPr="00762B24">
              <w:rPr>
                <w:sz w:val="14"/>
                <w:szCs w:val="14"/>
              </w:rPr>
              <w:t>XIII.7301</w:t>
            </w:r>
          </w:p>
        </w:tc>
        <w:tc>
          <w:tcPr>
            <w:tcW w:w="990" w:type="dxa"/>
            <w:vAlign w:val="bottom"/>
          </w:tcPr>
          <w:p w14:paraId="6854928E" w14:textId="77777777" w:rsidR="00762B24" w:rsidRPr="00762B24" w:rsidRDefault="00762B24" w:rsidP="00762B24">
            <w:pPr>
              <w:rPr>
                <w:sz w:val="14"/>
                <w:szCs w:val="14"/>
              </w:rPr>
            </w:pPr>
            <w:r w:rsidRPr="00762B24">
              <w:rPr>
                <w:sz w:val="14"/>
                <w:szCs w:val="14"/>
              </w:rPr>
              <w:t>Repealed</w:t>
            </w:r>
          </w:p>
        </w:tc>
        <w:tc>
          <w:tcPr>
            <w:tcW w:w="630" w:type="dxa"/>
            <w:vAlign w:val="bottom"/>
          </w:tcPr>
          <w:p w14:paraId="0F8742BB"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317BE0C" w14:textId="77777777" w:rsidR="00762B24" w:rsidRPr="00762B24" w:rsidRDefault="00762B24" w:rsidP="00762B24">
            <w:pPr>
              <w:jc w:val="center"/>
              <w:rPr>
                <w:sz w:val="14"/>
                <w:szCs w:val="14"/>
              </w:rPr>
            </w:pPr>
            <w:r w:rsidRPr="00762B24">
              <w:rPr>
                <w:sz w:val="14"/>
                <w:szCs w:val="14"/>
              </w:rPr>
              <w:t>2099</w:t>
            </w:r>
          </w:p>
        </w:tc>
      </w:tr>
      <w:tr w:rsidR="00762B24" w:rsidRPr="00762B24" w14:paraId="2371372D" w14:textId="77777777" w:rsidTr="004758AF">
        <w:trPr>
          <w:cantSplit/>
          <w:jc w:val="center"/>
        </w:trPr>
        <w:tc>
          <w:tcPr>
            <w:tcW w:w="520" w:type="dxa"/>
            <w:vAlign w:val="center"/>
          </w:tcPr>
          <w:p w14:paraId="264AABCB" w14:textId="77777777" w:rsidR="00762B24" w:rsidRPr="00762B24" w:rsidRDefault="00762B24" w:rsidP="00762B24">
            <w:pPr>
              <w:jc w:val="center"/>
              <w:rPr>
                <w:b/>
                <w:sz w:val="14"/>
                <w:szCs w:val="14"/>
              </w:rPr>
            </w:pPr>
          </w:p>
        </w:tc>
        <w:tc>
          <w:tcPr>
            <w:tcW w:w="2896" w:type="dxa"/>
            <w:vAlign w:val="bottom"/>
          </w:tcPr>
          <w:p w14:paraId="19AD4172" w14:textId="77777777" w:rsidR="00762B24" w:rsidRPr="00762B24" w:rsidRDefault="00762B24" w:rsidP="00762B24">
            <w:pPr>
              <w:keepNext/>
              <w:rPr>
                <w:sz w:val="14"/>
                <w:szCs w:val="14"/>
              </w:rPr>
            </w:pPr>
            <w:r w:rsidRPr="00762B24">
              <w:rPr>
                <w:sz w:val="14"/>
                <w:szCs w:val="14"/>
              </w:rPr>
              <w:t>XIII.11501,11503,11505,11507,11509,11511</w:t>
            </w:r>
          </w:p>
        </w:tc>
        <w:tc>
          <w:tcPr>
            <w:tcW w:w="990" w:type="dxa"/>
            <w:vAlign w:val="bottom"/>
          </w:tcPr>
          <w:p w14:paraId="26B47CD2" w14:textId="77777777" w:rsidR="00762B24" w:rsidRPr="00762B24" w:rsidRDefault="00762B24" w:rsidP="00762B24">
            <w:pPr>
              <w:rPr>
                <w:sz w:val="14"/>
                <w:szCs w:val="14"/>
              </w:rPr>
            </w:pPr>
            <w:r w:rsidRPr="00762B24">
              <w:rPr>
                <w:sz w:val="14"/>
                <w:szCs w:val="14"/>
              </w:rPr>
              <w:t>Amended</w:t>
            </w:r>
          </w:p>
        </w:tc>
        <w:tc>
          <w:tcPr>
            <w:tcW w:w="630" w:type="dxa"/>
            <w:vAlign w:val="bottom"/>
          </w:tcPr>
          <w:p w14:paraId="752545EC"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31F8736F" w14:textId="77777777" w:rsidR="00762B24" w:rsidRPr="00762B24" w:rsidRDefault="00762B24" w:rsidP="00762B24">
            <w:pPr>
              <w:jc w:val="center"/>
              <w:rPr>
                <w:sz w:val="14"/>
                <w:szCs w:val="14"/>
              </w:rPr>
            </w:pPr>
            <w:r w:rsidRPr="00762B24">
              <w:rPr>
                <w:sz w:val="14"/>
                <w:szCs w:val="14"/>
              </w:rPr>
              <w:t>962</w:t>
            </w:r>
          </w:p>
        </w:tc>
      </w:tr>
      <w:tr w:rsidR="00762B24" w:rsidRPr="00762B24" w14:paraId="184E9EA3" w14:textId="77777777" w:rsidTr="004758AF">
        <w:trPr>
          <w:cantSplit/>
          <w:jc w:val="center"/>
        </w:trPr>
        <w:tc>
          <w:tcPr>
            <w:tcW w:w="520" w:type="dxa"/>
            <w:vAlign w:val="center"/>
          </w:tcPr>
          <w:p w14:paraId="495E889F" w14:textId="77777777" w:rsidR="00762B24" w:rsidRPr="00762B24" w:rsidRDefault="00762B24" w:rsidP="00762B24">
            <w:pPr>
              <w:jc w:val="center"/>
              <w:rPr>
                <w:b/>
                <w:sz w:val="14"/>
                <w:szCs w:val="14"/>
              </w:rPr>
            </w:pPr>
          </w:p>
        </w:tc>
        <w:tc>
          <w:tcPr>
            <w:tcW w:w="2896" w:type="dxa"/>
            <w:vAlign w:val="bottom"/>
          </w:tcPr>
          <w:p w14:paraId="4AAC1C58" w14:textId="77777777" w:rsidR="00762B24" w:rsidRPr="00762B24" w:rsidRDefault="00762B24" w:rsidP="00762B24">
            <w:pPr>
              <w:keepNext/>
              <w:rPr>
                <w:sz w:val="14"/>
                <w:szCs w:val="14"/>
              </w:rPr>
            </w:pPr>
            <w:r w:rsidRPr="00762B24">
              <w:rPr>
                <w:sz w:val="14"/>
                <w:szCs w:val="14"/>
              </w:rPr>
              <w:t>XIII.11513,11515,11517,11519,11521,11523</w:t>
            </w:r>
          </w:p>
        </w:tc>
        <w:tc>
          <w:tcPr>
            <w:tcW w:w="990" w:type="dxa"/>
            <w:vAlign w:val="bottom"/>
          </w:tcPr>
          <w:p w14:paraId="47C83AFA" w14:textId="77777777" w:rsidR="00762B24" w:rsidRPr="00762B24" w:rsidRDefault="00762B24" w:rsidP="00762B24">
            <w:pPr>
              <w:rPr>
                <w:sz w:val="14"/>
                <w:szCs w:val="14"/>
              </w:rPr>
            </w:pPr>
            <w:r w:rsidRPr="00762B24">
              <w:rPr>
                <w:sz w:val="14"/>
                <w:szCs w:val="14"/>
              </w:rPr>
              <w:t>Amended</w:t>
            </w:r>
          </w:p>
        </w:tc>
        <w:tc>
          <w:tcPr>
            <w:tcW w:w="630" w:type="dxa"/>
            <w:vAlign w:val="bottom"/>
          </w:tcPr>
          <w:p w14:paraId="678B6EF2"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B2C29DB" w14:textId="77777777" w:rsidR="00762B24" w:rsidRPr="00762B24" w:rsidRDefault="00762B24" w:rsidP="00762B24">
            <w:pPr>
              <w:jc w:val="center"/>
              <w:rPr>
                <w:sz w:val="14"/>
                <w:szCs w:val="14"/>
              </w:rPr>
            </w:pPr>
            <w:r w:rsidRPr="00762B24">
              <w:rPr>
                <w:sz w:val="14"/>
                <w:szCs w:val="14"/>
              </w:rPr>
              <w:t>962</w:t>
            </w:r>
          </w:p>
        </w:tc>
      </w:tr>
      <w:tr w:rsidR="00762B24" w:rsidRPr="00762B24" w14:paraId="3DE34C5A" w14:textId="77777777" w:rsidTr="004758AF">
        <w:trPr>
          <w:cantSplit/>
          <w:jc w:val="center"/>
        </w:trPr>
        <w:tc>
          <w:tcPr>
            <w:tcW w:w="520" w:type="dxa"/>
            <w:vAlign w:val="center"/>
          </w:tcPr>
          <w:p w14:paraId="1B28923B" w14:textId="77777777" w:rsidR="00762B24" w:rsidRPr="00762B24" w:rsidRDefault="00762B24" w:rsidP="00762B24">
            <w:pPr>
              <w:jc w:val="center"/>
              <w:rPr>
                <w:b/>
                <w:sz w:val="14"/>
                <w:szCs w:val="14"/>
              </w:rPr>
            </w:pPr>
          </w:p>
        </w:tc>
        <w:tc>
          <w:tcPr>
            <w:tcW w:w="2896" w:type="dxa"/>
            <w:vAlign w:val="bottom"/>
          </w:tcPr>
          <w:p w14:paraId="7E7EB20E" w14:textId="77777777" w:rsidR="00762B24" w:rsidRPr="00762B24" w:rsidRDefault="00762B24" w:rsidP="00762B24">
            <w:pPr>
              <w:keepNext/>
              <w:rPr>
                <w:sz w:val="14"/>
                <w:szCs w:val="14"/>
              </w:rPr>
            </w:pPr>
            <w:r w:rsidRPr="00762B24">
              <w:rPr>
                <w:sz w:val="14"/>
                <w:szCs w:val="14"/>
              </w:rPr>
              <w:t>XIII.14901,14905</w:t>
            </w:r>
          </w:p>
        </w:tc>
        <w:tc>
          <w:tcPr>
            <w:tcW w:w="990" w:type="dxa"/>
            <w:vAlign w:val="bottom"/>
          </w:tcPr>
          <w:p w14:paraId="5D81AE02" w14:textId="77777777" w:rsidR="00762B24" w:rsidRPr="00762B24" w:rsidRDefault="00762B24" w:rsidP="00762B24">
            <w:pPr>
              <w:rPr>
                <w:sz w:val="14"/>
                <w:szCs w:val="14"/>
              </w:rPr>
            </w:pPr>
            <w:r w:rsidRPr="00762B24">
              <w:rPr>
                <w:sz w:val="14"/>
                <w:szCs w:val="14"/>
              </w:rPr>
              <w:t>Amended</w:t>
            </w:r>
          </w:p>
        </w:tc>
        <w:tc>
          <w:tcPr>
            <w:tcW w:w="630" w:type="dxa"/>
            <w:vAlign w:val="bottom"/>
          </w:tcPr>
          <w:p w14:paraId="52FD645B"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DFFEAE5" w14:textId="77777777" w:rsidR="00762B24" w:rsidRPr="00762B24" w:rsidRDefault="00762B24" w:rsidP="00762B24">
            <w:pPr>
              <w:jc w:val="center"/>
              <w:rPr>
                <w:sz w:val="14"/>
                <w:szCs w:val="14"/>
              </w:rPr>
            </w:pPr>
            <w:r w:rsidRPr="00762B24">
              <w:rPr>
                <w:sz w:val="14"/>
                <w:szCs w:val="14"/>
              </w:rPr>
              <w:t>2099</w:t>
            </w:r>
          </w:p>
        </w:tc>
      </w:tr>
      <w:tr w:rsidR="00762B24" w:rsidRPr="00762B24" w14:paraId="652F825F" w14:textId="77777777" w:rsidTr="004758AF">
        <w:trPr>
          <w:cantSplit/>
          <w:jc w:val="center"/>
        </w:trPr>
        <w:tc>
          <w:tcPr>
            <w:tcW w:w="520" w:type="dxa"/>
            <w:vAlign w:val="center"/>
          </w:tcPr>
          <w:p w14:paraId="53F4E785" w14:textId="77777777" w:rsidR="00762B24" w:rsidRPr="00762B24" w:rsidRDefault="00762B24" w:rsidP="00762B24">
            <w:pPr>
              <w:jc w:val="center"/>
              <w:rPr>
                <w:b/>
                <w:sz w:val="14"/>
                <w:szCs w:val="14"/>
              </w:rPr>
            </w:pPr>
          </w:p>
        </w:tc>
        <w:tc>
          <w:tcPr>
            <w:tcW w:w="2896" w:type="dxa"/>
            <w:vAlign w:val="bottom"/>
          </w:tcPr>
          <w:p w14:paraId="7562B673" w14:textId="77777777" w:rsidR="00762B24" w:rsidRPr="00762B24" w:rsidRDefault="00762B24" w:rsidP="00762B24">
            <w:pPr>
              <w:keepNext/>
              <w:rPr>
                <w:sz w:val="14"/>
                <w:szCs w:val="14"/>
              </w:rPr>
            </w:pPr>
            <w:r w:rsidRPr="00762B24">
              <w:rPr>
                <w:sz w:val="14"/>
                <w:szCs w:val="14"/>
              </w:rPr>
              <w:t>XIII.16101</w:t>
            </w:r>
          </w:p>
        </w:tc>
        <w:tc>
          <w:tcPr>
            <w:tcW w:w="990" w:type="dxa"/>
            <w:vAlign w:val="bottom"/>
          </w:tcPr>
          <w:p w14:paraId="66FE5183" w14:textId="77777777" w:rsidR="00762B24" w:rsidRPr="00762B24" w:rsidRDefault="00762B24" w:rsidP="00762B24">
            <w:pPr>
              <w:rPr>
                <w:sz w:val="14"/>
                <w:szCs w:val="14"/>
              </w:rPr>
            </w:pPr>
            <w:r w:rsidRPr="00762B24">
              <w:rPr>
                <w:sz w:val="14"/>
                <w:szCs w:val="14"/>
              </w:rPr>
              <w:t>Amended</w:t>
            </w:r>
          </w:p>
        </w:tc>
        <w:tc>
          <w:tcPr>
            <w:tcW w:w="630" w:type="dxa"/>
            <w:vAlign w:val="bottom"/>
          </w:tcPr>
          <w:p w14:paraId="4589F29E"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82D840B" w14:textId="77777777" w:rsidR="00762B24" w:rsidRPr="00762B24" w:rsidRDefault="00762B24" w:rsidP="00762B24">
            <w:pPr>
              <w:jc w:val="center"/>
              <w:rPr>
                <w:sz w:val="14"/>
                <w:szCs w:val="14"/>
              </w:rPr>
            </w:pPr>
            <w:r w:rsidRPr="00762B24">
              <w:rPr>
                <w:sz w:val="14"/>
                <w:szCs w:val="14"/>
              </w:rPr>
              <w:t>73</w:t>
            </w:r>
          </w:p>
        </w:tc>
      </w:tr>
      <w:tr w:rsidR="00762B24" w:rsidRPr="00762B24" w14:paraId="7407A9E3" w14:textId="77777777" w:rsidTr="004758AF">
        <w:trPr>
          <w:cantSplit/>
          <w:jc w:val="center"/>
        </w:trPr>
        <w:tc>
          <w:tcPr>
            <w:tcW w:w="520" w:type="dxa"/>
            <w:vAlign w:val="center"/>
          </w:tcPr>
          <w:p w14:paraId="6AA95153" w14:textId="77777777" w:rsidR="00762B24" w:rsidRPr="00762B24" w:rsidRDefault="00762B24" w:rsidP="00762B24">
            <w:pPr>
              <w:jc w:val="center"/>
              <w:rPr>
                <w:b/>
                <w:sz w:val="14"/>
                <w:szCs w:val="14"/>
              </w:rPr>
            </w:pPr>
          </w:p>
        </w:tc>
        <w:tc>
          <w:tcPr>
            <w:tcW w:w="2896" w:type="dxa"/>
            <w:vAlign w:val="bottom"/>
          </w:tcPr>
          <w:p w14:paraId="7CA1BCAF" w14:textId="77777777" w:rsidR="00762B24" w:rsidRPr="00762B24" w:rsidRDefault="00762B24" w:rsidP="00762B24">
            <w:pPr>
              <w:keepNext/>
              <w:rPr>
                <w:sz w:val="14"/>
                <w:szCs w:val="14"/>
              </w:rPr>
            </w:pPr>
            <w:r w:rsidRPr="00762B24">
              <w:rPr>
                <w:sz w:val="14"/>
                <w:szCs w:val="14"/>
              </w:rPr>
              <w:t>XIII.16101,17505</w:t>
            </w:r>
          </w:p>
        </w:tc>
        <w:tc>
          <w:tcPr>
            <w:tcW w:w="990" w:type="dxa"/>
            <w:vAlign w:val="bottom"/>
          </w:tcPr>
          <w:p w14:paraId="63D0761D" w14:textId="77777777" w:rsidR="00762B24" w:rsidRPr="00762B24" w:rsidRDefault="00762B24" w:rsidP="00762B24">
            <w:pPr>
              <w:rPr>
                <w:sz w:val="14"/>
                <w:szCs w:val="14"/>
              </w:rPr>
            </w:pPr>
            <w:r w:rsidRPr="00762B24">
              <w:rPr>
                <w:sz w:val="14"/>
                <w:szCs w:val="14"/>
              </w:rPr>
              <w:t>Amended</w:t>
            </w:r>
          </w:p>
        </w:tc>
        <w:tc>
          <w:tcPr>
            <w:tcW w:w="630" w:type="dxa"/>
            <w:vAlign w:val="bottom"/>
          </w:tcPr>
          <w:p w14:paraId="4F503025"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253CDB6" w14:textId="77777777" w:rsidR="00762B24" w:rsidRPr="00762B24" w:rsidRDefault="00762B24" w:rsidP="00762B24">
            <w:pPr>
              <w:jc w:val="center"/>
              <w:rPr>
                <w:sz w:val="14"/>
                <w:szCs w:val="14"/>
              </w:rPr>
            </w:pPr>
            <w:r w:rsidRPr="00762B24">
              <w:rPr>
                <w:sz w:val="14"/>
                <w:szCs w:val="14"/>
              </w:rPr>
              <w:t>2100</w:t>
            </w:r>
          </w:p>
        </w:tc>
      </w:tr>
      <w:tr w:rsidR="00762B24" w:rsidRPr="00762B24" w14:paraId="0872B68C" w14:textId="77777777" w:rsidTr="004758AF">
        <w:trPr>
          <w:cantSplit/>
          <w:jc w:val="center"/>
        </w:trPr>
        <w:tc>
          <w:tcPr>
            <w:tcW w:w="520" w:type="dxa"/>
            <w:vAlign w:val="center"/>
          </w:tcPr>
          <w:p w14:paraId="650D6372" w14:textId="77777777" w:rsidR="00762B24" w:rsidRPr="00762B24" w:rsidRDefault="00762B24" w:rsidP="00762B24">
            <w:pPr>
              <w:jc w:val="center"/>
              <w:rPr>
                <w:b/>
                <w:sz w:val="14"/>
                <w:szCs w:val="14"/>
              </w:rPr>
            </w:pPr>
          </w:p>
        </w:tc>
        <w:tc>
          <w:tcPr>
            <w:tcW w:w="2896" w:type="dxa"/>
            <w:vAlign w:val="bottom"/>
          </w:tcPr>
          <w:p w14:paraId="4DAD0187" w14:textId="77777777" w:rsidR="00762B24" w:rsidRPr="00762B24" w:rsidRDefault="00762B24" w:rsidP="00762B24">
            <w:pPr>
              <w:keepNext/>
              <w:rPr>
                <w:sz w:val="14"/>
                <w:szCs w:val="14"/>
              </w:rPr>
            </w:pPr>
            <w:r w:rsidRPr="00762B24">
              <w:rPr>
                <w:sz w:val="14"/>
                <w:szCs w:val="14"/>
              </w:rPr>
              <w:t>XIII.18109,18111,18113,18115</w:t>
            </w:r>
          </w:p>
        </w:tc>
        <w:tc>
          <w:tcPr>
            <w:tcW w:w="990" w:type="dxa"/>
            <w:vAlign w:val="bottom"/>
          </w:tcPr>
          <w:p w14:paraId="01206E37" w14:textId="77777777" w:rsidR="00762B24" w:rsidRPr="00762B24" w:rsidRDefault="00762B24" w:rsidP="00762B24">
            <w:pPr>
              <w:rPr>
                <w:sz w:val="14"/>
                <w:szCs w:val="14"/>
              </w:rPr>
            </w:pPr>
            <w:r w:rsidRPr="00762B24">
              <w:rPr>
                <w:sz w:val="14"/>
                <w:szCs w:val="14"/>
              </w:rPr>
              <w:t>Amended</w:t>
            </w:r>
          </w:p>
        </w:tc>
        <w:tc>
          <w:tcPr>
            <w:tcW w:w="630" w:type="dxa"/>
            <w:vAlign w:val="bottom"/>
          </w:tcPr>
          <w:p w14:paraId="5430E31C"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72858CAD" w14:textId="77777777" w:rsidR="00762B24" w:rsidRPr="00762B24" w:rsidRDefault="00762B24" w:rsidP="00762B24">
            <w:pPr>
              <w:jc w:val="center"/>
              <w:rPr>
                <w:sz w:val="14"/>
                <w:szCs w:val="14"/>
              </w:rPr>
            </w:pPr>
            <w:r w:rsidRPr="00762B24">
              <w:rPr>
                <w:sz w:val="14"/>
                <w:szCs w:val="14"/>
              </w:rPr>
              <w:t>1166</w:t>
            </w:r>
          </w:p>
        </w:tc>
      </w:tr>
      <w:tr w:rsidR="00762B24" w:rsidRPr="00762B24" w14:paraId="511ED45D" w14:textId="77777777" w:rsidTr="004758AF">
        <w:trPr>
          <w:cantSplit/>
          <w:jc w:val="center"/>
        </w:trPr>
        <w:tc>
          <w:tcPr>
            <w:tcW w:w="520" w:type="dxa"/>
            <w:vAlign w:val="center"/>
          </w:tcPr>
          <w:p w14:paraId="33D1C957" w14:textId="77777777" w:rsidR="00762B24" w:rsidRPr="00762B24" w:rsidRDefault="00762B24" w:rsidP="00762B24">
            <w:pPr>
              <w:jc w:val="center"/>
              <w:rPr>
                <w:b/>
                <w:sz w:val="14"/>
                <w:szCs w:val="14"/>
              </w:rPr>
            </w:pPr>
          </w:p>
        </w:tc>
        <w:tc>
          <w:tcPr>
            <w:tcW w:w="2896" w:type="dxa"/>
            <w:vAlign w:val="bottom"/>
          </w:tcPr>
          <w:p w14:paraId="1225D617" w14:textId="77777777" w:rsidR="00762B24" w:rsidRPr="00762B24" w:rsidRDefault="00762B24" w:rsidP="00762B24">
            <w:pPr>
              <w:keepNext/>
              <w:rPr>
                <w:sz w:val="14"/>
                <w:szCs w:val="14"/>
              </w:rPr>
            </w:pPr>
            <w:r w:rsidRPr="00762B24">
              <w:rPr>
                <w:sz w:val="14"/>
                <w:szCs w:val="14"/>
              </w:rPr>
              <w:t>XIII.20101,20103,20105,20107,20109</w:t>
            </w:r>
          </w:p>
        </w:tc>
        <w:tc>
          <w:tcPr>
            <w:tcW w:w="990" w:type="dxa"/>
            <w:vAlign w:val="bottom"/>
          </w:tcPr>
          <w:p w14:paraId="5092EEC5" w14:textId="77777777" w:rsidR="00762B24" w:rsidRPr="00762B24" w:rsidRDefault="00762B24" w:rsidP="00762B24">
            <w:pPr>
              <w:rPr>
                <w:sz w:val="14"/>
                <w:szCs w:val="14"/>
              </w:rPr>
            </w:pPr>
            <w:r w:rsidRPr="00762B24">
              <w:rPr>
                <w:sz w:val="14"/>
                <w:szCs w:val="14"/>
              </w:rPr>
              <w:t>Adopted</w:t>
            </w:r>
          </w:p>
        </w:tc>
        <w:tc>
          <w:tcPr>
            <w:tcW w:w="630" w:type="dxa"/>
            <w:vAlign w:val="bottom"/>
          </w:tcPr>
          <w:p w14:paraId="2FDEE12C"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4711427" w14:textId="77777777" w:rsidR="00762B24" w:rsidRPr="00762B24" w:rsidRDefault="00762B24" w:rsidP="00762B24">
            <w:pPr>
              <w:jc w:val="center"/>
              <w:rPr>
                <w:sz w:val="14"/>
                <w:szCs w:val="14"/>
              </w:rPr>
            </w:pPr>
            <w:r w:rsidRPr="00762B24">
              <w:rPr>
                <w:sz w:val="14"/>
                <w:szCs w:val="14"/>
              </w:rPr>
              <w:t>74</w:t>
            </w:r>
          </w:p>
        </w:tc>
      </w:tr>
      <w:tr w:rsidR="00762B24" w:rsidRPr="00762B24" w14:paraId="475FA917" w14:textId="77777777" w:rsidTr="004758AF">
        <w:trPr>
          <w:cantSplit/>
          <w:jc w:val="center"/>
        </w:trPr>
        <w:tc>
          <w:tcPr>
            <w:tcW w:w="520" w:type="dxa"/>
            <w:vAlign w:val="center"/>
          </w:tcPr>
          <w:p w14:paraId="26C5D678" w14:textId="77777777" w:rsidR="00762B24" w:rsidRPr="00762B24" w:rsidRDefault="00762B24" w:rsidP="00762B24">
            <w:pPr>
              <w:jc w:val="center"/>
              <w:rPr>
                <w:b/>
                <w:sz w:val="14"/>
                <w:szCs w:val="14"/>
              </w:rPr>
            </w:pPr>
          </w:p>
        </w:tc>
        <w:tc>
          <w:tcPr>
            <w:tcW w:w="2896" w:type="dxa"/>
            <w:vAlign w:val="bottom"/>
          </w:tcPr>
          <w:p w14:paraId="0EC1758A" w14:textId="77777777" w:rsidR="00762B24" w:rsidRPr="00762B24" w:rsidRDefault="00762B24" w:rsidP="00762B24">
            <w:pPr>
              <w:keepNext/>
              <w:rPr>
                <w:sz w:val="14"/>
                <w:szCs w:val="14"/>
              </w:rPr>
            </w:pPr>
            <w:r w:rsidRPr="00762B24">
              <w:rPr>
                <w:sz w:val="14"/>
                <w:szCs w:val="14"/>
              </w:rPr>
              <w:t>XIII.20201,20203,20205,20207,20209,20211</w:t>
            </w:r>
          </w:p>
        </w:tc>
        <w:tc>
          <w:tcPr>
            <w:tcW w:w="990" w:type="dxa"/>
            <w:vAlign w:val="bottom"/>
          </w:tcPr>
          <w:p w14:paraId="2EC6EE99" w14:textId="77777777" w:rsidR="00762B24" w:rsidRPr="00762B24" w:rsidRDefault="00762B24" w:rsidP="00762B24">
            <w:pPr>
              <w:rPr>
                <w:sz w:val="14"/>
                <w:szCs w:val="14"/>
              </w:rPr>
            </w:pPr>
            <w:r w:rsidRPr="00762B24">
              <w:rPr>
                <w:sz w:val="14"/>
                <w:szCs w:val="14"/>
              </w:rPr>
              <w:t>Adopted</w:t>
            </w:r>
          </w:p>
        </w:tc>
        <w:tc>
          <w:tcPr>
            <w:tcW w:w="630" w:type="dxa"/>
            <w:vAlign w:val="bottom"/>
          </w:tcPr>
          <w:p w14:paraId="20BC37A7"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FAFD3DD" w14:textId="77777777" w:rsidR="00762B24" w:rsidRPr="00762B24" w:rsidRDefault="00762B24" w:rsidP="00762B24">
            <w:pPr>
              <w:jc w:val="center"/>
              <w:rPr>
                <w:sz w:val="14"/>
                <w:szCs w:val="14"/>
              </w:rPr>
            </w:pPr>
            <w:r w:rsidRPr="00762B24">
              <w:rPr>
                <w:sz w:val="14"/>
                <w:szCs w:val="14"/>
              </w:rPr>
              <w:t>803</w:t>
            </w:r>
          </w:p>
        </w:tc>
      </w:tr>
      <w:tr w:rsidR="00762B24" w:rsidRPr="00762B24" w14:paraId="72DB66E9" w14:textId="77777777" w:rsidTr="004758AF">
        <w:trPr>
          <w:cantSplit/>
          <w:jc w:val="center"/>
        </w:trPr>
        <w:tc>
          <w:tcPr>
            <w:tcW w:w="520" w:type="dxa"/>
            <w:vAlign w:val="center"/>
          </w:tcPr>
          <w:p w14:paraId="3BE6AF19" w14:textId="77777777" w:rsidR="00762B24" w:rsidRPr="00762B24" w:rsidRDefault="00762B24" w:rsidP="00762B24">
            <w:pPr>
              <w:jc w:val="center"/>
              <w:rPr>
                <w:b/>
                <w:sz w:val="14"/>
                <w:szCs w:val="14"/>
              </w:rPr>
            </w:pPr>
          </w:p>
        </w:tc>
        <w:tc>
          <w:tcPr>
            <w:tcW w:w="2896" w:type="dxa"/>
            <w:vAlign w:val="bottom"/>
          </w:tcPr>
          <w:p w14:paraId="1BD82076" w14:textId="77777777" w:rsidR="00762B24" w:rsidRPr="00762B24" w:rsidRDefault="00762B24" w:rsidP="00762B24">
            <w:pPr>
              <w:keepNext/>
              <w:rPr>
                <w:sz w:val="14"/>
                <w:szCs w:val="14"/>
              </w:rPr>
            </w:pPr>
            <w:r w:rsidRPr="00762B24">
              <w:rPr>
                <w:sz w:val="14"/>
                <w:szCs w:val="14"/>
              </w:rPr>
              <w:t>XIII.20213,20215,20217</w:t>
            </w:r>
          </w:p>
        </w:tc>
        <w:tc>
          <w:tcPr>
            <w:tcW w:w="990" w:type="dxa"/>
            <w:vAlign w:val="bottom"/>
          </w:tcPr>
          <w:p w14:paraId="4D620231" w14:textId="77777777" w:rsidR="00762B24" w:rsidRPr="00762B24" w:rsidRDefault="00762B24" w:rsidP="00762B24">
            <w:pPr>
              <w:rPr>
                <w:sz w:val="14"/>
                <w:szCs w:val="14"/>
              </w:rPr>
            </w:pPr>
            <w:r w:rsidRPr="00762B24">
              <w:rPr>
                <w:sz w:val="14"/>
                <w:szCs w:val="14"/>
              </w:rPr>
              <w:t>Adopted</w:t>
            </w:r>
          </w:p>
        </w:tc>
        <w:tc>
          <w:tcPr>
            <w:tcW w:w="630" w:type="dxa"/>
            <w:vAlign w:val="bottom"/>
          </w:tcPr>
          <w:p w14:paraId="43FAFBE6"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0E9E8831" w14:textId="77777777" w:rsidR="00762B24" w:rsidRPr="00762B24" w:rsidRDefault="00762B24" w:rsidP="00762B24">
            <w:pPr>
              <w:jc w:val="center"/>
              <w:rPr>
                <w:sz w:val="14"/>
                <w:szCs w:val="14"/>
              </w:rPr>
            </w:pPr>
            <w:r w:rsidRPr="00762B24">
              <w:rPr>
                <w:sz w:val="14"/>
                <w:szCs w:val="14"/>
              </w:rPr>
              <w:t>803</w:t>
            </w:r>
          </w:p>
        </w:tc>
      </w:tr>
      <w:tr w:rsidR="00762B24" w:rsidRPr="00762B24" w14:paraId="5B0EF810" w14:textId="77777777" w:rsidTr="004758AF">
        <w:trPr>
          <w:cantSplit/>
          <w:jc w:val="center"/>
        </w:trPr>
        <w:tc>
          <w:tcPr>
            <w:tcW w:w="520" w:type="dxa"/>
            <w:vAlign w:val="center"/>
          </w:tcPr>
          <w:p w14:paraId="6607F1CD" w14:textId="77777777" w:rsidR="00762B24" w:rsidRPr="00762B24" w:rsidRDefault="00762B24" w:rsidP="00762B24">
            <w:pPr>
              <w:jc w:val="center"/>
              <w:rPr>
                <w:b/>
                <w:sz w:val="14"/>
                <w:szCs w:val="14"/>
              </w:rPr>
            </w:pPr>
          </w:p>
        </w:tc>
        <w:tc>
          <w:tcPr>
            <w:tcW w:w="2896" w:type="dxa"/>
            <w:vAlign w:val="bottom"/>
          </w:tcPr>
          <w:p w14:paraId="59D43ABC" w14:textId="77777777" w:rsidR="00762B24" w:rsidRPr="00762B24" w:rsidRDefault="00762B24" w:rsidP="00762B24">
            <w:pPr>
              <w:keepNext/>
              <w:rPr>
                <w:sz w:val="14"/>
                <w:szCs w:val="14"/>
              </w:rPr>
            </w:pPr>
            <w:r w:rsidRPr="00762B24">
              <w:rPr>
                <w:sz w:val="14"/>
                <w:szCs w:val="14"/>
              </w:rPr>
              <w:t>XIII.20501,20503,20505,20507,20509,20511,</w:t>
            </w:r>
          </w:p>
        </w:tc>
        <w:tc>
          <w:tcPr>
            <w:tcW w:w="990" w:type="dxa"/>
            <w:vAlign w:val="bottom"/>
          </w:tcPr>
          <w:p w14:paraId="3DDE2267" w14:textId="77777777" w:rsidR="00762B24" w:rsidRPr="00762B24" w:rsidRDefault="00762B24" w:rsidP="00762B24">
            <w:pPr>
              <w:rPr>
                <w:sz w:val="14"/>
                <w:szCs w:val="14"/>
              </w:rPr>
            </w:pPr>
            <w:r w:rsidRPr="00762B24">
              <w:rPr>
                <w:sz w:val="14"/>
                <w:szCs w:val="14"/>
              </w:rPr>
              <w:t>Adopted</w:t>
            </w:r>
          </w:p>
        </w:tc>
        <w:tc>
          <w:tcPr>
            <w:tcW w:w="630" w:type="dxa"/>
            <w:vAlign w:val="bottom"/>
          </w:tcPr>
          <w:p w14:paraId="0DDA96AC"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15D30261" w14:textId="77777777" w:rsidR="00762B24" w:rsidRPr="00762B24" w:rsidRDefault="00762B24" w:rsidP="00762B24">
            <w:pPr>
              <w:jc w:val="center"/>
              <w:rPr>
                <w:sz w:val="14"/>
                <w:szCs w:val="14"/>
              </w:rPr>
            </w:pPr>
            <w:r w:rsidRPr="00762B24">
              <w:rPr>
                <w:sz w:val="14"/>
                <w:szCs w:val="14"/>
              </w:rPr>
              <w:t>965</w:t>
            </w:r>
          </w:p>
        </w:tc>
      </w:tr>
      <w:tr w:rsidR="00762B24" w:rsidRPr="00762B24" w14:paraId="614932C4" w14:textId="77777777" w:rsidTr="004758AF">
        <w:trPr>
          <w:cantSplit/>
          <w:jc w:val="center"/>
        </w:trPr>
        <w:tc>
          <w:tcPr>
            <w:tcW w:w="520" w:type="dxa"/>
            <w:vAlign w:val="center"/>
          </w:tcPr>
          <w:p w14:paraId="684F59D3" w14:textId="77777777" w:rsidR="00762B24" w:rsidRPr="00762B24" w:rsidRDefault="00762B24" w:rsidP="00762B24">
            <w:pPr>
              <w:jc w:val="center"/>
              <w:rPr>
                <w:b/>
                <w:sz w:val="14"/>
                <w:szCs w:val="14"/>
              </w:rPr>
            </w:pPr>
          </w:p>
        </w:tc>
        <w:tc>
          <w:tcPr>
            <w:tcW w:w="2896" w:type="dxa"/>
            <w:vAlign w:val="bottom"/>
          </w:tcPr>
          <w:p w14:paraId="4735CF97" w14:textId="77777777" w:rsidR="00762B24" w:rsidRPr="00762B24" w:rsidRDefault="00762B24" w:rsidP="00762B24">
            <w:pPr>
              <w:keepNext/>
              <w:rPr>
                <w:sz w:val="14"/>
                <w:szCs w:val="14"/>
              </w:rPr>
            </w:pPr>
            <w:r w:rsidRPr="00762B24">
              <w:rPr>
                <w:sz w:val="14"/>
                <w:szCs w:val="14"/>
              </w:rPr>
              <w:t>XIII.20513,20515,20517,20519,20521,20523</w:t>
            </w:r>
          </w:p>
        </w:tc>
        <w:tc>
          <w:tcPr>
            <w:tcW w:w="990" w:type="dxa"/>
            <w:vAlign w:val="bottom"/>
          </w:tcPr>
          <w:p w14:paraId="7669A8D2" w14:textId="77777777" w:rsidR="00762B24" w:rsidRPr="00762B24" w:rsidRDefault="00762B24" w:rsidP="00762B24">
            <w:pPr>
              <w:rPr>
                <w:sz w:val="14"/>
                <w:szCs w:val="14"/>
              </w:rPr>
            </w:pPr>
            <w:r w:rsidRPr="00762B24">
              <w:rPr>
                <w:sz w:val="14"/>
                <w:szCs w:val="14"/>
              </w:rPr>
              <w:t>Adopted</w:t>
            </w:r>
          </w:p>
        </w:tc>
        <w:tc>
          <w:tcPr>
            <w:tcW w:w="630" w:type="dxa"/>
            <w:vAlign w:val="bottom"/>
          </w:tcPr>
          <w:p w14:paraId="4E7E7FBE"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5F774D0" w14:textId="77777777" w:rsidR="00762B24" w:rsidRPr="00762B24" w:rsidRDefault="00762B24" w:rsidP="00762B24">
            <w:pPr>
              <w:jc w:val="center"/>
              <w:rPr>
                <w:sz w:val="14"/>
                <w:szCs w:val="14"/>
              </w:rPr>
            </w:pPr>
            <w:r w:rsidRPr="00762B24">
              <w:rPr>
                <w:sz w:val="14"/>
                <w:szCs w:val="14"/>
              </w:rPr>
              <w:t>965</w:t>
            </w:r>
          </w:p>
        </w:tc>
      </w:tr>
      <w:tr w:rsidR="00762B24" w:rsidRPr="00762B24" w14:paraId="3B89E060" w14:textId="77777777" w:rsidTr="004758AF">
        <w:trPr>
          <w:cantSplit/>
          <w:jc w:val="center"/>
        </w:trPr>
        <w:tc>
          <w:tcPr>
            <w:tcW w:w="520" w:type="dxa"/>
            <w:vAlign w:val="center"/>
          </w:tcPr>
          <w:p w14:paraId="502D75EC" w14:textId="77777777" w:rsidR="00762B24" w:rsidRPr="00762B24" w:rsidRDefault="00762B24" w:rsidP="00762B24">
            <w:pPr>
              <w:jc w:val="center"/>
              <w:rPr>
                <w:b/>
                <w:sz w:val="14"/>
                <w:szCs w:val="14"/>
              </w:rPr>
            </w:pPr>
          </w:p>
        </w:tc>
        <w:tc>
          <w:tcPr>
            <w:tcW w:w="2896" w:type="dxa"/>
            <w:vAlign w:val="bottom"/>
          </w:tcPr>
          <w:p w14:paraId="7B11CE13" w14:textId="77777777" w:rsidR="00762B24" w:rsidRPr="00762B24" w:rsidRDefault="00762B24" w:rsidP="00762B24">
            <w:pPr>
              <w:keepNext/>
              <w:rPr>
                <w:sz w:val="14"/>
                <w:szCs w:val="14"/>
              </w:rPr>
            </w:pPr>
            <w:r w:rsidRPr="00762B24">
              <w:rPr>
                <w:sz w:val="14"/>
                <w:szCs w:val="14"/>
              </w:rPr>
              <w:t xml:space="preserve">XIII.20525,20527,20529,20531,20533,20535 </w:t>
            </w:r>
          </w:p>
        </w:tc>
        <w:tc>
          <w:tcPr>
            <w:tcW w:w="990" w:type="dxa"/>
            <w:vAlign w:val="bottom"/>
          </w:tcPr>
          <w:p w14:paraId="751BABF4" w14:textId="77777777" w:rsidR="00762B24" w:rsidRPr="00762B24" w:rsidRDefault="00762B24" w:rsidP="00762B24">
            <w:pPr>
              <w:rPr>
                <w:sz w:val="14"/>
                <w:szCs w:val="14"/>
              </w:rPr>
            </w:pPr>
            <w:r w:rsidRPr="00762B24">
              <w:rPr>
                <w:sz w:val="14"/>
                <w:szCs w:val="14"/>
              </w:rPr>
              <w:t>Adopted</w:t>
            </w:r>
          </w:p>
        </w:tc>
        <w:tc>
          <w:tcPr>
            <w:tcW w:w="630" w:type="dxa"/>
            <w:vAlign w:val="bottom"/>
          </w:tcPr>
          <w:p w14:paraId="41A0B5FD"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4D72789C" w14:textId="77777777" w:rsidR="00762B24" w:rsidRPr="00762B24" w:rsidRDefault="00762B24" w:rsidP="00762B24">
            <w:pPr>
              <w:jc w:val="center"/>
              <w:rPr>
                <w:sz w:val="14"/>
                <w:szCs w:val="14"/>
              </w:rPr>
            </w:pPr>
            <w:r w:rsidRPr="00762B24">
              <w:rPr>
                <w:sz w:val="14"/>
                <w:szCs w:val="14"/>
              </w:rPr>
              <w:t>965</w:t>
            </w:r>
          </w:p>
        </w:tc>
      </w:tr>
      <w:tr w:rsidR="00762B24" w:rsidRPr="00762B24" w14:paraId="2B60E39D" w14:textId="77777777" w:rsidTr="004758AF">
        <w:trPr>
          <w:cantSplit/>
          <w:jc w:val="center"/>
        </w:trPr>
        <w:tc>
          <w:tcPr>
            <w:tcW w:w="520" w:type="dxa"/>
            <w:vAlign w:val="center"/>
          </w:tcPr>
          <w:p w14:paraId="33718556" w14:textId="77777777" w:rsidR="00762B24" w:rsidRPr="00762B24" w:rsidRDefault="00762B24" w:rsidP="00762B24">
            <w:pPr>
              <w:jc w:val="center"/>
              <w:rPr>
                <w:b/>
                <w:sz w:val="14"/>
                <w:szCs w:val="14"/>
              </w:rPr>
            </w:pPr>
          </w:p>
        </w:tc>
        <w:tc>
          <w:tcPr>
            <w:tcW w:w="2896" w:type="dxa"/>
            <w:vAlign w:val="bottom"/>
          </w:tcPr>
          <w:p w14:paraId="25151281" w14:textId="77777777" w:rsidR="00762B24" w:rsidRPr="00762B24" w:rsidRDefault="00762B24" w:rsidP="00762B24">
            <w:pPr>
              <w:keepNext/>
              <w:rPr>
                <w:sz w:val="14"/>
                <w:szCs w:val="14"/>
              </w:rPr>
            </w:pPr>
            <w:r w:rsidRPr="00762B24">
              <w:rPr>
                <w:sz w:val="14"/>
                <w:szCs w:val="14"/>
              </w:rPr>
              <w:t>XIII.20537</w:t>
            </w:r>
          </w:p>
        </w:tc>
        <w:tc>
          <w:tcPr>
            <w:tcW w:w="990" w:type="dxa"/>
            <w:vAlign w:val="bottom"/>
          </w:tcPr>
          <w:p w14:paraId="3473A5AC" w14:textId="77777777" w:rsidR="00762B24" w:rsidRPr="00762B24" w:rsidRDefault="00762B24" w:rsidP="00762B24">
            <w:pPr>
              <w:rPr>
                <w:sz w:val="14"/>
                <w:szCs w:val="14"/>
              </w:rPr>
            </w:pPr>
            <w:r w:rsidRPr="00762B24">
              <w:rPr>
                <w:sz w:val="14"/>
                <w:szCs w:val="14"/>
              </w:rPr>
              <w:t>Adopted</w:t>
            </w:r>
          </w:p>
        </w:tc>
        <w:tc>
          <w:tcPr>
            <w:tcW w:w="630" w:type="dxa"/>
            <w:vAlign w:val="bottom"/>
          </w:tcPr>
          <w:p w14:paraId="53A783E9"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5C7C65F9" w14:textId="77777777" w:rsidR="00762B24" w:rsidRPr="00762B24" w:rsidRDefault="00762B24" w:rsidP="00762B24">
            <w:pPr>
              <w:jc w:val="center"/>
              <w:rPr>
                <w:sz w:val="14"/>
                <w:szCs w:val="14"/>
              </w:rPr>
            </w:pPr>
            <w:r w:rsidRPr="00762B24">
              <w:rPr>
                <w:sz w:val="14"/>
                <w:szCs w:val="14"/>
              </w:rPr>
              <w:t>965</w:t>
            </w:r>
          </w:p>
        </w:tc>
      </w:tr>
      <w:tr w:rsidR="00762B24" w:rsidRPr="00762B24" w14:paraId="76F183CF" w14:textId="77777777" w:rsidTr="004758AF">
        <w:trPr>
          <w:cantSplit/>
          <w:jc w:val="center"/>
        </w:trPr>
        <w:tc>
          <w:tcPr>
            <w:tcW w:w="520" w:type="dxa"/>
            <w:vAlign w:val="center"/>
          </w:tcPr>
          <w:p w14:paraId="3F08D5ED" w14:textId="77777777" w:rsidR="00762B24" w:rsidRPr="00762B24" w:rsidRDefault="00762B24" w:rsidP="00762B24">
            <w:pPr>
              <w:jc w:val="center"/>
              <w:rPr>
                <w:b/>
                <w:sz w:val="14"/>
                <w:szCs w:val="14"/>
              </w:rPr>
            </w:pPr>
          </w:p>
        </w:tc>
        <w:tc>
          <w:tcPr>
            <w:tcW w:w="2896" w:type="dxa"/>
            <w:vAlign w:val="bottom"/>
          </w:tcPr>
          <w:p w14:paraId="5103C169" w14:textId="77777777" w:rsidR="00762B24" w:rsidRPr="00762B24" w:rsidRDefault="00762B24" w:rsidP="00762B24">
            <w:pPr>
              <w:keepNext/>
              <w:rPr>
                <w:sz w:val="14"/>
                <w:szCs w:val="14"/>
              </w:rPr>
            </w:pPr>
            <w:r w:rsidRPr="00762B24">
              <w:rPr>
                <w:sz w:val="14"/>
                <w:szCs w:val="14"/>
              </w:rPr>
              <w:t>XIII.20701,20703,20705,20707,20709,20711</w:t>
            </w:r>
          </w:p>
        </w:tc>
        <w:tc>
          <w:tcPr>
            <w:tcW w:w="990" w:type="dxa"/>
            <w:vAlign w:val="bottom"/>
          </w:tcPr>
          <w:p w14:paraId="181FAA98" w14:textId="77777777" w:rsidR="00762B24" w:rsidRPr="00762B24" w:rsidRDefault="00762B24" w:rsidP="00762B24">
            <w:pPr>
              <w:rPr>
                <w:sz w:val="14"/>
                <w:szCs w:val="14"/>
              </w:rPr>
            </w:pPr>
            <w:r w:rsidRPr="00762B24">
              <w:rPr>
                <w:sz w:val="14"/>
                <w:szCs w:val="14"/>
              </w:rPr>
              <w:t>Adopted</w:t>
            </w:r>
          </w:p>
        </w:tc>
        <w:tc>
          <w:tcPr>
            <w:tcW w:w="630" w:type="dxa"/>
            <w:vAlign w:val="bottom"/>
          </w:tcPr>
          <w:p w14:paraId="11E04DB5"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6511CCFA" w14:textId="77777777" w:rsidR="00762B24" w:rsidRPr="00762B24" w:rsidRDefault="00762B24" w:rsidP="00762B24">
            <w:pPr>
              <w:jc w:val="center"/>
              <w:rPr>
                <w:sz w:val="14"/>
                <w:szCs w:val="14"/>
              </w:rPr>
            </w:pPr>
            <w:r w:rsidRPr="00762B24">
              <w:rPr>
                <w:sz w:val="14"/>
                <w:szCs w:val="14"/>
              </w:rPr>
              <w:t>1167</w:t>
            </w:r>
          </w:p>
        </w:tc>
      </w:tr>
      <w:tr w:rsidR="00762B24" w:rsidRPr="00762B24" w14:paraId="04B68FA2" w14:textId="77777777" w:rsidTr="004758AF">
        <w:trPr>
          <w:cantSplit/>
          <w:jc w:val="center"/>
        </w:trPr>
        <w:tc>
          <w:tcPr>
            <w:tcW w:w="520" w:type="dxa"/>
            <w:vAlign w:val="center"/>
          </w:tcPr>
          <w:p w14:paraId="2A5A991B" w14:textId="77777777" w:rsidR="00762B24" w:rsidRPr="00762B24" w:rsidRDefault="00762B24" w:rsidP="00762B24">
            <w:pPr>
              <w:jc w:val="center"/>
              <w:rPr>
                <w:b/>
                <w:sz w:val="14"/>
                <w:szCs w:val="14"/>
              </w:rPr>
            </w:pPr>
          </w:p>
        </w:tc>
        <w:tc>
          <w:tcPr>
            <w:tcW w:w="2896" w:type="dxa"/>
            <w:vAlign w:val="bottom"/>
          </w:tcPr>
          <w:p w14:paraId="70B072DA" w14:textId="77777777" w:rsidR="00762B24" w:rsidRPr="00762B24" w:rsidRDefault="00762B24" w:rsidP="00762B24">
            <w:pPr>
              <w:keepNext/>
              <w:rPr>
                <w:sz w:val="14"/>
                <w:szCs w:val="14"/>
              </w:rPr>
            </w:pPr>
            <w:r w:rsidRPr="00762B24">
              <w:rPr>
                <w:sz w:val="14"/>
                <w:szCs w:val="14"/>
              </w:rPr>
              <w:t>XIII.20713,20715,20717</w:t>
            </w:r>
          </w:p>
        </w:tc>
        <w:tc>
          <w:tcPr>
            <w:tcW w:w="990" w:type="dxa"/>
            <w:vAlign w:val="bottom"/>
          </w:tcPr>
          <w:p w14:paraId="3C33116D" w14:textId="77777777" w:rsidR="00762B24" w:rsidRPr="00762B24" w:rsidRDefault="00762B24" w:rsidP="00762B24">
            <w:pPr>
              <w:rPr>
                <w:sz w:val="14"/>
                <w:szCs w:val="14"/>
              </w:rPr>
            </w:pPr>
            <w:r w:rsidRPr="00762B24">
              <w:rPr>
                <w:sz w:val="14"/>
                <w:szCs w:val="14"/>
              </w:rPr>
              <w:t>Adopted</w:t>
            </w:r>
          </w:p>
        </w:tc>
        <w:tc>
          <w:tcPr>
            <w:tcW w:w="630" w:type="dxa"/>
            <w:vAlign w:val="bottom"/>
          </w:tcPr>
          <w:p w14:paraId="0E3062BC"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71487B7E" w14:textId="77777777" w:rsidR="00762B24" w:rsidRPr="00762B24" w:rsidRDefault="00762B24" w:rsidP="00762B24">
            <w:pPr>
              <w:jc w:val="center"/>
              <w:rPr>
                <w:sz w:val="14"/>
                <w:szCs w:val="14"/>
              </w:rPr>
            </w:pPr>
            <w:r w:rsidRPr="00762B24">
              <w:rPr>
                <w:sz w:val="14"/>
                <w:szCs w:val="14"/>
              </w:rPr>
              <w:t>1167</w:t>
            </w:r>
          </w:p>
        </w:tc>
      </w:tr>
      <w:tr w:rsidR="00762B24" w:rsidRPr="00762B24" w14:paraId="224AD088" w14:textId="77777777" w:rsidTr="004758AF">
        <w:trPr>
          <w:cantSplit/>
          <w:jc w:val="center"/>
        </w:trPr>
        <w:tc>
          <w:tcPr>
            <w:tcW w:w="520" w:type="dxa"/>
            <w:vAlign w:val="center"/>
          </w:tcPr>
          <w:p w14:paraId="6AB0DAE5" w14:textId="77777777" w:rsidR="00762B24" w:rsidRPr="00762B24" w:rsidRDefault="00762B24" w:rsidP="00762B24">
            <w:pPr>
              <w:jc w:val="center"/>
              <w:rPr>
                <w:b/>
                <w:sz w:val="14"/>
                <w:szCs w:val="14"/>
              </w:rPr>
            </w:pPr>
            <w:r w:rsidRPr="00762B24">
              <w:rPr>
                <w:b/>
                <w:sz w:val="14"/>
                <w:szCs w:val="14"/>
              </w:rPr>
              <w:t>40</w:t>
            </w:r>
          </w:p>
        </w:tc>
        <w:tc>
          <w:tcPr>
            <w:tcW w:w="2896" w:type="dxa"/>
            <w:vAlign w:val="bottom"/>
          </w:tcPr>
          <w:p w14:paraId="1DCA6101" w14:textId="77777777" w:rsidR="00762B24" w:rsidRPr="00762B24" w:rsidRDefault="00762B24" w:rsidP="00762B24">
            <w:pPr>
              <w:rPr>
                <w:sz w:val="14"/>
                <w:szCs w:val="14"/>
              </w:rPr>
            </w:pPr>
            <w:r w:rsidRPr="00762B24">
              <w:rPr>
                <w:sz w:val="14"/>
                <w:szCs w:val="14"/>
              </w:rPr>
              <w:t>I.2328</w:t>
            </w:r>
          </w:p>
        </w:tc>
        <w:tc>
          <w:tcPr>
            <w:tcW w:w="990" w:type="dxa"/>
            <w:vAlign w:val="bottom"/>
          </w:tcPr>
          <w:p w14:paraId="77F826B9" w14:textId="77777777" w:rsidR="00762B24" w:rsidRPr="00762B24" w:rsidRDefault="00762B24" w:rsidP="00762B24">
            <w:pPr>
              <w:rPr>
                <w:sz w:val="14"/>
                <w:szCs w:val="14"/>
              </w:rPr>
            </w:pPr>
            <w:r w:rsidRPr="00762B24">
              <w:rPr>
                <w:sz w:val="14"/>
                <w:szCs w:val="14"/>
              </w:rPr>
              <w:t>Amended</w:t>
            </w:r>
          </w:p>
        </w:tc>
        <w:tc>
          <w:tcPr>
            <w:tcW w:w="630" w:type="dxa"/>
            <w:vAlign w:val="bottom"/>
          </w:tcPr>
          <w:p w14:paraId="05F26C5D"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4033E7A7" w14:textId="77777777" w:rsidR="00762B24" w:rsidRPr="00762B24" w:rsidRDefault="00762B24" w:rsidP="00762B24">
            <w:pPr>
              <w:jc w:val="center"/>
              <w:rPr>
                <w:sz w:val="14"/>
                <w:szCs w:val="14"/>
              </w:rPr>
            </w:pPr>
            <w:r w:rsidRPr="00762B24">
              <w:rPr>
                <w:sz w:val="14"/>
                <w:szCs w:val="14"/>
              </w:rPr>
              <w:t>85</w:t>
            </w:r>
          </w:p>
        </w:tc>
      </w:tr>
      <w:tr w:rsidR="00762B24" w:rsidRPr="00762B24" w14:paraId="5372D24A" w14:textId="77777777" w:rsidTr="004758AF">
        <w:trPr>
          <w:cantSplit/>
          <w:jc w:val="center"/>
        </w:trPr>
        <w:tc>
          <w:tcPr>
            <w:tcW w:w="520" w:type="dxa"/>
            <w:vAlign w:val="center"/>
          </w:tcPr>
          <w:p w14:paraId="2B2EA33C" w14:textId="77777777" w:rsidR="00762B24" w:rsidRPr="00762B24" w:rsidRDefault="00762B24" w:rsidP="00762B24">
            <w:pPr>
              <w:jc w:val="center"/>
              <w:rPr>
                <w:b/>
                <w:sz w:val="14"/>
                <w:szCs w:val="14"/>
              </w:rPr>
            </w:pPr>
          </w:p>
        </w:tc>
        <w:tc>
          <w:tcPr>
            <w:tcW w:w="2896" w:type="dxa"/>
            <w:vAlign w:val="bottom"/>
          </w:tcPr>
          <w:p w14:paraId="3739069F" w14:textId="77777777" w:rsidR="00762B24" w:rsidRPr="00762B24" w:rsidRDefault="00762B24" w:rsidP="00762B24">
            <w:pPr>
              <w:rPr>
                <w:sz w:val="14"/>
                <w:szCs w:val="14"/>
              </w:rPr>
            </w:pPr>
            <w:r w:rsidRPr="00762B24">
              <w:rPr>
                <w:sz w:val="14"/>
                <w:szCs w:val="14"/>
              </w:rPr>
              <w:t>I.5500,5508,6701,6703,6705,6707,6709,6711</w:t>
            </w:r>
          </w:p>
        </w:tc>
        <w:tc>
          <w:tcPr>
            <w:tcW w:w="990" w:type="dxa"/>
            <w:vAlign w:val="bottom"/>
          </w:tcPr>
          <w:p w14:paraId="21BFC2BA" w14:textId="77777777" w:rsidR="00762B24" w:rsidRPr="00762B24" w:rsidRDefault="00762B24" w:rsidP="00762B24">
            <w:pPr>
              <w:rPr>
                <w:sz w:val="14"/>
                <w:szCs w:val="14"/>
              </w:rPr>
            </w:pPr>
            <w:r w:rsidRPr="00762B24">
              <w:rPr>
                <w:sz w:val="14"/>
                <w:szCs w:val="14"/>
              </w:rPr>
              <w:t>Adopted</w:t>
            </w:r>
          </w:p>
        </w:tc>
        <w:tc>
          <w:tcPr>
            <w:tcW w:w="630" w:type="dxa"/>
            <w:vAlign w:val="bottom"/>
          </w:tcPr>
          <w:p w14:paraId="549E1F8D"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512D5716" w14:textId="77777777" w:rsidR="00762B24" w:rsidRPr="00762B24" w:rsidRDefault="00762B24" w:rsidP="00762B24">
            <w:pPr>
              <w:jc w:val="center"/>
              <w:rPr>
                <w:sz w:val="14"/>
                <w:szCs w:val="14"/>
              </w:rPr>
            </w:pPr>
            <w:r w:rsidRPr="00762B24">
              <w:rPr>
                <w:sz w:val="14"/>
                <w:szCs w:val="14"/>
              </w:rPr>
              <w:t>1617</w:t>
            </w:r>
          </w:p>
        </w:tc>
      </w:tr>
      <w:tr w:rsidR="00762B24" w:rsidRPr="00762B24" w14:paraId="741FDB7A" w14:textId="77777777" w:rsidTr="004758AF">
        <w:trPr>
          <w:cantSplit/>
          <w:jc w:val="center"/>
        </w:trPr>
        <w:tc>
          <w:tcPr>
            <w:tcW w:w="520" w:type="dxa"/>
            <w:vAlign w:val="center"/>
          </w:tcPr>
          <w:p w14:paraId="76FA3EEA" w14:textId="77777777" w:rsidR="00762B24" w:rsidRPr="00762B24" w:rsidRDefault="00762B24" w:rsidP="00762B24">
            <w:pPr>
              <w:jc w:val="center"/>
              <w:rPr>
                <w:b/>
                <w:sz w:val="14"/>
                <w:szCs w:val="14"/>
              </w:rPr>
            </w:pPr>
          </w:p>
        </w:tc>
        <w:tc>
          <w:tcPr>
            <w:tcW w:w="2896" w:type="dxa"/>
            <w:vAlign w:val="bottom"/>
          </w:tcPr>
          <w:p w14:paraId="794C95A2" w14:textId="77777777" w:rsidR="00762B24" w:rsidRPr="00762B24" w:rsidRDefault="00762B24" w:rsidP="00762B24">
            <w:pPr>
              <w:rPr>
                <w:sz w:val="14"/>
                <w:szCs w:val="14"/>
              </w:rPr>
            </w:pPr>
            <w:r w:rsidRPr="00762B24">
              <w:rPr>
                <w:sz w:val="14"/>
                <w:szCs w:val="14"/>
              </w:rPr>
              <w:t>I.5501,5507,5525,5533,5534,5537,5539,5541</w:t>
            </w:r>
          </w:p>
        </w:tc>
        <w:tc>
          <w:tcPr>
            <w:tcW w:w="990" w:type="dxa"/>
            <w:vAlign w:val="bottom"/>
          </w:tcPr>
          <w:p w14:paraId="0A156729" w14:textId="77777777" w:rsidR="00762B24" w:rsidRPr="00762B24" w:rsidRDefault="00762B24" w:rsidP="00762B24">
            <w:pPr>
              <w:rPr>
                <w:sz w:val="14"/>
                <w:szCs w:val="14"/>
              </w:rPr>
            </w:pPr>
            <w:r w:rsidRPr="00762B24">
              <w:rPr>
                <w:sz w:val="14"/>
                <w:szCs w:val="14"/>
              </w:rPr>
              <w:t>Amended</w:t>
            </w:r>
          </w:p>
        </w:tc>
        <w:tc>
          <w:tcPr>
            <w:tcW w:w="630" w:type="dxa"/>
            <w:vAlign w:val="bottom"/>
          </w:tcPr>
          <w:p w14:paraId="72233462"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B9D7F0C" w14:textId="77777777" w:rsidR="00762B24" w:rsidRPr="00762B24" w:rsidRDefault="00762B24" w:rsidP="00762B24">
            <w:pPr>
              <w:jc w:val="center"/>
              <w:rPr>
                <w:sz w:val="14"/>
                <w:szCs w:val="14"/>
              </w:rPr>
            </w:pPr>
            <w:r w:rsidRPr="00762B24">
              <w:rPr>
                <w:sz w:val="14"/>
                <w:szCs w:val="14"/>
              </w:rPr>
              <w:t>1617</w:t>
            </w:r>
          </w:p>
        </w:tc>
      </w:tr>
      <w:tr w:rsidR="00762B24" w:rsidRPr="00762B24" w14:paraId="5EEEF2A6" w14:textId="77777777" w:rsidTr="004758AF">
        <w:trPr>
          <w:cantSplit/>
          <w:jc w:val="center"/>
        </w:trPr>
        <w:tc>
          <w:tcPr>
            <w:tcW w:w="520" w:type="dxa"/>
            <w:vAlign w:val="center"/>
          </w:tcPr>
          <w:p w14:paraId="0533DBA6" w14:textId="77777777" w:rsidR="00762B24" w:rsidRPr="00762B24" w:rsidRDefault="00762B24" w:rsidP="00762B24">
            <w:pPr>
              <w:jc w:val="center"/>
              <w:rPr>
                <w:b/>
                <w:sz w:val="14"/>
                <w:szCs w:val="14"/>
              </w:rPr>
            </w:pPr>
          </w:p>
        </w:tc>
        <w:tc>
          <w:tcPr>
            <w:tcW w:w="2896" w:type="dxa"/>
            <w:vAlign w:val="bottom"/>
          </w:tcPr>
          <w:p w14:paraId="317E1A64" w14:textId="77777777" w:rsidR="00762B24" w:rsidRPr="00762B24" w:rsidRDefault="00762B24" w:rsidP="00762B24">
            <w:pPr>
              <w:rPr>
                <w:sz w:val="14"/>
                <w:szCs w:val="14"/>
              </w:rPr>
            </w:pPr>
            <w:r w:rsidRPr="00762B24">
              <w:rPr>
                <w:sz w:val="14"/>
                <w:szCs w:val="14"/>
              </w:rPr>
              <w:t>I.5503,5505,5509,5511,5515,5535,5703,5805</w:t>
            </w:r>
          </w:p>
        </w:tc>
        <w:tc>
          <w:tcPr>
            <w:tcW w:w="990" w:type="dxa"/>
            <w:vAlign w:val="bottom"/>
          </w:tcPr>
          <w:p w14:paraId="4DC732D0" w14:textId="77777777" w:rsidR="00762B24" w:rsidRPr="00762B24" w:rsidRDefault="00762B24" w:rsidP="00762B24">
            <w:pPr>
              <w:rPr>
                <w:sz w:val="14"/>
                <w:szCs w:val="14"/>
              </w:rPr>
            </w:pPr>
            <w:r w:rsidRPr="00762B24">
              <w:rPr>
                <w:sz w:val="14"/>
                <w:szCs w:val="14"/>
              </w:rPr>
              <w:t>Repealed</w:t>
            </w:r>
          </w:p>
        </w:tc>
        <w:tc>
          <w:tcPr>
            <w:tcW w:w="630" w:type="dxa"/>
            <w:vAlign w:val="bottom"/>
          </w:tcPr>
          <w:p w14:paraId="6DF53026"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724512CB" w14:textId="77777777" w:rsidR="00762B24" w:rsidRPr="00762B24" w:rsidRDefault="00762B24" w:rsidP="00762B24">
            <w:pPr>
              <w:jc w:val="center"/>
              <w:rPr>
                <w:sz w:val="14"/>
                <w:szCs w:val="14"/>
              </w:rPr>
            </w:pPr>
            <w:r w:rsidRPr="00762B24">
              <w:rPr>
                <w:sz w:val="14"/>
                <w:szCs w:val="14"/>
              </w:rPr>
              <w:t>1617</w:t>
            </w:r>
          </w:p>
        </w:tc>
      </w:tr>
      <w:tr w:rsidR="00762B24" w:rsidRPr="00762B24" w14:paraId="2512B917" w14:textId="77777777" w:rsidTr="004758AF">
        <w:trPr>
          <w:cantSplit/>
          <w:jc w:val="center"/>
        </w:trPr>
        <w:tc>
          <w:tcPr>
            <w:tcW w:w="520" w:type="dxa"/>
            <w:vAlign w:val="center"/>
          </w:tcPr>
          <w:p w14:paraId="0FDFC2B8" w14:textId="77777777" w:rsidR="00762B24" w:rsidRPr="00762B24" w:rsidRDefault="00762B24" w:rsidP="00762B24">
            <w:pPr>
              <w:jc w:val="center"/>
              <w:rPr>
                <w:b/>
                <w:sz w:val="14"/>
                <w:szCs w:val="14"/>
              </w:rPr>
            </w:pPr>
          </w:p>
        </w:tc>
        <w:tc>
          <w:tcPr>
            <w:tcW w:w="2896" w:type="dxa"/>
            <w:vAlign w:val="bottom"/>
          </w:tcPr>
          <w:p w14:paraId="163DBC5A" w14:textId="77777777" w:rsidR="00762B24" w:rsidRPr="00762B24" w:rsidRDefault="00762B24" w:rsidP="00762B24">
            <w:pPr>
              <w:rPr>
                <w:sz w:val="14"/>
                <w:szCs w:val="14"/>
              </w:rPr>
            </w:pPr>
            <w:r w:rsidRPr="00762B24">
              <w:rPr>
                <w:sz w:val="14"/>
                <w:szCs w:val="14"/>
              </w:rPr>
              <w:t>I.5543,5545,5547,5701,5705,5709,5710,5809</w:t>
            </w:r>
          </w:p>
        </w:tc>
        <w:tc>
          <w:tcPr>
            <w:tcW w:w="990" w:type="dxa"/>
            <w:vAlign w:val="bottom"/>
          </w:tcPr>
          <w:p w14:paraId="596F8250" w14:textId="77777777" w:rsidR="00762B24" w:rsidRPr="00762B24" w:rsidRDefault="00762B24" w:rsidP="00762B24">
            <w:pPr>
              <w:rPr>
                <w:sz w:val="14"/>
                <w:szCs w:val="14"/>
              </w:rPr>
            </w:pPr>
            <w:r w:rsidRPr="00762B24">
              <w:rPr>
                <w:sz w:val="14"/>
                <w:szCs w:val="14"/>
              </w:rPr>
              <w:t>Amended</w:t>
            </w:r>
          </w:p>
        </w:tc>
        <w:tc>
          <w:tcPr>
            <w:tcW w:w="630" w:type="dxa"/>
            <w:vAlign w:val="bottom"/>
          </w:tcPr>
          <w:p w14:paraId="25E72B0E"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306B7275" w14:textId="77777777" w:rsidR="00762B24" w:rsidRPr="00762B24" w:rsidRDefault="00762B24" w:rsidP="00762B24">
            <w:pPr>
              <w:jc w:val="center"/>
              <w:rPr>
                <w:sz w:val="14"/>
                <w:szCs w:val="14"/>
              </w:rPr>
            </w:pPr>
            <w:r w:rsidRPr="00762B24">
              <w:rPr>
                <w:sz w:val="14"/>
                <w:szCs w:val="14"/>
              </w:rPr>
              <w:t>1617</w:t>
            </w:r>
          </w:p>
        </w:tc>
      </w:tr>
      <w:tr w:rsidR="00762B24" w:rsidRPr="00762B24" w14:paraId="4A9954E3" w14:textId="77777777" w:rsidTr="004758AF">
        <w:trPr>
          <w:cantSplit/>
          <w:jc w:val="center"/>
        </w:trPr>
        <w:tc>
          <w:tcPr>
            <w:tcW w:w="520" w:type="dxa"/>
            <w:vAlign w:val="center"/>
          </w:tcPr>
          <w:p w14:paraId="5A535EE0" w14:textId="77777777" w:rsidR="00762B24" w:rsidRPr="00762B24" w:rsidRDefault="00762B24" w:rsidP="00762B24">
            <w:pPr>
              <w:jc w:val="center"/>
              <w:rPr>
                <w:b/>
                <w:sz w:val="14"/>
                <w:szCs w:val="14"/>
              </w:rPr>
            </w:pPr>
          </w:p>
        </w:tc>
        <w:tc>
          <w:tcPr>
            <w:tcW w:w="2896" w:type="dxa"/>
            <w:vAlign w:val="bottom"/>
          </w:tcPr>
          <w:p w14:paraId="4B6BA811" w14:textId="77777777" w:rsidR="00762B24" w:rsidRPr="00762B24" w:rsidRDefault="00762B24" w:rsidP="00762B24">
            <w:pPr>
              <w:rPr>
                <w:sz w:val="14"/>
                <w:szCs w:val="14"/>
              </w:rPr>
            </w:pPr>
            <w:r w:rsidRPr="00762B24">
              <w:rPr>
                <w:sz w:val="14"/>
                <w:szCs w:val="14"/>
              </w:rPr>
              <w:t>I,5811,5813,5817,5824,5831,5833,5835,5905</w:t>
            </w:r>
          </w:p>
        </w:tc>
        <w:tc>
          <w:tcPr>
            <w:tcW w:w="990" w:type="dxa"/>
            <w:vAlign w:val="bottom"/>
          </w:tcPr>
          <w:p w14:paraId="7C1B7534" w14:textId="77777777" w:rsidR="00762B24" w:rsidRPr="00762B24" w:rsidRDefault="00762B24" w:rsidP="00762B24">
            <w:pPr>
              <w:rPr>
                <w:sz w:val="14"/>
                <w:szCs w:val="14"/>
              </w:rPr>
            </w:pPr>
            <w:r w:rsidRPr="00762B24">
              <w:rPr>
                <w:sz w:val="14"/>
                <w:szCs w:val="14"/>
              </w:rPr>
              <w:t>Amended</w:t>
            </w:r>
          </w:p>
        </w:tc>
        <w:tc>
          <w:tcPr>
            <w:tcW w:w="630" w:type="dxa"/>
            <w:vAlign w:val="bottom"/>
          </w:tcPr>
          <w:p w14:paraId="446C54B6"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AFA97AC" w14:textId="77777777" w:rsidR="00762B24" w:rsidRPr="00762B24" w:rsidRDefault="00762B24" w:rsidP="00762B24">
            <w:pPr>
              <w:jc w:val="center"/>
              <w:rPr>
                <w:sz w:val="14"/>
                <w:szCs w:val="14"/>
              </w:rPr>
            </w:pPr>
            <w:r w:rsidRPr="00762B24">
              <w:rPr>
                <w:sz w:val="14"/>
                <w:szCs w:val="14"/>
              </w:rPr>
              <w:t>1617</w:t>
            </w:r>
          </w:p>
        </w:tc>
      </w:tr>
      <w:tr w:rsidR="00762B24" w:rsidRPr="00762B24" w14:paraId="3A8D741D" w14:textId="77777777" w:rsidTr="004758AF">
        <w:trPr>
          <w:cantSplit/>
          <w:jc w:val="center"/>
        </w:trPr>
        <w:tc>
          <w:tcPr>
            <w:tcW w:w="520" w:type="dxa"/>
            <w:vAlign w:val="center"/>
          </w:tcPr>
          <w:p w14:paraId="775A532A" w14:textId="77777777" w:rsidR="00762B24" w:rsidRPr="00762B24" w:rsidRDefault="00762B24" w:rsidP="00762B24">
            <w:pPr>
              <w:jc w:val="center"/>
              <w:rPr>
                <w:b/>
                <w:sz w:val="14"/>
                <w:szCs w:val="14"/>
              </w:rPr>
            </w:pPr>
          </w:p>
        </w:tc>
        <w:tc>
          <w:tcPr>
            <w:tcW w:w="2896" w:type="dxa"/>
            <w:vAlign w:val="bottom"/>
          </w:tcPr>
          <w:p w14:paraId="5F357621" w14:textId="77777777" w:rsidR="00762B24" w:rsidRPr="00762B24" w:rsidRDefault="00762B24" w:rsidP="00762B24">
            <w:pPr>
              <w:rPr>
                <w:sz w:val="14"/>
                <w:szCs w:val="14"/>
              </w:rPr>
            </w:pPr>
            <w:r w:rsidRPr="00762B24">
              <w:rPr>
                <w:sz w:val="14"/>
                <w:szCs w:val="14"/>
              </w:rPr>
              <w:t>I.5821,5823,5913,5915,5921,5927,5931,5941</w:t>
            </w:r>
          </w:p>
        </w:tc>
        <w:tc>
          <w:tcPr>
            <w:tcW w:w="990" w:type="dxa"/>
            <w:vAlign w:val="bottom"/>
          </w:tcPr>
          <w:p w14:paraId="2101C434" w14:textId="77777777" w:rsidR="00762B24" w:rsidRPr="00762B24" w:rsidRDefault="00762B24" w:rsidP="00762B24">
            <w:pPr>
              <w:rPr>
                <w:sz w:val="14"/>
                <w:szCs w:val="14"/>
              </w:rPr>
            </w:pPr>
            <w:r w:rsidRPr="00762B24">
              <w:rPr>
                <w:sz w:val="14"/>
                <w:szCs w:val="14"/>
              </w:rPr>
              <w:t>Repealed</w:t>
            </w:r>
          </w:p>
        </w:tc>
        <w:tc>
          <w:tcPr>
            <w:tcW w:w="630" w:type="dxa"/>
            <w:vAlign w:val="bottom"/>
          </w:tcPr>
          <w:p w14:paraId="5BD0CE2A"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748201D6" w14:textId="77777777" w:rsidR="00762B24" w:rsidRPr="00762B24" w:rsidRDefault="00762B24" w:rsidP="00762B24">
            <w:pPr>
              <w:jc w:val="center"/>
              <w:rPr>
                <w:sz w:val="14"/>
                <w:szCs w:val="14"/>
              </w:rPr>
            </w:pPr>
            <w:r w:rsidRPr="00762B24">
              <w:rPr>
                <w:sz w:val="14"/>
                <w:szCs w:val="14"/>
              </w:rPr>
              <w:t>1617</w:t>
            </w:r>
          </w:p>
        </w:tc>
      </w:tr>
      <w:tr w:rsidR="00762B24" w:rsidRPr="00762B24" w14:paraId="645FB26D" w14:textId="77777777" w:rsidTr="004758AF">
        <w:trPr>
          <w:cantSplit/>
          <w:jc w:val="center"/>
        </w:trPr>
        <w:tc>
          <w:tcPr>
            <w:tcW w:w="520" w:type="dxa"/>
            <w:vAlign w:val="center"/>
          </w:tcPr>
          <w:p w14:paraId="5FAC62A9" w14:textId="77777777" w:rsidR="00762B24" w:rsidRPr="00762B24" w:rsidRDefault="00762B24" w:rsidP="00762B24">
            <w:pPr>
              <w:jc w:val="center"/>
              <w:rPr>
                <w:b/>
                <w:sz w:val="14"/>
                <w:szCs w:val="14"/>
              </w:rPr>
            </w:pPr>
          </w:p>
        </w:tc>
        <w:tc>
          <w:tcPr>
            <w:tcW w:w="2896" w:type="dxa"/>
            <w:vAlign w:val="bottom"/>
          </w:tcPr>
          <w:p w14:paraId="7351DD56" w14:textId="77777777" w:rsidR="00762B24" w:rsidRPr="00762B24" w:rsidRDefault="00762B24" w:rsidP="00762B24">
            <w:pPr>
              <w:rPr>
                <w:sz w:val="14"/>
                <w:szCs w:val="14"/>
              </w:rPr>
            </w:pPr>
            <w:r w:rsidRPr="00762B24">
              <w:rPr>
                <w:sz w:val="14"/>
                <w:szCs w:val="14"/>
              </w:rPr>
              <w:t>I.5909,5911,5933,5955,5963,6001,6005,6007</w:t>
            </w:r>
          </w:p>
        </w:tc>
        <w:tc>
          <w:tcPr>
            <w:tcW w:w="990" w:type="dxa"/>
            <w:vAlign w:val="bottom"/>
          </w:tcPr>
          <w:p w14:paraId="26A51452" w14:textId="77777777" w:rsidR="00762B24" w:rsidRPr="00762B24" w:rsidRDefault="00762B24" w:rsidP="00762B24">
            <w:pPr>
              <w:rPr>
                <w:sz w:val="14"/>
                <w:szCs w:val="14"/>
              </w:rPr>
            </w:pPr>
            <w:r w:rsidRPr="00762B24">
              <w:rPr>
                <w:sz w:val="14"/>
                <w:szCs w:val="14"/>
              </w:rPr>
              <w:t>Amended</w:t>
            </w:r>
          </w:p>
        </w:tc>
        <w:tc>
          <w:tcPr>
            <w:tcW w:w="630" w:type="dxa"/>
            <w:vAlign w:val="bottom"/>
          </w:tcPr>
          <w:p w14:paraId="26094CCE"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DD44B75" w14:textId="77777777" w:rsidR="00762B24" w:rsidRPr="00762B24" w:rsidRDefault="00762B24" w:rsidP="00762B24">
            <w:pPr>
              <w:jc w:val="center"/>
              <w:rPr>
                <w:sz w:val="14"/>
                <w:szCs w:val="14"/>
              </w:rPr>
            </w:pPr>
            <w:r w:rsidRPr="00762B24">
              <w:rPr>
                <w:sz w:val="14"/>
                <w:szCs w:val="14"/>
              </w:rPr>
              <w:t>1617</w:t>
            </w:r>
          </w:p>
        </w:tc>
      </w:tr>
      <w:tr w:rsidR="00762B24" w:rsidRPr="00762B24" w14:paraId="3D746D0E" w14:textId="77777777" w:rsidTr="004758AF">
        <w:trPr>
          <w:cantSplit/>
          <w:jc w:val="center"/>
        </w:trPr>
        <w:tc>
          <w:tcPr>
            <w:tcW w:w="520" w:type="dxa"/>
            <w:vAlign w:val="center"/>
          </w:tcPr>
          <w:p w14:paraId="464CE127" w14:textId="77777777" w:rsidR="00762B24" w:rsidRPr="00762B24" w:rsidRDefault="00762B24" w:rsidP="00762B24">
            <w:pPr>
              <w:jc w:val="center"/>
              <w:rPr>
                <w:b/>
                <w:sz w:val="14"/>
                <w:szCs w:val="14"/>
              </w:rPr>
            </w:pPr>
          </w:p>
        </w:tc>
        <w:tc>
          <w:tcPr>
            <w:tcW w:w="2896" w:type="dxa"/>
            <w:vAlign w:val="bottom"/>
          </w:tcPr>
          <w:p w14:paraId="0E66820B" w14:textId="77777777" w:rsidR="00762B24" w:rsidRPr="00762B24" w:rsidRDefault="00762B24" w:rsidP="00762B24">
            <w:pPr>
              <w:rPr>
                <w:sz w:val="14"/>
                <w:szCs w:val="14"/>
              </w:rPr>
            </w:pPr>
            <w:r w:rsidRPr="00762B24">
              <w:rPr>
                <w:sz w:val="14"/>
                <w:szCs w:val="14"/>
              </w:rPr>
              <w:t>I.5943,5953,6101,6203,6205,6211,6215,6305</w:t>
            </w:r>
          </w:p>
        </w:tc>
        <w:tc>
          <w:tcPr>
            <w:tcW w:w="990" w:type="dxa"/>
            <w:vAlign w:val="bottom"/>
          </w:tcPr>
          <w:p w14:paraId="0D97908E" w14:textId="77777777" w:rsidR="00762B24" w:rsidRPr="00762B24" w:rsidRDefault="00762B24" w:rsidP="00762B24">
            <w:pPr>
              <w:rPr>
                <w:sz w:val="14"/>
                <w:szCs w:val="14"/>
              </w:rPr>
            </w:pPr>
            <w:r w:rsidRPr="00762B24">
              <w:rPr>
                <w:sz w:val="14"/>
                <w:szCs w:val="14"/>
              </w:rPr>
              <w:t>Repealed</w:t>
            </w:r>
          </w:p>
        </w:tc>
        <w:tc>
          <w:tcPr>
            <w:tcW w:w="630" w:type="dxa"/>
            <w:vAlign w:val="bottom"/>
          </w:tcPr>
          <w:p w14:paraId="0A913FAD"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1448A25" w14:textId="77777777" w:rsidR="00762B24" w:rsidRPr="00762B24" w:rsidRDefault="00762B24" w:rsidP="00762B24">
            <w:pPr>
              <w:jc w:val="center"/>
              <w:rPr>
                <w:sz w:val="14"/>
                <w:szCs w:val="14"/>
              </w:rPr>
            </w:pPr>
            <w:r w:rsidRPr="00762B24">
              <w:rPr>
                <w:sz w:val="14"/>
                <w:szCs w:val="14"/>
              </w:rPr>
              <w:t>1617</w:t>
            </w:r>
          </w:p>
        </w:tc>
      </w:tr>
      <w:tr w:rsidR="00762B24" w:rsidRPr="00762B24" w14:paraId="324E7F6A" w14:textId="77777777" w:rsidTr="004758AF">
        <w:trPr>
          <w:cantSplit/>
          <w:jc w:val="center"/>
        </w:trPr>
        <w:tc>
          <w:tcPr>
            <w:tcW w:w="520" w:type="dxa"/>
            <w:vAlign w:val="center"/>
          </w:tcPr>
          <w:p w14:paraId="36889418" w14:textId="77777777" w:rsidR="00762B24" w:rsidRPr="00762B24" w:rsidRDefault="00762B24" w:rsidP="00762B24">
            <w:pPr>
              <w:jc w:val="center"/>
              <w:rPr>
                <w:b/>
                <w:sz w:val="14"/>
                <w:szCs w:val="14"/>
              </w:rPr>
            </w:pPr>
          </w:p>
        </w:tc>
        <w:tc>
          <w:tcPr>
            <w:tcW w:w="2896" w:type="dxa"/>
            <w:vAlign w:val="bottom"/>
          </w:tcPr>
          <w:p w14:paraId="30A63223" w14:textId="77777777" w:rsidR="00762B24" w:rsidRPr="00762B24" w:rsidRDefault="00762B24" w:rsidP="00762B24">
            <w:pPr>
              <w:rPr>
                <w:sz w:val="14"/>
                <w:szCs w:val="14"/>
              </w:rPr>
            </w:pPr>
            <w:r w:rsidRPr="00762B24">
              <w:rPr>
                <w:sz w:val="14"/>
                <w:szCs w:val="14"/>
              </w:rPr>
              <w:t>I.6102,6103,6104,6301,6315,6503,6509,6601</w:t>
            </w:r>
          </w:p>
        </w:tc>
        <w:tc>
          <w:tcPr>
            <w:tcW w:w="990" w:type="dxa"/>
            <w:vAlign w:val="bottom"/>
          </w:tcPr>
          <w:p w14:paraId="72DE4540" w14:textId="77777777" w:rsidR="00762B24" w:rsidRPr="00762B24" w:rsidRDefault="00762B24" w:rsidP="00762B24">
            <w:pPr>
              <w:rPr>
                <w:sz w:val="14"/>
                <w:szCs w:val="14"/>
              </w:rPr>
            </w:pPr>
            <w:r w:rsidRPr="00762B24">
              <w:rPr>
                <w:sz w:val="14"/>
                <w:szCs w:val="14"/>
              </w:rPr>
              <w:t>Amended</w:t>
            </w:r>
          </w:p>
        </w:tc>
        <w:tc>
          <w:tcPr>
            <w:tcW w:w="630" w:type="dxa"/>
            <w:vAlign w:val="bottom"/>
          </w:tcPr>
          <w:p w14:paraId="54138E9A"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D528895" w14:textId="77777777" w:rsidR="00762B24" w:rsidRPr="00762B24" w:rsidRDefault="00762B24" w:rsidP="00762B24">
            <w:pPr>
              <w:jc w:val="center"/>
              <w:rPr>
                <w:sz w:val="14"/>
                <w:szCs w:val="14"/>
              </w:rPr>
            </w:pPr>
            <w:r w:rsidRPr="00762B24">
              <w:rPr>
                <w:sz w:val="14"/>
                <w:szCs w:val="14"/>
              </w:rPr>
              <w:t>1617</w:t>
            </w:r>
          </w:p>
        </w:tc>
      </w:tr>
      <w:tr w:rsidR="00762B24" w:rsidRPr="00762B24" w14:paraId="3011A8DE" w14:textId="77777777" w:rsidTr="004758AF">
        <w:trPr>
          <w:cantSplit/>
          <w:jc w:val="center"/>
        </w:trPr>
        <w:tc>
          <w:tcPr>
            <w:tcW w:w="520" w:type="dxa"/>
            <w:vAlign w:val="center"/>
          </w:tcPr>
          <w:p w14:paraId="087AE3B2" w14:textId="77777777" w:rsidR="00762B24" w:rsidRPr="00762B24" w:rsidRDefault="00762B24" w:rsidP="00762B24">
            <w:pPr>
              <w:jc w:val="center"/>
              <w:rPr>
                <w:b/>
                <w:sz w:val="14"/>
                <w:szCs w:val="14"/>
              </w:rPr>
            </w:pPr>
          </w:p>
        </w:tc>
        <w:tc>
          <w:tcPr>
            <w:tcW w:w="2896" w:type="dxa"/>
            <w:vAlign w:val="bottom"/>
          </w:tcPr>
          <w:p w14:paraId="6D7DE380" w14:textId="77777777" w:rsidR="00762B24" w:rsidRPr="00762B24" w:rsidRDefault="00762B24" w:rsidP="00762B24">
            <w:pPr>
              <w:rPr>
                <w:sz w:val="14"/>
                <w:szCs w:val="14"/>
              </w:rPr>
            </w:pPr>
            <w:r w:rsidRPr="00762B24">
              <w:rPr>
                <w:sz w:val="14"/>
                <w:szCs w:val="14"/>
              </w:rPr>
              <w:t>I.6311,6313,6317,6401,6405,6603,6627,6629</w:t>
            </w:r>
          </w:p>
        </w:tc>
        <w:tc>
          <w:tcPr>
            <w:tcW w:w="990" w:type="dxa"/>
            <w:vAlign w:val="bottom"/>
          </w:tcPr>
          <w:p w14:paraId="118D9C6A" w14:textId="77777777" w:rsidR="00762B24" w:rsidRPr="00762B24" w:rsidRDefault="00762B24" w:rsidP="00762B24">
            <w:pPr>
              <w:rPr>
                <w:sz w:val="14"/>
                <w:szCs w:val="14"/>
              </w:rPr>
            </w:pPr>
            <w:r w:rsidRPr="00762B24">
              <w:rPr>
                <w:sz w:val="14"/>
                <w:szCs w:val="14"/>
              </w:rPr>
              <w:t>Repealed</w:t>
            </w:r>
          </w:p>
        </w:tc>
        <w:tc>
          <w:tcPr>
            <w:tcW w:w="630" w:type="dxa"/>
            <w:vAlign w:val="bottom"/>
          </w:tcPr>
          <w:p w14:paraId="00B64C2E"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6C9520A1" w14:textId="77777777" w:rsidR="00762B24" w:rsidRPr="00762B24" w:rsidRDefault="00762B24" w:rsidP="00762B24">
            <w:pPr>
              <w:jc w:val="center"/>
              <w:rPr>
                <w:sz w:val="14"/>
                <w:szCs w:val="14"/>
              </w:rPr>
            </w:pPr>
            <w:r w:rsidRPr="00762B24">
              <w:rPr>
                <w:sz w:val="14"/>
                <w:szCs w:val="14"/>
              </w:rPr>
              <w:t>1617</w:t>
            </w:r>
          </w:p>
        </w:tc>
      </w:tr>
      <w:tr w:rsidR="00762B24" w:rsidRPr="00762B24" w14:paraId="5280C4AC" w14:textId="77777777" w:rsidTr="004758AF">
        <w:trPr>
          <w:cantSplit/>
          <w:jc w:val="center"/>
        </w:trPr>
        <w:tc>
          <w:tcPr>
            <w:tcW w:w="520" w:type="dxa"/>
            <w:vAlign w:val="center"/>
          </w:tcPr>
          <w:p w14:paraId="30880CB7" w14:textId="77777777" w:rsidR="00762B24" w:rsidRPr="00762B24" w:rsidRDefault="00762B24" w:rsidP="00762B24">
            <w:pPr>
              <w:jc w:val="center"/>
              <w:rPr>
                <w:b/>
                <w:sz w:val="14"/>
                <w:szCs w:val="14"/>
              </w:rPr>
            </w:pPr>
          </w:p>
        </w:tc>
        <w:tc>
          <w:tcPr>
            <w:tcW w:w="2896" w:type="dxa"/>
            <w:vAlign w:val="bottom"/>
          </w:tcPr>
          <w:p w14:paraId="6E5C8791" w14:textId="77777777" w:rsidR="00762B24" w:rsidRPr="00762B24" w:rsidRDefault="00762B24" w:rsidP="00762B24">
            <w:pPr>
              <w:rPr>
                <w:sz w:val="14"/>
                <w:szCs w:val="14"/>
              </w:rPr>
            </w:pPr>
            <w:r w:rsidRPr="00762B24">
              <w:rPr>
                <w:sz w:val="14"/>
                <w:szCs w:val="14"/>
              </w:rPr>
              <w:t>I.6605,6613</w:t>
            </w:r>
          </w:p>
        </w:tc>
        <w:tc>
          <w:tcPr>
            <w:tcW w:w="990" w:type="dxa"/>
            <w:vAlign w:val="bottom"/>
          </w:tcPr>
          <w:p w14:paraId="6EC9C3A1" w14:textId="77777777" w:rsidR="00762B24" w:rsidRPr="00762B24" w:rsidRDefault="00762B24" w:rsidP="00762B24">
            <w:pPr>
              <w:rPr>
                <w:sz w:val="14"/>
                <w:szCs w:val="14"/>
              </w:rPr>
            </w:pPr>
            <w:r w:rsidRPr="00762B24">
              <w:rPr>
                <w:sz w:val="14"/>
                <w:szCs w:val="14"/>
              </w:rPr>
              <w:t>Amended</w:t>
            </w:r>
          </w:p>
        </w:tc>
        <w:tc>
          <w:tcPr>
            <w:tcW w:w="630" w:type="dxa"/>
            <w:vAlign w:val="bottom"/>
          </w:tcPr>
          <w:p w14:paraId="4D62DE5D"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64F97EC2" w14:textId="77777777" w:rsidR="00762B24" w:rsidRPr="00762B24" w:rsidRDefault="00762B24" w:rsidP="00762B24">
            <w:pPr>
              <w:jc w:val="center"/>
              <w:rPr>
                <w:sz w:val="14"/>
                <w:szCs w:val="14"/>
              </w:rPr>
            </w:pPr>
            <w:r w:rsidRPr="00762B24">
              <w:rPr>
                <w:sz w:val="14"/>
                <w:szCs w:val="14"/>
              </w:rPr>
              <w:t>1617</w:t>
            </w:r>
          </w:p>
        </w:tc>
      </w:tr>
      <w:tr w:rsidR="00762B24" w:rsidRPr="00762B24" w14:paraId="463727FF" w14:textId="77777777" w:rsidTr="004758AF">
        <w:trPr>
          <w:cantSplit/>
          <w:jc w:val="center"/>
        </w:trPr>
        <w:tc>
          <w:tcPr>
            <w:tcW w:w="520" w:type="dxa"/>
            <w:vAlign w:val="center"/>
          </w:tcPr>
          <w:p w14:paraId="3105DF6A" w14:textId="77777777" w:rsidR="00762B24" w:rsidRPr="00762B24" w:rsidRDefault="00762B24" w:rsidP="00762B24">
            <w:pPr>
              <w:jc w:val="center"/>
              <w:rPr>
                <w:b/>
                <w:sz w:val="14"/>
                <w:szCs w:val="14"/>
              </w:rPr>
            </w:pPr>
          </w:p>
        </w:tc>
        <w:tc>
          <w:tcPr>
            <w:tcW w:w="2896" w:type="dxa"/>
            <w:vAlign w:val="bottom"/>
          </w:tcPr>
          <w:p w14:paraId="4958B2AF" w14:textId="77777777" w:rsidR="00762B24" w:rsidRPr="00762B24" w:rsidRDefault="00762B24" w:rsidP="00762B24">
            <w:pPr>
              <w:rPr>
                <w:sz w:val="14"/>
                <w:szCs w:val="14"/>
              </w:rPr>
            </w:pPr>
            <w:r w:rsidRPr="00762B24">
              <w:rPr>
                <w:sz w:val="14"/>
                <w:szCs w:val="14"/>
              </w:rPr>
              <w:t>I.6631,6633,6635,6637,6639,6641,6643,6645</w:t>
            </w:r>
          </w:p>
        </w:tc>
        <w:tc>
          <w:tcPr>
            <w:tcW w:w="990" w:type="dxa"/>
            <w:vAlign w:val="bottom"/>
          </w:tcPr>
          <w:p w14:paraId="6ACBC0DC" w14:textId="77777777" w:rsidR="00762B24" w:rsidRPr="00762B24" w:rsidRDefault="00762B24" w:rsidP="00762B24">
            <w:pPr>
              <w:rPr>
                <w:sz w:val="14"/>
                <w:szCs w:val="14"/>
              </w:rPr>
            </w:pPr>
            <w:r w:rsidRPr="00762B24">
              <w:rPr>
                <w:sz w:val="14"/>
                <w:szCs w:val="14"/>
              </w:rPr>
              <w:t>Repealed</w:t>
            </w:r>
          </w:p>
        </w:tc>
        <w:tc>
          <w:tcPr>
            <w:tcW w:w="630" w:type="dxa"/>
            <w:vAlign w:val="bottom"/>
          </w:tcPr>
          <w:p w14:paraId="25B2973C"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F608E12" w14:textId="77777777" w:rsidR="00762B24" w:rsidRPr="00762B24" w:rsidRDefault="00762B24" w:rsidP="00762B24">
            <w:pPr>
              <w:jc w:val="center"/>
              <w:rPr>
                <w:sz w:val="14"/>
                <w:szCs w:val="14"/>
              </w:rPr>
            </w:pPr>
            <w:r w:rsidRPr="00762B24">
              <w:rPr>
                <w:sz w:val="14"/>
                <w:szCs w:val="14"/>
              </w:rPr>
              <w:t>1617</w:t>
            </w:r>
          </w:p>
        </w:tc>
      </w:tr>
      <w:tr w:rsidR="00762B24" w:rsidRPr="00762B24" w14:paraId="0A9D7F4E" w14:textId="77777777" w:rsidTr="004758AF">
        <w:trPr>
          <w:cantSplit/>
          <w:jc w:val="center"/>
        </w:trPr>
        <w:tc>
          <w:tcPr>
            <w:tcW w:w="520" w:type="dxa"/>
            <w:vAlign w:val="center"/>
          </w:tcPr>
          <w:p w14:paraId="4D064B36" w14:textId="77777777" w:rsidR="00762B24" w:rsidRPr="00762B24" w:rsidRDefault="00762B24" w:rsidP="00762B24">
            <w:pPr>
              <w:jc w:val="center"/>
              <w:rPr>
                <w:b/>
                <w:sz w:val="14"/>
                <w:szCs w:val="14"/>
              </w:rPr>
            </w:pPr>
          </w:p>
        </w:tc>
        <w:tc>
          <w:tcPr>
            <w:tcW w:w="2896" w:type="dxa"/>
            <w:vAlign w:val="bottom"/>
          </w:tcPr>
          <w:p w14:paraId="05802DD6" w14:textId="77777777" w:rsidR="00762B24" w:rsidRPr="00762B24" w:rsidRDefault="00762B24" w:rsidP="00762B24">
            <w:pPr>
              <w:rPr>
                <w:sz w:val="14"/>
                <w:szCs w:val="14"/>
              </w:rPr>
            </w:pPr>
            <w:r w:rsidRPr="00762B24">
              <w:rPr>
                <w:sz w:val="14"/>
                <w:szCs w:val="14"/>
              </w:rPr>
              <w:t>I.6647,6649,6651,6653,6655,6657,6659,6661</w:t>
            </w:r>
          </w:p>
        </w:tc>
        <w:tc>
          <w:tcPr>
            <w:tcW w:w="990" w:type="dxa"/>
            <w:vAlign w:val="bottom"/>
          </w:tcPr>
          <w:p w14:paraId="216B2EB4" w14:textId="77777777" w:rsidR="00762B24" w:rsidRPr="00762B24" w:rsidRDefault="00762B24" w:rsidP="00762B24">
            <w:pPr>
              <w:rPr>
                <w:sz w:val="14"/>
                <w:szCs w:val="14"/>
              </w:rPr>
            </w:pPr>
            <w:r w:rsidRPr="00762B24">
              <w:rPr>
                <w:sz w:val="14"/>
                <w:szCs w:val="14"/>
              </w:rPr>
              <w:t>Repealed</w:t>
            </w:r>
          </w:p>
        </w:tc>
        <w:tc>
          <w:tcPr>
            <w:tcW w:w="630" w:type="dxa"/>
            <w:vAlign w:val="bottom"/>
          </w:tcPr>
          <w:p w14:paraId="27EB7F91"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10899ECB" w14:textId="77777777" w:rsidR="00762B24" w:rsidRPr="00762B24" w:rsidRDefault="00762B24" w:rsidP="00762B24">
            <w:pPr>
              <w:jc w:val="center"/>
              <w:rPr>
                <w:sz w:val="14"/>
                <w:szCs w:val="14"/>
              </w:rPr>
            </w:pPr>
            <w:r w:rsidRPr="00762B24">
              <w:rPr>
                <w:sz w:val="14"/>
                <w:szCs w:val="14"/>
              </w:rPr>
              <w:t>1617</w:t>
            </w:r>
          </w:p>
        </w:tc>
      </w:tr>
      <w:tr w:rsidR="00762B24" w:rsidRPr="00762B24" w14:paraId="46EF7880" w14:textId="77777777" w:rsidTr="004758AF">
        <w:trPr>
          <w:cantSplit/>
          <w:jc w:val="center"/>
        </w:trPr>
        <w:tc>
          <w:tcPr>
            <w:tcW w:w="520" w:type="dxa"/>
            <w:vAlign w:val="center"/>
          </w:tcPr>
          <w:p w14:paraId="57299798" w14:textId="77777777" w:rsidR="00762B24" w:rsidRPr="00762B24" w:rsidRDefault="00762B24" w:rsidP="00762B24">
            <w:pPr>
              <w:jc w:val="center"/>
              <w:rPr>
                <w:b/>
                <w:sz w:val="14"/>
                <w:szCs w:val="14"/>
              </w:rPr>
            </w:pPr>
          </w:p>
        </w:tc>
        <w:tc>
          <w:tcPr>
            <w:tcW w:w="2896" w:type="dxa"/>
            <w:vAlign w:val="bottom"/>
          </w:tcPr>
          <w:p w14:paraId="71A98E43" w14:textId="77777777" w:rsidR="00762B24" w:rsidRPr="00762B24" w:rsidRDefault="00762B24" w:rsidP="00762B24">
            <w:pPr>
              <w:rPr>
                <w:sz w:val="14"/>
                <w:szCs w:val="14"/>
              </w:rPr>
            </w:pPr>
            <w:r w:rsidRPr="00762B24">
              <w:rPr>
                <w:sz w:val="14"/>
                <w:szCs w:val="14"/>
              </w:rPr>
              <w:t>I.6662,6663,6664,6665,6667</w:t>
            </w:r>
          </w:p>
        </w:tc>
        <w:tc>
          <w:tcPr>
            <w:tcW w:w="990" w:type="dxa"/>
            <w:vAlign w:val="bottom"/>
          </w:tcPr>
          <w:p w14:paraId="10C39DB3" w14:textId="77777777" w:rsidR="00762B24" w:rsidRPr="00762B24" w:rsidRDefault="00762B24" w:rsidP="00762B24">
            <w:pPr>
              <w:rPr>
                <w:sz w:val="14"/>
                <w:szCs w:val="14"/>
              </w:rPr>
            </w:pPr>
            <w:r w:rsidRPr="00762B24">
              <w:rPr>
                <w:sz w:val="14"/>
                <w:szCs w:val="14"/>
              </w:rPr>
              <w:t>Repealed</w:t>
            </w:r>
          </w:p>
        </w:tc>
        <w:tc>
          <w:tcPr>
            <w:tcW w:w="630" w:type="dxa"/>
            <w:vAlign w:val="bottom"/>
          </w:tcPr>
          <w:p w14:paraId="3B858B28"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D38610A" w14:textId="77777777" w:rsidR="00762B24" w:rsidRPr="00762B24" w:rsidRDefault="00762B24" w:rsidP="00762B24">
            <w:pPr>
              <w:jc w:val="center"/>
              <w:rPr>
                <w:sz w:val="14"/>
                <w:szCs w:val="14"/>
              </w:rPr>
            </w:pPr>
            <w:r w:rsidRPr="00762B24">
              <w:rPr>
                <w:sz w:val="14"/>
                <w:szCs w:val="14"/>
              </w:rPr>
              <w:t>1617</w:t>
            </w:r>
          </w:p>
        </w:tc>
      </w:tr>
      <w:tr w:rsidR="00762B24" w:rsidRPr="00762B24" w14:paraId="0F381C8F" w14:textId="77777777" w:rsidTr="004758AF">
        <w:trPr>
          <w:cantSplit/>
          <w:jc w:val="center"/>
        </w:trPr>
        <w:tc>
          <w:tcPr>
            <w:tcW w:w="520" w:type="dxa"/>
            <w:vAlign w:val="center"/>
          </w:tcPr>
          <w:p w14:paraId="6BEEA55B" w14:textId="77777777" w:rsidR="00762B24" w:rsidRPr="00762B24" w:rsidRDefault="00762B24" w:rsidP="00762B24">
            <w:pPr>
              <w:jc w:val="center"/>
              <w:rPr>
                <w:b/>
                <w:sz w:val="14"/>
                <w:szCs w:val="14"/>
              </w:rPr>
            </w:pPr>
          </w:p>
        </w:tc>
        <w:tc>
          <w:tcPr>
            <w:tcW w:w="2896" w:type="dxa"/>
            <w:vAlign w:val="bottom"/>
          </w:tcPr>
          <w:p w14:paraId="3D4A929D" w14:textId="77777777" w:rsidR="00762B24" w:rsidRPr="00762B24" w:rsidRDefault="00762B24" w:rsidP="00762B24">
            <w:pPr>
              <w:rPr>
                <w:sz w:val="14"/>
                <w:szCs w:val="14"/>
              </w:rPr>
            </w:pPr>
            <w:r w:rsidRPr="00762B24">
              <w:rPr>
                <w:sz w:val="14"/>
                <w:szCs w:val="14"/>
              </w:rPr>
              <w:t>I.6713,6715,6717,6719,6721,6725,6727,6729</w:t>
            </w:r>
          </w:p>
        </w:tc>
        <w:tc>
          <w:tcPr>
            <w:tcW w:w="990" w:type="dxa"/>
            <w:vAlign w:val="bottom"/>
          </w:tcPr>
          <w:p w14:paraId="70E762EE" w14:textId="77777777" w:rsidR="00762B24" w:rsidRPr="00762B24" w:rsidRDefault="00762B24" w:rsidP="00762B24">
            <w:pPr>
              <w:rPr>
                <w:sz w:val="14"/>
                <w:szCs w:val="14"/>
              </w:rPr>
            </w:pPr>
            <w:r w:rsidRPr="00762B24">
              <w:rPr>
                <w:sz w:val="14"/>
                <w:szCs w:val="14"/>
              </w:rPr>
              <w:t>Adopted</w:t>
            </w:r>
          </w:p>
        </w:tc>
        <w:tc>
          <w:tcPr>
            <w:tcW w:w="630" w:type="dxa"/>
            <w:vAlign w:val="bottom"/>
          </w:tcPr>
          <w:p w14:paraId="77CB32C1"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966FE57" w14:textId="77777777" w:rsidR="00762B24" w:rsidRPr="00762B24" w:rsidRDefault="00762B24" w:rsidP="00762B24">
            <w:pPr>
              <w:rPr>
                <w:sz w:val="14"/>
                <w:szCs w:val="14"/>
              </w:rPr>
            </w:pPr>
            <w:r w:rsidRPr="00762B24">
              <w:rPr>
                <w:sz w:val="14"/>
                <w:szCs w:val="14"/>
              </w:rPr>
              <w:t>1617</w:t>
            </w:r>
          </w:p>
        </w:tc>
      </w:tr>
      <w:tr w:rsidR="00762B24" w:rsidRPr="00762B24" w14:paraId="7B90EA03" w14:textId="77777777" w:rsidTr="004758AF">
        <w:trPr>
          <w:cantSplit/>
          <w:jc w:val="center"/>
        </w:trPr>
        <w:tc>
          <w:tcPr>
            <w:tcW w:w="520" w:type="dxa"/>
            <w:vAlign w:val="center"/>
          </w:tcPr>
          <w:p w14:paraId="76AC6254" w14:textId="77777777" w:rsidR="00762B24" w:rsidRPr="00762B24" w:rsidRDefault="00762B24" w:rsidP="00762B24">
            <w:pPr>
              <w:jc w:val="center"/>
              <w:rPr>
                <w:b/>
                <w:sz w:val="14"/>
                <w:szCs w:val="14"/>
              </w:rPr>
            </w:pPr>
          </w:p>
        </w:tc>
        <w:tc>
          <w:tcPr>
            <w:tcW w:w="2896" w:type="dxa"/>
            <w:vAlign w:val="bottom"/>
          </w:tcPr>
          <w:p w14:paraId="4E451C30" w14:textId="77777777" w:rsidR="00762B24" w:rsidRPr="00762B24" w:rsidRDefault="00762B24" w:rsidP="00762B24">
            <w:pPr>
              <w:rPr>
                <w:sz w:val="14"/>
                <w:szCs w:val="14"/>
              </w:rPr>
            </w:pPr>
            <w:r w:rsidRPr="00762B24">
              <w:rPr>
                <w:sz w:val="14"/>
                <w:szCs w:val="14"/>
              </w:rPr>
              <w:t>I.6731,6733,6735,6737,6739,6741,6743,6745</w:t>
            </w:r>
          </w:p>
        </w:tc>
        <w:tc>
          <w:tcPr>
            <w:tcW w:w="990" w:type="dxa"/>
            <w:vAlign w:val="bottom"/>
          </w:tcPr>
          <w:p w14:paraId="4C573806" w14:textId="77777777" w:rsidR="00762B24" w:rsidRPr="00762B24" w:rsidRDefault="00762B24" w:rsidP="00762B24">
            <w:pPr>
              <w:rPr>
                <w:sz w:val="14"/>
                <w:szCs w:val="14"/>
              </w:rPr>
            </w:pPr>
            <w:r w:rsidRPr="00762B24">
              <w:rPr>
                <w:sz w:val="14"/>
                <w:szCs w:val="14"/>
              </w:rPr>
              <w:t>Adopted</w:t>
            </w:r>
          </w:p>
        </w:tc>
        <w:tc>
          <w:tcPr>
            <w:tcW w:w="630" w:type="dxa"/>
            <w:vAlign w:val="bottom"/>
          </w:tcPr>
          <w:p w14:paraId="490D2F2C"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19D78187" w14:textId="77777777" w:rsidR="00762B24" w:rsidRPr="00762B24" w:rsidRDefault="00762B24" w:rsidP="00762B24">
            <w:pPr>
              <w:rPr>
                <w:sz w:val="14"/>
                <w:szCs w:val="14"/>
              </w:rPr>
            </w:pPr>
            <w:r w:rsidRPr="00762B24">
              <w:rPr>
                <w:sz w:val="14"/>
                <w:szCs w:val="14"/>
              </w:rPr>
              <w:t>1617</w:t>
            </w:r>
          </w:p>
        </w:tc>
      </w:tr>
      <w:tr w:rsidR="00762B24" w:rsidRPr="00762B24" w14:paraId="675E9413" w14:textId="77777777" w:rsidTr="004758AF">
        <w:trPr>
          <w:cantSplit/>
          <w:jc w:val="center"/>
        </w:trPr>
        <w:tc>
          <w:tcPr>
            <w:tcW w:w="520" w:type="dxa"/>
            <w:vAlign w:val="center"/>
          </w:tcPr>
          <w:p w14:paraId="016E6A5B" w14:textId="77777777" w:rsidR="00762B24" w:rsidRPr="00762B24" w:rsidRDefault="00762B24" w:rsidP="00762B24">
            <w:pPr>
              <w:jc w:val="center"/>
              <w:rPr>
                <w:b/>
                <w:sz w:val="14"/>
                <w:szCs w:val="14"/>
              </w:rPr>
            </w:pPr>
          </w:p>
        </w:tc>
        <w:tc>
          <w:tcPr>
            <w:tcW w:w="2896" w:type="dxa"/>
            <w:vAlign w:val="bottom"/>
          </w:tcPr>
          <w:p w14:paraId="03F2E2E1" w14:textId="77777777" w:rsidR="00762B24" w:rsidRPr="00762B24" w:rsidRDefault="00762B24" w:rsidP="00762B24">
            <w:pPr>
              <w:rPr>
                <w:sz w:val="14"/>
                <w:szCs w:val="14"/>
              </w:rPr>
            </w:pPr>
            <w:r w:rsidRPr="00762B24">
              <w:rPr>
                <w:sz w:val="14"/>
                <w:szCs w:val="14"/>
              </w:rPr>
              <w:t>I.6747</w:t>
            </w:r>
          </w:p>
        </w:tc>
        <w:tc>
          <w:tcPr>
            <w:tcW w:w="990" w:type="dxa"/>
            <w:vAlign w:val="bottom"/>
          </w:tcPr>
          <w:p w14:paraId="17F67F99" w14:textId="77777777" w:rsidR="00762B24" w:rsidRPr="00762B24" w:rsidRDefault="00762B24" w:rsidP="00762B24">
            <w:pPr>
              <w:rPr>
                <w:sz w:val="14"/>
                <w:szCs w:val="14"/>
              </w:rPr>
            </w:pPr>
            <w:r w:rsidRPr="00762B24">
              <w:rPr>
                <w:sz w:val="14"/>
                <w:szCs w:val="14"/>
              </w:rPr>
              <w:t>Adopted</w:t>
            </w:r>
          </w:p>
        </w:tc>
        <w:tc>
          <w:tcPr>
            <w:tcW w:w="630" w:type="dxa"/>
            <w:vAlign w:val="bottom"/>
          </w:tcPr>
          <w:p w14:paraId="6689D5D9"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50DDC86B" w14:textId="77777777" w:rsidR="00762B24" w:rsidRPr="00762B24" w:rsidRDefault="00762B24" w:rsidP="00762B24">
            <w:pPr>
              <w:jc w:val="center"/>
              <w:rPr>
                <w:sz w:val="14"/>
                <w:szCs w:val="14"/>
              </w:rPr>
            </w:pPr>
            <w:r w:rsidRPr="00762B24">
              <w:rPr>
                <w:sz w:val="14"/>
                <w:szCs w:val="14"/>
              </w:rPr>
              <w:t>1617</w:t>
            </w:r>
          </w:p>
        </w:tc>
      </w:tr>
      <w:tr w:rsidR="00762B24" w:rsidRPr="00762B24" w14:paraId="46724753" w14:textId="77777777" w:rsidTr="004758AF">
        <w:trPr>
          <w:cantSplit/>
          <w:jc w:val="center"/>
        </w:trPr>
        <w:tc>
          <w:tcPr>
            <w:tcW w:w="520" w:type="dxa"/>
            <w:vAlign w:val="center"/>
          </w:tcPr>
          <w:p w14:paraId="326389A0" w14:textId="77777777" w:rsidR="00762B24" w:rsidRPr="00762B24" w:rsidRDefault="00762B24" w:rsidP="00762B24">
            <w:pPr>
              <w:jc w:val="center"/>
              <w:rPr>
                <w:b/>
                <w:sz w:val="14"/>
                <w:szCs w:val="14"/>
              </w:rPr>
            </w:pPr>
          </w:p>
        </w:tc>
        <w:tc>
          <w:tcPr>
            <w:tcW w:w="2896" w:type="dxa"/>
            <w:vAlign w:val="bottom"/>
          </w:tcPr>
          <w:p w14:paraId="2FA3881B" w14:textId="77777777" w:rsidR="00762B24" w:rsidRPr="00762B24" w:rsidRDefault="00762B24" w:rsidP="00762B24">
            <w:pPr>
              <w:rPr>
                <w:sz w:val="14"/>
                <w:szCs w:val="14"/>
              </w:rPr>
            </w:pPr>
            <w:r w:rsidRPr="00762B24">
              <w:rPr>
                <w:sz w:val="14"/>
                <w:szCs w:val="14"/>
              </w:rPr>
              <w:t>IV.107,109</w:t>
            </w:r>
          </w:p>
        </w:tc>
        <w:tc>
          <w:tcPr>
            <w:tcW w:w="990" w:type="dxa"/>
            <w:vAlign w:val="bottom"/>
          </w:tcPr>
          <w:p w14:paraId="2FA94A80" w14:textId="77777777" w:rsidR="00762B24" w:rsidRPr="00762B24" w:rsidRDefault="00762B24" w:rsidP="00762B24">
            <w:pPr>
              <w:rPr>
                <w:sz w:val="14"/>
                <w:szCs w:val="14"/>
              </w:rPr>
            </w:pPr>
            <w:r w:rsidRPr="00762B24">
              <w:rPr>
                <w:sz w:val="14"/>
                <w:szCs w:val="14"/>
              </w:rPr>
              <w:t>Amended</w:t>
            </w:r>
          </w:p>
        </w:tc>
        <w:tc>
          <w:tcPr>
            <w:tcW w:w="630" w:type="dxa"/>
            <w:vAlign w:val="bottom"/>
          </w:tcPr>
          <w:p w14:paraId="0C9BF069"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5562B2CD" w14:textId="77777777" w:rsidR="00762B24" w:rsidRPr="00762B24" w:rsidRDefault="00762B24" w:rsidP="00762B24">
            <w:pPr>
              <w:jc w:val="center"/>
              <w:rPr>
                <w:sz w:val="14"/>
                <w:szCs w:val="14"/>
              </w:rPr>
            </w:pPr>
            <w:r w:rsidRPr="00762B24">
              <w:rPr>
                <w:sz w:val="14"/>
                <w:szCs w:val="14"/>
              </w:rPr>
              <w:t>1351</w:t>
            </w:r>
          </w:p>
        </w:tc>
      </w:tr>
      <w:tr w:rsidR="00762B24" w:rsidRPr="00762B24" w14:paraId="207642C4" w14:textId="77777777" w:rsidTr="004758AF">
        <w:trPr>
          <w:cantSplit/>
          <w:jc w:val="center"/>
        </w:trPr>
        <w:tc>
          <w:tcPr>
            <w:tcW w:w="520" w:type="dxa"/>
            <w:vAlign w:val="center"/>
          </w:tcPr>
          <w:p w14:paraId="292727BA" w14:textId="77777777" w:rsidR="00762B24" w:rsidRPr="00762B24" w:rsidRDefault="00762B24" w:rsidP="00762B24">
            <w:pPr>
              <w:jc w:val="center"/>
              <w:rPr>
                <w:b/>
                <w:sz w:val="14"/>
                <w:szCs w:val="14"/>
              </w:rPr>
            </w:pPr>
          </w:p>
        </w:tc>
        <w:tc>
          <w:tcPr>
            <w:tcW w:w="2896" w:type="dxa"/>
            <w:vAlign w:val="bottom"/>
          </w:tcPr>
          <w:p w14:paraId="5E2BC59D" w14:textId="77777777" w:rsidR="00762B24" w:rsidRPr="00762B24" w:rsidRDefault="00762B24" w:rsidP="00762B24">
            <w:pPr>
              <w:rPr>
                <w:sz w:val="14"/>
                <w:szCs w:val="14"/>
              </w:rPr>
            </w:pPr>
            <w:r w:rsidRPr="00762B24">
              <w:rPr>
                <w:sz w:val="14"/>
                <w:szCs w:val="14"/>
              </w:rPr>
              <w:t>IV.323</w:t>
            </w:r>
          </w:p>
        </w:tc>
        <w:tc>
          <w:tcPr>
            <w:tcW w:w="990" w:type="dxa"/>
            <w:vAlign w:val="bottom"/>
          </w:tcPr>
          <w:p w14:paraId="5048F6F8" w14:textId="77777777" w:rsidR="00762B24" w:rsidRPr="00762B24" w:rsidRDefault="00762B24" w:rsidP="00762B24">
            <w:pPr>
              <w:rPr>
                <w:sz w:val="14"/>
                <w:szCs w:val="14"/>
              </w:rPr>
            </w:pPr>
            <w:r w:rsidRPr="00762B24">
              <w:rPr>
                <w:sz w:val="14"/>
                <w:szCs w:val="14"/>
              </w:rPr>
              <w:t>Amended</w:t>
            </w:r>
          </w:p>
        </w:tc>
        <w:tc>
          <w:tcPr>
            <w:tcW w:w="630" w:type="dxa"/>
            <w:vAlign w:val="bottom"/>
          </w:tcPr>
          <w:p w14:paraId="1A376741"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A80F650" w14:textId="77777777" w:rsidR="00762B24" w:rsidRPr="00762B24" w:rsidRDefault="00762B24" w:rsidP="00762B24">
            <w:pPr>
              <w:jc w:val="center"/>
              <w:rPr>
                <w:sz w:val="14"/>
                <w:szCs w:val="14"/>
              </w:rPr>
            </w:pPr>
            <w:r w:rsidRPr="00762B24">
              <w:rPr>
                <w:sz w:val="14"/>
                <w:szCs w:val="14"/>
              </w:rPr>
              <w:t>2109</w:t>
            </w:r>
          </w:p>
        </w:tc>
      </w:tr>
      <w:tr w:rsidR="00762B24" w:rsidRPr="00762B24" w14:paraId="6AF45FC8" w14:textId="77777777" w:rsidTr="004758AF">
        <w:trPr>
          <w:cantSplit/>
          <w:jc w:val="center"/>
        </w:trPr>
        <w:tc>
          <w:tcPr>
            <w:tcW w:w="520" w:type="dxa"/>
            <w:vAlign w:val="center"/>
          </w:tcPr>
          <w:p w14:paraId="73EC1BA9" w14:textId="77777777" w:rsidR="00762B24" w:rsidRPr="00762B24" w:rsidRDefault="00762B24" w:rsidP="00762B24">
            <w:pPr>
              <w:jc w:val="center"/>
              <w:rPr>
                <w:b/>
                <w:sz w:val="14"/>
                <w:szCs w:val="14"/>
              </w:rPr>
            </w:pPr>
          </w:p>
        </w:tc>
        <w:tc>
          <w:tcPr>
            <w:tcW w:w="2896" w:type="dxa"/>
            <w:vAlign w:val="bottom"/>
          </w:tcPr>
          <w:p w14:paraId="43EE2705" w14:textId="77777777" w:rsidR="00762B24" w:rsidRPr="00762B24" w:rsidRDefault="00762B24" w:rsidP="00762B24">
            <w:pPr>
              <w:rPr>
                <w:sz w:val="14"/>
                <w:szCs w:val="14"/>
              </w:rPr>
            </w:pPr>
            <w:r w:rsidRPr="00762B24">
              <w:rPr>
                <w:sz w:val="14"/>
                <w:szCs w:val="14"/>
              </w:rPr>
              <w:t>IV.371</w:t>
            </w:r>
          </w:p>
        </w:tc>
        <w:tc>
          <w:tcPr>
            <w:tcW w:w="990" w:type="dxa"/>
            <w:vAlign w:val="bottom"/>
          </w:tcPr>
          <w:p w14:paraId="225BB1C7" w14:textId="77777777" w:rsidR="00762B24" w:rsidRPr="00762B24" w:rsidRDefault="00762B24" w:rsidP="00762B24">
            <w:pPr>
              <w:rPr>
                <w:sz w:val="14"/>
                <w:szCs w:val="14"/>
              </w:rPr>
            </w:pPr>
            <w:r w:rsidRPr="00762B24">
              <w:rPr>
                <w:sz w:val="14"/>
                <w:szCs w:val="14"/>
              </w:rPr>
              <w:t>Amended</w:t>
            </w:r>
          </w:p>
        </w:tc>
        <w:tc>
          <w:tcPr>
            <w:tcW w:w="630" w:type="dxa"/>
            <w:vAlign w:val="bottom"/>
          </w:tcPr>
          <w:p w14:paraId="32BFD34B"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0419C056" w14:textId="77777777" w:rsidR="00762B24" w:rsidRPr="00762B24" w:rsidRDefault="00762B24" w:rsidP="00762B24">
            <w:pPr>
              <w:jc w:val="center"/>
              <w:rPr>
                <w:sz w:val="14"/>
                <w:szCs w:val="14"/>
              </w:rPr>
            </w:pPr>
            <w:r w:rsidRPr="00762B24">
              <w:rPr>
                <w:sz w:val="14"/>
                <w:szCs w:val="14"/>
              </w:rPr>
              <w:t>1352</w:t>
            </w:r>
          </w:p>
        </w:tc>
      </w:tr>
      <w:tr w:rsidR="00762B24" w:rsidRPr="00762B24" w14:paraId="052F8A26" w14:textId="77777777" w:rsidTr="004758AF">
        <w:trPr>
          <w:cantSplit/>
          <w:jc w:val="center"/>
        </w:trPr>
        <w:tc>
          <w:tcPr>
            <w:tcW w:w="520" w:type="dxa"/>
            <w:vAlign w:val="center"/>
          </w:tcPr>
          <w:p w14:paraId="3C0B72DE" w14:textId="77777777" w:rsidR="00762B24" w:rsidRPr="00762B24" w:rsidRDefault="00762B24" w:rsidP="00762B24">
            <w:pPr>
              <w:jc w:val="center"/>
              <w:rPr>
                <w:b/>
                <w:sz w:val="14"/>
                <w:szCs w:val="14"/>
              </w:rPr>
            </w:pPr>
          </w:p>
        </w:tc>
        <w:tc>
          <w:tcPr>
            <w:tcW w:w="2896" w:type="dxa"/>
            <w:vAlign w:val="bottom"/>
          </w:tcPr>
          <w:p w14:paraId="1E428831" w14:textId="77777777" w:rsidR="00762B24" w:rsidRPr="00762B24" w:rsidRDefault="00762B24" w:rsidP="00762B24">
            <w:pPr>
              <w:rPr>
                <w:sz w:val="14"/>
                <w:szCs w:val="14"/>
              </w:rPr>
            </w:pPr>
            <w:r w:rsidRPr="00762B24">
              <w:rPr>
                <w:sz w:val="14"/>
                <w:szCs w:val="14"/>
              </w:rPr>
              <w:t>IV,501,503,505,507,509,511,513</w:t>
            </w:r>
          </w:p>
        </w:tc>
        <w:tc>
          <w:tcPr>
            <w:tcW w:w="990" w:type="dxa"/>
            <w:vAlign w:val="bottom"/>
          </w:tcPr>
          <w:p w14:paraId="796F7599" w14:textId="77777777" w:rsidR="00762B24" w:rsidRPr="00762B24" w:rsidRDefault="00762B24" w:rsidP="00762B24">
            <w:pPr>
              <w:rPr>
                <w:sz w:val="14"/>
                <w:szCs w:val="14"/>
              </w:rPr>
            </w:pPr>
            <w:r w:rsidRPr="00762B24">
              <w:rPr>
                <w:sz w:val="14"/>
                <w:szCs w:val="14"/>
              </w:rPr>
              <w:t>Repealed</w:t>
            </w:r>
          </w:p>
        </w:tc>
        <w:tc>
          <w:tcPr>
            <w:tcW w:w="630" w:type="dxa"/>
            <w:vAlign w:val="bottom"/>
          </w:tcPr>
          <w:p w14:paraId="43FF5875"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35F14D4E" w14:textId="77777777" w:rsidR="00762B24" w:rsidRPr="00762B24" w:rsidRDefault="00762B24" w:rsidP="00762B24">
            <w:pPr>
              <w:jc w:val="center"/>
              <w:rPr>
                <w:sz w:val="14"/>
                <w:szCs w:val="14"/>
              </w:rPr>
            </w:pPr>
            <w:r w:rsidRPr="00762B24">
              <w:rPr>
                <w:sz w:val="14"/>
                <w:szCs w:val="14"/>
              </w:rPr>
              <w:t>1350</w:t>
            </w:r>
          </w:p>
        </w:tc>
      </w:tr>
      <w:tr w:rsidR="00762B24" w:rsidRPr="00762B24" w14:paraId="00F63602" w14:textId="77777777" w:rsidTr="004758AF">
        <w:trPr>
          <w:cantSplit/>
          <w:jc w:val="center"/>
        </w:trPr>
        <w:tc>
          <w:tcPr>
            <w:tcW w:w="520" w:type="dxa"/>
            <w:vAlign w:val="center"/>
          </w:tcPr>
          <w:p w14:paraId="0BD37AFF" w14:textId="77777777" w:rsidR="00762B24" w:rsidRPr="00762B24" w:rsidRDefault="00762B24" w:rsidP="00762B24">
            <w:pPr>
              <w:jc w:val="center"/>
              <w:rPr>
                <w:b/>
                <w:sz w:val="14"/>
                <w:szCs w:val="14"/>
              </w:rPr>
            </w:pPr>
            <w:r w:rsidRPr="00762B24">
              <w:rPr>
                <w:b/>
                <w:sz w:val="14"/>
                <w:szCs w:val="14"/>
              </w:rPr>
              <w:t>42</w:t>
            </w:r>
          </w:p>
        </w:tc>
        <w:tc>
          <w:tcPr>
            <w:tcW w:w="2896" w:type="dxa"/>
            <w:vAlign w:val="bottom"/>
          </w:tcPr>
          <w:p w14:paraId="4B223C0A" w14:textId="77777777" w:rsidR="00762B24" w:rsidRPr="00762B24" w:rsidRDefault="00762B24" w:rsidP="00762B24">
            <w:pPr>
              <w:rPr>
                <w:sz w:val="14"/>
                <w:szCs w:val="14"/>
              </w:rPr>
            </w:pPr>
            <w:r w:rsidRPr="00762B24">
              <w:rPr>
                <w:sz w:val="14"/>
                <w:szCs w:val="14"/>
              </w:rPr>
              <w:t>III.2905</w:t>
            </w:r>
          </w:p>
        </w:tc>
        <w:tc>
          <w:tcPr>
            <w:tcW w:w="990" w:type="dxa"/>
            <w:vAlign w:val="bottom"/>
          </w:tcPr>
          <w:p w14:paraId="7B661655" w14:textId="77777777" w:rsidR="00762B24" w:rsidRPr="00762B24" w:rsidRDefault="00762B24" w:rsidP="00762B24">
            <w:pPr>
              <w:rPr>
                <w:sz w:val="14"/>
                <w:szCs w:val="14"/>
              </w:rPr>
            </w:pPr>
            <w:r w:rsidRPr="00762B24">
              <w:rPr>
                <w:sz w:val="14"/>
                <w:szCs w:val="14"/>
              </w:rPr>
              <w:t>Amended</w:t>
            </w:r>
          </w:p>
        </w:tc>
        <w:tc>
          <w:tcPr>
            <w:tcW w:w="630" w:type="dxa"/>
            <w:vAlign w:val="bottom"/>
          </w:tcPr>
          <w:p w14:paraId="1673BEC1"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7169BFF6" w14:textId="77777777" w:rsidR="00762B24" w:rsidRPr="00762B24" w:rsidRDefault="00762B24" w:rsidP="00762B24">
            <w:pPr>
              <w:jc w:val="center"/>
              <w:rPr>
                <w:sz w:val="14"/>
                <w:szCs w:val="14"/>
              </w:rPr>
            </w:pPr>
            <w:r w:rsidRPr="00762B24">
              <w:rPr>
                <w:sz w:val="14"/>
                <w:szCs w:val="14"/>
              </w:rPr>
              <w:t>303</w:t>
            </w:r>
          </w:p>
        </w:tc>
      </w:tr>
      <w:tr w:rsidR="00762B24" w:rsidRPr="00762B24" w14:paraId="7E613129" w14:textId="77777777" w:rsidTr="004758AF">
        <w:trPr>
          <w:cantSplit/>
          <w:jc w:val="center"/>
        </w:trPr>
        <w:tc>
          <w:tcPr>
            <w:tcW w:w="520" w:type="dxa"/>
            <w:vAlign w:val="center"/>
          </w:tcPr>
          <w:p w14:paraId="0082A51A" w14:textId="77777777" w:rsidR="00762B24" w:rsidRPr="00762B24" w:rsidRDefault="00762B24" w:rsidP="00762B24">
            <w:pPr>
              <w:jc w:val="center"/>
              <w:rPr>
                <w:b/>
                <w:sz w:val="14"/>
                <w:szCs w:val="14"/>
              </w:rPr>
            </w:pPr>
          </w:p>
        </w:tc>
        <w:tc>
          <w:tcPr>
            <w:tcW w:w="2896" w:type="dxa"/>
            <w:vAlign w:val="bottom"/>
          </w:tcPr>
          <w:p w14:paraId="2F0476AB" w14:textId="77777777" w:rsidR="00762B24" w:rsidRPr="00762B24" w:rsidRDefault="00762B24" w:rsidP="00762B24">
            <w:pPr>
              <w:rPr>
                <w:sz w:val="14"/>
                <w:szCs w:val="14"/>
              </w:rPr>
            </w:pPr>
            <w:r w:rsidRPr="00762B24">
              <w:rPr>
                <w:sz w:val="14"/>
                <w:szCs w:val="14"/>
              </w:rPr>
              <w:t>XV.1301,1303,1305,1307</w:t>
            </w:r>
          </w:p>
        </w:tc>
        <w:tc>
          <w:tcPr>
            <w:tcW w:w="990" w:type="dxa"/>
            <w:vAlign w:val="bottom"/>
          </w:tcPr>
          <w:p w14:paraId="59494124" w14:textId="77777777" w:rsidR="00762B24" w:rsidRPr="00762B24" w:rsidRDefault="00762B24" w:rsidP="00762B24">
            <w:pPr>
              <w:rPr>
                <w:sz w:val="14"/>
                <w:szCs w:val="14"/>
              </w:rPr>
            </w:pPr>
            <w:r w:rsidRPr="00762B24">
              <w:rPr>
                <w:sz w:val="14"/>
                <w:szCs w:val="14"/>
              </w:rPr>
              <w:t>Adopted</w:t>
            </w:r>
          </w:p>
        </w:tc>
        <w:tc>
          <w:tcPr>
            <w:tcW w:w="630" w:type="dxa"/>
            <w:vAlign w:val="bottom"/>
          </w:tcPr>
          <w:p w14:paraId="6A54EA6A"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56B1CF0E" w14:textId="77777777" w:rsidR="00762B24" w:rsidRPr="00762B24" w:rsidRDefault="00762B24" w:rsidP="00762B24">
            <w:pPr>
              <w:jc w:val="center"/>
              <w:rPr>
                <w:sz w:val="14"/>
                <w:szCs w:val="14"/>
              </w:rPr>
            </w:pPr>
            <w:r w:rsidRPr="00762B24">
              <w:rPr>
                <w:sz w:val="14"/>
                <w:szCs w:val="14"/>
              </w:rPr>
              <w:t>404</w:t>
            </w:r>
          </w:p>
        </w:tc>
      </w:tr>
      <w:tr w:rsidR="00762B24" w:rsidRPr="00762B24" w14:paraId="23B63F44" w14:textId="77777777" w:rsidTr="004758AF">
        <w:trPr>
          <w:cantSplit/>
          <w:jc w:val="center"/>
        </w:trPr>
        <w:tc>
          <w:tcPr>
            <w:tcW w:w="520" w:type="dxa"/>
            <w:vAlign w:val="center"/>
          </w:tcPr>
          <w:p w14:paraId="71A7F35E" w14:textId="77777777" w:rsidR="00762B24" w:rsidRPr="00762B24" w:rsidRDefault="00762B24" w:rsidP="00762B24">
            <w:pPr>
              <w:jc w:val="center"/>
              <w:rPr>
                <w:b/>
                <w:sz w:val="14"/>
                <w:szCs w:val="14"/>
              </w:rPr>
            </w:pPr>
            <w:r w:rsidRPr="00762B24">
              <w:rPr>
                <w:b/>
                <w:sz w:val="14"/>
                <w:szCs w:val="14"/>
              </w:rPr>
              <w:t>43</w:t>
            </w:r>
          </w:p>
        </w:tc>
        <w:tc>
          <w:tcPr>
            <w:tcW w:w="2896" w:type="dxa"/>
            <w:vAlign w:val="bottom"/>
          </w:tcPr>
          <w:p w14:paraId="5330588E" w14:textId="77777777" w:rsidR="00762B24" w:rsidRPr="00762B24" w:rsidRDefault="00762B24" w:rsidP="00762B24">
            <w:pPr>
              <w:rPr>
                <w:sz w:val="14"/>
                <w:szCs w:val="14"/>
              </w:rPr>
            </w:pPr>
            <w:r w:rsidRPr="00762B24">
              <w:rPr>
                <w:sz w:val="14"/>
                <w:szCs w:val="14"/>
              </w:rPr>
              <w:t>XI.5903,6101,6103,6301,6501,6503</w:t>
            </w:r>
          </w:p>
        </w:tc>
        <w:tc>
          <w:tcPr>
            <w:tcW w:w="990" w:type="dxa"/>
            <w:vAlign w:val="bottom"/>
          </w:tcPr>
          <w:p w14:paraId="00C21FB9" w14:textId="77777777" w:rsidR="00762B24" w:rsidRPr="00762B24" w:rsidRDefault="00762B24" w:rsidP="00762B24">
            <w:pPr>
              <w:rPr>
                <w:sz w:val="14"/>
                <w:szCs w:val="14"/>
              </w:rPr>
            </w:pPr>
            <w:r w:rsidRPr="00762B24">
              <w:rPr>
                <w:sz w:val="14"/>
                <w:szCs w:val="14"/>
              </w:rPr>
              <w:t>Amended</w:t>
            </w:r>
          </w:p>
        </w:tc>
        <w:tc>
          <w:tcPr>
            <w:tcW w:w="630" w:type="dxa"/>
            <w:vAlign w:val="bottom"/>
          </w:tcPr>
          <w:p w14:paraId="3247B168"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36DBB47" w14:textId="77777777" w:rsidR="00762B24" w:rsidRPr="00762B24" w:rsidRDefault="00762B24" w:rsidP="00762B24">
            <w:pPr>
              <w:jc w:val="center"/>
              <w:rPr>
                <w:sz w:val="14"/>
                <w:szCs w:val="14"/>
              </w:rPr>
            </w:pPr>
            <w:r w:rsidRPr="00762B24">
              <w:rPr>
                <w:sz w:val="14"/>
                <w:szCs w:val="14"/>
              </w:rPr>
              <w:t>2033</w:t>
            </w:r>
          </w:p>
        </w:tc>
      </w:tr>
      <w:tr w:rsidR="00762B24" w:rsidRPr="00762B24" w14:paraId="70E66560" w14:textId="77777777" w:rsidTr="004758AF">
        <w:trPr>
          <w:cantSplit/>
          <w:jc w:val="center"/>
        </w:trPr>
        <w:tc>
          <w:tcPr>
            <w:tcW w:w="520" w:type="dxa"/>
            <w:vAlign w:val="center"/>
          </w:tcPr>
          <w:p w14:paraId="21A5D2D5" w14:textId="77777777" w:rsidR="00762B24" w:rsidRPr="00762B24" w:rsidRDefault="00762B24" w:rsidP="00762B24">
            <w:pPr>
              <w:jc w:val="center"/>
              <w:rPr>
                <w:b/>
                <w:sz w:val="14"/>
                <w:szCs w:val="14"/>
              </w:rPr>
            </w:pPr>
          </w:p>
        </w:tc>
        <w:tc>
          <w:tcPr>
            <w:tcW w:w="2896" w:type="dxa"/>
            <w:vAlign w:val="bottom"/>
          </w:tcPr>
          <w:p w14:paraId="7195FD45" w14:textId="77777777" w:rsidR="00762B24" w:rsidRPr="00762B24" w:rsidRDefault="00762B24" w:rsidP="00762B24">
            <w:pPr>
              <w:rPr>
                <w:sz w:val="14"/>
                <w:szCs w:val="14"/>
              </w:rPr>
            </w:pPr>
            <w:r w:rsidRPr="00762B24">
              <w:rPr>
                <w:sz w:val="14"/>
                <w:szCs w:val="14"/>
              </w:rPr>
              <w:t>XIII.</w:t>
            </w:r>
            <w:r w:rsidRPr="00762B24">
              <w:rPr>
                <w:bCs/>
                <w:kern w:val="2"/>
                <w:sz w:val="14"/>
                <w:szCs w:val="14"/>
              </w:rPr>
              <w:t>301,322,501,503,507,509,511,513,912,913</w:t>
            </w:r>
          </w:p>
        </w:tc>
        <w:tc>
          <w:tcPr>
            <w:tcW w:w="990" w:type="dxa"/>
            <w:vAlign w:val="bottom"/>
          </w:tcPr>
          <w:p w14:paraId="222237FE" w14:textId="77777777" w:rsidR="00762B24" w:rsidRPr="00762B24" w:rsidRDefault="00762B24" w:rsidP="00762B24">
            <w:pPr>
              <w:rPr>
                <w:sz w:val="14"/>
                <w:szCs w:val="14"/>
              </w:rPr>
            </w:pPr>
            <w:r w:rsidRPr="00762B24">
              <w:rPr>
                <w:sz w:val="14"/>
                <w:szCs w:val="14"/>
              </w:rPr>
              <w:t>Amended</w:t>
            </w:r>
          </w:p>
        </w:tc>
        <w:tc>
          <w:tcPr>
            <w:tcW w:w="630" w:type="dxa"/>
            <w:vAlign w:val="bottom"/>
          </w:tcPr>
          <w:p w14:paraId="15CAC72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F468EF1" w14:textId="77777777" w:rsidR="00762B24" w:rsidRPr="00762B24" w:rsidRDefault="00762B24" w:rsidP="00762B24">
            <w:pPr>
              <w:jc w:val="center"/>
              <w:rPr>
                <w:sz w:val="14"/>
                <w:szCs w:val="14"/>
              </w:rPr>
            </w:pPr>
            <w:r w:rsidRPr="00762B24">
              <w:rPr>
                <w:sz w:val="14"/>
                <w:szCs w:val="14"/>
              </w:rPr>
              <w:t>1823</w:t>
            </w:r>
          </w:p>
        </w:tc>
      </w:tr>
      <w:tr w:rsidR="00762B24" w:rsidRPr="00762B24" w14:paraId="6CE35011" w14:textId="77777777" w:rsidTr="004758AF">
        <w:trPr>
          <w:cantSplit/>
          <w:jc w:val="center"/>
        </w:trPr>
        <w:tc>
          <w:tcPr>
            <w:tcW w:w="520" w:type="dxa"/>
            <w:vAlign w:val="center"/>
          </w:tcPr>
          <w:p w14:paraId="51CC0C0F" w14:textId="77777777" w:rsidR="00762B24" w:rsidRPr="00762B24" w:rsidRDefault="00762B24" w:rsidP="00762B24">
            <w:pPr>
              <w:jc w:val="center"/>
              <w:rPr>
                <w:b/>
                <w:sz w:val="14"/>
                <w:szCs w:val="14"/>
              </w:rPr>
            </w:pPr>
          </w:p>
        </w:tc>
        <w:tc>
          <w:tcPr>
            <w:tcW w:w="2896" w:type="dxa"/>
          </w:tcPr>
          <w:p w14:paraId="1BF782C7" w14:textId="77777777" w:rsidR="00762B24" w:rsidRPr="00762B24" w:rsidRDefault="00762B24" w:rsidP="00762B24">
            <w:pPr>
              <w:rPr>
                <w:sz w:val="14"/>
                <w:szCs w:val="14"/>
              </w:rPr>
            </w:pPr>
            <w:r w:rsidRPr="00762B24">
              <w:rPr>
                <w:sz w:val="14"/>
                <w:szCs w:val="14"/>
              </w:rPr>
              <w:t>XIII.</w:t>
            </w:r>
            <w:r w:rsidRPr="00762B24">
              <w:rPr>
                <w:bCs/>
                <w:kern w:val="2"/>
                <w:sz w:val="14"/>
                <w:szCs w:val="14"/>
              </w:rPr>
              <w:t>921,1105,1107,1113,1123,1305,1509,1511</w:t>
            </w:r>
          </w:p>
        </w:tc>
        <w:tc>
          <w:tcPr>
            <w:tcW w:w="990" w:type="dxa"/>
            <w:vAlign w:val="bottom"/>
          </w:tcPr>
          <w:p w14:paraId="0160D248" w14:textId="77777777" w:rsidR="00762B24" w:rsidRPr="00762B24" w:rsidRDefault="00762B24" w:rsidP="00762B24">
            <w:pPr>
              <w:rPr>
                <w:sz w:val="14"/>
                <w:szCs w:val="14"/>
              </w:rPr>
            </w:pPr>
            <w:r w:rsidRPr="00762B24">
              <w:rPr>
                <w:sz w:val="14"/>
                <w:szCs w:val="14"/>
              </w:rPr>
              <w:t>Amended</w:t>
            </w:r>
          </w:p>
        </w:tc>
        <w:tc>
          <w:tcPr>
            <w:tcW w:w="630" w:type="dxa"/>
            <w:vAlign w:val="bottom"/>
          </w:tcPr>
          <w:p w14:paraId="7A6FBA4B" w14:textId="77777777" w:rsidR="00762B24" w:rsidRPr="00762B24" w:rsidRDefault="00762B24" w:rsidP="00762B24">
            <w:pPr>
              <w:jc w:val="center"/>
              <w:rPr>
                <w:sz w:val="14"/>
                <w:szCs w:val="14"/>
              </w:rPr>
            </w:pPr>
            <w:r w:rsidRPr="00762B24">
              <w:rPr>
                <w:sz w:val="14"/>
                <w:szCs w:val="14"/>
              </w:rPr>
              <w:t>Nov.</w:t>
            </w:r>
          </w:p>
        </w:tc>
        <w:tc>
          <w:tcPr>
            <w:tcW w:w="540" w:type="dxa"/>
          </w:tcPr>
          <w:p w14:paraId="2B4ABA8C" w14:textId="77777777" w:rsidR="00762B24" w:rsidRPr="00762B24" w:rsidRDefault="00762B24" w:rsidP="00762B24">
            <w:pPr>
              <w:jc w:val="center"/>
              <w:rPr>
                <w:sz w:val="14"/>
                <w:szCs w:val="14"/>
              </w:rPr>
            </w:pPr>
            <w:r w:rsidRPr="00762B24">
              <w:rPr>
                <w:sz w:val="14"/>
                <w:szCs w:val="14"/>
              </w:rPr>
              <w:t>1823</w:t>
            </w:r>
          </w:p>
        </w:tc>
      </w:tr>
      <w:tr w:rsidR="00762B24" w:rsidRPr="00762B24" w14:paraId="5DFDD114" w14:textId="77777777" w:rsidTr="004758AF">
        <w:trPr>
          <w:cantSplit/>
          <w:jc w:val="center"/>
        </w:trPr>
        <w:tc>
          <w:tcPr>
            <w:tcW w:w="520" w:type="dxa"/>
            <w:vAlign w:val="center"/>
          </w:tcPr>
          <w:p w14:paraId="678399C1" w14:textId="77777777" w:rsidR="00762B24" w:rsidRPr="00762B24" w:rsidRDefault="00762B24" w:rsidP="00762B24">
            <w:pPr>
              <w:jc w:val="center"/>
              <w:rPr>
                <w:b/>
                <w:sz w:val="14"/>
                <w:szCs w:val="14"/>
              </w:rPr>
            </w:pPr>
          </w:p>
        </w:tc>
        <w:tc>
          <w:tcPr>
            <w:tcW w:w="2896" w:type="dxa"/>
          </w:tcPr>
          <w:p w14:paraId="3EAE6B70" w14:textId="77777777" w:rsidR="00762B24" w:rsidRPr="00762B24" w:rsidRDefault="00762B24" w:rsidP="00762B24">
            <w:pPr>
              <w:rPr>
                <w:sz w:val="14"/>
                <w:szCs w:val="14"/>
              </w:rPr>
            </w:pPr>
            <w:r w:rsidRPr="00762B24">
              <w:rPr>
                <w:sz w:val="14"/>
                <w:szCs w:val="14"/>
              </w:rPr>
              <w:t>XIII.</w:t>
            </w:r>
            <w:r w:rsidRPr="00762B24">
              <w:rPr>
                <w:bCs/>
                <w:kern w:val="2"/>
                <w:sz w:val="14"/>
                <w:szCs w:val="14"/>
              </w:rPr>
              <w:t>1719,1727,2117,2130,2712,2717,2914</w:t>
            </w:r>
          </w:p>
        </w:tc>
        <w:tc>
          <w:tcPr>
            <w:tcW w:w="990" w:type="dxa"/>
            <w:vAlign w:val="bottom"/>
          </w:tcPr>
          <w:p w14:paraId="445C77DC" w14:textId="77777777" w:rsidR="00762B24" w:rsidRPr="00762B24" w:rsidRDefault="00762B24" w:rsidP="00762B24">
            <w:pPr>
              <w:rPr>
                <w:sz w:val="14"/>
                <w:szCs w:val="14"/>
              </w:rPr>
            </w:pPr>
            <w:r w:rsidRPr="00762B24">
              <w:rPr>
                <w:sz w:val="14"/>
                <w:szCs w:val="14"/>
              </w:rPr>
              <w:t>Amended</w:t>
            </w:r>
          </w:p>
        </w:tc>
        <w:tc>
          <w:tcPr>
            <w:tcW w:w="630" w:type="dxa"/>
            <w:vAlign w:val="bottom"/>
          </w:tcPr>
          <w:p w14:paraId="2A6F1A66" w14:textId="77777777" w:rsidR="00762B24" w:rsidRPr="00762B24" w:rsidRDefault="00762B24" w:rsidP="00762B24">
            <w:pPr>
              <w:jc w:val="center"/>
              <w:rPr>
                <w:sz w:val="14"/>
                <w:szCs w:val="14"/>
              </w:rPr>
            </w:pPr>
            <w:r w:rsidRPr="00762B24">
              <w:rPr>
                <w:sz w:val="14"/>
                <w:szCs w:val="14"/>
              </w:rPr>
              <w:t>Nov.</w:t>
            </w:r>
          </w:p>
        </w:tc>
        <w:tc>
          <w:tcPr>
            <w:tcW w:w="540" w:type="dxa"/>
          </w:tcPr>
          <w:p w14:paraId="03548EFA" w14:textId="77777777" w:rsidR="00762B24" w:rsidRPr="00762B24" w:rsidRDefault="00762B24" w:rsidP="00762B24">
            <w:pPr>
              <w:jc w:val="center"/>
              <w:rPr>
                <w:sz w:val="14"/>
                <w:szCs w:val="14"/>
              </w:rPr>
            </w:pPr>
            <w:r w:rsidRPr="00762B24">
              <w:rPr>
                <w:sz w:val="14"/>
                <w:szCs w:val="14"/>
              </w:rPr>
              <w:t>1823</w:t>
            </w:r>
          </w:p>
        </w:tc>
      </w:tr>
      <w:tr w:rsidR="00762B24" w:rsidRPr="00762B24" w14:paraId="10A56271" w14:textId="77777777" w:rsidTr="004758AF">
        <w:trPr>
          <w:cantSplit/>
          <w:jc w:val="center"/>
        </w:trPr>
        <w:tc>
          <w:tcPr>
            <w:tcW w:w="520" w:type="dxa"/>
            <w:vAlign w:val="center"/>
          </w:tcPr>
          <w:p w14:paraId="6D4AD850" w14:textId="77777777" w:rsidR="00762B24" w:rsidRPr="00762B24" w:rsidRDefault="00762B24" w:rsidP="00762B24">
            <w:pPr>
              <w:jc w:val="center"/>
              <w:rPr>
                <w:b/>
                <w:sz w:val="14"/>
                <w:szCs w:val="14"/>
              </w:rPr>
            </w:pPr>
          </w:p>
        </w:tc>
        <w:tc>
          <w:tcPr>
            <w:tcW w:w="2896" w:type="dxa"/>
          </w:tcPr>
          <w:p w14:paraId="6B59630E" w14:textId="77777777" w:rsidR="00762B24" w:rsidRPr="00762B24" w:rsidRDefault="00762B24" w:rsidP="00762B24">
            <w:pPr>
              <w:rPr>
                <w:sz w:val="14"/>
                <w:szCs w:val="14"/>
              </w:rPr>
            </w:pPr>
            <w:r w:rsidRPr="00762B24">
              <w:rPr>
                <w:sz w:val="14"/>
                <w:szCs w:val="14"/>
              </w:rPr>
              <w:t>XIII.</w:t>
            </w:r>
            <w:r w:rsidRPr="00762B24">
              <w:rPr>
                <w:bCs/>
                <w:kern w:val="2"/>
                <w:sz w:val="14"/>
                <w:szCs w:val="14"/>
              </w:rPr>
              <w:t xml:space="preserve"> 2927,3303,3307,3311,3317,3321,3323</w:t>
            </w:r>
          </w:p>
        </w:tc>
        <w:tc>
          <w:tcPr>
            <w:tcW w:w="990" w:type="dxa"/>
            <w:vAlign w:val="bottom"/>
          </w:tcPr>
          <w:p w14:paraId="5F3A02CD" w14:textId="77777777" w:rsidR="00762B24" w:rsidRPr="00762B24" w:rsidRDefault="00762B24" w:rsidP="00762B24">
            <w:pPr>
              <w:rPr>
                <w:sz w:val="14"/>
                <w:szCs w:val="14"/>
              </w:rPr>
            </w:pPr>
            <w:r w:rsidRPr="00762B24">
              <w:rPr>
                <w:sz w:val="14"/>
                <w:szCs w:val="14"/>
              </w:rPr>
              <w:t>Amended</w:t>
            </w:r>
          </w:p>
        </w:tc>
        <w:tc>
          <w:tcPr>
            <w:tcW w:w="630" w:type="dxa"/>
            <w:vAlign w:val="bottom"/>
          </w:tcPr>
          <w:p w14:paraId="4F8A4FE8" w14:textId="77777777" w:rsidR="00762B24" w:rsidRPr="00762B24" w:rsidRDefault="00762B24" w:rsidP="00762B24">
            <w:pPr>
              <w:jc w:val="center"/>
              <w:rPr>
                <w:sz w:val="14"/>
                <w:szCs w:val="14"/>
              </w:rPr>
            </w:pPr>
            <w:r w:rsidRPr="00762B24">
              <w:rPr>
                <w:sz w:val="14"/>
                <w:szCs w:val="14"/>
              </w:rPr>
              <w:t>Nov.</w:t>
            </w:r>
          </w:p>
        </w:tc>
        <w:tc>
          <w:tcPr>
            <w:tcW w:w="540" w:type="dxa"/>
          </w:tcPr>
          <w:p w14:paraId="08286488" w14:textId="77777777" w:rsidR="00762B24" w:rsidRPr="00762B24" w:rsidRDefault="00762B24" w:rsidP="00762B24">
            <w:pPr>
              <w:jc w:val="center"/>
              <w:rPr>
                <w:sz w:val="14"/>
                <w:szCs w:val="14"/>
              </w:rPr>
            </w:pPr>
            <w:r w:rsidRPr="00762B24">
              <w:rPr>
                <w:sz w:val="14"/>
                <w:szCs w:val="14"/>
              </w:rPr>
              <w:t>1823</w:t>
            </w:r>
          </w:p>
        </w:tc>
      </w:tr>
      <w:tr w:rsidR="00762B24" w:rsidRPr="00762B24" w14:paraId="6DA35908" w14:textId="77777777" w:rsidTr="004758AF">
        <w:trPr>
          <w:cantSplit/>
          <w:jc w:val="center"/>
        </w:trPr>
        <w:tc>
          <w:tcPr>
            <w:tcW w:w="520" w:type="dxa"/>
            <w:vAlign w:val="center"/>
          </w:tcPr>
          <w:p w14:paraId="33BE42E6" w14:textId="77777777" w:rsidR="00762B24" w:rsidRPr="00762B24" w:rsidRDefault="00762B24" w:rsidP="00762B24">
            <w:pPr>
              <w:jc w:val="center"/>
              <w:rPr>
                <w:b/>
                <w:sz w:val="14"/>
                <w:szCs w:val="14"/>
              </w:rPr>
            </w:pPr>
          </w:p>
        </w:tc>
        <w:tc>
          <w:tcPr>
            <w:tcW w:w="2896" w:type="dxa"/>
          </w:tcPr>
          <w:p w14:paraId="25192DB9" w14:textId="77777777" w:rsidR="00762B24" w:rsidRPr="00762B24" w:rsidRDefault="00762B24" w:rsidP="00762B24">
            <w:pPr>
              <w:rPr>
                <w:sz w:val="14"/>
                <w:szCs w:val="14"/>
              </w:rPr>
            </w:pPr>
            <w:r w:rsidRPr="00762B24">
              <w:rPr>
                <w:sz w:val="14"/>
                <w:szCs w:val="14"/>
              </w:rPr>
              <w:t>XIII.</w:t>
            </w:r>
            <w:r w:rsidRPr="00762B24">
              <w:rPr>
                <w:bCs/>
                <w:kern w:val="2"/>
                <w:sz w:val="14"/>
                <w:szCs w:val="14"/>
              </w:rPr>
              <w:t>3325,3327,3333,3335,3337,5103</w:t>
            </w:r>
          </w:p>
        </w:tc>
        <w:tc>
          <w:tcPr>
            <w:tcW w:w="990" w:type="dxa"/>
            <w:vAlign w:val="bottom"/>
          </w:tcPr>
          <w:p w14:paraId="51FBE693" w14:textId="77777777" w:rsidR="00762B24" w:rsidRPr="00762B24" w:rsidRDefault="00762B24" w:rsidP="00762B24">
            <w:pPr>
              <w:rPr>
                <w:sz w:val="14"/>
                <w:szCs w:val="14"/>
              </w:rPr>
            </w:pPr>
            <w:r w:rsidRPr="00762B24">
              <w:rPr>
                <w:sz w:val="14"/>
                <w:szCs w:val="14"/>
              </w:rPr>
              <w:t>Amended</w:t>
            </w:r>
          </w:p>
        </w:tc>
        <w:tc>
          <w:tcPr>
            <w:tcW w:w="630" w:type="dxa"/>
            <w:vAlign w:val="bottom"/>
          </w:tcPr>
          <w:p w14:paraId="47C98379" w14:textId="77777777" w:rsidR="00762B24" w:rsidRPr="00762B24" w:rsidRDefault="00762B24" w:rsidP="00762B24">
            <w:pPr>
              <w:jc w:val="center"/>
              <w:rPr>
                <w:sz w:val="14"/>
                <w:szCs w:val="14"/>
              </w:rPr>
            </w:pPr>
            <w:r w:rsidRPr="00762B24">
              <w:rPr>
                <w:sz w:val="14"/>
                <w:szCs w:val="14"/>
              </w:rPr>
              <w:t>Nov.</w:t>
            </w:r>
          </w:p>
        </w:tc>
        <w:tc>
          <w:tcPr>
            <w:tcW w:w="540" w:type="dxa"/>
          </w:tcPr>
          <w:p w14:paraId="18C58C48" w14:textId="77777777" w:rsidR="00762B24" w:rsidRPr="00762B24" w:rsidRDefault="00762B24" w:rsidP="00762B24">
            <w:pPr>
              <w:jc w:val="center"/>
              <w:rPr>
                <w:sz w:val="14"/>
                <w:szCs w:val="14"/>
              </w:rPr>
            </w:pPr>
            <w:r w:rsidRPr="00762B24">
              <w:rPr>
                <w:sz w:val="14"/>
                <w:szCs w:val="14"/>
              </w:rPr>
              <w:t>1823</w:t>
            </w:r>
          </w:p>
        </w:tc>
      </w:tr>
      <w:tr w:rsidR="00762B24" w:rsidRPr="00762B24" w14:paraId="7762F670" w14:textId="77777777" w:rsidTr="004758AF">
        <w:trPr>
          <w:cantSplit/>
          <w:jc w:val="center"/>
        </w:trPr>
        <w:tc>
          <w:tcPr>
            <w:tcW w:w="520" w:type="dxa"/>
            <w:vAlign w:val="center"/>
          </w:tcPr>
          <w:p w14:paraId="2E9B6E8F" w14:textId="77777777" w:rsidR="00762B24" w:rsidRPr="00762B24" w:rsidRDefault="00762B24" w:rsidP="00762B24">
            <w:pPr>
              <w:jc w:val="center"/>
              <w:rPr>
                <w:b/>
                <w:sz w:val="14"/>
                <w:szCs w:val="14"/>
              </w:rPr>
            </w:pPr>
          </w:p>
        </w:tc>
        <w:tc>
          <w:tcPr>
            <w:tcW w:w="2896" w:type="dxa"/>
            <w:vAlign w:val="bottom"/>
          </w:tcPr>
          <w:p w14:paraId="1BED3819" w14:textId="77777777" w:rsidR="00762B24" w:rsidRPr="00762B24" w:rsidRDefault="00762B24" w:rsidP="00762B24">
            <w:pPr>
              <w:rPr>
                <w:sz w:val="14"/>
                <w:szCs w:val="14"/>
              </w:rPr>
            </w:pPr>
            <w:r w:rsidRPr="00762B24">
              <w:rPr>
                <w:sz w:val="14"/>
                <w:szCs w:val="14"/>
              </w:rPr>
              <w:t>XVII.3601,3603,3605,3607,3609,3611</w:t>
            </w:r>
          </w:p>
        </w:tc>
        <w:tc>
          <w:tcPr>
            <w:tcW w:w="990" w:type="dxa"/>
            <w:vAlign w:val="bottom"/>
          </w:tcPr>
          <w:p w14:paraId="768DC9E1" w14:textId="77777777" w:rsidR="00762B24" w:rsidRPr="00762B24" w:rsidRDefault="00762B24" w:rsidP="00762B24">
            <w:pPr>
              <w:rPr>
                <w:sz w:val="14"/>
                <w:szCs w:val="14"/>
              </w:rPr>
            </w:pPr>
            <w:r w:rsidRPr="00762B24">
              <w:rPr>
                <w:sz w:val="14"/>
                <w:szCs w:val="14"/>
              </w:rPr>
              <w:t>Amended</w:t>
            </w:r>
          </w:p>
        </w:tc>
        <w:tc>
          <w:tcPr>
            <w:tcW w:w="630" w:type="dxa"/>
            <w:vAlign w:val="bottom"/>
          </w:tcPr>
          <w:p w14:paraId="3886C2C9"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24EB7136" w14:textId="77777777" w:rsidR="00762B24" w:rsidRPr="00762B24" w:rsidRDefault="00762B24" w:rsidP="00762B24">
            <w:pPr>
              <w:jc w:val="center"/>
              <w:rPr>
                <w:sz w:val="14"/>
                <w:szCs w:val="14"/>
              </w:rPr>
            </w:pPr>
            <w:r w:rsidRPr="00762B24">
              <w:rPr>
                <w:sz w:val="14"/>
                <w:szCs w:val="14"/>
              </w:rPr>
              <w:t>375</w:t>
            </w:r>
          </w:p>
        </w:tc>
      </w:tr>
      <w:tr w:rsidR="00762B24" w:rsidRPr="00762B24" w14:paraId="46FA7883" w14:textId="77777777" w:rsidTr="004758AF">
        <w:trPr>
          <w:cantSplit/>
          <w:jc w:val="center"/>
        </w:trPr>
        <w:tc>
          <w:tcPr>
            <w:tcW w:w="520" w:type="dxa"/>
            <w:vAlign w:val="center"/>
          </w:tcPr>
          <w:p w14:paraId="2A950E04" w14:textId="77777777" w:rsidR="00762B24" w:rsidRPr="00762B24" w:rsidRDefault="00762B24" w:rsidP="00762B24">
            <w:pPr>
              <w:jc w:val="center"/>
              <w:rPr>
                <w:b/>
                <w:sz w:val="14"/>
                <w:szCs w:val="14"/>
              </w:rPr>
            </w:pPr>
          </w:p>
        </w:tc>
        <w:tc>
          <w:tcPr>
            <w:tcW w:w="2896" w:type="dxa"/>
            <w:vAlign w:val="bottom"/>
          </w:tcPr>
          <w:p w14:paraId="33477583" w14:textId="77777777" w:rsidR="00762B24" w:rsidRPr="00762B24" w:rsidRDefault="00762B24" w:rsidP="00762B24">
            <w:pPr>
              <w:rPr>
                <w:sz w:val="14"/>
                <w:szCs w:val="14"/>
              </w:rPr>
            </w:pPr>
            <w:r w:rsidRPr="00762B24">
              <w:rPr>
                <w:sz w:val="14"/>
                <w:szCs w:val="14"/>
              </w:rPr>
              <w:t>XVII.3615,3617,3621,3623,3625,3629</w:t>
            </w:r>
          </w:p>
        </w:tc>
        <w:tc>
          <w:tcPr>
            <w:tcW w:w="990" w:type="dxa"/>
            <w:vAlign w:val="bottom"/>
          </w:tcPr>
          <w:p w14:paraId="5773F60F" w14:textId="77777777" w:rsidR="00762B24" w:rsidRPr="00762B24" w:rsidRDefault="00762B24" w:rsidP="00762B24">
            <w:pPr>
              <w:rPr>
                <w:sz w:val="14"/>
                <w:szCs w:val="14"/>
              </w:rPr>
            </w:pPr>
            <w:r w:rsidRPr="00762B24">
              <w:rPr>
                <w:sz w:val="14"/>
                <w:szCs w:val="14"/>
              </w:rPr>
              <w:t>Amended</w:t>
            </w:r>
          </w:p>
        </w:tc>
        <w:tc>
          <w:tcPr>
            <w:tcW w:w="630" w:type="dxa"/>
            <w:vAlign w:val="bottom"/>
          </w:tcPr>
          <w:p w14:paraId="16B384A1"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7FF3CC88" w14:textId="77777777" w:rsidR="00762B24" w:rsidRPr="00762B24" w:rsidRDefault="00762B24" w:rsidP="00762B24">
            <w:pPr>
              <w:jc w:val="center"/>
              <w:rPr>
                <w:sz w:val="14"/>
                <w:szCs w:val="14"/>
              </w:rPr>
            </w:pPr>
            <w:r w:rsidRPr="00762B24">
              <w:rPr>
                <w:sz w:val="14"/>
                <w:szCs w:val="14"/>
              </w:rPr>
              <w:t>375</w:t>
            </w:r>
          </w:p>
        </w:tc>
      </w:tr>
      <w:tr w:rsidR="00762B24" w:rsidRPr="00762B24" w14:paraId="378DAEC6" w14:textId="77777777" w:rsidTr="004758AF">
        <w:trPr>
          <w:cantSplit/>
          <w:jc w:val="center"/>
        </w:trPr>
        <w:tc>
          <w:tcPr>
            <w:tcW w:w="520" w:type="dxa"/>
            <w:vAlign w:val="center"/>
          </w:tcPr>
          <w:p w14:paraId="11EE2437" w14:textId="77777777" w:rsidR="00762B24" w:rsidRPr="00762B24" w:rsidRDefault="00762B24" w:rsidP="00762B24">
            <w:pPr>
              <w:jc w:val="center"/>
              <w:rPr>
                <w:b/>
                <w:sz w:val="14"/>
                <w:szCs w:val="14"/>
              </w:rPr>
            </w:pPr>
          </w:p>
        </w:tc>
        <w:tc>
          <w:tcPr>
            <w:tcW w:w="2896" w:type="dxa"/>
            <w:vAlign w:val="bottom"/>
          </w:tcPr>
          <w:p w14:paraId="77F017A9" w14:textId="77777777" w:rsidR="00762B24" w:rsidRPr="00762B24" w:rsidRDefault="00762B24" w:rsidP="00762B24">
            <w:pPr>
              <w:rPr>
                <w:sz w:val="14"/>
                <w:szCs w:val="14"/>
              </w:rPr>
            </w:pPr>
            <w:r w:rsidRPr="00762B24">
              <w:rPr>
                <w:sz w:val="14"/>
                <w:szCs w:val="14"/>
              </w:rPr>
              <w:t>XVII.3801,3803,3805,3807,3811</w:t>
            </w:r>
          </w:p>
        </w:tc>
        <w:tc>
          <w:tcPr>
            <w:tcW w:w="990" w:type="dxa"/>
            <w:vAlign w:val="bottom"/>
          </w:tcPr>
          <w:p w14:paraId="50C8ABC0" w14:textId="77777777" w:rsidR="00762B24" w:rsidRPr="00762B24" w:rsidRDefault="00762B24" w:rsidP="00762B24">
            <w:pPr>
              <w:rPr>
                <w:sz w:val="14"/>
                <w:szCs w:val="14"/>
              </w:rPr>
            </w:pPr>
            <w:r w:rsidRPr="00762B24">
              <w:rPr>
                <w:sz w:val="14"/>
                <w:szCs w:val="14"/>
              </w:rPr>
              <w:t>Amended</w:t>
            </w:r>
          </w:p>
        </w:tc>
        <w:tc>
          <w:tcPr>
            <w:tcW w:w="630" w:type="dxa"/>
            <w:vAlign w:val="bottom"/>
          </w:tcPr>
          <w:p w14:paraId="3D71BA3E"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4F02C007" w14:textId="77777777" w:rsidR="00762B24" w:rsidRPr="00762B24" w:rsidRDefault="00762B24" w:rsidP="00762B24">
            <w:pPr>
              <w:jc w:val="center"/>
              <w:rPr>
                <w:sz w:val="14"/>
                <w:szCs w:val="14"/>
              </w:rPr>
            </w:pPr>
            <w:r w:rsidRPr="00762B24">
              <w:rPr>
                <w:sz w:val="14"/>
                <w:szCs w:val="14"/>
              </w:rPr>
              <w:t>374</w:t>
            </w:r>
          </w:p>
        </w:tc>
      </w:tr>
      <w:tr w:rsidR="00762B24" w:rsidRPr="00762B24" w14:paraId="11D5F91E" w14:textId="77777777" w:rsidTr="004758AF">
        <w:trPr>
          <w:cantSplit/>
          <w:jc w:val="center"/>
        </w:trPr>
        <w:tc>
          <w:tcPr>
            <w:tcW w:w="520" w:type="dxa"/>
            <w:vAlign w:val="center"/>
          </w:tcPr>
          <w:p w14:paraId="5176C0CA" w14:textId="77777777" w:rsidR="00762B24" w:rsidRPr="00762B24" w:rsidRDefault="00762B24" w:rsidP="00762B24">
            <w:pPr>
              <w:jc w:val="center"/>
              <w:rPr>
                <w:b/>
                <w:sz w:val="14"/>
                <w:szCs w:val="14"/>
              </w:rPr>
            </w:pPr>
          </w:p>
        </w:tc>
        <w:tc>
          <w:tcPr>
            <w:tcW w:w="2896" w:type="dxa"/>
            <w:vAlign w:val="bottom"/>
          </w:tcPr>
          <w:p w14:paraId="53CEDD93" w14:textId="77777777" w:rsidR="00762B24" w:rsidRPr="00762B24" w:rsidRDefault="00762B24" w:rsidP="00762B24">
            <w:pPr>
              <w:rPr>
                <w:sz w:val="14"/>
                <w:szCs w:val="14"/>
              </w:rPr>
            </w:pPr>
            <w:r w:rsidRPr="00762B24">
              <w:rPr>
                <w:sz w:val="14"/>
                <w:szCs w:val="14"/>
              </w:rPr>
              <w:t>XIX.4301,4303,4305</w:t>
            </w:r>
          </w:p>
        </w:tc>
        <w:tc>
          <w:tcPr>
            <w:tcW w:w="990" w:type="dxa"/>
            <w:vAlign w:val="bottom"/>
          </w:tcPr>
          <w:p w14:paraId="42172239" w14:textId="77777777" w:rsidR="00762B24" w:rsidRPr="00762B24" w:rsidRDefault="00762B24" w:rsidP="00762B24">
            <w:pPr>
              <w:rPr>
                <w:sz w:val="14"/>
                <w:szCs w:val="14"/>
              </w:rPr>
            </w:pPr>
            <w:r w:rsidRPr="00762B24">
              <w:rPr>
                <w:sz w:val="14"/>
                <w:szCs w:val="14"/>
              </w:rPr>
              <w:t>Amended</w:t>
            </w:r>
          </w:p>
        </w:tc>
        <w:tc>
          <w:tcPr>
            <w:tcW w:w="630" w:type="dxa"/>
            <w:vAlign w:val="bottom"/>
          </w:tcPr>
          <w:p w14:paraId="0C88CC09"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77083B40" w14:textId="77777777" w:rsidR="00762B24" w:rsidRPr="00762B24" w:rsidRDefault="00762B24" w:rsidP="00762B24">
            <w:pPr>
              <w:jc w:val="center"/>
              <w:rPr>
                <w:sz w:val="14"/>
                <w:szCs w:val="14"/>
              </w:rPr>
            </w:pPr>
            <w:r w:rsidRPr="00762B24">
              <w:rPr>
                <w:sz w:val="14"/>
                <w:szCs w:val="14"/>
              </w:rPr>
              <w:t>1838</w:t>
            </w:r>
          </w:p>
        </w:tc>
      </w:tr>
      <w:tr w:rsidR="00762B24" w:rsidRPr="00762B24" w14:paraId="4D3490FC" w14:textId="77777777" w:rsidTr="004758AF">
        <w:trPr>
          <w:cantSplit/>
          <w:jc w:val="center"/>
        </w:trPr>
        <w:tc>
          <w:tcPr>
            <w:tcW w:w="520" w:type="dxa"/>
            <w:vAlign w:val="center"/>
          </w:tcPr>
          <w:p w14:paraId="58C2B8E8" w14:textId="77777777" w:rsidR="00762B24" w:rsidRPr="00762B24" w:rsidRDefault="00762B24" w:rsidP="00762B24">
            <w:pPr>
              <w:jc w:val="center"/>
              <w:rPr>
                <w:b/>
                <w:sz w:val="14"/>
                <w:szCs w:val="14"/>
              </w:rPr>
            </w:pPr>
          </w:p>
        </w:tc>
        <w:tc>
          <w:tcPr>
            <w:tcW w:w="2896" w:type="dxa"/>
            <w:vAlign w:val="bottom"/>
          </w:tcPr>
          <w:p w14:paraId="413C8149" w14:textId="77777777" w:rsidR="00762B24" w:rsidRPr="00762B24" w:rsidRDefault="00762B24" w:rsidP="00762B24">
            <w:pPr>
              <w:rPr>
                <w:sz w:val="14"/>
                <w:szCs w:val="14"/>
              </w:rPr>
            </w:pPr>
            <w:r w:rsidRPr="00762B24">
              <w:rPr>
                <w:sz w:val="14"/>
                <w:szCs w:val="14"/>
              </w:rPr>
              <w:t>XIX.4307</w:t>
            </w:r>
          </w:p>
        </w:tc>
        <w:tc>
          <w:tcPr>
            <w:tcW w:w="990" w:type="dxa"/>
            <w:vAlign w:val="bottom"/>
          </w:tcPr>
          <w:p w14:paraId="4938A1AA" w14:textId="77777777" w:rsidR="00762B24" w:rsidRPr="00762B24" w:rsidRDefault="00762B24" w:rsidP="00762B24">
            <w:pPr>
              <w:rPr>
                <w:sz w:val="14"/>
                <w:szCs w:val="14"/>
              </w:rPr>
            </w:pPr>
            <w:r w:rsidRPr="00762B24">
              <w:rPr>
                <w:sz w:val="14"/>
                <w:szCs w:val="14"/>
              </w:rPr>
              <w:t>Adopted</w:t>
            </w:r>
          </w:p>
        </w:tc>
        <w:tc>
          <w:tcPr>
            <w:tcW w:w="630" w:type="dxa"/>
            <w:vAlign w:val="bottom"/>
          </w:tcPr>
          <w:p w14:paraId="1C9ECFED"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39B706C" w14:textId="77777777" w:rsidR="00762B24" w:rsidRPr="00762B24" w:rsidRDefault="00762B24" w:rsidP="00762B24">
            <w:pPr>
              <w:jc w:val="center"/>
              <w:rPr>
                <w:sz w:val="14"/>
                <w:szCs w:val="14"/>
              </w:rPr>
            </w:pPr>
            <w:r w:rsidRPr="00762B24">
              <w:rPr>
                <w:sz w:val="14"/>
                <w:szCs w:val="14"/>
              </w:rPr>
              <w:t>1838</w:t>
            </w:r>
          </w:p>
        </w:tc>
      </w:tr>
      <w:tr w:rsidR="00762B24" w:rsidRPr="00762B24" w14:paraId="257298F3" w14:textId="77777777" w:rsidTr="004758AF">
        <w:trPr>
          <w:cantSplit/>
          <w:jc w:val="center"/>
        </w:trPr>
        <w:tc>
          <w:tcPr>
            <w:tcW w:w="520" w:type="dxa"/>
            <w:vAlign w:val="center"/>
          </w:tcPr>
          <w:p w14:paraId="74AB04C3" w14:textId="77777777" w:rsidR="00762B24" w:rsidRPr="00762B24" w:rsidRDefault="00762B24" w:rsidP="00762B24">
            <w:pPr>
              <w:jc w:val="center"/>
              <w:rPr>
                <w:b/>
                <w:sz w:val="14"/>
                <w:szCs w:val="14"/>
              </w:rPr>
            </w:pPr>
            <w:r w:rsidRPr="00762B24">
              <w:rPr>
                <w:b/>
                <w:sz w:val="14"/>
                <w:szCs w:val="14"/>
              </w:rPr>
              <w:t>46</w:t>
            </w:r>
          </w:p>
        </w:tc>
        <w:tc>
          <w:tcPr>
            <w:tcW w:w="2896" w:type="dxa"/>
            <w:vAlign w:val="bottom"/>
          </w:tcPr>
          <w:p w14:paraId="5FE29849" w14:textId="77777777" w:rsidR="00762B24" w:rsidRPr="00762B24" w:rsidRDefault="00762B24" w:rsidP="00762B24">
            <w:pPr>
              <w:rPr>
                <w:sz w:val="14"/>
                <w:szCs w:val="14"/>
              </w:rPr>
            </w:pPr>
            <w:r w:rsidRPr="00762B24">
              <w:rPr>
                <w:sz w:val="14"/>
                <w:szCs w:val="14"/>
              </w:rPr>
              <w:t>III.101,307,501,503,505,507,1001,1113,1115</w:t>
            </w:r>
          </w:p>
        </w:tc>
        <w:tc>
          <w:tcPr>
            <w:tcW w:w="990" w:type="dxa"/>
            <w:vAlign w:val="bottom"/>
          </w:tcPr>
          <w:p w14:paraId="12F914A5" w14:textId="77777777" w:rsidR="00762B24" w:rsidRPr="00762B24" w:rsidRDefault="00762B24" w:rsidP="00762B24">
            <w:pPr>
              <w:rPr>
                <w:sz w:val="14"/>
                <w:szCs w:val="14"/>
              </w:rPr>
            </w:pPr>
            <w:r w:rsidRPr="00762B24">
              <w:rPr>
                <w:sz w:val="14"/>
                <w:szCs w:val="14"/>
              </w:rPr>
              <w:t>Amended</w:t>
            </w:r>
          </w:p>
        </w:tc>
        <w:tc>
          <w:tcPr>
            <w:tcW w:w="630" w:type="dxa"/>
            <w:vAlign w:val="bottom"/>
          </w:tcPr>
          <w:p w14:paraId="7899B58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3BD6406E" w14:textId="77777777" w:rsidR="00762B24" w:rsidRPr="00762B24" w:rsidRDefault="00762B24" w:rsidP="00762B24">
            <w:pPr>
              <w:jc w:val="center"/>
              <w:rPr>
                <w:sz w:val="14"/>
                <w:szCs w:val="14"/>
              </w:rPr>
            </w:pPr>
            <w:r w:rsidRPr="00762B24">
              <w:rPr>
                <w:sz w:val="14"/>
                <w:szCs w:val="14"/>
              </w:rPr>
              <w:t>2076</w:t>
            </w:r>
          </w:p>
        </w:tc>
      </w:tr>
      <w:tr w:rsidR="00762B24" w:rsidRPr="00762B24" w14:paraId="4EA2BFC0" w14:textId="77777777" w:rsidTr="004758AF">
        <w:trPr>
          <w:cantSplit/>
          <w:jc w:val="center"/>
        </w:trPr>
        <w:tc>
          <w:tcPr>
            <w:tcW w:w="520" w:type="dxa"/>
            <w:vAlign w:val="center"/>
          </w:tcPr>
          <w:p w14:paraId="386265B7" w14:textId="77777777" w:rsidR="00762B24" w:rsidRPr="00762B24" w:rsidRDefault="00762B24" w:rsidP="00762B24">
            <w:pPr>
              <w:jc w:val="center"/>
              <w:rPr>
                <w:b/>
                <w:sz w:val="14"/>
                <w:szCs w:val="14"/>
              </w:rPr>
            </w:pPr>
          </w:p>
        </w:tc>
        <w:tc>
          <w:tcPr>
            <w:tcW w:w="2896" w:type="dxa"/>
            <w:vAlign w:val="bottom"/>
          </w:tcPr>
          <w:p w14:paraId="31E4E33D" w14:textId="77777777" w:rsidR="00762B24" w:rsidRPr="00762B24" w:rsidRDefault="00762B24" w:rsidP="00762B24">
            <w:pPr>
              <w:rPr>
                <w:sz w:val="14"/>
                <w:szCs w:val="14"/>
              </w:rPr>
            </w:pPr>
            <w:r w:rsidRPr="00762B24">
              <w:rPr>
                <w:sz w:val="14"/>
                <w:szCs w:val="14"/>
              </w:rPr>
              <w:t>III.1118,1119,1120,1201,1503,2901</w:t>
            </w:r>
          </w:p>
        </w:tc>
        <w:tc>
          <w:tcPr>
            <w:tcW w:w="990" w:type="dxa"/>
            <w:vAlign w:val="bottom"/>
          </w:tcPr>
          <w:p w14:paraId="34EE791F" w14:textId="77777777" w:rsidR="00762B24" w:rsidRPr="00762B24" w:rsidRDefault="00762B24" w:rsidP="00762B24">
            <w:pPr>
              <w:rPr>
                <w:sz w:val="14"/>
                <w:szCs w:val="14"/>
              </w:rPr>
            </w:pPr>
            <w:r w:rsidRPr="00762B24">
              <w:rPr>
                <w:sz w:val="14"/>
                <w:szCs w:val="14"/>
              </w:rPr>
              <w:t>Amended</w:t>
            </w:r>
          </w:p>
        </w:tc>
        <w:tc>
          <w:tcPr>
            <w:tcW w:w="630" w:type="dxa"/>
            <w:vAlign w:val="bottom"/>
          </w:tcPr>
          <w:p w14:paraId="3BA96B8F"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D9029DC" w14:textId="77777777" w:rsidR="00762B24" w:rsidRPr="00762B24" w:rsidRDefault="00762B24" w:rsidP="00762B24">
            <w:pPr>
              <w:jc w:val="center"/>
              <w:rPr>
                <w:sz w:val="14"/>
                <w:szCs w:val="14"/>
              </w:rPr>
            </w:pPr>
            <w:r w:rsidRPr="00762B24">
              <w:rPr>
                <w:sz w:val="14"/>
                <w:szCs w:val="14"/>
              </w:rPr>
              <w:t>2076</w:t>
            </w:r>
          </w:p>
        </w:tc>
      </w:tr>
      <w:tr w:rsidR="00762B24" w:rsidRPr="00762B24" w14:paraId="5FA4A6CE" w14:textId="77777777" w:rsidTr="004758AF">
        <w:trPr>
          <w:cantSplit/>
          <w:jc w:val="center"/>
        </w:trPr>
        <w:tc>
          <w:tcPr>
            <w:tcW w:w="520" w:type="dxa"/>
            <w:vAlign w:val="center"/>
          </w:tcPr>
          <w:p w14:paraId="54A31911" w14:textId="77777777" w:rsidR="00762B24" w:rsidRPr="00762B24" w:rsidRDefault="00762B24" w:rsidP="00762B24">
            <w:pPr>
              <w:jc w:val="center"/>
              <w:rPr>
                <w:b/>
                <w:sz w:val="14"/>
                <w:szCs w:val="14"/>
              </w:rPr>
            </w:pPr>
          </w:p>
        </w:tc>
        <w:tc>
          <w:tcPr>
            <w:tcW w:w="2896" w:type="dxa"/>
            <w:vAlign w:val="bottom"/>
          </w:tcPr>
          <w:p w14:paraId="100585BC" w14:textId="77777777" w:rsidR="00762B24" w:rsidRPr="00762B24" w:rsidRDefault="00762B24" w:rsidP="00762B24">
            <w:pPr>
              <w:rPr>
                <w:sz w:val="14"/>
                <w:szCs w:val="14"/>
              </w:rPr>
            </w:pPr>
            <w:r w:rsidRPr="00762B24">
              <w:rPr>
                <w:sz w:val="14"/>
                <w:szCs w:val="14"/>
              </w:rPr>
              <w:t>VIII.301</w:t>
            </w:r>
          </w:p>
        </w:tc>
        <w:tc>
          <w:tcPr>
            <w:tcW w:w="990" w:type="dxa"/>
            <w:vAlign w:val="bottom"/>
          </w:tcPr>
          <w:p w14:paraId="3EE827A2" w14:textId="77777777" w:rsidR="00762B24" w:rsidRPr="00762B24" w:rsidRDefault="00762B24" w:rsidP="00762B24">
            <w:pPr>
              <w:rPr>
                <w:sz w:val="14"/>
                <w:szCs w:val="14"/>
              </w:rPr>
            </w:pPr>
            <w:r w:rsidRPr="00762B24">
              <w:rPr>
                <w:sz w:val="14"/>
                <w:szCs w:val="14"/>
              </w:rPr>
              <w:t>Amended</w:t>
            </w:r>
          </w:p>
        </w:tc>
        <w:tc>
          <w:tcPr>
            <w:tcW w:w="630" w:type="dxa"/>
            <w:vAlign w:val="bottom"/>
          </w:tcPr>
          <w:p w14:paraId="6B453D61"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A508FAC" w14:textId="77777777" w:rsidR="00762B24" w:rsidRPr="00762B24" w:rsidRDefault="00762B24" w:rsidP="00762B24">
            <w:pPr>
              <w:jc w:val="center"/>
              <w:rPr>
                <w:sz w:val="14"/>
                <w:szCs w:val="14"/>
              </w:rPr>
            </w:pPr>
            <w:r w:rsidRPr="00762B24">
              <w:rPr>
                <w:sz w:val="14"/>
                <w:szCs w:val="14"/>
              </w:rPr>
              <w:t>2096</w:t>
            </w:r>
          </w:p>
        </w:tc>
      </w:tr>
      <w:tr w:rsidR="00762B24" w:rsidRPr="00762B24" w14:paraId="69CDE361" w14:textId="77777777" w:rsidTr="004758AF">
        <w:trPr>
          <w:cantSplit/>
          <w:jc w:val="center"/>
        </w:trPr>
        <w:tc>
          <w:tcPr>
            <w:tcW w:w="520" w:type="dxa"/>
            <w:vAlign w:val="center"/>
          </w:tcPr>
          <w:p w14:paraId="4AA00733" w14:textId="77777777" w:rsidR="00762B24" w:rsidRPr="00762B24" w:rsidRDefault="00762B24" w:rsidP="00762B24">
            <w:pPr>
              <w:jc w:val="center"/>
              <w:rPr>
                <w:b/>
                <w:sz w:val="14"/>
                <w:szCs w:val="14"/>
              </w:rPr>
            </w:pPr>
          </w:p>
        </w:tc>
        <w:tc>
          <w:tcPr>
            <w:tcW w:w="2896" w:type="dxa"/>
            <w:vAlign w:val="bottom"/>
          </w:tcPr>
          <w:p w14:paraId="78410B9C" w14:textId="77777777" w:rsidR="00762B24" w:rsidRPr="00762B24" w:rsidRDefault="00762B24" w:rsidP="00762B24">
            <w:pPr>
              <w:rPr>
                <w:sz w:val="14"/>
                <w:szCs w:val="14"/>
              </w:rPr>
            </w:pPr>
            <w:r w:rsidRPr="00762B24">
              <w:rPr>
                <w:sz w:val="14"/>
                <w:szCs w:val="14"/>
              </w:rPr>
              <w:t>XXV.101,111,113,117,125,503,505,509,701</w:t>
            </w:r>
          </w:p>
        </w:tc>
        <w:tc>
          <w:tcPr>
            <w:tcW w:w="990" w:type="dxa"/>
            <w:vAlign w:val="bottom"/>
          </w:tcPr>
          <w:p w14:paraId="726768F0" w14:textId="77777777" w:rsidR="00762B24" w:rsidRPr="00762B24" w:rsidRDefault="00762B24" w:rsidP="00762B24">
            <w:pPr>
              <w:rPr>
                <w:sz w:val="14"/>
                <w:szCs w:val="14"/>
              </w:rPr>
            </w:pPr>
            <w:r w:rsidRPr="00762B24">
              <w:rPr>
                <w:sz w:val="14"/>
                <w:szCs w:val="14"/>
              </w:rPr>
              <w:t>Amended</w:t>
            </w:r>
          </w:p>
        </w:tc>
        <w:tc>
          <w:tcPr>
            <w:tcW w:w="630" w:type="dxa"/>
            <w:vAlign w:val="bottom"/>
          </w:tcPr>
          <w:p w14:paraId="0431B667"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22F4099" w14:textId="77777777" w:rsidR="00762B24" w:rsidRPr="00762B24" w:rsidRDefault="00762B24" w:rsidP="00762B24">
            <w:pPr>
              <w:jc w:val="center"/>
              <w:rPr>
                <w:sz w:val="14"/>
                <w:szCs w:val="14"/>
              </w:rPr>
            </w:pPr>
            <w:r w:rsidRPr="00762B24">
              <w:rPr>
                <w:sz w:val="14"/>
                <w:szCs w:val="14"/>
              </w:rPr>
              <w:t>1589</w:t>
            </w:r>
          </w:p>
        </w:tc>
      </w:tr>
      <w:tr w:rsidR="00762B24" w:rsidRPr="00762B24" w14:paraId="5F8791B6" w14:textId="77777777" w:rsidTr="004758AF">
        <w:trPr>
          <w:cantSplit/>
          <w:jc w:val="center"/>
        </w:trPr>
        <w:tc>
          <w:tcPr>
            <w:tcW w:w="520" w:type="dxa"/>
            <w:vAlign w:val="center"/>
          </w:tcPr>
          <w:p w14:paraId="1A98EA1E" w14:textId="77777777" w:rsidR="00762B24" w:rsidRPr="00762B24" w:rsidRDefault="00762B24" w:rsidP="00762B24">
            <w:pPr>
              <w:jc w:val="center"/>
              <w:rPr>
                <w:b/>
                <w:sz w:val="14"/>
                <w:szCs w:val="14"/>
              </w:rPr>
            </w:pPr>
          </w:p>
        </w:tc>
        <w:tc>
          <w:tcPr>
            <w:tcW w:w="2896" w:type="dxa"/>
            <w:vAlign w:val="bottom"/>
          </w:tcPr>
          <w:p w14:paraId="775A3E43" w14:textId="77777777" w:rsidR="00762B24" w:rsidRPr="00762B24" w:rsidRDefault="00762B24" w:rsidP="00762B24">
            <w:pPr>
              <w:rPr>
                <w:sz w:val="14"/>
                <w:szCs w:val="14"/>
              </w:rPr>
            </w:pPr>
            <w:r w:rsidRPr="00762B24">
              <w:rPr>
                <w:sz w:val="14"/>
                <w:szCs w:val="14"/>
              </w:rPr>
              <w:t>XXV.703,705</w:t>
            </w:r>
          </w:p>
        </w:tc>
        <w:tc>
          <w:tcPr>
            <w:tcW w:w="990" w:type="dxa"/>
            <w:vAlign w:val="bottom"/>
          </w:tcPr>
          <w:p w14:paraId="5C138779" w14:textId="77777777" w:rsidR="00762B24" w:rsidRPr="00762B24" w:rsidRDefault="00762B24" w:rsidP="00762B24">
            <w:pPr>
              <w:rPr>
                <w:sz w:val="14"/>
                <w:szCs w:val="14"/>
              </w:rPr>
            </w:pPr>
            <w:r w:rsidRPr="00762B24">
              <w:rPr>
                <w:sz w:val="14"/>
                <w:szCs w:val="14"/>
              </w:rPr>
              <w:t>Amended</w:t>
            </w:r>
          </w:p>
        </w:tc>
        <w:tc>
          <w:tcPr>
            <w:tcW w:w="630" w:type="dxa"/>
            <w:vAlign w:val="bottom"/>
          </w:tcPr>
          <w:p w14:paraId="744125F7"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25A5BFC" w14:textId="77777777" w:rsidR="00762B24" w:rsidRPr="00762B24" w:rsidRDefault="00762B24" w:rsidP="00762B24">
            <w:pPr>
              <w:jc w:val="center"/>
              <w:rPr>
                <w:sz w:val="14"/>
                <w:szCs w:val="14"/>
              </w:rPr>
            </w:pPr>
            <w:r w:rsidRPr="00762B24">
              <w:rPr>
                <w:sz w:val="14"/>
                <w:szCs w:val="14"/>
              </w:rPr>
              <w:t>1589</w:t>
            </w:r>
          </w:p>
        </w:tc>
      </w:tr>
      <w:tr w:rsidR="00762B24" w:rsidRPr="00762B24" w14:paraId="79995D35" w14:textId="77777777" w:rsidTr="004758AF">
        <w:trPr>
          <w:cantSplit/>
          <w:jc w:val="center"/>
        </w:trPr>
        <w:tc>
          <w:tcPr>
            <w:tcW w:w="520" w:type="dxa"/>
            <w:vAlign w:val="center"/>
          </w:tcPr>
          <w:p w14:paraId="6EEDD1AD" w14:textId="77777777" w:rsidR="00762B24" w:rsidRPr="00762B24" w:rsidRDefault="00762B24" w:rsidP="00762B24">
            <w:pPr>
              <w:jc w:val="center"/>
              <w:rPr>
                <w:b/>
                <w:sz w:val="14"/>
                <w:szCs w:val="14"/>
              </w:rPr>
            </w:pPr>
          </w:p>
        </w:tc>
        <w:tc>
          <w:tcPr>
            <w:tcW w:w="2896" w:type="dxa"/>
            <w:vAlign w:val="bottom"/>
          </w:tcPr>
          <w:p w14:paraId="3491D388" w14:textId="77777777" w:rsidR="00762B24" w:rsidRPr="00762B24" w:rsidRDefault="00762B24" w:rsidP="00762B24">
            <w:pPr>
              <w:rPr>
                <w:sz w:val="14"/>
                <w:szCs w:val="14"/>
              </w:rPr>
            </w:pPr>
            <w:r w:rsidRPr="00762B24">
              <w:rPr>
                <w:sz w:val="14"/>
                <w:szCs w:val="14"/>
              </w:rPr>
              <w:t>XXXIII.136</w:t>
            </w:r>
          </w:p>
        </w:tc>
        <w:tc>
          <w:tcPr>
            <w:tcW w:w="990" w:type="dxa"/>
            <w:vAlign w:val="bottom"/>
          </w:tcPr>
          <w:p w14:paraId="596CE1A5" w14:textId="77777777" w:rsidR="00762B24" w:rsidRPr="00762B24" w:rsidRDefault="00762B24" w:rsidP="00762B24">
            <w:pPr>
              <w:rPr>
                <w:sz w:val="14"/>
                <w:szCs w:val="14"/>
              </w:rPr>
            </w:pPr>
            <w:r w:rsidRPr="00762B24">
              <w:rPr>
                <w:sz w:val="14"/>
                <w:szCs w:val="14"/>
              </w:rPr>
              <w:t>Adopted</w:t>
            </w:r>
          </w:p>
        </w:tc>
        <w:tc>
          <w:tcPr>
            <w:tcW w:w="630" w:type="dxa"/>
            <w:vAlign w:val="bottom"/>
          </w:tcPr>
          <w:p w14:paraId="41195D98"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05286438" w14:textId="77777777" w:rsidR="00762B24" w:rsidRPr="00762B24" w:rsidRDefault="00762B24" w:rsidP="00762B24">
            <w:pPr>
              <w:jc w:val="center"/>
              <w:rPr>
                <w:sz w:val="14"/>
                <w:szCs w:val="14"/>
              </w:rPr>
            </w:pPr>
            <w:r w:rsidRPr="00762B24">
              <w:rPr>
                <w:sz w:val="14"/>
                <w:szCs w:val="14"/>
              </w:rPr>
              <w:t>1161</w:t>
            </w:r>
          </w:p>
        </w:tc>
      </w:tr>
      <w:tr w:rsidR="00762B24" w:rsidRPr="00762B24" w14:paraId="5555A901" w14:textId="77777777" w:rsidTr="004758AF">
        <w:trPr>
          <w:cantSplit/>
          <w:jc w:val="center"/>
        </w:trPr>
        <w:tc>
          <w:tcPr>
            <w:tcW w:w="520" w:type="dxa"/>
            <w:vAlign w:val="center"/>
          </w:tcPr>
          <w:p w14:paraId="0B99A22F" w14:textId="77777777" w:rsidR="00762B24" w:rsidRPr="00762B24" w:rsidRDefault="00762B24" w:rsidP="00762B24">
            <w:pPr>
              <w:jc w:val="center"/>
              <w:rPr>
                <w:b/>
                <w:sz w:val="14"/>
                <w:szCs w:val="14"/>
              </w:rPr>
            </w:pPr>
          </w:p>
        </w:tc>
        <w:tc>
          <w:tcPr>
            <w:tcW w:w="2896" w:type="dxa"/>
            <w:vAlign w:val="bottom"/>
          </w:tcPr>
          <w:p w14:paraId="1FEF9628" w14:textId="77777777" w:rsidR="00762B24" w:rsidRPr="00762B24" w:rsidRDefault="00762B24" w:rsidP="00762B24">
            <w:pPr>
              <w:rPr>
                <w:sz w:val="14"/>
                <w:szCs w:val="14"/>
              </w:rPr>
            </w:pPr>
            <w:r w:rsidRPr="00762B24">
              <w:rPr>
                <w:sz w:val="14"/>
                <w:szCs w:val="14"/>
              </w:rPr>
              <w:t>XXXIII.128,1611,1613,1709,1711</w:t>
            </w:r>
          </w:p>
        </w:tc>
        <w:tc>
          <w:tcPr>
            <w:tcW w:w="990" w:type="dxa"/>
            <w:vAlign w:val="bottom"/>
          </w:tcPr>
          <w:p w14:paraId="45602F08" w14:textId="77777777" w:rsidR="00762B24" w:rsidRPr="00762B24" w:rsidRDefault="00762B24" w:rsidP="00762B24">
            <w:pPr>
              <w:rPr>
                <w:sz w:val="14"/>
                <w:szCs w:val="14"/>
              </w:rPr>
            </w:pPr>
            <w:r w:rsidRPr="00762B24">
              <w:rPr>
                <w:sz w:val="14"/>
                <w:szCs w:val="14"/>
              </w:rPr>
              <w:t>Amended</w:t>
            </w:r>
          </w:p>
        </w:tc>
        <w:tc>
          <w:tcPr>
            <w:tcW w:w="630" w:type="dxa"/>
            <w:vAlign w:val="bottom"/>
          </w:tcPr>
          <w:p w14:paraId="15F93015"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13B657DE" w14:textId="77777777" w:rsidR="00762B24" w:rsidRPr="00762B24" w:rsidRDefault="00762B24" w:rsidP="00762B24">
            <w:pPr>
              <w:jc w:val="center"/>
              <w:rPr>
                <w:sz w:val="14"/>
                <w:szCs w:val="14"/>
              </w:rPr>
            </w:pPr>
            <w:r w:rsidRPr="00762B24">
              <w:rPr>
                <w:sz w:val="14"/>
                <w:szCs w:val="14"/>
              </w:rPr>
              <w:t>787</w:t>
            </w:r>
          </w:p>
        </w:tc>
      </w:tr>
      <w:tr w:rsidR="00762B24" w:rsidRPr="00762B24" w14:paraId="5C039378" w14:textId="77777777" w:rsidTr="004758AF">
        <w:trPr>
          <w:cantSplit/>
          <w:jc w:val="center"/>
        </w:trPr>
        <w:tc>
          <w:tcPr>
            <w:tcW w:w="520" w:type="dxa"/>
            <w:vAlign w:val="center"/>
          </w:tcPr>
          <w:p w14:paraId="52415E88" w14:textId="77777777" w:rsidR="00762B24" w:rsidRPr="00762B24" w:rsidRDefault="00762B24" w:rsidP="00762B24">
            <w:pPr>
              <w:jc w:val="center"/>
              <w:rPr>
                <w:b/>
                <w:sz w:val="14"/>
                <w:szCs w:val="14"/>
              </w:rPr>
            </w:pPr>
          </w:p>
        </w:tc>
        <w:tc>
          <w:tcPr>
            <w:tcW w:w="2896" w:type="dxa"/>
            <w:vAlign w:val="bottom"/>
          </w:tcPr>
          <w:p w14:paraId="30D47913" w14:textId="77777777" w:rsidR="00762B24" w:rsidRPr="00762B24" w:rsidRDefault="00762B24" w:rsidP="00762B24">
            <w:pPr>
              <w:rPr>
                <w:sz w:val="14"/>
                <w:szCs w:val="14"/>
              </w:rPr>
            </w:pPr>
            <w:r w:rsidRPr="00762B24">
              <w:rPr>
                <w:sz w:val="14"/>
                <w:szCs w:val="14"/>
              </w:rPr>
              <w:t>XXXVIII.101,103,301,303,306,308,501,505</w:t>
            </w:r>
          </w:p>
        </w:tc>
        <w:tc>
          <w:tcPr>
            <w:tcW w:w="990" w:type="dxa"/>
            <w:vAlign w:val="bottom"/>
          </w:tcPr>
          <w:p w14:paraId="6235966E" w14:textId="77777777" w:rsidR="00762B24" w:rsidRPr="00762B24" w:rsidRDefault="00762B24" w:rsidP="00762B24">
            <w:pPr>
              <w:rPr>
                <w:sz w:val="14"/>
                <w:szCs w:val="14"/>
              </w:rPr>
            </w:pPr>
            <w:r w:rsidRPr="00762B24">
              <w:rPr>
                <w:sz w:val="14"/>
                <w:szCs w:val="14"/>
              </w:rPr>
              <w:t>Amended</w:t>
            </w:r>
          </w:p>
        </w:tc>
        <w:tc>
          <w:tcPr>
            <w:tcW w:w="630" w:type="dxa"/>
            <w:vAlign w:val="bottom"/>
          </w:tcPr>
          <w:p w14:paraId="3CD8F392"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6A04FA4F" w14:textId="77777777" w:rsidR="00762B24" w:rsidRPr="00762B24" w:rsidRDefault="00762B24" w:rsidP="00762B24">
            <w:pPr>
              <w:jc w:val="center"/>
              <w:rPr>
                <w:sz w:val="14"/>
                <w:szCs w:val="14"/>
              </w:rPr>
            </w:pPr>
            <w:r w:rsidRPr="00762B24">
              <w:rPr>
                <w:sz w:val="14"/>
                <w:szCs w:val="14"/>
              </w:rPr>
              <w:t>673</w:t>
            </w:r>
          </w:p>
        </w:tc>
      </w:tr>
      <w:tr w:rsidR="00762B24" w:rsidRPr="00762B24" w14:paraId="743E8AA0" w14:textId="77777777" w:rsidTr="004758AF">
        <w:trPr>
          <w:cantSplit/>
          <w:jc w:val="center"/>
        </w:trPr>
        <w:tc>
          <w:tcPr>
            <w:tcW w:w="520" w:type="dxa"/>
            <w:vAlign w:val="center"/>
          </w:tcPr>
          <w:p w14:paraId="103D5C95" w14:textId="77777777" w:rsidR="00762B24" w:rsidRPr="00762B24" w:rsidRDefault="00762B24" w:rsidP="00762B24">
            <w:pPr>
              <w:jc w:val="center"/>
              <w:rPr>
                <w:b/>
                <w:sz w:val="14"/>
                <w:szCs w:val="14"/>
              </w:rPr>
            </w:pPr>
          </w:p>
        </w:tc>
        <w:tc>
          <w:tcPr>
            <w:tcW w:w="2896" w:type="dxa"/>
            <w:vAlign w:val="bottom"/>
          </w:tcPr>
          <w:p w14:paraId="1D156885" w14:textId="77777777" w:rsidR="00762B24" w:rsidRPr="00762B24" w:rsidRDefault="00762B24" w:rsidP="00762B24">
            <w:pPr>
              <w:rPr>
                <w:sz w:val="14"/>
                <w:szCs w:val="14"/>
              </w:rPr>
            </w:pPr>
            <w:r w:rsidRPr="00762B24">
              <w:rPr>
                <w:sz w:val="14"/>
                <w:szCs w:val="14"/>
              </w:rPr>
              <w:t>XXXVIII.511,519</w:t>
            </w:r>
          </w:p>
        </w:tc>
        <w:tc>
          <w:tcPr>
            <w:tcW w:w="990" w:type="dxa"/>
            <w:vAlign w:val="bottom"/>
          </w:tcPr>
          <w:p w14:paraId="5957661F" w14:textId="77777777" w:rsidR="00762B24" w:rsidRPr="00762B24" w:rsidRDefault="00762B24" w:rsidP="00762B24">
            <w:pPr>
              <w:rPr>
                <w:sz w:val="14"/>
                <w:szCs w:val="14"/>
              </w:rPr>
            </w:pPr>
            <w:r w:rsidRPr="00762B24">
              <w:rPr>
                <w:sz w:val="14"/>
                <w:szCs w:val="14"/>
              </w:rPr>
              <w:t>Amended</w:t>
            </w:r>
          </w:p>
        </w:tc>
        <w:tc>
          <w:tcPr>
            <w:tcW w:w="630" w:type="dxa"/>
            <w:vAlign w:val="bottom"/>
          </w:tcPr>
          <w:p w14:paraId="08F588C2"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4E8C379E" w14:textId="77777777" w:rsidR="00762B24" w:rsidRPr="00762B24" w:rsidRDefault="00762B24" w:rsidP="00762B24">
            <w:pPr>
              <w:jc w:val="center"/>
              <w:rPr>
                <w:sz w:val="14"/>
                <w:szCs w:val="14"/>
              </w:rPr>
            </w:pPr>
            <w:r w:rsidRPr="00762B24">
              <w:rPr>
                <w:sz w:val="14"/>
                <w:szCs w:val="14"/>
              </w:rPr>
              <w:t>673</w:t>
            </w:r>
          </w:p>
        </w:tc>
      </w:tr>
      <w:tr w:rsidR="00762B24" w:rsidRPr="00762B24" w14:paraId="7BC6103D" w14:textId="77777777" w:rsidTr="004758AF">
        <w:trPr>
          <w:cantSplit/>
          <w:jc w:val="center"/>
        </w:trPr>
        <w:tc>
          <w:tcPr>
            <w:tcW w:w="520" w:type="dxa"/>
            <w:vAlign w:val="center"/>
          </w:tcPr>
          <w:p w14:paraId="1E59215A" w14:textId="77777777" w:rsidR="00762B24" w:rsidRPr="00762B24" w:rsidRDefault="00762B24" w:rsidP="00762B24">
            <w:pPr>
              <w:jc w:val="center"/>
              <w:rPr>
                <w:b/>
                <w:sz w:val="14"/>
                <w:szCs w:val="14"/>
              </w:rPr>
            </w:pPr>
          </w:p>
        </w:tc>
        <w:tc>
          <w:tcPr>
            <w:tcW w:w="2896" w:type="dxa"/>
            <w:vAlign w:val="bottom"/>
          </w:tcPr>
          <w:p w14:paraId="5C612BAC" w14:textId="77777777" w:rsidR="00762B24" w:rsidRPr="00762B24" w:rsidRDefault="00762B24" w:rsidP="00762B24">
            <w:pPr>
              <w:rPr>
                <w:sz w:val="14"/>
                <w:szCs w:val="14"/>
              </w:rPr>
            </w:pPr>
            <w:r w:rsidRPr="00762B24">
              <w:rPr>
                <w:sz w:val="14"/>
                <w:szCs w:val="14"/>
              </w:rPr>
              <w:t>XL.309,313</w:t>
            </w:r>
          </w:p>
        </w:tc>
        <w:tc>
          <w:tcPr>
            <w:tcW w:w="990" w:type="dxa"/>
            <w:vAlign w:val="bottom"/>
          </w:tcPr>
          <w:p w14:paraId="16D5453F" w14:textId="77777777" w:rsidR="00762B24" w:rsidRPr="00762B24" w:rsidRDefault="00762B24" w:rsidP="00762B24">
            <w:pPr>
              <w:rPr>
                <w:sz w:val="14"/>
                <w:szCs w:val="14"/>
              </w:rPr>
            </w:pPr>
            <w:r w:rsidRPr="00762B24">
              <w:rPr>
                <w:sz w:val="14"/>
                <w:szCs w:val="14"/>
              </w:rPr>
              <w:t>Amended</w:t>
            </w:r>
          </w:p>
        </w:tc>
        <w:tc>
          <w:tcPr>
            <w:tcW w:w="630" w:type="dxa"/>
            <w:vAlign w:val="bottom"/>
          </w:tcPr>
          <w:p w14:paraId="0ECE3A9C"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18AB3968" w14:textId="77777777" w:rsidR="00762B24" w:rsidRPr="00762B24" w:rsidRDefault="00762B24" w:rsidP="00762B24">
            <w:pPr>
              <w:jc w:val="center"/>
              <w:rPr>
                <w:sz w:val="14"/>
                <w:szCs w:val="14"/>
              </w:rPr>
            </w:pPr>
            <w:r w:rsidRPr="00762B24">
              <w:rPr>
                <w:sz w:val="14"/>
                <w:szCs w:val="14"/>
              </w:rPr>
              <w:t>1159</w:t>
            </w:r>
          </w:p>
        </w:tc>
      </w:tr>
      <w:tr w:rsidR="00762B24" w:rsidRPr="00762B24" w14:paraId="450AA0B4" w14:textId="77777777" w:rsidTr="004758AF">
        <w:trPr>
          <w:cantSplit/>
          <w:jc w:val="center"/>
        </w:trPr>
        <w:tc>
          <w:tcPr>
            <w:tcW w:w="520" w:type="dxa"/>
            <w:vAlign w:val="center"/>
          </w:tcPr>
          <w:p w14:paraId="7869DC9B" w14:textId="77777777" w:rsidR="00762B24" w:rsidRPr="00762B24" w:rsidRDefault="00762B24" w:rsidP="00762B24">
            <w:pPr>
              <w:jc w:val="center"/>
              <w:rPr>
                <w:b/>
                <w:sz w:val="14"/>
                <w:szCs w:val="14"/>
              </w:rPr>
            </w:pPr>
          </w:p>
        </w:tc>
        <w:tc>
          <w:tcPr>
            <w:tcW w:w="2896" w:type="dxa"/>
            <w:vAlign w:val="bottom"/>
          </w:tcPr>
          <w:p w14:paraId="10412E9B" w14:textId="77777777" w:rsidR="00762B24" w:rsidRPr="00762B24" w:rsidRDefault="00762B24" w:rsidP="00762B24">
            <w:pPr>
              <w:rPr>
                <w:sz w:val="14"/>
                <w:szCs w:val="14"/>
              </w:rPr>
            </w:pPr>
            <w:r w:rsidRPr="00762B24">
              <w:rPr>
                <w:sz w:val="14"/>
                <w:szCs w:val="14"/>
              </w:rPr>
              <w:t>XLI.725</w:t>
            </w:r>
          </w:p>
        </w:tc>
        <w:tc>
          <w:tcPr>
            <w:tcW w:w="990" w:type="dxa"/>
            <w:vAlign w:val="bottom"/>
          </w:tcPr>
          <w:p w14:paraId="2FA5B35F" w14:textId="77777777" w:rsidR="00762B24" w:rsidRPr="00762B24" w:rsidRDefault="00762B24" w:rsidP="00762B24">
            <w:pPr>
              <w:rPr>
                <w:sz w:val="14"/>
                <w:szCs w:val="14"/>
              </w:rPr>
            </w:pPr>
            <w:r w:rsidRPr="00762B24">
              <w:rPr>
                <w:sz w:val="14"/>
                <w:szCs w:val="14"/>
              </w:rPr>
              <w:t>Amended</w:t>
            </w:r>
          </w:p>
        </w:tc>
        <w:tc>
          <w:tcPr>
            <w:tcW w:w="630" w:type="dxa"/>
            <w:vAlign w:val="bottom"/>
          </w:tcPr>
          <w:p w14:paraId="02DF0CCC"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41FA93F3" w14:textId="77777777" w:rsidR="00762B24" w:rsidRPr="00762B24" w:rsidRDefault="00762B24" w:rsidP="00762B24">
            <w:pPr>
              <w:jc w:val="center"/>
              <w:rPr>
                <w:sz w:val="14"/>
                <w:szCs w:val="14"/>
              </w:rPr>
            </w:pPr>
            <w:r w:rsidRPr="00762B24">
              <w:rPr>
                <w:sz w:val="14"/>
                <w:szCs w:val="14"/>
              </w:rPr>
              <w:t>651</w:t>
            </w:r>
          </w:p>
        </w:tc>
      </w:tr>
      <w:tr w:rsidR="00762B24" w:rsidRPr="00762B24" w14:paraId="61DCE4DA" w14:textId="77777777" w:rsidTr="004758AF">
        <w:trPr>
          <w:cantSplit/>
          <w:jc w:val="center"/>
        </w:trPr>
        <w:tc>
          <w:tcPr>
            <w:tcW w:w="520" w:type="dxa"/>
            <w:vAlign w:val="center"/>
          </w:tcPr>
          <w:p w14:paraId="43C3F88D" w14:textId="77777777" w:rsidR="00762B24" w:rsidRPr="00762B24" w:rsidRDefault="00762B24" w:rsidP="00762B24">
            <w:pPr>
              <w:jc w:val="center"/>
              <w:rPr>
                <w:b/>
                <w:sz w:val="14"/>
                <w:szCs w:val="14"/>
              </w:rPr>
            </w:pPr>
          </w:p>
        </w:tc>
        <w:tc>
          <w:tcPr>
            <w:tcW w:w="2896" w:type="dxa"/>
            <w:vAlign w:val="bottom"/>
          </w:tcPr>
          <w:p w14:paraId="502306EC" w14:textId="77777777" w:rsidR="00762B24" w:rsidRPr="00762B24" w:rsidRDefault="00762B24" w:rsidP="00762B24">
            <w:pPr>
              <w:rPr>
                <w:sz w:val="14"/>
                <w:szCs w:val="14"/>
              </w:rPr>
            </w:pPr>
            <w:r w:rsidRPr="00762B24">
              <w:rPr>
                <w:sz w:val="14"/>
                <w:szCs w:val="14"/>
              </w:rPr>
              <w:t>XLIII.118,305,306,501,503,703,705,802,803</w:t>
            </w:r>
          </w:p>
        </w:tc>
        <w:tc>
          <w:tcPr>
            <w:tcW w:w="990" w:type="dxa"/>
            <w:vAlign w:val="bottom"/>
          </w:tcPr>
          <w:p w14:paraId="6ACD736F" w14:textId="77777777" w:rsidR="00762B24" w:rsidRPr="00762B24" w:rsidRDefault="00762B24" w:rsidP="00762B24">
            <w:pPr>
              <w:rPr>
                <w:sz w:val="14"/>
                <w:szCs w:val="14"/>
              </w:rPr>
            </w:pPr>
            <w:r w:rsidRPr="00762B24">
              <w:rPr>
                <w:sz w:val="14"/>
                <w:szCs w:val="14"/>
              </w:rPr>
              <w:t>Amended</w:t>
            </w:r>
          </w:p>
        </w:tc>
        <w:tc>
          <w:tcPr>
            <w:tcW w:w="630" w:type="dxa"/>
            <w:vAlign w:val="bottom"/>
          </w:tcPr>
          <w:p w14:paraId="66D25226"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2DA65A24" w14:textId="77777777" w:rsidR="00762B24" w:rsidRPr="00762B24" w:rsidRDefault="00762B24" w:rsidP="00762B24">
            <w:pPr>
              <w:jc w:val="center"/>
              <w:rPr>
                <w:sz w:val="14"/>
                <w:szCs w:val="14"/>
              </w:rPr>
            </w:pPr>
            <w:r w:rsidRPr="00762B24">
              <w:rPr>
                <w:sz w:val="14"/>
                <w:szCs w:val="14"/>
              </w:rPr>
              <w:t>1855</w:t>
            </w:r>
          </w:p>
        </w:tc>
      </w:tr>
      <w:tr w:rsidR="00762B24" w:rsidRPr="00762B24" w14:paraId="442FA654" w14:textId="77777777" w:rsidTr="004758AF">
        <w:trPr>
          <w:cantSplit/>
          <w:jc w:val="center"/>
        </w:trPr>
        <w:tc>
          <w:tcPr>
            <w:tcW w:w="520" w:type="dxa"/>
            <w:vAlign w:val="center"/>
          </w:tcPr>
          <w:p w14:paraId="72446DDD" w14:textId="77777777" w:rsidR="00762B24" w:rsidRPr="00762B24" w:rsidRDefault="00762B24" w:rsidP="00762B24">
            <w:pPr>
              <w:jc w:val="center"/>
              <w:rPr>
                <w:b/>
                <w:sz w:val="14"/>
                <w:szCs w:val="14"/>
              </w:rPr>
            </w:pPr>
          </w:p>
        </w:tc>
        <w:tc>
          <w:tcPr>
            <w:tcW w:w="2896" w:type="dxa"/>
            <w:vAlign w:val="bottom"/>
          </w:tcPr>
          <w:p w14:paraId="46379BFD" w14:textId="77777777" w:rsidR="00762B24" w:rsidRPr="00762B24" w:rsidRDefault="00762B24" w:rsidP="00762B24">
            <w:pPr>
              <w:rPr>
                <w:sz w:val="14"/>
                <w:szCs w:val="14"/>
              </w:rPr>
            </w:pPr>
            <w:r w:rsidRPr="00762B24">
              <w:rPr>
                <w:sz w:val="14"/>
                <w:szCs w:val="14"/>
              </w:rPr>
              <w:t>XLIII.804,806,903,911,913</w:t>
            </w:r>
          </w:p>
        </w:tc>
        <w:tc>
          <w:tcPr>
            <w:tcW w:w="990" w:type="dxa"/>
            <w:vAlign w:val="bottom"/>
          </w:tcPr>
          <w:p w14:paraId="5E68178B" w14:textId="77777777" w:rsidR="00762B24" w:rsidRPr="00762B24" w:rsidRDefault="00762B24" w:rsidP="00762B24">
            <w:pPr>
              <w:rPr>
                <w:sz w:val="14"/>
                <w:szCs w:val="14"/>
              </w:rPr>
            </w:pPr>
            <w:r w:rsidRPr="00762B24">
              <w:rPr>
                <w:sz w:val="14"/>
                <w:szCs w:val="14"/>
              </w:rPr>
              <w:t>Amended</w:t>
            </w:r>
          </w:p>
        </w:tc>
        <w:tc>
          <w:tcPr>
            <w:tcW w:w="630" w:type="dxa"/>
            <w:vAlign w:val="bottom"/>
          </w:tcPr>
          <w:p w14:paraId="5A5C192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A3D7EA1" w14:textId="77777777" w:rsidR="00762B24" w:rsidRPr="00762B24" w:rsidRDefault="00762B24" w:rsidP="00762B24">
            <w:pPr>
              <w:jc w:val="center"/>
              <w:rPr>
                <w:sz w:val="14"/>
                <w:szCs w:val="14"/>
              </w:rPr>
            </w:pPr>
            <w:r w:rsidRPr="00762B24">
              <w:rPr>
                <w:sz w:val="14"/>
                <w:szCs w:val="14"/>
              </w:rPr>
              <w:t>1855</w:t>
            </w:r>
          </w:p>
        </w:tc>
      </w:tr>
      <w:tr w:rsidR="00762B24" w:rsidRPr="00762B24" w14:paraId="2DE2FB00" w14:textId="77777777" w:rsidTr="004758AF">
        <w:trPr>
          <w:cantSplit/>
          <w:jc w:val="center"/>
        </w:trPr>
        <w:tc>
          <w:tcPr>
            <w:tcW w:w="520" w:type="dxa"/>
            <w:vAlign w:val="center"/>
          </w:tcPr>
          <w:p w14:paraId="730CB510" w14:textId="77777777" w:rsidR="00762B24" w:rsidRPr="00762B24" w:rsidRDefault="00762B24" w:rsidP="00762B24">
            <w:pPr>
              <w:jc w:val="center"/>
              <w:rPr>
                <w:b/>
                <w:sz w:val="14"/>
                <w:szCs w:val="14"/>
              </w:rPr>
            </w:pPr>
          </w:p>
        </w:tc>
        <w:tc>
          <w:tcPr>
            <w:tcW w:w="2896" w:type="dxa"/>
            <w:vAlign w:val="bottom"/>
          </w:tcPr>
          <w:p w14:paraId="498B0AC4" w14:textId="77777777" w:rsidR="00762B24" w:rsidRPr="00762B24" w:rsidRDefault="00762B24" w:rsidP="00762B24">
            <w:pPr>
              <w:rPr>
                <w:sz w:val="14"/>
                <w:szCs w:val="14"/>
              </w:rPr>
            </w:pPr>
            <w:r w:rsidRPr="00762B24">
              <w:rPr>
                <w:sz w:val="14"/>
                <w:szCs w:val="14"/>
              </w:rPr>
              <w:t>XLV.171,173,175,177,1901,1903,1905,1907</w:t>
            </w:r>
          </w:p>
        </w:tc>
        <w:tc>
          <w:tcPr>
            <w:tcW w:w="990" w:type="dxa"/>
            <w:vAlign w:val="bottom"/>
          </w:tcPr>
          <w:p w14:paraId="7628E707" w14:textId="77777777" w:rsidR="00762B24" w:rsidRPr="00762B24" w:rsidRDefault="00762B24" w:rsidP="00762B24">
            <w:pPr>
              <w:rPr>
                <w:sz w:val="14"/>
                <w:szCs w:val="14"/>
              </w:rPr>
            </w:pPr>
            <w:r w:rsidRPr="00762B24">
              <w:rPr>
                <w:sz w:val="14"/>
                <w:szCs w:val="14"/>
              </w:rPr>
              <w:t>Amended</w:t>
            </w:r>
          </w:p>
        </w:tc>
        <w:tc>
          <w:tcPr>
            <w:tcW w:w="630" w:type="dxa"/>
            <w:vAlign w:val="bottom"/>
          </w:tcPr>
          <w:p w14:paraId="1A33F1FA"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55D6D62A" w14:textId="77777777" w:rsidR="00762B24" w:rsidRPr="00762B24" w:rsidRDefault="00762B24" w:rsidP="00762B24">
            <w:pPr>
              <w:jc w:val="center"/>
              <w:rPr>
                <w:sz w:val="14"/>
                <w:szCs w:val="14"/>
              </w:rPr>
            </w:pPr>
            <w:r w:rsidRPr="00762B24">
              <w:rPr>
                <w:sz w:val="14"/>
                <w:szCs w:val="14"/>
              </w:rPr>
              <w:t>652</w:t>
            </w:r>
          </w:p>
        </w:tc>
      </w:tr>
      <w:tr w:rsidR="00762B24" w:rsidRPr="00762B24" w14:paraId="465DB6B3" w14:textId="77777777" w:rsidTr="004758AF">
        <w:trPr>
          <w:cantSplit/>
          <w:jc w:val="center"/>
        </w:trPr>
        <w:tc>
          <w:tcPr>
            <w:tcW w:w="520" w:type="dxa"/>
            <w:vAlign w:val="center"/>
          </w:tcPr>
          <w:p w14:paraId="77C3FE7F" w14:textId="77777777" w:rsidR="00762B24" w:rsidRPr="00762B24" w:rsidRDefault="00762B24" w:rsidP="00762B24">
            <w:pPr>
              <w:jc w:val="center"/>
              <w:rPr>
                <w:b/>
                <w:sz w:val="14"/>
                <w:szCs w:val="14"/>
              </w:rPr>
            </w:pPr>
          </w:p>
        </w:tc>
        <w:tc>
          <w:tcPr>
            <w:tcW w:w="2896" w:type="dxa"/>
            <w:vAlign w:val="bottom"/>
          </w:tcPr>
          <w:p w14:paraId="350743A0" w14:textId="77777777" w:rsidR="00762B24" w:rsidRPr="00762B24" w:rsidRDefault="00762B24" w:rsidP="00762B24">
            <w:pPr>
              <w:rPr>
                <w:sz w:val="14"/>
                <w:szCs w:val="14"/>
              </w:rPr>
            </w:pPr>
            <w:r w:rsidRPr="00762B24">
              <w:rPr>
                <w:sz w:val="14"/>
                <w:szCs w:val="14"/>
              </w:rPr>
              <w:t>XLV.303</w:t>
            </w:r>
          </w:p>
        </w:tc>
        <w:tc>
          <w:tcPr>
            <w:tcW w:w="990" w:type="dxa"/>
            <w:vAlign w:val="bottom"/>
          </w:tcPr>
          <w:p w14:paraId="72BA23C5" w14:textId="77777777" w:rsidR="00762B24" w:rsidRPr="00762B24" w:rsidRDefault="00762B24" w:rsidP="00762B24">
            <w:pPr>
              <w:rPr>
                <w:sz w:val="14"/>
                <w:szCs w:val="14"/>
              </w:rPr>
            </w:pPr>
            <w:r w:rsidRPr="00762B24">
              <w:rPr>
                <w:sz w:val="14"/>
                <w:szCs w:val="14"/>
              </w:rPr>
              <w:t>Amended</w:t>
            </w:r>
          </w:p>
        </w:tc>
        <w:tc>
          <w:tcPr>
            <w:tcW w:w="630" w:type="dxa"/>
            <w:vAlign w:val="bottom"/>
          </w:tcPr>
          <w:p w14:paraId="69FB23D1"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299EE74" w14:textId="77777777" w:rsidR="00762B24" w:rsidRPr="00762B24" w:rsidRDefault="00762B24" w:rsidP="00762B24">
            <w:pPr>
              <w:jc w:val="center"/>
              <w:rPr>
                <w:sz w:val="14"/>
                <w:szCs w:val="14"/>
              </w:rPr>
            </w:pPr>
            <w:r w:rsidRPr="00762B24">
              <w:rPr>
                <w:sz w:val="14"/>
                <w:szCs w:val="14"/>
              </w:rPr>
              <w:t>797</w:t>
            </w:r>
          </w:p>
        </w:tc>
      </w:tr>
      <w:tr w:rsidR="00762B24" w:rsidRPr="00762B24" w14:paraId="7117A37C" w14:textId="77777777" w:rsidTr="004758AF">
        <w:trPr>
          <w:cantSplit/>
          <w:jc w:val="center"/>
        </w:trPr>
        <w:tc>
          <w:tcPr>
            <w:tcW w:w="520" w:type="dxa"/>
            <w:vAlign w:val="center"/>
          </w:tcPr>
          <w:p w14:paraId="1436D3B6" w14:textId="77777777" w:rsidR="00762B24" w:rsidRPr="00762B24" w:rsidRDefault="00762B24" w:rsidP="00762B24">
            <w:pPr>
              <w:jc w:val="center"/>
              <w:rPr>
                <w:b/>
                <w:sz w:val="14"/>
                <w:szCs w:val="14"/>
              </w:rPr>
            </w:pPr>
          </w:p>
        </w:tc>
        <w:tc>
          <w:tcPr>
            <w:tcW w:w="2896" w:type="dxa"/>
            <w:vAlign w:val="bottom"/>
          </w:tcPr>
          <w:p w14:paraId="1664A910" w14:textId="77777777" w:rsidR="00762B24" w:rsidRPr="00762B24" w:rsidRDefault="00762B24" w:rsidP="00762B24">
            <w:pPr>
              <w:rPr>
                <w:sz w:val="14"/>
                <w:szCs w:val="14"/>
              </w:rPr>
            </w:pPr>
            <w:r w:rsidRPr="00762B24">
              <w:rPr>
                <w:sz w:val="14"/>
                <w:szCs w:val="14"/>
              </w:rPr>
              <w:t>XLV.303</w:t>
            </w:r>
          </w:p>
        </w:tc>
        <w:tc>
          <w:tcPr>
            <w:tcW w:w="990" w:type="dxa"/>
            <w:vAlign w:val="bottom"/>
          </w:tcPr>
          <w:p w14:paraId="2EB68A47" w14:textId="77777777" w:rsidR="00762B24" w:rsidRPr="00762B24" w:rsidRDefault="00762B24" w:rsidP="00762B24">
            <w:pPr>
              <w:rPr>
                <w:sz w:val="14"/>
                <w:szCs w:val="14"/>
              </w:rPr>
            </w:pPr>
            <w:r w:rsidRPr="00762B24">
              <w:rPr>
                <w:sz w:val="14"/>
                <w:szCs w:val="14"/>
              </w:rPr>
              <w:t>Amended</w:t>
            </w:r>
          </w:p>
        </w:tc>
        <w:tc>
          <w:tcPr>
            <w:tcW w:w="630" w:type="dxa"/>
            <w:vAlign w:val="bottom"/>
          </w:tcPr>
          <w:p w14:paraId="2BE399DD"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5592857B" w14:textId="77777777" w:rsidR="00762B24" w:rsidRPr="00762B24" w:rsidRDefault="00762B24" w:rsidP="00762B24">
            <w:pPr>
              <w:jc w:val="center"/>
              <w:rPr>
                <w:sz w:val="14"/>
                <w:szCs w:val="14"/>
              </w:rPr>
            </w:pPr>
            <w:r w:rsidRPr="00762B24">
              <w:rPr>
                <w:sz w:val="14"/>
                <w:szCs w:val="14"/>
              </w:rPr>
              <w:t>1162</w:t>
            </w:r>
          </w:p>
        </w:tc>
      </w:tr>
      <w:tr w:rsidR="00762B24" w:rsidRPr="00762B24" w14:paraId="689DA06C" w14:textId="77777777" w:rsidTr="004758AF">
        <w:trPr>
          <w:cantSplit/>
          <w:jc w:val="center"/>
        </w:trPr>
        <w:tc>
          <w:tcPr>
            <w:tcW w:w="520" w:type="dxa"/>
            <w:vAlign w:val="center"/>
          </w:tcPr>
          <w:p w14:paraId="32E7CA27" w14:textId="77777777" w:rsidR="00762B24" w:rsidRPr="00762B24" w:rsidRDefault="00762B24" w:rsidP="00762B24">
            <w:pPr>
              <w:jc w:val="center"/>
              <w:rPr>
                <w:b/>
                <w:sz w:val="14"/>
                <w:szCs w:val="14"/>
              </w:rPr>
            </w:pPr>
          </w:p>
        </w:tc>
        <w:tc>
          <w:tcPr>
            <w:tcW w:w="2896" w:type="dxa"/>
            <w:vAlign w:val="bottom"/>
          </w:tcPr>
          <w:p w14:paraId="0143089F" w14:textId="77777777" w:rsidR="00762B24" w:rsidRPr="00762B24" w:rsidRDefault="00762B24" w:rsidP="00762B24">
            <w:pPr>
              <w:rPr>
                <w:sz w:val="14"/>
                <w:szCs w:val="14"/>
              </w:rPr>
            </w:pPr>
            <w:r w:rsidRPr="00762B24">
              <w:rPr>
                <w:sz w:val="14"/>
                <w:szCs w:val="14"/>
              </w:rPr>
              <w:t>XLV.305,416</w:t>
            </w:r>
          </w:p>
        </w:tc>
        <w:tc>
          <w:tcPr>
            <w:tcW w:w="990" w:type="dxa"/>
            <w:vAlign w:val="bottom"/>
          </w:tcPr>
          <w:p w14:paraId="03AE760F" w14:textId="77777777" w:rsidR="00762B24" w:rsidRPr="00762B24" w:rsidRDefault="00762B24" w:rsidP="00762B24">
            <w:pPr>
              <w:rPr>
                <w:sz w:val="14"/>
                <w:szCs w:val="14"/>
              </w:rPr>
            </w:pPr>
            <w:r w:rsidRPr="00762B24">
              <w:rPr>
                <w:sz w:val="14"/>
                <w:szCs w:val="14"/>
              </w:rPr>
              <w:t>Adopted</w:t>
            </w:r>
          </w:p>
        </w:tc>
        <w:tc>
          <w:tcPr>
            <w:tcW w:w="630" w:type="dxa"/>
            <w:vAlign w:val="bottom"/>
          </w:tcPr>
          <w:p w14:paraId="56F3DD10"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4749C50" w14:textId="77777777" w:rsidR="00762B24" w:rsidRPr="00762B24" w:rsidRDefault="00762B24" w:rsidP="00762B24">
            <w:pPr>
              <w:jc w:val="center"/>
              <w:rPr>
                <w:sz w:val="14"/>
                <w:szCs w:val="14"/>
              </w:rPr>
            </w:pPr>
            <w:r w:rsidRPr="00762B24">
              <w:rPr>
                <w:sz w:val="14"/>
                <w:szCs w:val="14"/>
              </w:rPr>
              <w:t>788</w:t>
            </w:r>
          </w:p>
        </w:tc>
      </w:tr>
      <w:tr w:rsidR="00762B24" w:rsidRPr="00762B24" w14:paraId="1FF43A19" w14:textId="77777777" w:rsidTr="004758AF">
        <w:trPr>
          <w:cantSplit/>
          <w:jc w:val="center"/>
        </w:trPr>
        <w:tc>
          <w:tcPr>
            <w:tcW w:w="520" w:type="dxa"/>
            <w:vAlign w:val="center"/>
          </w:tcPr>
          <w:p w14:paraId="022036A4" w14:textId="77777777" w:rsidR="00762B24" w:rsidRPr="00762B24" w:rsidRDefault="00762B24" w:rsidP="00762B24">
            <w:pPr>
              <w:jc w:val="center"/>
              <w:rPr>
                <w:b/>
                <w:sz w:val="14"/>
                <w:szCs w:val="14"/>
              </w:rPr>
            </w:pPr>
          </w:p>
        </w:tc>
        <w:tc>
          <w:tcPr>
            <w:tcW w:w="2896" w:type="dxa"/>
            <w:vAlign w:val="bottom"/>
          </w:tcPr>
          <w:p w14:paraId="28DCD82B" w14:textId="77777777" w:rsidR="00762B24" w:rsidRPr="00762B24" w:rsidRDefault="00762B24" w:rsidP="00762B24">
            <w:pPr>
              <w:rPr>
                <w:sz w:val="14"/>
                <w:szCs w:val="14"/>
              </w:rPr>
            </w:pPr>
            <w:r w:rsidRPr="00762B24">
              <w:rPr>
                <w:sz w:val="14"/>
                <w:szCs w:val="14"/>
              </w:rPr>
              <w:t>XLV.398</w:t>
            </w:r>
          </w:p>
        </w:tc>
        <w:tc>
          <w:tcPr>
            <w:tcW w:w="990" w:type="dxa"/>
            <w:vAlign w:val="bottom"/>
          </w:tcPr>
          <w:p w14:paraId="3B5DB201" w14:textId="77777777" w:rsidR="00762B24" w:rsidRPr="00762B24" w:rsidRDefault="00762B24" w:rsidP="00762B24">
            <w:pPr>
              <w:rPr>
                <w:sz w:val="14"/>
                <w:szCs w:val="14"/>
              </w:rPr>
            </w:pPr>
            <w:r w:rsidRPr="00762B24">
              <w:rPr>
                <w:sz w:val="14"/>
                <w:szCs w:val="14"/>
              </w:rPr>
              <w:t>Adopted</w:t>
            </w:r>
          </w:p>
        </w:tc>
        <w:tc>
          <w:tcPr>
            <w:tcW w:w="630" w:type="dxa"/>
            <w:vAlign w:val="bottom"/>
          </w:tcPr>
          <w:p w14:paraId="1482ACAE"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74273A4B" w14:textId="77777777" w:rsidR="00762B24" w:rsidRPr="00762B24" w:rsidRDefault="00762B24" w:rsidP="00762B24">
            <w:pPr>
              <w:jc w:val="center"/>
              <w:rPr>
                <w:sz w:val="14"/>
                <w:szCs w:val="14"/>
              </w:rPr>
            </w:pPr>
            <w:r w:rsidRPr="00762B24">
              <w:rPr>
                <w:sz w:val="14"/>
                <w:szCs w:val="14"/>
              </w:rPr>
              <w:t>1162</w:t>
            </w:r>
          </w:p>
        </w:tc>
      </w:tr>
      <w:tr w:rsidR="00762B24" w:rsidRPr="00762B24" w14:paraId="474674AD" w14:textId="77777777" w:rsidTr="004758AF">
        <w:trPr>
          <w:cantSplit/>
          <w:jc w:val="center"/>
        </w:trPr>
        <w:tc>
          <w:tcPr>
            <w:tcW w:w="520" w:type="dxa"/>
            <w:vAlign w:val="center"/>
          </w:tcPr>
          <w:p w14:paraId="77658574" w14:textId="77777777" w:rsidR="00762B24" w:rsidRPr="00762B24" w:rsidRDefault="00762B24" w:rsidP="00762B24">
            <w:pPr>
              <w:jc w:val="center"/>
              <w:rPr>
                <w:b/>
                <w:sz w:val="14"/>
                <w:szCs w:val="14"/>
              </w:rPr>
            </w:pPr>
          </w:p>
        </w:tc>
        <w:tc>
          <w:tcPr>
            <w:tcW w:w="2896" w:type="dxa"/>
            <w:vAlign w:val="bottom"/>
          </w:tcPr>
          <w:p w14:paraId="0CBDB213" w14:textId="77777777" w:rsidR="00762B24" w:rsidRPr="00762B24" w:rsidRDefault="00762B24" w:rsidP="00762B24">
            <w:pPr>
              <w:rPr>
                <w:sz w:val="14"/>
                <w:szCs w:val="14"/>
              </w:rPr>
            </w:pPr>
            <w:r w:rsidRPr="00762B24">
              <w:rPr>
                <w:sz w:val="14"/>
                <w:szCs w:val="14"/>
              </w:rPr>
              <w:t>XLV.417,418,435,447</w:t>
            </w:r>
          </w:p>
        </w:tc>
        <w:tc>
          <w:tcPr>
            <w:tcW w:w="990" w:type="dxa"/>
            <w:vAlign w:val="bottom"/>
          </w:tcPr>
          <w:p w14:paraId="64652AFD" w14:textId="77777777" w:rsidR="00762B24" w:rsidRPr="00762B24" w:rsidRDefault="00762B24" w:rsidP="00762B24">
            <w:pPr>
              <w:rPr>
                <w:sz w:val="14"/>
                <w:szCs w:val="14"/>
              </w:rPr>
            </w:pPr>
            <w:r w:rsidRPr="00762B24">
              <w:rPr>
                <w:sz w:val="14"/>
                <w:szCs w:val="14"/>
              </w:rPr>
              <w:t>Amended</w:t>
            </w:r>
          </w:p>
        </w:tc>
        <w:tc>
          <w:tcPr>
            <w:tcW w:w="630" w:type="dxa"/>
            <w:vAlign w:val="bottom"/>
          </w:tcPr>
          <w:p w14:paraId="182F0C92"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6001FCA7" w14:textId="77777777" w:rsidR="00762B24" w:rsidRPr="00762B24" w:rsidRDefault="00762B24" w:rsidP="00762B24">
            <w:pPr>
              <w:jc w:val="center"/>
              <w:rPr>
                <w:sz w:val="14"/>
                <w:szCs w:val="14"/>
              </w:rPr>
            </w:pPr>
            <w:r w:rsidRPr="00762B24">
              <w:rPr>
                <w:sz w:val="14"/>
                <w:szCs w:val="14"/>
              </w:rPr>
              <w:t>1163</w:t>
            </w:r>
          </w:p>
        </w:tc>
      </w:tr>
      <w:tr w:rsidR="00762B24" w:rsidRPr="00762B24" w14:paraId="3FD5B242" w14:textId="77777777" w:rsidTr="004758AF">
        <w:trPr>
          <w:cantSplit/>
          <w:jc w:val="center"/>
        </w:trPr>
        <w:tc>
          <w:tcPr>
            <w:tcW w:w="520" w:type="dxa"/>
            <w:vAlign w:val="center"/>
          </w:tcPr>
          <w:p w14:paraId="74F6DACD" w14:textId="77777777" w:rsidR="00762B24" w:rsidRPr="00762B24" w:rsidRDefault="00762B24" w:rsidP="00762B24">
            <w:pPr>
              <w:jc w:val="center"/>
              <w:rPr>
                <w:b/>
                <w:sz w:val="14"/>
                <w:szCs w:val="14"/>
              </w:rPr>
            </w:pPr>
          </w:p>
        </w:tc>
        <w:tc>
          <w:tcPr>
            <w:tcW w:w="2896" w:type="dxa"/>
            <w:vAlign w:val="bottom"/>
          </w:tcPr>
          <w:p w14:paraId="3D34CF07" w14:textId="77777777" w:rsidR="00762B24" w:rsidRPr="00762B24" w:rsidRDefault="00762B24" w:rsidP="00762B24">
            <w:pPr>
              <w:rPr>
                <w:sz w:val="14"/>
                <w:szCs w:val="14"/>
              </w:rPr>
            </w:pPr>
            <w:r w:rsidRPr="00762B24">
              <w:rPr>
                <w:sz w:val="14"/>
                <w:szCs w:val="14"/>
              </w:rPr>
              <w:t>XLV.433.441.449.4005</w:t>
            </w:r>
          </w:p>
        </w:tc>
        <w:tc>
          <w:tcPr>
            <w:tcW w:w="990" w:type="dxa"/>
            <w:vAlign w:val="bottom"/>
          </w:tcPr>
          <w:p w14:paraId="2DF71064" w14:textId="77777777" w:rsidR="00762B24" w:rsidRPr="00762B24" w:rsidRDefault="00762B24" w:rsidP="00762B24">
            <w:pPr>
              <w:rPr>
                <w:sz w:val="14"/>
                <w:szCs w:val="14"/>
              </w:rPr>
            </w:pPr>
            <w:r w:rsidRPr="00762B24">
              <w:rPr>
                <w:sz w:val="14"/>
                <w:szCs w:val="14"/>
              </w:rPr>
              <w:t>Amended</w:t>
            </w:r>
          </w:p>
        </w:tc>
        <w:tc>
          <w:tcPr>
            <w:tcW w:w="630" w:type="dxa"/>
            <w:vAlign w:val="bottom"/>
          </w:tcPr>
          <w:p w14:paraId="7A3CA5CA"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03B131F2" w14:textId="77777777" w:rsidR="00762B24" w:rsidRPr="00762B24" w:rsidRDefault="00762B24" w:rsidP="00762B24">
            <w:pPr>
              <w:jc w:val="center"/>
              <w:rPr>
                <w:sz w:val="14"/>
                <w:szCs w:val="14"/>
              </w:rPr>
            </w:pPr>
            <w:r w:rsidRPr="00762B24">
              <w:rPr>
                <w:sz w:val="14"/>
                <w:szCs w:val="14"/>
              </w:rPr>
              <w:t>788</w:t>
            </w:r>
          </w:p>
        </w:tc>
      </w:tr>
      <w:tr w:rsidR="00762B24" w:rsidRPr="00762B24" w14:paraId="790CECF4" w14:textId="77777777" w:rsidTr="004758AF">
        <w:trPr>
          <w:cantSplit/>
          <w:jc w:val="center"/>
        </w:trPr>
        <w:tc>
          <w:tcPr>
            <w:tcW w:w="520" w:type="dxa"/>
            <w:vAlign w:val="center"/>
          </w:tcPr>
          <w:p w14:paraId="0424614D" w14:textId="77777777" w:rsidR="00762B24" w:rsidRPr="00762B24" w:rsidRDefault="00762B24" w:rsidP="00762B24">
            <w:pPr>
              <w:jc w:val="center"/>
              <w:rPr>
                <w:b/>
                <w:sz w:val="14"/>
                <w:szCs w:val="14"/>
              </w:rPr>
            </w:pPr>
          </w:p>
        </w:tc>
        <w:tc>
          <w:tcPr>
            <w:tcW w:w="2896" w:type="dxa"/>
            <w:vAlign w:val="bottom"/>
          </w:tcPr>
          <w:p w14:paraId="02B579DA" w14:textId="77777777" w:rsidR="00762B24" w:rsidRPr="00762B24" w:rsidRDefault="00762B24" w:rsidP="00762B24">
            <w:pPr>
              <w:rPr>
                <w:sz w:val="14"/>
                <w:szCs w:val="14"/>
              </w:rPr>
            </w:pPr>
            <w:r w:rsidRPr="00762B24">
              <w:rPr>
                <w:sz w:val="14"/>
                <w:szCs w:val="14"/>
              </w:rPr>
              <w:t>XLV.1909,1911,1913,1921,1937,1939,1940</w:t>
            </w:r>
          </w:p>
        </w:tc>
        <w:tc>
          <w:tcPr>
            <w:tcW w:w="990" w:type="dxa"/>
            <w:vAlign w:val="bottom"/>
          </w:tcPr>
          <w:p w14:paraId="0710607D" w14:textId="77777777" w:rsidR="00762B24" w:rsidRPr="00762B24" w:rsidRDefault="00762B24" w:rsidP="00762B24">
            <w:pPr>
              <w:rPr>
                <w:sz w:val="14"/>
                <w:szCs w:val="14"/>
              </w:rPr>
            </w:pPr>
            <w:r w:rsidRPr="00762B24">
              <w:rPr>
                <w:sz w:val="14"/>
                <w:szCs w:val="14"/>
              </w:rPr>
              <w:t>Amended</w:t>
            </w:r>
          </w:p>
        </w:tc>
        <w:tc>
          <w:tcPr>
            <w:tcW w:w="630" w:type="dxa"/>
            <w:vAlign w:val="bottom"/>
          </w:tcPr>
          <w:p w14:paraId="1A52490C"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61C90D37" w14:textId="77777777" w:rsidR="00762B24" w:rsidRPr="00762B24" w:rsidRDefault="00762B24" w:rsidP="00762B24">
            <w:pPr>
              <w:jc w:val="center"/>
              <w:rPr>
                <w:sz w:val="14"/>
                <w:szCs w:val="14"/>
              </w:rPr>
            </w:pPr>
            <w:r w:rsidRPr="00762B24">
              <w:rPr>
                <w:sz w:val="14"/>
                <w:szCs w:val="14"/>
              </w:rPr>
              <w:t>652</w:t>
            </w:r>
          </w:p>
        </w:tc>
      </w:tr>
      <w:tr w:rsidR="00762B24" w:rsidRPr="00762B24" w14:paraId="5B90A22B" w14:textId="77777777" w:rsidTr="004758AF">
        <w:trPr>
          <w:cantSplit/>
          <w:jc w:val="center"/>
        </w:trPr>
        <w:tc>
          <w:tcPr>
            <w:tcW w:w="520" w:type="dxa"/>
            <w:vAlign w:val="center"/>
          </w:tcPr>
          <w:p w14:paraId="7FEB396F" w14:textId="77777777" w:rsidR="00762B24" w:rsidRPr="00762B24" w:rsidRDefault="00762B24" w:rsidP="00762B24">
            <w:pPr>
              <w:jc w:val="center"/>
              <w:rPr>
                <w:b/>
                <w:sz w:val="14"/>
                <w:szCs w:val="14"/>
              </w:rPr>
            </w:pPr>
          </w:p>
        </w:tc>
        <w:tc>
          <w:tcPr>
            <w:tcW w:w="2896" w:type="dxa"/>
            <w:vAlign w:val="bottom"/>
          </w:tcPr>
          <w:p w14:paraId="7E074DA2" w14:textId="77777777" w:rsidR="00762B24" w:rsidRPr="00762B24" w:rsidRDefault="00762B24" w:rsidP="00762B24">
            <w:pPr>
              <w:rPr>
                <w:sz w:val="14"/>
                <w:szCs w:val="14"/>
              </w:rPr>
            </w:pPr>
            <w:r w:rsidRPr="00762B24">
              <w:rPr>
                <w:sz w:val="14"/>
                <w:szCs w:val="14"/>
              </w:rPr>
              <w:t>XLV.1943,1945,1947,1949,1951,1957,1959</w:t>
            </w:r>
          </w:p>
        </w:tc>
        <w:tc>
          <w:tcPr>
            <w:tcW w:w="990" w:type="dxa"/>
            <w:vAlign w:val="bottom"/>
          </w:tcPr>
          <w:p w14:paraId="793A38DC" w14:textId="77777777" w:rsidR="00762B24" w:rsidRPr="00762B24" w:rsidRDefault="00762B24" w:rsidP="00762B24">
            <w:pPr>
              <w:rPr>
                <w:sz w:val="14"/>
                <w:szCs w:val="14"/>
              </w:rPr>
            </w:pPr>
            <w:r w:rsidRPr="00762B24">
              <w:rPr>
                <w:sz w:val="14"/>
                <w:szCs w:val="14"/>
              </w:rPr>
              <w:t>Amended</w:t>
            </w:r>
          </w:p>
        </w:tc>
        <w:tc>
          <w:tcPr>
            <w:tcW w:w="630" w:type="dxa"/>
            <w:vAlign w:val="bottom"/>
          </w:tcPr>
          <w:p w14:paraId="49A4373F"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3BE8584F" w14:textId="77777777" w:rsidR="00762B24" w:rsidRPr="00762B24" w:rsidRDefault="00762B24" w:rsidP="00762B24">
            <w:pPr>
              <w:jc w:val="center"/>
              <w:rPr>
                <w:sz w:val="14"/>
                <w:szCs w:val="14"/>
              </w:rPr>
            </w:pPr>
            <w:r w:rsidRPr="00762B24">
              <w:rPr>
                <w:sz w:val="14"/>
                <w:szCs w:val="14"/>
              </w:rPr>
              <w:t>652</w:t>
            </w:r>
          </w:p>
        </w:tc>
      </w:tr>
      <w:tr w:rsidR="00762B24" w:rsidRPr="00762B24" w14:paraId="4FB79056" w14:textId="77777777" w:rsidTr="004758AF">
        <w:trPr>
          <w:cantSplit/>
          <w:jc w:val="center"/>
        </w:trPr>
        <w:tc>
          <w:tcPr>
            <w:tcW w:w="520" w:type="dxa"/>
            <w:vAlign w:val="center"/>
          </w:tcPr>
          <w:p w14:paraId="56AA32CC" w14:textId="77777777" w:rsidR="00762B24" w:rsidRPr="00762B24" w:rsidRDefault="00762B24" w:rsidP="00762B24">
            <w:pPr>
              <w:jc w:val="center"/>
              <w:rPr>
                <w:b/>
                <w:sz w:val="14"/>
                <w:szCs w:val="14"/>
              </w:rPr>
            </w:pPr>
          </w:p>
        </w:tc>
        <w:tc>
          <w:tcPr>
            <w:tcW w:w="2896" w:type="dxa"/>
            <w:vAlign w:val="bottom"/>
          </w:tcPr>
          <w:p w14:paraId="5A6B9A85" w14:textId="77777777" w:rsidR="00762B24" w:rsidRPr="00762B24" w:rsidRDefault="00762B24" w:rsidP="00762B24">
            <w:pPr>
              <w:rPr>
                <w:sz w:val="14"/>
                <w:szCs w:val="14"/>
              </w:rPr>
            </w:pPr>
            <w:r w:rsidRPr="00762B24">
              <w:rPr>
                <w:sz w:val="14"/>
                <w:szCs w:val="14"/>
              </w:rPr>
              <w:t>XLV.1961,1963,1965,1967,1969,1973,1975</w:t>
            </w:r>
          </w:p>
        </w:tc>
        <w:tc>
          <w:tcPr>
            <w:tcW w:w="990" w:type="dxa"/>
            <w:vAlign w:val="bottom"/>
          </w:tcPr>
          <w:p w14:paraId="6D13B50F" w14:textId="77777777" w:rsidR="00762B24" w:rsidRPr="00762B24" w:rsidRDefault="00762B24" w:rsidP="00762B24">
            <w:pPr>
              <w:rPr>
                <w:sz w:val="14"/>
                <w:szCs w:val="14"/>
              </w:rPr>
            </w:pPr>
            <w:r w:rsidRPr="00762B24">
              <w:rPr>
                <w:sz w:val="14"/>
                <w:szCs w:val="14"/>
              </w:rPr>
              <w:t>Amended</w:t>
            </w:r>
          </w:p>
        </w:tc>
        <w:tc>
          <w:tcPr>
            <w:tcW w:w="630" w:type="dxa"/>
            <w:vAlign w:val="bottom"/>
          </w:tcPr>
          <w:p w14:paraId="2815EB00"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6BE51DDD" w14:textId="77777777" w:rsidR="00762B24" w:rsidRPr="00762B24" w:rsidRDefault="00762B24" w:rsidP="00762B24">
            <w:pPr>
              <w:jc w:val="center"/>
              <w:rPr>
                <w:sz w:val="14"/>
                <w:szCs w:val="14"/>
              </w:rPr>
            </w:pPr>
            <w:r w:rsidRPr="00762B24">
              <w:rPr>
                <w:sz w:val="14"/>
                <w:szCs w:val="14"/>
              </w:rPr>
              <w:t>652</w:t>
            </w:r>
          </w:p>
        </w:tc>
      </w:tr>
      <w:tr w:rsidR="00762B24" w:rsidRPr="00762B24" w14:paraId="4D89898A" w14:textId="77777777" w:rsidTr="004758AF">
        <w:trPr>
          <w:cantSplit/>
          <w:jc w:val="center"/>
        </w:trPr>
        <w:tc>
          <w:tcPr>
            <w:tcW w:w="520" w:type="dxa"/>
            <w:vAlign w:val="center"/>
          </w:tcPr>
          <w:p w14:paraId="50290031" w14:textId="77777777" w:rsidR="00762B24" w:rsidRPr="00762B24" w:rsidRDefault="00762B24" w:rsidP="00762B24">
            <w:pPr>
              <w:jc w:val="center"/>
              <w:rPr>
                <w:b/>
                <w:sz w:val="14"/>
                <w:szCs w:val="14"/>
              </w:rPr>
            </w:pPr>
          </w:p>
        </w:tc>
        <w:tc>
          <w:tcPr>
            <w:tcW w:w="2896" w:type="dxa"/>
            <w:vAlign w:val="bottom"/>
          </w:tcPr>
          <w:p w14:paraId="4FF9468B" w14:textId="77777777" w:rsidR="00762B24" w:rsidRPr="00762B24" w:rsidRDefault="00762B24" w:rsidP="00762B24">
            <w:pPr>
              <w:rPr>
                <w:sz w:val="14"/>
                <w:szCs w:val="14"/>
              </w:rPr>
            </w:pPr>
            <w:r w:rsidRPr="00762B24">
              <w:rPr>
                <w:sz w:val="14"/>
                <w:szCs w:val="14"/>
              </w:rPr>
              <w:t>XLV.1977,1979,4905,4907,4909,4911,4913</w:t>
            </w:r>
          </w:p>
        </w:tc>
        <w:tc>
          <w:tcPr>
            <w:tcW w:w="990" w:type="dxa"/>
            <w:vAlign w:val="bottom"/>
          </w:tcPr>
          <w:p w14:paraId="29142E2B" w14:textId="77777777" w:rsidR="00762B24" w:rsidRPr="00762B24" w:rsidRDefault="00762B24" w:rsidP="00762B24">
            <w:pPr>
              <w:rPr>
                <w:sz w:val="14"/>
                <w:szCs w:val="14"/>
              </w:rPr>
            </w:pPr>
            <w:r w:rsidRPr="00762B24">
              <w:rPr>
                <w:sz w:val="14"/>
                <w:szCs w:val="14"/>
              </w:rPr>
              <w:t>Amended</w:t>
            </w:r>
          </w:p>
        </w:tc>
        <w:tc>
          <w:tcPr>
            <w:tcW w:w="630" w:type="dxa"/>
            <w:vAlign w:val="bottom"/>
          </w:tcPr>
          <w:p w14:paraId="063C0223"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472ABC60" w14:textId="77777777" w:rsidR="00762B24" w:rsidRPr="00762B24" w:rsidRDefault="00762B24" w:rsidP="00762B24">
            <w:pPr>
              <w:jc w:val="center"/>
              <w:rPr>
                <w:sz w:val="14"/>
                <w:szCs w:val="14"/>
              </w:rPr>
            </w:pPr>
            <w:r w:rsidRPr="00762B24">
              <w:rPr>
                <w:sz w:val="14"/>
                <w:szCs w:val="14"/>
              </w:rPr>
              <w:t>652</w:t>
            </w:r>
          </w:p>
        </w:tc>
      </w:tr>
      <w:tr w:rsidR="00762B24" w:rsidRPr="00762B24" w14:paraId="224D53D1" w14:textId="77777777" w:rsidTr="004758AF">
        <w:trPr>
          <w:cantSplit/>
          <w:jc w:val="center"/>
        </w:trPr>
        <w:tc>
          <w:tcPr>
            <w:tcW w:w="520" w:type="dxa"/>
            <w:vAlign w:val="center"/>
          </w:tcPr>
          <w:p w14:paraId="306E44BB" w14:textId="77777777" w:rsidR="00762B24" w:rsidRPr="00762B24" w:rsidRDefault="00762B24" w:rsidP="00762B24">
            <w:pPr>
              <w:jc w:val="center"/>
              <w:rPr>
                <w:b/>
                <w:sz w:val="14"/>
                <w:szCs w:val="14"/>
              </w:rPr>
            </w:pPr>
          </w:p>
        </w:tc>
        <w:tc>
          <w:tcPr>
            <w:tcW w:w="2896" w:type="dxa"/>
            <w:vAlign w:val="bottom"/>
          </w:tcPr>
          <w:p w14:paraId="114F8C5C" w14:textId="77777777" w:rsidR="00762B24" w:rsidRPr="00762B24" w:rsidRDefault="00762B24" w:rsidP="00762B24">
            <w:pPr>
              <w:rPr>
                <w:sz w:val="14"/>
                <w:szCs w:val="14"/>
              </w:rPr>
            </w:pPr>
            <w:r w:rsidRPr="00762B24">
              <w:rPr>
                <w:sz w:val="14"/>
                <w:szCs w:val="14"/>
              </w:rPr>
              <w:t>XLV.3303,3339,3343,6305,6311</w:t>
            </w:r>
          </w:p>
        </w:tc>
        <w:tc>
          <w:tcPr>
            <w:tcW w:w="990" w:type="dxa"/>
            <w:vAlign w:val="bottom"/>
          </w:tcPr>
          <w:p w14:paraId="33C85168" w14:textId="77777777" w:rsidR="00762B24" w:rsidRPr="00762B24" w:rsidRDefault="00762B24" w:rsidP="00762B24">
            <w:pPr>
              <w:rPr>
                <w:sz w:val="14"/>
                <w:szCs w:val="14"/>
              </w:rPr>
            </w:pPr>
            <w:r w:rsidRPr="00762B24">
              <w:rPr>
                <w:sz w:val="14"/>
                <w:szCs w:val="14"/>
              </w:rPr>
              <w:t>Amended</w:t>
            </w:r>
          </w:p>
        </w:tc>
        <w:tc>
          <w:tcPr>
            <w:tcW w:w="630" w:type="dxa"/>
            <w:vAlign w:val="bottom"/>
          </w:tcPr>
          <w:p w14:paraId="26E7CE29"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25DCCA65" w14:textId="77777777" w:rsidR="00762B24" w:rsidRPr="00762B24" w:rsidRDefault="00762B24" w:rsidP="00762B24">
            <w:pPr>
              <w:jc w:val="center"/>
              <w:rPr>
                <w:sz w:val="14"/>
                <w:szCs w:val="14"/>
              </w:rPr>
            </w:pPr>
            <w:r w:rsidRPr="00762B24">
              <w:rPr>
                <w:sz w:val="14"/>
                <w:szCs w:val="14"/>
              </w:rPr>
              <w:t>398</w:t>
            </w:r>
          </w:p>
        </w:tc>
      </w:tr>
      <w:tr w:rsidR="00762B24" w:rsidRPr="00762B24" w14:paraId="0C86D755" w14:textId="77777777" w:rsidTr="004758AF">
        <w:trPr>
          <w:cantSplit/>
          <w:jc w:val="center"/>
        </w:trPr>
        <w:tc>
          <w:tcPr>
            <w:tcW w:w="520" w:type="dxa"/>
            <w:vAlign w:val="center"/>
          </w:tcPr>
          <w:p w14:paraId="0B954B93" w14:textId="77777777" w:rsidR="00762B24" w:rsidRPr="00762B24" w:rsidRDefault="00762B24" w:rsidP="00762B24">
            <w:pPr>
              <w:jc w:val="center"/>
              <w:rPr>
                <w:b/>
                <w:sz w:val="14"/>
                <w:szCs w:val="14"/>
              </w:rPr>
            </w:pPr>
          </w:p>
        </w:tc>
        <w:tc>
          <w:tcPr>
            <w:tcW w:w="2896" w:type="dxa"/>
            <w:vAlign w:val="bottom"/>
          </w:tcPr>
          <w:p w14:paraId="79810749" w14:textId="77777777" w:rsidR="00762B24" w:rsidRPr="00762B24" w:rsidRDefault="00762B24" w:rsidP="00762B24">
            <w:pPr>
              <w:rPr>
                <w:sz w:val="14"/>
                <w:szCs w:val="14"/>
              </w:rPr>
            </w:pPr>
            <w:r w:rsidRPr="00762B24">
              <w:rPr>
                <w:sz w:val="14"/>
                <w:szCs w:val="14"/>
              </w:rPr>
              <w:t>XLV.4917,4925,4926,4927,4928,4929,4930</w:t>
            </w:r>
          </w:p>
        </w:tc>
        <w:tc>
          <w:tcPr>
            <w:tcW w:w="990" w:type="dxa"/>
            <w:vAlign w:val="bottom"/>
          </w:tcPr>
          <w:p w14:paraId="66018742" w14:textId="77777777" w:rsidR="00762B24" w:rsidRPr="00762B24" w:rsidRDefault="00762B24" w:rsidP="00762B24">
            <w:pPr>
              <w:rPr>
                <w:sz w:val="14"/>
                <w:szCs w:val="14"/>
              </w:rPr>
            </w:pPr>
            <w:r w:rsidRPr="00762B24">
              <w:rPr>
                <w:sz w:val="14"/>
                <w:szCs w:val="14"/>
              </w:rPr>
              <w:t>Amended</w:t>
            </w:r>
          </w:p>
        </w:tc>
        <w:tc>
          <w:tcPr>
            <w:tcW w:w="630" w:type="dxa"/>
            <w:vAlign w:val="bottom"/>
          </w:tcPr>
          <w:p w14:paraId="63AEE609"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47BBD929" w14:textId="77777777" w:rsidR="00762B24" w:rsidRPr="00762B24" w:rsidRDefault="00762B24" w:rsidP="00762B24">
            <w:pPr>
              <w:jc w:val="center"/>
              <w:rPr>
                <w:sz w:val="14"/>
                <w:szCs w:val="14"/>
              </w:rPr>
            </w:pPr>
            <w:r w:rsidRPr="00762B24">
              <w:rPr>
                <w:sz w:val="14"/>
                <w:szCs w:val="14"/>
              </w:rPr>
              <w:t>652</w:t>
            </w:r>
          </w:p>
        </w:tc>
      </w:tr>
      <w:tr w:rsidR="00762B24" w:rsidRPr="00762B24" w14:paraId="55967D05" w14:textId="77777777" w:rsidTr="004758AF">
        <w:trPr>
          <w:cantSplit/>
          <w:jc w:val="center"/>
        </w:trPr>
        <w:tc>
          <w:tcPr>
            <w:tcW w:w="520" w:type="dxa"/>
            <w:vAlign w:val="center"/>
          </w:tcPr>
          <w:p w14:paraId="2BFF9EC3" w14:textId="77777777" w:rsidR="00762B24" w:rsidRPr="00762B24" w:rsidRDefault="00762B24" w:rsidP="00762B24">
            <w:pPr>
              <w:jc w:val="center"/>
              <w:rPr>
                <w:b/>
                <w:sz w:val="14"/>
                <w:szCs w:val="14"/>
              </w:rPr>
            </w:pPr>
          </w:p>
        </w:tc>
        <w:tc>
          <w:tcPr>
            <w:tcW w:w="2896" w:type="dxa"/>
            <w:vAlign w:val="bottom"/>
          </w:tcPr>
          <w:p w14:paraId="087A723D" w14:textId="77777777" w:rsidR="00762B24" w:rsidRPr="00762B24" w:rsidRDefault="00762B24" w:rsidP="00762B24">
            <w:pPr>
              <w:rPr>
                <w:sz w:val="14"/>
                <w:szCs w:val="14"/>
              </w:rPr>
            </w:pPr>
            <w:r w:rsidRPr="00762B24">
              <w:rPr>
                <w:sz w:val="14"/>
                <w:szCs w:val="14"/>
              </w:rPr>
              <w:t>XLV.4931,4932,4933</w:t>
            </w:r>
          </w:p>
        </w:tc>
        <w:tc>
          <w:tcPr>
            <w:tcW w:w="990" w:type="dxa"/>
            <w:vAlign w:val="bottom"/>
          </w:tcPr>
          <w:p w14:paraId="5C7D4801" w14:textId="77777777" w:rsidR="00762B24" w:rsidRPr="00762B24" w:rsidRDefault="00762B24" w:rsidP="00762B24">
            <w:pPr>
              <w:rPr>
                <w:sz w:val="14"/>
                <w:szCs w:val="14"/>
              </w:rPr>
            </w:pPr>
            <w:r w:rsidRPr="00762B24">
              <w:rPr>
                <w:sz w:val="14"/>
                <w:szCs w:val="14"/>
              </w:rPr>
              <w:t>Amended</w:t>
            </w:r>
          </w:p>
        </w:tc>
        <w:tc>
          <w:tcPr>
            <w:tcW w:w="630" w:type="dxa"/>
            <w:vAlign w:val="bottom"/>
          </w:tcPr>
          <w:p w14:paraId="4D4030E5"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32A09590" w14:textId="77777777" w:rsidR="00762B24" w:rsidRPr="00762B24" w:rsidRDefault="00762B24" w:rsidP="00762B24">
            <w:pPr>
              <w:jc w:val="center"/>
              <w:rPr>
                <w:sz w:val="14"/>
                <w:szCs w:val="14"/>
              </w:rPr>
            </w:pPr>
            <w:r w:rsidRPr="00762B24">
              <w:rPr>
                <w:sz w:val="14"/>
                <w:szCs w:val="14"/>
              </w:rPr>
              <w:t>652</w:t>
            </w:r>
          </w:p>
        </w:tc>
      </w:tr>
      <w:tr w:rsidR="00762B24" w:rsidRPr="00762B24" w14:paraId="78EE860B" w14:textId="77777777" w:rsidTr="004758AF">
        <w:trPr>
          <w:cantSplit/>
          <w:jc w:val="center"/>
        </w:trPr>
        <w:tc>
          <w:tcPr>
            <w:tcW w:w="520" w:type="dxa"/>
            <w:vAlign w:val="center"/>
          </w:tcPr>
          <w:p w14:paraId="0946FC24" w14:textId="77777777" w:rsidR="00762B24" w:rsidRPr="00762B24" w:rsidRDefault="00762B24" w:rsidP="00762B24">
            <w:pPr>
              <w:jc w:val="center"/>
              <w:rPr>
                <w:b/>
                <w:sz w:val="14"/>
                <w:szCs w:val="14"/>
              </w:rPr>
            </w:pPr>
          </w:p>
        </w:tc>
        <w:tc>
          <w:tcPr>
            <w:tcW w:w="2896" w:type="dxa"/>
            <w:vAlign w:val="bottom"/>
          </w:tcPr>
          <w:p w14:paraId="0343A3F5" w14:textId="77777777" w:rsidR="00762B24" w:rsidRPr="00762B24" w:rsidRDefault="00762B24" w:rsidP="00762B24">
            <w:pPr>
              <w:rPr>
                <w:sz w:val="14"/>
                <w:szCs w:val="14"/>
              </w:rPr>
            </w:pPr>
            <w:r w:rsidRPr="00762B24">
              <w:rPr>
                <w:sz w:val="14"/>
                <w:szCs w:val="14"/>
              </w:rPr>
              <w:t>XLV.7301,7303,7305,7307,7308,7309,7311</w:t>
            </w:r>
          </w:p>
        </w:tc>
        <w:tc>
          <w:tcPr>
            <w:tcW w:w="990" w:type="dxa"/>
            <w:vAlign w:val="bottom"/>
          </w:tcPr>
          <w:p w14:paraId="54F5AE4B" w14:textId="77777777" w:rsidR="00762B24" w:rsidRPr="00762B24" w:rsidRDefault="00762B24" w:rsidP="00762B24">
            <w:pPr>
              <w:rPr>
                <w:sz w:val="14"/>
                <w:szCs w:val="14"/>
              </w:rPr>
            </w:pPr>
            <w:r w:rsidRPr="00762B24">
              <w:rPr>
                <w:sz w:val="14"/>
                <w:szCs w:val="14"/>
              </w:rPr>
              <w:t>Amended</w:t>
            </w:r>
          </w:p>
        </w:tc>
        <w:tc>
          <w:tcPr>
            <w:tcW w:w="630" w:type="dxa"/>
            <w:vAlign w:val="bottom"/>
          </w:tcPr>
          <w:p w14:paraId="702C473E"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6DB5F7C1" w14:textId="77777777" w:rsidR="00762B24" w:rsidRPr="00762B24" w:rsidRDefault="00762B24" w:rsidP="00762B24">
            <w:pPr>
              <w:jc w:val="center"/>
              <w:rPr>
                <w:sz w:val="14"/>
                <w:szCs w:val="14"/>
              </w:rPr>
            </w:pPr>
            <w:r w:rsidRPr="00762B24">
              <w:rPr>
                <w:sz w:val="14"/>
                <w:szCs w:val="14"/>
              </w:rPr>
              <w:t>792</w:t>
            </w:r>
          </w:p>
        </w:tc>
      </w:tr>
      <w:tr w:rsidR="00762B24" w:rsidRPr="00762B24" w14:paraId="367E5521" w14:textId="77777777" w:rsidTr="004758AF">
        <w:trPr>
          <w:cantSplit/>
          <w:jc w:val="center"/>
        </w:trPr>
        <w:tc>
          <w:tcPr>
            <w:tcW w:w="520" w:type="dxa"/>
            <w:vAlign w:val="center"/>
          </w:tcPr>
          <w:p w14:paraId="71995997" w14:textId="77777777" w:rsidR="00762B24" w:rsidRPr="00762B24" w:rsidRDefault="00762B24" w:rsidP="00762B24">
            <w:pPr>
              <w:jc w:val="center"/>
              <w:rPr>
                <w:b/>
                <w:sz w:val="14"/>
                <w:szCs w:val="14"/>
              </w:rPr>
            </w:pPr>
          </w:p>
        </w:tc>
        <w:tc>
          <w:tcPr>
            <w:tcW w:w="2896" w:type="dxa"/>
            <w:vAlign w:val="bottom"/>
          </w:tcPr>
          <w:p w14:paraId="230EF0F7" w14:textId="77777777" w:rsidR="00762B24" w:rsidRPr="00762B24" w:rsidRDefault="00762B24" w:rsidP="00762B24">
            <w:pPr>
              <w:rPr>
                <w:sz w:val="14"/>
                <w:szCs w:val="14"/>
              </w:rPr>
            </w:pPr>
            <w:r w:rsidRPr="00762B24">
              <w:rPr>
                <w:sz w:val="14"/>
                <w:szCs w:val="14"/>
              </w:rPr>
              <w:t>XLV.7310</w:t>
            </w:r>
          </w:p>
        </w:tc>
        <w:tc>
          <w:tcPr>
            <w:tcW w:w="990" w:type="dxa"/>
            <w:vAlign w:val="bottom"/>
          </w:tcPr>
          <w:p w14:paraId="0F3EF7FE" w14:textId="77777777" w:rsidR="00762B24" w:rsidRPr="00762B24" w:rsidRDefault="00762B24" w:rsidP="00762B24">
            <w:pPr>
              <w:rPr>
                <w:sz w:val="14"/>
                <w:szCs w:val="14"/>
              </w:rPr>
            </w:pPr>
            <w:r w:rsidRPr="00762B24">
              <w:rPr>
                <w:sz w:val="14"/>
                <w:szCs w:val="14"/>
              </w:rPr>
              <w:t>Adopted</w:t>
            </w:r>
          </w:p>
        </w:tc>
        <w:tc>
          <w:tcPr>
            <w:tcW w:w="630" w:type="dxa"/>
            <w:vAlign w:val="bottom"/>
          </w:tcPr>
          <w:p w14:paraId="7DBC90F4"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4611DDFF" w14:textId="77777777" w:rsidR="00762B24" w:rsidRPr="00762B24" w:rsidRDefault="00762B24" w:rsidP="00762B24">
            <w:pPr>
              <w:jc w:val="center"/>
              <w:rPr>
                <w:sz w:val="14"/>
                <w:szCs w:val="14"/>
              </w:rPr>
            </w:pPr>
            <w:r w:rsidRPr="00762B24">
              <w:rPr>
                <w:sz w:val="14"/>
                <w:szCs w:val="14"/>
              </w:rPr>
              <w:t>792</w:t>
            </w:r>
          </w:p>
        </w:tc>
      </w:tr>
      <w:tr w:rsidR="00762B24" w:rsidRPr="00762B24" w14:paraId="788B5C33" w14:textId="77777777" w:rsidTr="004758AF">
        <w:trPr>
          <w:cantSplit/>
          <w:jc w:val="center"/>
        </w:trPr>
        <w:tc>
          <w:tcPr>
            <w:tcW w:w="520" w:type="dxa"/>
            <w:vAlign w:val="center"/>
          </w:tcPr>
          <w:p w14:paraId="2794B67F" w14:textId="77777777" w:rsidR="00762B24" w:rsidRPr="00762B24" w:rsidRDefault="00762B24" w:rsidP="00762B24">
            <w:pPr>
              <w:jc w:val="center"/>
              <w:rPr>
                <w:b/>
                <w:sz w:val="14"/>
                <w:szCs w:val="14"/>
              </w:rPr>
            </w:pPr>
          </w:p>
        </w:tc>
        <w:tc>
          <w:tcPr>
            <w:tcW w:w="2896" w:type="dxa"/>
            <w:vAlign w:val="bottom"/>
          </w:tcPr>
          <w:p w14:paraId="0F29E202" w14:textId="77777777" w:rsidR="00762B24" w:rsidRPr="00762B24" w:rsidRDefault="00762B24" w:rsidP="00762B24">
            <w:pPr>
              <w:rPr>
                <w:sz w:val="14"/>
                <w:szCs w:val="14"/>
              </w:rPr>
            </w:pPr>
            <w:r w:rsidRPr="00762B24">
              <w:rPr>
                <w:sz w:val="14"/>
                <w:szCs w:val="14"/>
              </w:rPr>
              <w:t>XLV.7313,7314,7315</w:t>
            </w:r>
          </w:p>
        </w:tc>
        <w:tc>
          <w:tcPr>
            <w:tcW w:w="990" w:type="dxa"/>
            <w:vAlign w:val="bottom"/>
          </w:tcPr>
          <w:p w14:paraId="54D01F39" w14:textId="77777777" w:rsidR="00762B24" w:rsidRPr="00762B24" w:rsidRDefault="00762B24" w:rsidP="00762B24">
            <w:pPr>
              <w:rPr>
                <w:sz w:val="14"/>
                <w:szCs w:val="14"/>
              </w:rPr>
            </w:pPr>
            <w:r w:rsidRPr="00762B24">
              <w:rPr>
                <w:sz w:val="14"/>
                <w:szCs w:val="14"/>
              </w:rPr>
              <w:t>Amended</w:t>
            </w:r>
          </w:p>
        </w:tc>
        <w:tc>
          <w:tcPr>
            <w:tcW w:w="630" w:type="dxa"/>
            <w:vAlign w:val="bottom"/>
          </w:tcPr>
          <w:p w14:paraId="4F4AA5E6"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7DCB3A5F" w14:textId="77777777" w:rsidR="00762B24" w:rsidRPr="00762B24" w:rsidRDefault="00762B24" w:rsidP="00762B24">
            <w:pPr>
              <w:jc w:val="center"/>
              <w:rPr>
                <w:sz w:val="14"/>
                <w:szCs w:val="14"/>
              </w:rPr>
            </w:pPr>
            <w:r w:rsidRPr="00762B24">
              <w:rPr>
                <w:sz w:val="14"/>
                <w:szCs w:val="14"/>
              </w:rPr>
              <w:t>792</w:t>
            </w:r>
          </w:p>
        </w:tc>
      </w:tr>
      <w:tr w:rsidR="00762B24" w:rsidRPr="00762B24" w14:paraId="34139E32" w14:textId="77777777" w:rsidTr="004758AF">
        <w:trPr>
          <w:cantSplit/>
          <w:jc w:val="center"/>
        </w:trPr>
        <w:tc>
          <w:tcPr>
            <w:tcW w:w="520" w:type="dxa"/>
            <w:vAlign w:val="center"/>
          </w:tcPr>
          <w:p w14:paraId="155CFCF4" w14:textId="77777777" w:rsidR="00762B24" w:rsidRPr="00762B24" w:rsidRDefault="00762B24" w:rsidP="00762B24">
            <w:pPr>
              <w:jc w:val="center"/>
              <w:rPr>
                <w:b/>
                <w:sz w:val="14"/>
                <w:szCs w:val="14"/>
              </w:rPr>
            </w:pPr>
          </w:p>
        </w:tc>
        <w:tc>
          <w:tcPr>
            <w:tcW w:w="2896" w:type="dxa"/>
            <w:vAlign w:val="bottom"/>
          </w:tcPr>
          <w:p w14:paraId="2B60C9D3" w14:textId="77777777" w:rsidR="00762B24" w:rsidRPr="00762B24" w:rsidRDefault="00762B24" w:rsidP="00762B24">
            <w:pPr>
              <w:rPr>
                <w:sz w:val="14"/>
                <w:szCs w:val="14"/>
              </w:rPr>
            </w:pPr>
            <w:r w:rsidRPr="00762B24">
              <w:rPr>
                <w:sz w:val="14"/>
                <w:szCs w:val="14"/>
              </w:rPr>
              <w:t>XLV.7701,7703,7705,7707,7709,7711,7713</w:t>
            </w:r>
          </w:p>
        </w:tc>
        <w:tc>
          <w:tcPr>
            <w:tcW w:w="990" w:type="dxa"/>
            <w:vAlign w:val="bottom"/>
          </w:tcPr>
          <w:p w14:paraId="3B2B6B6F" w14:textId="77777777" w:rsidR="00762B24" w:rsidRPr="00762B24" w:rsidRDefault="00762B24" w:rsidP="00762B24">
            <w:pPr>
              <w:rPr>
                <w:sz w:val="14"/>
                <w:szCs w:val="14"/>
              </w:rPr>
            </w:pPr>
            <w:r w:rsidRPr="00762B24">
              <w:rPr>
                <w:sz w:val="14"/>
                <w:szCs w:val="14"/>
              </w:rPr>
              <w:t>Repealed</w:t>
            </w:r>
          </w:p>
        </w:tc>
        <w:tc>
          <w:tcPr>
            <w:tcW w:w="630" w:type="dxa"/>
            <w:vAlign w:val="bottom"/>
          </w:tcPr>
          <w:p w14:paraId="0BC55B9E"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2D586B28" w14:textId="77777777" w:rsidR="00762B24" w:rsidRPr="00762B24" w:rsidRDefault="00762B24" w:rsidP="00762B24">
            <w:pPr>
              <w:jc w:val="center"/>
              <w:rPr>
                <w:sz w:val="14"/>
                <w:szCs w:val="14"/>
              </w:rPr>
            </w:pPr>
            <w:r w:rsidRPr="00762B24">
              <w:rPr>
                <w:sz w:val="14"/>
                <w:szCs w:val="14"/>
              </w:rPr>
              <w:t>791</w:t>
            </w:r>
          </w:p>
        </w:tc>
      </w:tr>
      <w:tr w:rsidR="00762B24" w:rsidRPr="00762B24" w14:paraId="37283CD4" w14:textId="77777777" w:rsidTr="004758AF">
        <w:trPr>
          <w:cantSplit/>
          <w:jc w:val="center"/>
        </w:trPr>
        <w:tc>
          <w:tcPr>
            <w:tcW w:w="520" w:type="dxa"/>
            <w:vAlign w:val="center"/>
          </w:tcPr>
          <w:p w14:paraId="6FA8B4A2" w14:textId="77777777" w:rsidR="00762B24" w:rsidRPr="00762B24" w:rsidRDefault="00762B24" w:rsidP="00762B24">
            <w:pPr>
              <w:jc w:val="center"/>
              <w:rPr>
                <w:b/>
                <w:sz w:val="14"/>
                <w:szCs w:val="14"/>
              </w:rPr>
            </w:pPr>
          </w:p>
        </w:tc>
        <w:tc>
          <w:tcPr>
            <w:tcW w:w="2896" w:type="dxa"/>
            <w:vAlign w:val="bottom"/>
          </w:tcPr>
          <w:p w14:paraId="3626AE34" w14:textId="77777777" w:rsidR="00762B24" w:rsidRPr="00762B24" w:rsidRDefault="00762B24" w:rsidP="00762B24">
            <w:pPr>
              <w:rPr>
                <w:sz w:val="14"/>
                <w:szCs w:val="14"/>
              </w:rPr>
            </w:pPr>
            <w:r w:rsidRPr="00762B24">
              <w:rPr>
                <w:sz w:val="14"/>
                <w:szCs w:val="14"/>
              </w:rPr>
              <w:t>XLV.7715,7717,7719,7721,7723,7727,7725</w:t>
            </w:r>
          </w:p>
        </w:tc>
        <w:tc>
          <w:tcPr>
            <w:tcW w:w="990" w:type="dxa"/>
            <w:vAlign w:val="bottom"/>
          </w:tcPr>
          <w:p w14:paraId="04F5C468" w14:textId="77777777" w:rsidR="00762B24" w:rsidRPr="00762B24" w:rsidRDefault="00762B24" w:rsidP="00762B24">
            <w:pPr>
              <w:rPr>
                <w:sz w:val="14"/>
                <w:szCs w:val="14"/>
              </w:rPr>
            </w:pPr>
            <w:r w:rsidRPr="00762B24">
              <w:rPr>
                <w:sz w:val="14"/>
                <w:szCs w:val="14"/>
              </w:rPr>
              <w:t>Repealed</w:t>
            </w:r>
          </w:p>
        </w:tc>
        <w:tc>
          <w:tcPr>
            <w:tcW w:w="630" w:type="dxa"/>
            <w:vAlign w:val="bottom"/>
          </w:tcPr>
          <w:p w14:paraId="637C7025"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37E71548" w14:textId="77777777" w:rsidR="00762B24" w:rsidRPr="00762B24" w:rsidRDefault="00762B24" w:rsidP="00762B24">
            <w:pPr>
              <w:jc w:val="center"/>
              <w:rPr>
                <w:sz w:val="14"/>
                <w:szCs w:val="14"/>
              </w:rPr>
            </w:pPr>
            <w:r w:rsidRPr="00762B24">
              <w:rPr>
                <w:sz w:val="14"/>
                <w:szCs w:val="14"/>
              </w:rPr>
              <w:t>791</w:t>
            </w:r>
          </w:p>
        </w:tc>
      </w:tr>
      <w:tr w:rsidR="00762B24" w:rsidRPr="00762B24" w14:paraId="6B76244F" w14:textId="77777777" w:rsidTr="004758AF">
        <w:trPr>
          <w:cantSplit/>
          <w:jc w:val="center"/>
        </w:trPr>
        <w:tc>
          <w:tcPr>
            <w:tcW w:w="520" w:type="dxa"/>
            <w:vAlign w:val="center"/>
          </w:tcPr>
          <w:p w14:paraId="1DB26A68" w14:textId="77777777" w:rsidR="00762B24" w:rsidRPr="00762B24" w:rsidRDefault="00762B24" w:rsidP="00762B24">
            <w:pPr>
              <w:jc w:val="center"/>
              <w:rPr>
                <w:b/>
                <w:sz w:val="14"/>
                <w:szCs w:val="14"/>
              </w:rPr>
            </w:pPr>
          </w:p>
        </w:tc>
        <w:tc>
          <w:tcPr>
            <w:tcW w:w="2896" w:type="dxa"/>
            <w:vAlign w:val="bottom"/>
          </w:tcPr>
          <w:p w14:paraId="60A8E601" w14:textId="77777777" w:rsidR="00762B24" w:rsidRPr="00762B24" w:rsidRDefault="00762B24" w:rsidP="00762B24">
            <w:pPr>
              <w:rPr>
                <w:sz w:val="14"/>
                <w:szCs w:val="14"/>
              </w:rPr>
            </w:pPr>
            <w:r w:rsidRPr="00762B24">
              <w:rPr>
                <w:sz w:val="14"/>
                <w:szCs w:val="14"/>
              </w:rPr>
              <w:t>XLV.9920</w:t>
            </w:r>
          </w:p>
        </w:tc>
        <w:tc>
          <w:tcPr>
            <w:tcW w:w="990" w:type="dxa"/>
            <w:vAlign w:val="bottom"/>
          </w:tcPr>
          <w:p w14:paraId="4A8CA67B" w14:textId="77777777" w:rsidR="00762B24" w:rsidRPr="00762B24" w:rsidRDefault="00762B24" w:rsidP="00762B24">
            <w:pPr>
              <w:rPr>
                <w:sz w:val="14"/>
                <w:szCs w:val="14"/>
              </w:rPr>
            </w:pPr>
            <w:r w:rsidRPr="00762B24">
              <w:rPr>
                <w:sz w:val="14"/>
                <w:szCs w:val="14"/>
              </w:rPr>
              <w:t>Amended</w:t>
            </w:r>
          </w:p>
        </w:tc>
        <w:tc>
          <w:tcPr>
            <w:tcW w:w="630" w:type="dxa"/>
            <w:vAlign w:val="bottom"/>
          </w:tcPr>
          <w:p w14:paraId="10DB88AA"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51169C47" w14:textId="77777777" w:rsidR="00762B24" w:rsidRPr="00762B24" w:rsidRDefault="00762B24" w:rsidP="00762B24">
            <w:pPr>
              <w:jc w:val="center"/>
              <w:rPr>
                <w:sz w:val="14"/>
                <w:szCs w:val="14"/>
              </w:rPr>
            </w:pPr>
            <w:r w:rsidRPr="00762B24">
              <w:rPr>
                <w:sz w:val="14"/>
                <w:szCs w:val="14"/>
              </w:rPr>
              <w:t>1162</w:t>
            </w:r>
          </w:p>
        </w:tc>
      </w:tr>
      <w:tr w:rsidR="00762B24" w:rsidRPr="00762B24" w14:paraId="493A4578" w14:textId="77777777" w:rsidTr="004758AF">
        <w:trPr>
          <w:cantSplit/>
          <w:jc w:val="center"/>
        </w:trPr>
        <w:tc>
          <w:tcPr>
            <w:tcW w:w="520" w:type="dxa"/>
            <w:vAlign w:val="center"/>
          </w:tcPr>
          <w:p w14:paraId="2E5BE6B5" w14:textId="77777777" w:rsidR="00762B24" w:rsidRPr="00762B24" w:rsidRDefault="00762B24" w:rsidP="00762B24">
            <w:pPr>
              <w:jc w:val="center"/>
              <w:rPr>
                <w:b/>
                <w:sz w:val="14"/>
                <w:szCs w:val="14"/>
              </w:rPr>
            </w:pPr>
          </w:p>
        </w:tc>
        <w:tc>
          <w:tcPr>
            <w:tcW w:w="2896" w:type="dxa"/>
            <w:vAlign w:val="bottom"/>
          </w:tcPr>
          <w:p w14:paraId="16AE78E9" w14:textId="77777777" w:rsidR="00762B24" w:rsidRPr="00762B24" w:rsidRDefault="00762B24" w:rsidP="00762B24">
            <w:pPr>
              <w:rPr>
                <w:sz w:val="14"/>
                <w:szCs w:val="14"/>
              </w:rPr>
            </w:pPr>
            <w:r w:rsidRPr="00762B24">
              <w:rPr>
                <w:sz w:val="14"/>
                <w:szCs w:val="14"/>
              </w:rPr>
              <w:t>XLVII.3707</w:t>
            </w:r>
          </w:p>
        </w:tc>
        <w:tc>
          <w:tcPr>
            <w:tcW w:w="990" w:type="dxa"/>
            <w:vAlign w:val="bottom"/>
          </w:tcPr>
          <w:p w14:paraId="3E613D3D" w14:textId="77777777" w:rsidR="00762B24" w:rsidRPr="00762B24" w:rsidRDefault="00762B24" w:rsidP="00762B24">
            <w:pPr>
              <w:rPr>
                <w:sz w:val="14"/>
                <w:szCs w:val="14"/>
              </w:rPr>
            </w:pPr>
            <w:r w:rsidRPr="00762B24">
              <w:rPr>
                <w:sz w:val="14"/>
                <w:szCs w:val="14"/>
              </w:rPr>
              <w:t>Repealed</w:t>
            </w:r>
          </w:p>
        </w:tc>
        <w:tc>
          <w:tcPr>
            <w:tcW w:w="630" w:type="dxa"/>
            <w:vAlign w:val="bottom"/>
          </w:tcPr>
          <w:p w14:paraId="337728A6"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7D5F39D3" w14:textId="77777777" w:rsidR="00762B24" w:rsidRPr="00762B24" w:rsidRDefault="00762B24" w:rsidP="00762B24">
            <w:pPr>
              <w:jc w:val="center"/>
              <w:rPr>
                <w:sz w:val="14"/>
                <w:szCs w:val="14"/>
              </w:rPr>
            </w:pPr>
            <w:r w:rsidRPr="00762B24">
              <w:rPr>
                <w:sz w:val="14"/>
                <w:szCs w:val="14"/>
              </w:rPr>
              <w:t>1588</w:t>
            </w:r>
          </w:p>
        </w:tc>
      </w:tr>
      <w:tr w:rsidR="00762B24" w:rsidRPr="00762B24" w14:paraId="44444DE2" w14:textId="77777777" w:rsidTr="004758AF">
        <w:trPr>
          <w:cantSplit/>
          <w:jc w:val="center"/>
        </w:trPr>
        <w:tc>
          <w:tcPr>
            <w:tcW w:w="520" w:type="dxa"/>
            <w:vAlign w:val="center"/>
          </w:tcPr>
          <w:p w14:paraId="5B87E322" w14:textId="77777777" w:rsidR="00762B24" w:rsidRPr="00762B24" w:rsidRDefault="00762B24" w:rsidP="00762B24">
            <w:pPr>
              <w:jc w:val="center"/>
              <w:rPr>
                <w:b/>
                <w:sz w:val="14"/>
                <w:szCs w:val="14"/>
              </w:rPr>
            </w:pPr>
          </w:p>
        </w:tc>
        <w:tc>
          <w:tcPr>
            <w:tcW w:w="2896" w:type="dxa"/>
            <w:vAlign w:val="bottom"/>
          </w:tcPr>
          <w:p w14:paraId="072187B1" w14:textId="77777777" w:rsidR="00762B24" w:rsidRPr="00762B24" w:rsidRDefault="00762B24" w:rsidP="00762B24">
            <w:pPr>
              <w:rPr>
                <w:sz w:val="14"/>
                <w:szCs w:val="14"/>
              </w:rPr>
            </w:pPr>
            <w:r w:rsidRPr="00762B24">
              <w:rPr>
                <w:sz w:val="14"/>
                <w:szCs w:val="14"/>
              </w:rPr>
              <w:t>LIII.905</w:t>
            </w:r>
          </w:p>
        </w:tc>
        <w:tc>
          <w:tcPr>
            <w:tcW w:w="990" w:type="dxa"/>
            <w:vAlign w:val="bottom"/>
          </w:tcPr>
          <w:p w14:paraId="2C5F39D7" w14:textId="77777777" w:rsidR="00762B24" w:rsidRPr="00762B24" w:rsidRDefault="00762B24" w:rsidP="00762B24">
            <w:pPr>
              <w:rPr>
                <w:sz w:val="14"/>
                <w:szCs w:val="14"/>
              </w:rPr>
            </w:pPr>
            <w:r w:rsidRPr="00762B24">
              <w:rPr>
                <w:sz w:val="14"/>
                <w:szCs w:val="14"/>
              </w:rPr>
              <w:t>Amended</w:t>
            </w:r>
          </w:p>
        </w:tc>
        <w:tc>
          <w:tcPr>
            <w:tcW w:w="630" w:type="dxa"/>
            <w:vAlign w:val="bottom"/>
          </w:tcPr>
          <w:p w14:paraId="5C3AAAD8"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51B91415" w14:textId="77777777" w:rsidR="00762B24" w:rsidRPr="00762B24" w:rsidRDefault="00762B24" w:rsidP="00762B24">
            <w:pPr>
              <w:jc w:val="center"/>
              <w:rPr>
                <w:sz w:val="14"/>
                <w:szCs w:val="14"/>
              </w:rPr>
            </w:pPr>
            <w:r w:rsidRPr="00762B24">
              <w:rPr>
                <w:sz w:val="14"/>
                <w:szCs w:val="14"/>
              </w:rPr>
              <w:t>1589</w:t>
            </w:r>
          </w:p>
        </w:tc>
      </w:tr>
      <w:tr w:rsidR="00762B24" w:rsidRPr="00762B24" w14:paraId="4EEB746F" w14:textId="77777777" w:rsidTr="004758AF">
        <w:trPr>
          <w:cantSplit/>
          <w:jc w:val="center"/>
        </w:trPr>
        <w:tc>
          <w:tcPr>
            <w:tcW w:w="520" w:type="dxa"/>
            <w:vAlign w:val="center"/>
          </w:tcPr>
          <w:p w14:paraId="0B6CB24B" w14:textId="77777777" w:rsidR="00762B24" w:rsidRPr="00762B24" w:rsidRDefault="00762B24" w:rsidP="00762B24">
            <w:pPr>
              <w:jc w:val="center"/>
              <w:rPr>
                <w:b/>
                <w:sz w:val="14"/>
                <w:szCs w:val="14"/>
              </w:rPr>
            </w:pPr>
          </w:p>
        </w:tc>
        <w:tc>
          <w:tcPr>
            <w:tcW w:w="2896" w:type="dxa"/>
            <w:vAlign w:val="bottom"/>
          </w:tcPr>
          <w:p w14:paraId="64009CE5" w14:textId="77777777" w:rsidR="00762B24" w:rsidRPr="00762B24" w:rsidRDefault="00762B24" w:rsidP="00762B24">
            <w:pPr>
              <w:rPr>
                <w:sz w:val="14"/>
                <w:szCs w:val="14"/>
              </w:rPr>
            </w:pPr>
            <w:r w:rsidRPr="00762B24">
              <w:rPr>
                <w:sz w:val="14"/>
                <w:szCs w:val="14"/>
              </w:rPr>
              <w:t>LIII.1711,1105</w:t>
            </w:r>
          </w:p>
        </w:tc>
        <w:tc>
          <w:tcPr>
            <w:tcW w:w="990" w:type="dxa"/>
            <w:vAlign w:val="bottom"/>
          </w:tcPr>
          <w:p w14:paraId="068FD922" w14:textId="77777777" w:rsidR="00762B24" w:rsidRPr="00762B24" w:rsidRDefault="00762B24" w:rsidP="00762B24">
            <w:pPr>
              <w:rPr>
                <w:sz w:val="14"/>
                <w:szCs w:val="14"/>
              </w:rPr>
            </w:pPr>
            <w:r w:rsidRPr="00762B24">
              <w:rPr>
                <w:sz w:val="14"/>
                <w:szCs w:val="14"/>
              </w:rPr>
              <w:t>Amended</w:t>
            </w:r>
          </w:p>
        </w:tc>
        <w:tc>
          <w:tcPr>
            <w:tcW w:w="630" w:type="dxa"/>
            <w:vAlign w:val="bottom"/>
          </w:tcPr>
          <w:p w14:paraId="57899BF5"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5530DF18" w14:textId="77777777" w:rsidR="00762B24" w:rsidRPr="00762B24" w:rsidRDefault="00762B24" w:rsidP="00762B24">
            <w:pPr>
              <w:jc w:val="center"/>
              <w:rPr>
                <w:sz w:val="14"/>
                <w:szCs w:val="14"/>
              </w:rPr>
            </w:pPr>
            <w:r w:rsidRPr="00762B24">
              <w:rPr>
                <w:sz w:val="14"/>
                <w:szCs w:val="14"/>
              </w:rPr>
              <w:t>798</w:t>
            </w:r>
          </w:p>
        </w:tc>
      </w:tr>
      <w:tr w:rsidR="00762B24" w:rsidRPr="00762B24" w14:paraId="016970E6" w14:textId="77777777" w:rsidTr="004758AF">
        <w:trPr>
          <w:cantSplit/>
          <w:jc w:val="center"/>
        </w:trPr>
        <w:tc>
          <w:tcPr>
            <w:tcW w:w="520" w:type="dxa"/>
            <w:vAlign w:val="center"/>
          </w:tcPr>
          <w:p w14:paraId="39DEA290" w14:textId="77777777" w:rsidR="00762B24" w:rsidRPr="00762B24" w:rsidRDefault="00762B24" w:rsidP="00762B24">
            <w:pPr>
              <w:jc w:val="center"/>
              <w:rPr>
                <w:b/>
                <w:sz w:val="14"/>
                <w:szCs w:val="14"/>
              </w:rPr>
            </w:pPr>
          </w:p>
        </w:tc>
        <w:tc>
          <w:tcPr>
            <w:tcW w:w="2896" w:type="dxa"/>
            <w:vAlign w:val="bottom"/>
          </w:tcPr>
          <w:p w14:paraId="2D0F38CB" w14:textId="77777777" w:rsidR="00762B24" w:rsidRPr="00762B24" w:rsidRDefault="00762B24" w:rsidP="00762B24">
            <w:pPr>
              <w:rPr>
                <w:sz w:val="14"/>
                <w:szCs w:val="14"/>
              </w:rPr>
            </w:pPr>
            <w:r w:rsidRPr="00762B24">
              <w:rPr>
                <w:sz w:val="14"/>
                <w:szCs w:val="14"/>
              </w:rPr>
              <w:t>LIII.2301,2307</w:t>
            </w:r>
          </w:p>
        </w:tc>
        <w:tc>
          <w:tcPr>
            <w:tcW w:w="990" w:type="dxa"/>
            <w:vAlign w:val="bottom"/>
          </w:tcPr>
          <w:p w14:paraId="3C028C5A" w14:textId="77777777" w:rsidR="00762B24" w:rsidRPr="00762B24" w:rsidRDefault="00762B24" w:rsidP="00762B24">
            <w:pPr>
              <w:rPr>
                <w:sz w:val="14"/>
                <w:szCs w:val="14"/>
              </w:rPr>
            </w:pPr>
            <w:r w:rsidRPr="00762B24">
              <w:rPr>
                <w:sz w:val="14"/>
                <w:szCs w:val="14"/>
              </w:rPr>
              <w:t>Amended</w:t>
            </w:r>
          </w:p>
        </w:tc>
        <w:tc>
          <w:tcPr>
            <w:tcW w:w="630" w:type="dxa"/>
            <w:vAlign w:val="bottom"/>
          </w:tcPr>
          <w:p w14:paraId="48CF32E9"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FE0E2CB" w14:textId="77777777" w:rsidR="00762B24" w:rsidRPr="00762B24" w:rsidRDefault="00762B24" w:rsidP="00762B24">
            <w:pPr>
              <w:jc w:val="center"/>
              <w:rPr>
                <w:sz w:val="14"/>
                <w:szCs w:val="14"/>
              </w:rPr>
            </w:pPr>
            <w:r w:rsidRPr="00762B24">
              <w:rPr>
                <w:sz w:val="14"/>
                <w:szCs w:val="14"/>
              </w:rPr>
              <w:t>1588</w:t>
            </w:r>
          </w:p>
        </w:tc>
      </w:tr>
      <w:tr w:rsidR="00762B24" w:rsidRPr="00762B24" w14:paraId="260D708B" w14:textId="77777777" w:rsidTr="004758AF">
        <w:trPr>
          <w:cantSplit/>
          <w:jc w:val="center"/>
        </w:trPr>
        <w:tc>
          <w:tcPr>
            <w:tcW w:w="520" w:type="dxa"/>
            <w:vAlign w:val="center"/>
          </w:tcPr>
          <w:p w14:paraId="451CD14A" w14:textId="77777777" w:rsidR="00762B24" w:rsidRPr="00762B24" w:rsidRDefault="00762B24" w:rsidP="00762B24">
            <w:pPr>
              <w:jc w:val="center"/>
              <w:rPr>
                <w:b/>
                <w:sz w:val="14"/>
                <w:szCs w:val="14"/>
              </w:rPr>
            </w:pPr>
          </w:p>
        </w:tc>
        <w:tc>
          <w:tcPr>
            <w:tcW w:w="2896" w:type="dxa"/>
            <w:vAlign w:val="bottom"/>
          </w:tcPr>
          <w:p w14:paraId="7D95E463" w14:textId="77777777" w:rsidR="00762B24" w:rsidRPr="00762B24" w:rsidRDefault="00762B24" w:rsidP="00762B24">
            <w:pPr>
              <w:rPr>
                <w:sz w:val="14"/>
                <w:szCs w:val="14"/>
              </w:rPr>
            </w:pPr>
            <w:r w:rsidRPr="00762B24">
              <w:rPr>
                <w:sz w:val="14"/>
                <w:szCs w:val="14"/>
              </w:rPr>
              <w:t>LIII.2441,2443,2445,2447,2451,2455,2457</w:t>
            </w:r>
          </w:p>
        </w:tc>
        <w:tc>
          <w:tcPr>
            <w:tcW w:w="990" w:type="dxa"/>
            <w:vAlign w:val="bottom"/>
          </w:tcPr>
          <w:p w14:paraId="7A67B3D4" w14:textId="77777777" w:rsidR="00762B24" w:rsidRPr="00762B24" w:rsidRDefault="00762B24" w:rsidP="00762B24">
            <w:pPr>
              <w:rPr>
                <w:sz w:val="14"/>
                <w:szCs w:val="14"/>
              </w:rPr>
            </w:pPr>
            <w:r w:rsidRPr="00762B24">
              <w:rPr>
                <w:sz w:val="14"/>
                <w:szCs w:val="14"/>
              </w:rPr>
              <w:t>Repealed</w:t>
            </w:r>
          </w:p>
        </w:tc>
        <w:tc>
          <w:tcPr>
            <w:tcW w:w="630" w:type="dxa"/>
            <w:vAlign w:val="bottom"/>
          </w:tcPr>
          <w:p w14:paraId="776AD49B"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586B439B" w14:textId="77777777" w:rsidR="00762B24" w:rsidRPr="00762B24" w:rsidRDefault="00762B24" w:rsidP="00762B24">
            <w:pPr>
              <w:jc w:val="center"/>
              <w:rPr>
                <w:sz w:val="14"/>
                <w:szCs w:val="14"/>
              </w:rPr>
            </w:pPr>
            <w:r w:rsidRPr="00762B24">
              <w:rPr>
                <w:sz w:val="14"/>
                <w:szCs w:val="14"/>
              </w:rPr>
              <w:t>665</w:t>
            </w:r>
          </w:p>
        </w:tc>
      </w:tr>
      <w:tr w:rsidR="00762B24" w:rsidRPr="00762B24" w14:paraId="5E11BA5B" w14:textId="77777777" w:rsidTr="004758AF">
        <w:trPr>
          <w:cantSplit/>
          <w:jc w:val="center"/>
        </w:trPr>
        <w:tc>
          <w:tcPr>
            <w:tcW w:w="520" w:type="dxa"/>
            <w:vAlign w:val="center"/>
          </w:tcPr>
          <w:p w14:paraId="6CA3592A" w14:textId="77777777" w:rsidR="00762B24" w:rsidRPr="00762B24" w:rsidRDefault="00762B24" w:rsidP="00762B24">
            <w:pPr>
              <w:jc w:val="center"/>
              <w:rPr>
                <w:b/>
                <w:sz w:val="14"/>
                <w:szCs w:val="14"/>
              </w:rPr>
            </w:pPr>
          </w:p>
        </w:tc>
        <w:tc>
          <w:tcPr>
            <w:tcW w:w="2896" w:type="dxa"/>
            <w:vAlign w:val="bottom"/>
          </w:tcPr>
          <w:p w14:paraId="51A083D6" w14:textId="77777777" w:rsidR="00762B24" w:rsidRPr="00762B24" w:rsidRDefault="00762B24" w:rsidP="00762B24">
            <w:pPr>
              <w:rPr>
                <w:sz w:val="14"/>
                <w:szCs w:val="14"/>
              </w:rPr>
            </w:pPr>
            <w:r w:rsidRPr="00762B24">
              <w:rPr>
                <w:sz w:val="14"/>
                <w:szCs w:val="14"/>
              </w:rPr>
              <w:t>LIII.2705</w:t>
            </w:r>
          </w:p>
        </w:tc>
        <w:tc>
          <w:tcPr>
            <w:tcW w:w="990" w:type="dxa"/>
            <w:vAlign w:val="bottom"/>
          </w:tcPr>
          <w:p w14:paraId="15EE9205" w14:textId="77777777" w:rsidR="00762B24" w:rsidRPr="00762B24" w:rsidRDefault="00762B24" w:rsidP="00762B24">
            <w:pPr>
              <w:rPr>
                <w:sz w:val="14"/>
                <w:szCs w:val="14"/>
              </w:rPr>
            </w:pPr>
            <w:r w:rsidRPr="00762B24">
              <w:rPr>
                <w:sz w:val="14"/>
                <w:szCs w:val="14"/>
              </w:rPr>
              <w:t>Amended</w:t>
            </w:r>
          </w:p>
        </w:tc>
        <w:tc>
          <w:tcPr>
            <w:tcW w:w="630" w:type="dxa"/>
            <w:vAlign w:val="bottom"/>
          </w:tcPr>
          <w:p w14:paraId="7C648528"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37554A57" w14:textId="77777777" w:rsidR="00762B24" w:rsidRPr="00762B24" w:rsidRDefault="00762B24" w:rsidP="00762B24">
            <w:pPr>
              <w:jc w:val="center"/>
              <w:rPr>
                <w:sz w:val="14"/>
                <w:szCs w:val="14"/>
              </w:rPr>
            </w:pPr>
            <w:r w:rsidRPr="00762B24">
              <w:rPr>
                <w:sz w:val="14"/>
                <w:szCs w:val="14"/>
              </w:rPr>
              <w:t>1589</w:t>
            </w:r>
          </w:p>
        </w:tc>
      </w:tr>
      <w:tr w:rsidR="00762B24" w:rsidRPr="00762B24" w14:paraId="1036D986" w14:textId="77777777" w:rsidTr="004758AF">
        <w:trPr>
          <w:cantSplit/>
          <w:jc w:val="center"/>
        </w:trPr>
        <w:tc>
          <w:tcPr>
            <w:tcW w:w="520" w:type="dxa"/>
            <w:vAlign w:val="center"/>
          </w:tcPr>
          <w:p w14:paraId="69270B39" w14:textId="77777777" w:rsidR="00762B24" w:rsidRPr="00762B24" w:rsidRDefault="00762B24" w:rsidP="00762B24">
            <w:pPr>
              <w:jc w:val="center"/>
              <w:rPr>
                <w:b/>
                <w:sz w:val="14"/>
                <w:szCs w:val="14"/>
              </w:rPr>
            </w:pPr>
          </w:p>
        </w:tc>
        <w:tc>
          <w:tcPr>
            <w:tcW w:w="2896" w:type="dxa"/>
            <w:vAlign w:val="bottom"/>
          </w:tcPr>
          <w:p w14:paraId="19E68591" w14:textId="77777777" w:rsidR="00762B24" w:rsidRPr="00762B24" w:rsidRDefault="00762B24" w:rsidP="00762B24">
            <w:pPr>
              <w:rPr>
                <w:sz w:val="14"/>
                <w:szCs w:val="14"/>
              </w:rPr>
            </w:pPr>
            <w:r w:rsidRPr="00762B24">
              <w:rPr>
                <w:sz w:val="14"/>
                <w:szCs w:val="14"/>
              </w:rPr>
              <w:t>LV.101,301,1001</w:t>
            </w:r>
          </w:p>
        </w:tc>
        <w:tc>
          <w:tcPr>
            <w:tcW w:w="990" w:type="dxa"/>
            <w:vAlign w:val="bottom"/>
          </w:tcPr>
          <w:p w14:paraId="3B9EC8D1" w14:textId="77777777" w:rsidR="00762B24" w:rsidRPr="00762B24" w:rsidRDefault="00762B24" w:rsidP="00762B24">
            <w:pPr>
              <w:rPr>
                <w:sz w:val="12"/>
                <w:szCs w:val="12"/>
              </w:rPr>
            </w:pPr>
            <w:r w:rsidRPr="00762B24">
              <w:rPr>
                <w:sz w:val="12"/>
                <w:szCs w:val="12"/>
              </w:rPr>
              <w:t>Repromulgated</w:t>
            </w:r>
          </w:p>
        </w:tc>
        <w:tc>
          <w:tcPr>
            <w:tcW w:w="630" w:type="dxa"/>
            <w:vAlign w:val="bottom"/>
          </w:tcPr>
          <w:p w14:paraId="558ADC28"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4B2CC964" w14:textId="77777777" w:rsidR="00762B24" w:rsidRPr="00762B24" w:rsidRDefault="00762B24" w:rsidP="00762B24">
            <w:pPr>
              <w:jc w:val="center"/>
              <w:rPr>
                <w:sz w:val="14"/>
                <w:szCs w:val="14"/>
              </w:rPr>
            </w:pPr>
            <w:r w:rsidRPr="00762B24">
              <w:rPr>
                <w:sz w:val="14"/>
                <w:szCs w:val="14"/>
              </w:rPr>
              <w:t>407</w:t>
            </w:r>
          </w:p>
        </w:tc>
      </w:tr>
      <w:tr w:rsidR="00762B24" w:rsidRPr="00762B24" w14:paraId="3D5CAFD4" w14:textId="77777777" w:rsidTr="004758AF">
        <w:trPr>
          <w:cantSplit/>
          <w:jc w:val="center"/>
        </w:trPr>
        <w:tc>
          <w:tcPr>
            <w:tcW w:w="520" w:type="dxa"/>
            <w:vAlign w:val="center"/>
          </w:tcPr>
          <w:p w14:paraId="23439524" w14:textId="77777777" w:rsidR="00762B24" w:rsidRPr="00762B24" w:rsidRDefault="00762B24" w:rsidP="00762B24">
            <w:pPr>
              <w:jc w:val="center"/>
              <w:rPr>
                <w:b/>
                <w:sz w:val="14"/>
                <w:szCs w:val="14"/>
              </w:rPr>
            </w:pPr>
          </w:p>
        </w:tc>
        <w:tc>
          <w:tcPr>
            <w:tcW w:w="2896" w:type="dxa"/>
            <w:vAlign w:val="bottom"/>
          </w:tcPr>
          <w:p w14:paraId="72BD470A" w14:textId="77777777" w:rsidR="00762B24" w:rsidRPr="00762B24" w:rsidRDefault="00762B24" w:rsidP="00762B24">
            <w:pPr>
              <w:rPr>
                <w:sz w:val="14"/>
                <w:szCs w:val="14"/>
              </w:rPr>
            </w:pPr>
            <w:r w:rsidRPr="00762B24">
              <w:rPr>
                <w:sz w:val="14"/>
                <w:szCs w:val="14"/>
              </w:rPr>
              <w:t>LV.101,503,507</w:t>
            </w:r>
          </w:p>
        </w:tc>
        <w:tc>
          <w:tcPr>
            <w:tcW w:w="990" w:type="dxa"/>
            <w:vAlign w:val="bottom"/>
          </w:tcPr>
          <w:p w14:paraId="625B36FA" w14:textId="77777777" w:rsidR="00762B24" w:rsidRPr="00762B24" w:rsidRDefault="00762B24" w:rsidP="00762B24">
            <w:pPr>
              <w:rPr>
                <w:sz w:val="12"/>
                <w:szCs w:val="12"/>
              </w:rPr>
            </w:pPr>
            <w:r w:rsidRPr="00762B24">
              <w:rPr>
                <w:sz w:val="14"/>
                <w:szCs w:val="14"/>
              </w:rPr>
              <w:t>Amended</w:t>
            </w:r>
          </w:p>
        </w:tc>
        <w:tc>
          <w:tcPr>
            <w:tcW w:w="630" w:type="dxa"/>
            <w:vAlign w:val="bottom"/>
          </w:tcPr>
          <w:p w14:paraId="605907D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28E6F9D" w14:textId="77777777" w:rsidR="00762B24" w:rsidRPr="00762B24" w:rsidRDefault="00762B24" w:rsidP="00762B24">
            <w:pPr>
              <w:jc w:val="center"/>
              <w:rPr>
                <w:sz w:val="14"/>
                <w:szCs w:val="14"/>
              </w:rPr>
            </w:pPr>
            <w:r w:rsidRPr="00762B24">
              <w:rPr>
                <w:sz w:val="14"/>
                <w:szCs w:val="14"/>
              </w:rPr>
              <w:t>1865</w:t>
            </w:r>
          </w:p>
        </w:tc>
      </w:tr>
      <w:tr w:rsidR="00762B24" w:rsidRPr="00762B24" w14:paraId="790610C7" w14:textId="77777777" w:rsidTr="004758AF">
        <w:trPr>
          <w:cantSplit/>
          <w:jc w:val="center"/>
        </w:trPr>
        <w:tc>
          <w:tcPr>
            <w:tcW w:w="520" w:type="dxa"/>
            <w:vAlign w:val="center"/>
          </w:tcPr>
          <w:p w14:paraId="27D23108" w14:textId="77777777" w:rsidR="00762B24" w:rsidRPr="00762B24" w:rsidRDefault="00762B24" w:rsidP="00762B24">
            <w:pPr>
              <w:jc w:val="center"/>
              <w:rPr>
                <w:b/>
                <w:sz w:val="14"/>
                <w:szCs w:val="14"/>
              </w:rPr>
            </w:pPr>
          </w:p>
        </w:tc>
        <w:tc>
          <w:tcPr>
            <w:tcW w:w="2896" w:type="dxa"/>
            <w:vAlign w:val="bottom"/>
          </w:tcPr>
          <w:p w14:paraId="45AFD1A7" w14:textId="77777777" w:rsidR="00762B24" w:rsidRPr="00762B24" w:rsidRDefault="00762B24" w:rsidP="00762B24">
            <w:pPr>
              <w:rPr>
                <w:sz w:val="14"/>
                <w:szCs w:val="14"/>
              </w:rPr>
            </w:pPr>
            <w:r w:rsidRPr="00762B24">
              <w:rPr>
                <w:sz w:val="14"/>
                <w:szCs w:val="14"/>
              </w:rPr>
              <w:t>LX.503,505</w:t>
            </w:r>
          </w:p>
        </w:tc>
        <w:tc>
          <w:tcPr>
            <w:tcW w:w="990" w:type="dxa"/>
            <w:vAlign w:val="bottom"/>
          </w:tcPr>
          <w:p w14:paraId="050AD408" w14:textId="77777777" w:rsidR="00762B24" w:rsidRPr="00762B24" w:rsidRDefault="00762B24" w:rsidP="00762B24">
            <w:pPr>
              <w:rPr>
                <w:sz w:val="12"/>
                <w:szCs w:val="12"/>
              </w:rPr>
            </w:pPr>
            <w:r w:rsidRPr="00762B24">
              <w:rPr>
                <w:sz w:val="14"/>
                <w:szCs w:val="14"/>
              </w:rPr>
              <w:t>Amended</w:t>
            </w:r>
          </w:p>
        </w:tc>
        <w:tc>
          <w:tcPr>
            <w:tcW w:w="630" w:type="dxa"/>
            <w:vAlign w:val="bottom"/>
          </w:tcPr>
          <w:p w14:paraId="0B74DAA7"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CF4DE6F" w14:textId="77777777" w:rsidR="00762B24" w:rsidRPr="00762B24" w:rsidRDefault="00762B24" w:rsidP="00762B24">
            <w:pPr>
              <w:jc w:val="center"/>
              <w:rPr>
                <w:sz w:val="14"/>
                <w:szCs w:val="14"/>
              </w:rPr>
            </w:pPr>
            <w:r w:rsidRPr="00762B24">
              <w:rPr>
                <w:sz w:val="14"/>
                <w:szCs w:val="14"/>
              </w:rPr>
              <w:t>1863</w:t>
            </w:r>
          </w:p>
        </w:tc>
      </w:tr>
      <w:tr w:rsidR="00762B24" w:rsidRPr="00762B24" w14:paraId="36C05974" w14:textId="77777777" w:rsidTr="004758AF">
        <w:trPr>
          <w:cantSplit/>
          <w:jc w:val="center"/>
        </w:trPr>
        <w:tc>
          <w:tcPr>
            <w:tcW w:w="520" w:type="dxa"/>
            <w:vAlign w:val="center"/>
          </w:tcPr>
          <w:p w14:paraId="78BE94EE" w14:textId="77777777" w:rsidR="00762B24" w:rsidRPr="00762B24" w:rsidRDefault="00762B24" w:rsidP="00762B24">
            <w:pPr>
              <w:jc w:val="center"/>
              <w:rPr>
                <w:b/>
                <w:sz w:val="14"/>
                <w:szCs w:val="14"/>
              </w:rPr>
            </w:pPr>
          </w:p>
        </w:tc>
        <w:tc>
          <w:tcPr>
            <w:tcW w:w="2896" w:type="dxa"/>
            <w:vAlign w:val="bottom"/>
          </w:tcPr>
          <w:p w14:paraId="42646B5E" w14:textId="77777777" w:rsidR="00762B24" w:rsidRPr="00762B24" w:rsidRDefault="00762B24" w:rsidP="00762B24">
            <w:pPr>
              <w:rPr>
                <w:sz w:val="14"/>
                <w:szCs w:val="14"/>
              </w:rPr>
            </w:pPr>
            <w:r w:rsidRPr="00762B24">
              <w:rPr>
                <w:sz w:val="14"/>
                <w:szCs w:val="14"/>
              </w:rPr>
              <w:t>LX.503</w:t>
            </w:r>
          </w:p>
        </w:tc>
        <w:tc>
          <w:tcPr>
            <w:tcW w:w="990" w:type="dxa"/>
            <w:vAlign w:val="bottom"/>
          </w:tcPr>
          <w:p w14:paraId="2177C732" w14:textId="77777777" w:rsidR="00762B24" w:rsidRPr="00762B24" w:rsidRDefault="00762B24" w:rsidP="00762B24">
            <w:pPr>
              <w:rPr>
                <w:sz w:val="14"/>
                <w:szCs w:val="14"/>
              </w:rPr>
            </w:pPr>
            <w:r w:rsidRPr="00762B24">
              <w:rPr>
                <w:sz w:val="14"/>
                <w:szCs w:val="14"/>
              </w:rPr>
              <w:t>Amended</w:t>
            </w:r>
          </w:p>
        </w:tc>
        <w:tc>
          <w:tcPr>
            <w:tcW w:w="630" w:type="dxa"/>
            <w:vAlign w:val="bottom"/>
          </w:tcPr>
          <w:p w14:paraId="0B219F09"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3DED5E4" w14:textId="77777777" w:rsidR="00762B24" w:rsidRPr="00762B24" w:rsidRDefault="00762B24" w:rsidP="00762B24">
            <w:pPr>
              <w:jc w:val="center"/>
              <w:rPr>
                <w:sz w:val="14"/>
                <w:szCs w:val="14"/>
              </w:rPr>
            </w:pPr>
            <w:r w:rsidRPr="00762B24">
              <w:rPr>
                <w:sz w:val="14"/>
                <w:szCs w:val="14"/>
              </w:rPr>
              <w:t>2098</w:t>
            </w:r>
          </w:p>
        </w:tc>
      </w:tr>
      <w:tr w:rsidR="00762B24" w:rsidRPr="00762B24" w14:paraId="0ED88CC6" w14:textId="77777777" w:rsidTr="004758AF">
        <w:trPr>
          <w:cantSplit/>
          <w:jc w:val="center"/>
        </w:trPr>
        <w:tc>
          <w:tcPr>
            <w:tcW w:w="520" w:type="dxa"/>
            <w:vAlign w:val="center"/>
          </w:tcPr>
          <w:p w14:paraId="0C3497E0" w14:textId="77777777" w:rsidR="00762B24" w:rsidRPr="00762B24" w:rsidRDefault="00762B24" w:rsidP="00762B24">
            <w:pPr>
              <w:jc w:val="center"/>
              <w:rPr>
                <w:b/>
                <w:sz w:val="14"/>
                <w:szCs w:val="14"/>
              </w:rPr>
            </w:pPr>
          </w:p>
        </w:tc>
        <w:tc>
          <w:tcPr>
            <w:tcW w:w="2896" w:type="dxa"/>
            <w:vAlign w:val="bottom"/>
          </w:tcPr>
          <w:p w14:paraId="58B332F5" w14:textId="77777777" w:rsidR="00762B24" w:rsidRPr="00762B24" w:rsidRDefault="00762B24" w:rsidP="00762B24">
            <w:pPr>
              <w:rPr>
                <w:sz w:val="14"/>
                <w:szCs w:val="14"/>
              </w:rPr>
            </w:pPr>
            <w:r w:rsidRPr="00762B24">
              <w:rPr>
                <w:sz w:val="14"/>
                <w:szCs w:val="14"/>
              </w:rPr>
              <w:t>LX.603</w:t>
            </w:r>
          </w:p>
        </w:tc>
        <w:tc>
          <w:tcPr>
            <w:tcW w:w="990" w:type="dxa"/>
            <w:vAlign w:val="bottom"/>
          </w:tcPr>
          <w:p w14:paraId="6DB6BEE3" w14:textId="77777777" w:rsidR="00762B24" w:rsidRPr="00762B24" w:rsidRDefault="00762B24" w:rsidP="00762B24">
            <w:pPr>
              <w:rPr>
                <w:sz w:val="12"/>
                <w:szCs w:val="12"/>
              </w:rPr>
            </w:pPr>
            <w:r w:rsidRPr="00762B24">
              <w:rPr>
                <w:sz w:val="14"/>
                <w:szCs w:val="14"/>
              </w:rPr>
              <w:t>Amended</w:t>
            </w:r>
          </w:p>
        </w:tc>
        <w:tc>
          <w:tcPr>
            <w:tcW w:w="630" w:type="dxa"/>
            <w:vAlign w:val="bottom"/>
          </w:tcPr>
          <w:p w14:paraId="16C5FB29"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4410E90" w14:textId="77777777" w:rsidR="00762B24" w:rsidRPr="00762B24" w:rsidRDefault="00762B24" w:rsidP="00762B24">
            <w:pPr>
              <w:jc w:val="center"/>
              <w:rPr>
                <w:sz w:val="14"/>
                <w:szCs w:val="14"/>
              </w:rPr>
            </w:pPr>
            <w:r w:rsidRPr="00762B24">
              <w:rPr>
                <w:sz w:val="14"/>
                <w:szCs w:val="14"/>
              </w:rPr>
              <w:t>1862</w:t>
            </w:r>
          </w:p>
        </w:tc>
      </w:tr>
      <w:tr w:rsidR="00762B24" w:rsidRPr="00762B24" w14:paraId="10ED08D3" w14:textId="77777777" w:rsidTr="004758AF">
        <w:trPr>
          <w:cantSplit/>
          <w:jc w:val="center"/>
        </w:trPr>
        <w:tc>
          <w:tcPr>
            <w:tcW w:w="520" w:type="dxa"/>
            <w:vAlign w:val="center"/>
          </w:tcPr>
          <w:p w14:paraId="249D2EF8" w14:textId="77777777" w:rsidR="00762B24" w:rsidRPr="00762B24" w:rsidRDefault="00762B24" w:rsidP="00762B24">
            <w:pPr>
              <w:jc w:val="center"/>
              <w:rPr>
                <w:b/>
                <w:sz w:val="14"/>
                <w:szCs w:val="14"/>
              </w:rPr>
            </w:pPr>
          </w:p>
        </w:tc>
        <w:tc>
          <w:tcPr>
            <w:tcW w:w="2896" w:type="dxa"/>
            <w:vAlign w:val="bottom"/>
          </w:tcPr>
          <w:p w14:paraId="3D1FABEC" w14:textId="77777777" w:rsidR="00762B24" w:rsidRPr="00762B24" w:rsidRDefault="00762B24" w:rsidP="00762B24">
            <w:pPr>
              <w:rPr>
                <w:sz w:val="14"/>
                <w:szCs w:val="14"/>
              </w:rPr>
            </w:pPr>
            <w:r w:rsidRPr="00762B24">
              <w:rPr>
                <w:sz w:val="14"/>
                <w:szCs w:val="14"/>
              </w:rPr>
              <w:t>LX.611,707,3315,3503</w:t>
            </w:r>
          </w:p>
        </w:tc>
        <w:tc>
          <w:tcPr>
            <w:tcW w:w="990" w:type="dxa"/>
            <w:vAlign w:val="bottom"/>
          </w:tcPr>
          <w:p w14:paraId="03134FAF" w14:textId="77777777" w:rsidR="00762B24" w:rsidRPr="00762B24" w:rsidRDefault="00762B24" w:rsidP="00762B24">
            <w:pPr>
              <w:rPr>
                <w:sz w:val="12"/>
                <w:szCs w:val="12"/>
              </w:rPr>
            </w:pPr>
            <w:r w:rsidRPr="00762B24">
              <w:rPr>
                <w:sz w:val="12"/>
                <w:szCs w:val="12"/>
              </w:rPr>
              <w:t>Repromulgated</w:t>
            </w:r>
          </w:p>
        </w:tc>
        <w:tc>
          <w:tcPr>
            <w:tcW w:w="630" w:type="dxa"/>
            <w:vAlign w:val="bottom"/>
          </w:tcPr>
          <w:p w14:paraId="16E4A2FA"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5C4CFF5A" w14:textId="77777777" w:rsidR="00762B24" w:rsidRPr="00762B24" w:rsidRDefault="00762B24" w:rsidP="00762B24">
            <w:pPr>
              <w:jc w:val="center"/>
              <w:rPr>
                <w:sz w:val="14"/>
                <w:szCs w:val="14"/>
              </w:rPr>
            </w:pPr>
            <w:r w:rsidRPr="00762B24">
              <w:rPr>
                <w:sz w:val="14"/>
                <w:szCs w:val="14"/>
              </w:rPr>
              <w:t>403</w:t>
            </w:r>
          </w:p>
        </w:tc>
      </w:tr>
      <w:tr w:rsidR="00762B24" w:rsidRPr="00762B24" w14:paraId="45B92656" w14:textId="77777777" w:rsidTr="004758AF">
        <w:trPr>
          <w:cantSplit/>
          <w:jc w:val="center"/>
        </w:trPr>
        <w:tc>
          <w:tcPr>
            <w:tcW w:w="520" w:type="dxa"/>
            <w:vAlign w:val="center"/>
          </w:tcPr>
          <w:p w14:paraId="7078340E" w14:textId="77777777" w:rsidR="00762B24" w:rsidRPr="00762B24" w:rsidRDefault="00762B24" w:rsidP="00762B24">
            <w:pPr>
              <w:jc w:val="center"/>
              <w:rPr>
                <w:b/>
                <w:sz w:val="14"/>
                <w:szCs w:val="14"/>
              </w:rPr>
            </w:pPr>
          </w:p>
        </w:tc>
        <w:tc>
          <w:tcPr>
            <w:tcW w:w="2896" w:type="dxa"/>
            <w:vAlign w:val="bottom"/>
          </w:tcPr>
          <w:p w14:paraId="4E720023" w14:textId="77777777" w:rsidR="00762B24" w:rsidRPr="00762B24" w:rsidRDefault="00762B24" w:rsidP="00762B24">
            <w:pPr>
              <w:rPr>
                <w:sz w:val="14"/>
                <w:szCs w:val="14"/>
              </w:rPr>
            </w:pPr>
            <w:r w:rsidRPr="00762B24">
              <w:rPr>
                <w:sz w:val="14"/>
                <w:szCs w:val="14"/>
              </w:rPr>
              <w:t>LX.707</w:t>
            </w:r>
          </w:p>
        </w:tc>
        <w:tc>
          <w:tcPr>
            <w:tcW w:w="990" w:type="dxa"/>
            <w:vAlign w:val="bottom"/>
          </w:tcPr>
          <w:p w14:paraId="067C0CB8" w14:textId="77777777" w:rsidR="00762B24" w:rsidRPr="00762B24" w:rsidRDefault="00762B24" w:rsidP="00762B24">
            <w:pPr>
              <w:rPr>
                <w:sz w:val="14"/>
                <w:szCs w:val="14"/>
              </w:rPr>
            </w:pPr>
            <w:r w:rsidRPr="00762B24">
              <w:rPr>
                <w:sz w:val="14"/>
                <w:szCs w:val="14"/>
              </w:rPr>
              <w:t>Amended</w:t>
            </w:r>
          </w:p>
        </w:tc>
        <w:tc>
          <w:tcPr>
            <w:tcW w:w="630" w:type="dxa"/>
            <w:vAlign w:val="bottom"/>
          </w:tcPr>
          <w:p w14:paraId="6000A5B1"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13E14FA5" w14:textId="77777777" w:rsidR="00762B24" w:rsidRPr="00762B24" w:rsidRDefault="00762B24" w:rsidP="00762B24">
            <w:pPr>
              <w:jc w:val="center"/>
              <w:rPr>
                <w:sz w:val="14"/>
                <w:szCs w:val="14"/>
              </w:rPr>
            </w:pPr>
            <w:r w:rsidRPr="00762B24">
              <w:rPr>
                <w:sz w:val="14"/>
                <w:szCs w:val="14"/>
              </w:rPr>
              <w:t>1346</w:t>
            </w:r>
          </w:p>
        </w:tc>
      </w:tr>
      <w:tr w:rsidR="00762B24" w:rsidRPr="00762B24" w14:paraId="7C3C6EE5" w14:textId="77777777" w:rsidTr="004758AF">
        <w:trPr>
          <w:cantSplit/>
          <w:jc w:val="center"/>
        </w:trPr>
        <w:tc>
          <w:tcPr>
            <w:tcW w:w="520" w:type="dxa"/>
            <w:vAlign w:val="center"/>
          </w:tcPr>
          <w:p w14:paraId="6B009053" w14:textId="77777777" w:rsidR="00762B24" w:rsidRPr="00762B24" w:rsidRDefault="00762B24" w:rsidP="00762B24">
            <w:pPr>
              <w:jc w:val="center"/>
              <w:rPr>
                <w:b/>
                <w:sz w:val="14"/>
                <w:szCs w:val="14"/>
              </w:rPr>
            </w:pPr>
          </w:p>
        </w:tc>
        <w:tc>
          <w:tcPr>
            <w:tcW w:w="2896" w:type="dxa"/>
            <w:vAlign w:val="bottom"/>
          </w:tcPr>
          <w:p w14:paraId="0FADAD40" w14:textId="77777777" w:rsidR="00762B24" w:rsidRPr="00762B24" w:rsidRDefault="00762B24" w:rsidP="00762B24">
            <w:pPr>
              <w:jc w:val="both"/>
              <w:rPr>
                <w:sz w:val="14"/>
                <w:szCs w:val="14"/>
              </w:rPr>
            </w:pPr>
            <w:r w:rsidRPr="00762B24">
              <w:rPr>
                <w:sz w:val="14"/>
                <w:szCs w:val="14"/>
              </w:rPr>
              <w:t>LX.707</w:t>
            </w:r>
          </w:p>
        </w:tc>
        <w:tc>
          <w:tcPr>
            <w:tcW w:w="990" w:type="dxa"/>
            <w:vAlign w:val="bottom"/>
          </w:tcPr>
          <w:p w14:paraId="14DC35B6" w14:textId="77777777" w:rsidR="00762B24" w:rsidRPr="00762B24" w:rsidRDefault="00762B24" w:rsidP="00762B24">
            <w:pPr>
              <w:rPr>
                <w:sz w:val="14"/>
                <w:szCs w:val="14"/>
              </w:rPr>
            </w:pPr>
            <w:r w:rsidRPr="00762B24">
              <w:rPr>
                <w:sz w:val="14"/>
                <w:szCs w:val="14"/>
              </w:rPr>
              <w:t>Amended</w:t>
            </w:r>
          </w:p>
        </w:tc>
        <w:tc>
          <w:tcPr>
            <w:tcW w:w="630" w:type="dxa"/>
            <w:vAlign w:val="bottom"/>
          </w:tcPr>
          <w:p w14:paraId="5F054934"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68D631AB" w14:textId="77777777" w:rsidR="00762B24" w:rsidRPr="00762B24" w:rsidRDefault="00762B24" w:rsidP="00762B24">
            <w:pPr>
              <w:jc w:val="center"/>
              <w:rPr>
                <w:sz w:val="14"/>
                <w:szCs w:val="14"/>
              </w:rPr>
            </w:pPr>
            <w:r w:rsidRPr="00762B24">
              <w:rPr>
                <w:sz w:val="14"/>
                <w:szCs w:val="14"/>
              </w:rPr>
              <w:t>1347</w:t>
            </w:r>
          </w:p>
        </w:tc>
      </w:tr>
      <w:tr w:rsidR="00762B24" w:rsidRPr="00762B24" w14:paraId="7600BFF6" w14:textId="77777777" w:rsidTr="004758AF">
        <w:trPr>
          <w:cantSplit/>
          <w:jc w:val="center"/>
        </w:trPr>
        <w:tc>
          <w:tcPr>
            <w:tcW w:w="520" w:type="dxa"/>
            <w:vAlign w:val="center"/>
          </w:tcPr>
          <w:p w14:paraId="3577381C" w14:textId="77777777" w:rsidR="00762B24" w:rsidRPr="00762B24" w:rsidRDefault="00762B24" w:rsidP="00762B24">
            <w:pPr>
              <w:jc w:val="center"/>
              <w:rPr>
                <w:b/>
                <w:sz w:val="14"/>
                <w:szCs w:val="14"/>
              </w:rPr>
            </w:pPr>
          </w:p>
        </w:tc>
        <w:tc>
          <w:tcPr>
            <w:tcW w:w="2896" w:type="dxa"/>
            <w:vAlign w:val="bottom"/>
          </w:tcPr>
          <w:p w14:paraId="39B059D2" w14:textId="77777777" w:rsidR="00762B24" w:rsidRPr="00762B24" w:rsidRDefault="00762B24" w:rsidP="00762B24">
            <w:pPr>
              <w:rPr>
                <w:sz w:val="14"/>
                <w:szCs w:val="14"/>
              </w:rPr>
            </w:pPr>
            <w:r w:rsidRPr="00762B24">
              <w:rPr>
                <w:sz w:val="14"/>
                <w:szCs w:val="14"/>
              </w:rPr>
              <w:t>LX.901</w:t>
            </w:r>
          </w:p>
        </w:tc>
        <w:tc>
          <w:tcPr>
            <w:tcW w:w="990" w:type="dxa"/>
            <w:vAlign w:val="bottom"/>
          </w:tcPr>
          <w:p w14:paraId="3D72AA5A" w14:textId="77777777" w:rsidR="00762B24" w:rsidRPr="00762B24" w:rsidRDefault="00762B24" w:rsidP="00762B24">
            <w:pPr>
              <w:rPr>
                <w:sz w:val="12"/>
                <w:szCs w:val="12"/>
              </w:rPr>
            </w:pPr>
            <w:r w:rsidRPr="00762B24">
              <w:rPr>
                <w:sz w:val="14"/>
                <w:szCs w:val="14"/>
              </w:rPr>
              <w:t>Amended</w:t>
            </w:r>
          </w:p>
        </w:tc>
        <w:tc>
          <w:tcPr>
            <w:tcW w:w="630" w:type="dxa"/>
            <w:vAlign w:val="bottom"/>
          </w:tcPr>
          <w:p w14:paraId="72FE0919"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16AFEC16" w14:textId="77777777" w:rsidR="00762B24" w:rsidRPr="00762B24" w:rsidRDefault="00762B24" w:rsidP="00762B24">
            <w:pPr>
              <w:jc w:val="center"/>
              <w:rPr>
                <w:sz w:val="14"/>
                <w:szCs w:val="14"/>
              </w:rPr>
            </w:pPr>
            <w:r w:rsidRPr="00762B24">
              <w:rPr>
                <w:sz w:val="14"/>
                <w:szCs w:val="14"/>
              </w:rPr>
              <w:t>961</w:t>
            </w:r>
          </w:p>
        </w:tc>
      </w:tr>
      <w:tr w:rsidR="00762B24" w:rsidRPr="00762B24" w14:paraId="35AD8EF8" w14:textId="77777777" w:rsidTr="004758AF">
        <w:trPr>
          <w:cantSplit/>
          <w:jc w:val="center"/>
        </w:trPr>
        <w:tc>
          <w:tcPr>
            <w:tcW w:w="520" w:type="dxa"/>
            <w:vAlign w:val="center"/>
          </w:tcPr>
          <w:p w14:paraId="15D13482" w14:textId="77777777" w:rsidR="00762B24" w:rsidRPr="00762B24" w:rsidRDefault="00762B24" w:rsidP="00762B24">
            <w:pPr>
              <w:jc w:val="center"/>
              <w:rPr>
                <w:b/>
                <w:sz w:val="14"/>
                <w:szCs w:val="14"/>
              </w:rPr>
            </w:pPr>
          </w:p>
        </w:tc>
        <w:tc>
          <w:tcPr>
            <w:tcW w:w="2896" w:type="dxa"/>
            <w:vAlign w:val="bottom"/>
          </w:tcPr>
          <w:p w14:paraId="15D827AF" w14:textId="77777777" w:rsidR="00762B24" w:rsidRPr="00762B24" w:rsidRDefault="00762B24" w:rsidP="00762B24">
            <w:pPr>
              <w:rPr>
                <w:sz w:val="14"/>
                <w:szCs w:val="14"/>
              </w:rPr>
            </w:pPr>
            <w:r w:rsidRPr="00762B24">
              <w:rPr>
                <w:sz w:val="14"/>
                <w:szCs w:val="14"/>
              </w:rPr>
              <w:t>LXI.701,703,707,709</w:t>
            </w:r>
          </w:p>
        </w:tc>
        <w:tc>
          <w:tcPr>
            <w:tcW w:w="990" w:type="dxa"/>
            <w:vAlign w:val="bottom"/>
          </w:tcPr>
          <w:p w14:paraId="207730DA" w14:textId="77777777" w:rsidR="00762B24" w:rsidRPr="00762B24" w:rsidRDefault="00762B24" w:rsidP="00762B24">
            <w:pPr>
              <w:rPr>
                <w:sz w:val="14"/>
                <w:szCs w:val="14"/>
              </w:rPr>
            </w:pPr>
            <w:r w:rsidRPr="00762B24">
              <w:rPr>
                <w:sz w:val="14"/>
                <w:szCs w:val="14"/>
              </w:rPr>
              <w:t>Amended</w:t>
            </w:r>
          </w:p>
        </w:tc>
        <w:tc>
          <w:tcPr>
            <w:tcW w:w="630" w:type="dxa"/>
            <w:vAlign w:val="bottom"/>
          </w:tcPr>
          <w:p w14:paraId="1799F197"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7D5F1E5" w14:textId="77777777" w:rsidR="00762B24" w:rsidRPr="00762B24" w:rsidRDefault="00762B24" w:rsidP="00762B24">
            <w:pPr>
              <w:jc w:val="center"/>
              <w:rPr>
                <w:sz w:val="14"/>
                <w:szCs w:val="14"/>
              </w:rPr>
            </w:pPr>
          </w:p>
        </w:tc>
      </w:tr>
      <w:tr w:rsidR="00762B24" w:rsidRPr="00762B24" w14:paraId="130D2C8A" w14:textId="77777777" w:rsidTr="004758AF">
        <w:trPr>
          <w:cantSplit/>
          <w:jc w:val="center"/>
        </w:trPr>
        <w:tc>
          <w:tcPr>
            <w:tcW w:w="520" w:type="dxa"/>
            <w:vAlign w:val="center"/>
          </w:tcPr>
          <w:p w14:paraId="5E52A372" w14:textId="77777777" w:rsidR="00762B24" w:rsidRPr="00762B24" w:rsidRDefault="00762B24" w:rsidP="00762B24">
            <w:pPr>
              <w:jc w:val="center"/>
              <w:rPr>
                <w:b/>
                <w:sz w:val="14"/>
                <w:szCs w:val="14"/>
              </w:rPr>
            </w:pPr>
          </w:p>
        </w:tc>
        <w:tc>
          <w:tcPr>
            <w:tcW w:w="2896" w:type="dxa"/>
            <w:vAlign w:val="bottom"/>
          </w:tcPr>
          <w:p w14:paraId="23554713" w14:textId="77777777" w:rsidR="00762B24" w:rsidRPr="00762B24" w:rsidRDefault="00762B24" w:rsidP="00762B24">
            <w:pPr>
              <w:rPr>
                <w:sz w:val="14"/>
                <w:szCs w:val="14"/>
              </w:rPr>
            </w:pPr>
            <w:r w:rsidRPr="00762B24">
              <w:rPr>
                <w:sz w:val="14"/>
                <w:szCs w:val="14"/>
              </w:rPr>
              <w:t>LXI.705,903,905,907,909,911,1101,1703</w:t>
            </w:r>
          </w:p>
        </w:tc>
        <w:tc>
          <w:tcPr>
            <w:tcW w:w="990" w:type="dxa"/>
            <w:vAlign w:val="bottom"/>
          </w:tcPr>
          <w:p w14:paraId="199464A5" w14:textId="77777777" w:rsidR="00762B24" w:rsidRPr="00762B24" w:rsidRDefault="00762B24" w:rsidP="00762B24">
            <w:pPr>
              <w:rPr>
                <w:sz w:val="14"/>
                <w:szCs w:val="14"/>
              </w:rPr>
            </w:pPr>
            <w:r w:rsidRPr="00762B24">
              <w:rPr>
                <w:sz w:val="14"/>
                <w:szCs w:val="14"/>
              </w:rPr>
              <w:t>Amended</w:t>
            </w:r>
          </w:p>
        </w:tc>
        <w:tc>
          <w:tcPr>
            <w:tcW w:w="630" w:type="dxa"/>
            <w:vAlign w:val="bottom"/>
          </w:tcPr>
          <w:p w14:paraId="6CE5BF04"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44DDFBAE" w14:textId="77777777" w:rsidR="00762B24" w:rsidRPr="00762B24" w:rsidRDefault="00762B24" w:rsidP="00762B24">
            <w:pPr>
              <w:jc w:val="center"/>
              <w:rPr>
                <w:sz w:val="14"/>
                <w:szCs w:val="14"/>
              </w:rPr>
            </w:pPr>
            <w:r w:rsidRPr="00762B24">
              <w:rPr>
                <w:sz w:val="14"/>
                <w:szCs w:val="14"/>
              </w:rPr>
              <w:t>550</w:t>
            </w:r>
          </w:p>
        </w:tc>
      </w:tr>
      <w:tr w:rsidR="00762B24" w:rsidRPr="00762B24" w14:paraId="550E3197" w14:textId="77777777" w:rsidTr="004758AF">
        <w:trPr>
          <w:cantSplit/>
          <w:jc w:val="center"/>
        </w:trPr>
        <w:tc>
          <w:tcPr>
            <w:tcW w:w="520" w:type="dxa"/>
            <w:vAlign w:val="center"/>
          </w:tcPr>
          <w:p w14:paraId="7B7253F1" w14:textId="77777777" w:rsidR="00762B24" w:rsidRPr="00762B24" w:rsidRDefault="00762B24" w:rsidP="00762B24">
            <w:pPr>
              <w:jc w:val="center"/>
              <w:rPr>
                <w:b/>
                <w:sz w:val="14"/>
                <w:szCs w:val="14"/>
              </w:rPr>
            </w:pPr>
          </w:p>
        </w:tc>
        <w:tc>
          <w:tcPr>
            <w:tcW w:w="2896" w:type="dxa"/>
            <w:vAlign w:val="bottom"/>
          </w:tcPr>
          <w:p w14:paraId="6C0B2C06" w14:textId="77777777" w:rsidR="00762B24" w:rsidRPr="00762B24" w:rsidRDefault="00762B24" w:rsidP="00762B24">
            <w:pPr>
              <w:rPr>
                <w:sz w:val="14"/>
                <w:szCs w:val="14"/>
              </w:rPr>
            </w:pPr>
            <w:r w:rsidRPr="00762B24">
              <w:rPr>
                <w:sz w:val="14"/>
                <w:szCs w:val="14"/>
              </w:rPr>
              <w:t>LXI.903,909</w:t>
            </w:r>
          </w:p>
        </w:tc>
        <w:tc>
          <w:tcPr>
            <w:tcW w:w="990" w:type="dxa"/>
            <w:vAlign w:val="bottom"/>
          </w:tcPr>
          <w:p w14:paraId="03A4DC8B" w14:textId="77777777" w:rsidR="00762B24" w:rsidRPr="00762B24" w:rsidRDefault="00762B24" w:rsidP="00762B24">
            <w:pPr>
              <w:rPr>
                <w:sz w:val="14"/>
                <w:szCs w:val="14"/>
              </w:rPr>
            </w:pPr>
            <w:r w:rsidRPr="00762B24">
              <w:rPr>
                <w:sz w:val="12"/>
                <w:szCs w:val="12"/>
              </w:rPr>
              <w:t>Repromulgated</w:t>
            </w:r>
          </w:p>
        </w:tc>
        <w:tc>
          <w:tcPr>
            <w:tcW w:w="630" w:type="dxa"/>
            <w:vAlign w:val="bottom"/>
          </w:tcPr>
          <w:p w14:paraId="66AD656F"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25194238" w14:textId="77777777" w:rsidR="00762B24" w:rsidRPr="00762B24" w:rsidRDefault="00762B24" w:rsidP="00762B24">
            <w:pPr>
              <w:jc w:val="center"/>
              <w:rPr>
                <w:sz w:val="14"/>
                <w:szCs w:val="14"/>
              </w:rPr>
            </w:pPr>
            <w:r w:rsidRPr="00762B24">
              <w:rPr>
                <w:sz w:val="14"/>
                <w:szCs w:val="14"/>
              </w:rPr>
              <w:t>686</w:t>
            </w:r>
          </w:p>
        </w:tc>
      </w:tr>
      <w:tr w:rsidR="00762B24" w:rsidRPr="00762B24" w14:paraId="5D28871D" w14:textId="77777777" w:rsidTr="004758AF">
        <w:trPr>
          <w:cantSplit/>
          <w:jc w:val="center"/>
        </w:trPr>
        <w:tc>
          <w:tcPr>
            <w:tcW w:w="520" w:type="dxa"/>
            <w:vAlign w:val="center"/>
          </w:tcPr>
          <w:p w14:paraId="1C914021" w14:textId="77777777" w:rsidR="00762B24" w:rsidRPr="00762B24" w:rsidRDefault="00762B24" w:rsidP="00762B24">
            <w:pPr>
              <w:jc w:val="center"/>
              <w:rPr>
                <w:b/>
                <w:sz w:val="14"/>
                <w:szCs w:val="14"/>
              </w:rPr>
            </w:pPr>
          </w:p>
        </w:tc>
        <w:tc>
          <w:tcPr>
            <w:tcW w:w="2896" w:type="dxa"/>
            <w:vAlign w:val="bottom"/>
          </w:tcPr>
          <w:p w14:paraId="0B55F667" w14:textId="77777777" w:rsidR="00762B24" w:rsidRPr="00762B24" w:rsidRDefault="00762B24" w:rsidP="00762B24">
            <w:pPr>
              <w:rPr>
                <w:sz w:val="14"/>
                <w:szCs w:val="14"/>
              </w:rPr>
            </w:pPr>
            <w:r w:rsidRPr="00762B24">
              <w:rPr>
                <w:sz w:val="14"/>
                <w:szCs w:val="14"/>
              </w:rPr>
              <w:t>LXI.2503,2701,2907,2911,3119</w:t>
            </w:r>
          </w:p>
        </w:tc>
        <w:tc>
          <w:tcPr>
            <w:tcW w:w="990" w:type="dxa"/>
            <w:vAlign w:val="bottom"/>
          </w:tcPr>
          <w:p w14:paraId="7BDA7AAC" w14:textId="77777777" w:rsidR="00762B24" w:rsidRPr="00762B24" w:rsidRDefault="00762B24" w:rsidP="00762B24">
            <w:pPr>
              <w:rPr>
                <w:sz w:val="14"/>
                <w:szCs w:val="14"/>
              </w:rPr>
            </w:pPr>
            <w:r w:rsidRPr="00762B24">
              <w:rPr>
                <w:sz w:val="14"/>
                <w:szCs w:val="14"/>
              </w:rPr>
              <w:t>Amended</w:t>
            </w:r>
          </w:p>
        </w:tc>
        <w:tc>
          <w:tcPr>
            <w:tcW w:w="630" w:type="dxa"/>
            <w:vAlign w:val="bottom"/>
          </w:tcPr>
          <w:p w14:paraId="07A10D9A"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48937CD3" w14:textId="77777777" w:rsidR="00762B24" w:rsidRPr="00762B24" w:rsidRDefault="00762B24" w:rsidP="00762B24">
            <w:pPr>
              <w:jc w:val="center"/>
              <w:rPr>
                <w:sz w:val="14"/>
                <w:szCs w:val="14"/>
              </w:rPr>
            </w:pPr>
            <w:r w:rsidRPr="00762B24">
              <w:rPr>
                <w:sz w:val="14"/>
                <w:szCs w:val="14"/>
              </w:rPr>
              <w:t>550</w:t>
            </w:r>
          </w:p>
        </w:tc>
      </w:tr>
      <w:tr w:rsidR="00762B24" w:rsidRPr="00762B24" w14:paraId="41BA9DF5" w14:textId="77777777" w:rsidTr="004758AF">
        <w:trPr>
          <w:cantSplit/>
          <w:jc w:val="center"/>
        </w:trPr>
        <w:tc>
          <w:tcPr>
            <w:tcW w:w="520" w:type="dxa"/>
            <w:vAlign w:val="center"/>
          </w:tcPr>
          <w:p w14:paraId="76D442EA" w14:textId="77777777" w:rsidR="00762B24" w:rsidRPr="00762B24" w:rsidRDefault="00762B24" w:rsidP="00762B24">
            <w:pPr>
              <w:jc w:val="center"/>
              <w:rPr>
                <w:b/>
                <w:sz w:val="14"/>
                <w:szCs w:val="14"/>
              </w:rPr>
            </w:pPr>
          </w:p>
        </w:tc>
        <w:tc>
          <w:tcPr>
            <w:tcW w:w="2896" w:type="dxa"/>
            <w:vAlign w:val="bottom"/>
          </w:tcPr>
          <w:p w14:paraId="481813FA" w14:textId="77777777" w:rsidR="00762B24" w:rsidRPr="00762B24" w:rsidRDefault="00762B24" w:rsidP="00762B24">
            <w:pPr>
              <w:rPr>
                <w:sz w:val="14"/>
                <w:szCs w:val="14"/>
              </w:rPr>
            </w:pPr>
            <w:r w:rsidRPr="00762B24">
              <w:rPr>
                <w:sz w:val="14"/>
                <w:szCs w:val="14"/>
              </w:rPr>
              <w:t>LXIII.3100,3300</w:t>
            </w:r>
          </w:p>
        </w:tc>
        <w:tc>
          <w:tcPr>
            <w:tcW w:w="990" w:type="dxa"/>
            <w:vAlign w:val="bottom"/>
          </w:tcPr>
          <w:p w14:paraId="5EC33928" w14:textId="77777777" w:rsidR="00762B24" w:rsidRPr="00762B24" w:rsidRDefault="00762B24" w:rsidP="00762B24">
            <w:pPr>
              <w:rPr>
                <w:sz w:val="14"/>
                <w:szCs w:val="14"/>
              </w:rPr>
            </w:pPr>
            <w:r w:rsidRPr="00762B24">
              <w:rPr>
                <w:sz w:val="14"/>
                <w:szCs w:val="14"/>
              </w:rPr>
              <w:t>Adopted</w:t>
            </w:r>
          </w:p>
        </w:tc>
        <w:tc>
          <w:tcPr>
            <w:tcW w:w="630" w:type="dxa"/>
            <w:vAlign w:val="bottom"/>
          </w:tcPr>
          <w:p w14:paraId="02749D7C"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4ECA4B61" w14:textId="77777777" w:rsidR="00762B24" w:rsidRPr="00762B24" w:rsidRDefault="00762B24" w:rsidP="00762B24">
            <w:pPr>
              <w:jc w:val="center"/>
              <w:rPr>
                <w:sz w:val="14"/>
                <w:szCs w:val="14"/>
              </w:rPr>
            </w:pPr>
            <w:r w:rsidRPr="00762B24">
              <w:rPr>
                <w:sz w:val="14"/>
                <w:szCs w:val="14"/>
              </w:rPr>
              <w:t>531</w:t>
            </w:r>
          </w:p>
        </w:tc>
      </w:tr>
      <w:tr w:rsidR="00762B24" w:rsidRPr="00762B24" w14:paraId="4050EFDA" w14:textId="77777777" w:rsidTr="004758AF">
        <w:trPr>
          <w:cantSplit/>
          <w:jc w:val="center"/>
        </w:trPr>
        <w:tc>
          <w:tcPr>
            <w:tcW w:w="520" w:type="dxa"/>
            <w:vAlign w:val="center"/>
          </w:tcPr>
          <w:p w14:paraId="2F4AA90E" w14:textId="77777777" w:rsidR="00762B24" w:rsidRPr="00762B24" w:rsidRDefault="00762B24" w:rsidP="00762B24">
            <w:pPr>
              <w:jc w:val="center"/>
              <w:rPr>
                <w:b/>
                <w:sz w:val="14"/>
                <w:szCs w:val="14"/>
              </w:rPr>
            </w:pPr>
          </w:p>
        </w:tc>
        <w:tc>
          <w:tcPr>
            <w:tcW w:w="2896" w:type="dxa"/>
            <w:vAlign w:val="bottom"/>
          </w:tcPr>
          <w:p w14:paraId="5E444AE3" w14:textId="77777777" w:rsidR="00762B24" w:rsidRPr="00762B24" w:rsidRDefault="00762B24" w:rsidP="00762B24">
            <w:pPr>
              <w:rPr>
                <w:sz w:val="14"/>
                <w:szCs w:val="14"/>
              </w:rPr>
            </w:pPr>
            <w:r w:rsidRPr="00762B24">
              <w:rPr>
                <w:sz w:val="14"/>
                <w:szCs w:val="14"/>
              </w:rPr>
              <w:t>LXIII.3101,3301</w:t>
            </w:r>
          </w:p>
        </w:tc>
        <w:tc>
          <w:tcPr>
            <w:tcW w:w="990" w:type="dxa"/>
            <w:vAlign w:val="bottom"/>
          </w:tcPr>
          <w:p w14:paraId="7CF9C745" w14:textId="77777777" w:rsidR="00762B24" w:rsidRPr="00762B24" w:rsidRDefault="00762B24" w:rsidP="00762B24">
            <w:pPr>
              <w:rPr>
                <w:sz w:val="14"/>
                <w:szCs w:val="14"/>
              </w:rPr>
            </w:pPr>
            <w:r w:rsidRPr="00762B24">
              <w:rPr>
                <w:sz w:val="14"/>
                <w:szCs w:val="14"/>
              </w:rPr>
              <w:t>Repealed</w:t>
            </w:r>
          </w:p>
        </w:tc>
        <w:tc>
          <w:tcPr>
            <w:tcW w:w="630" w:type="dxa"/>
            <w:vAlign w:val="bottom"/>
          </w:tcPr>
          <w:p w14:paraId="155E95FC"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68AC9805" w14:textId="77777777" w:rsidR="00762B24" w:rsidRPr="00762B24" w:rsidRDefault="00762B24" w:rsidP="00762B24">
            <w:pPr>
              <w:jc w:val="center"/>
              <w:rPr>
                <w:sz w:val="14"/>
                <w:szCs w:val="14"/>
              </w:rPr>
            </w:pPr>
            <w:r w:rsidRPr="00762B24">
              <w:rPr>
                <w:sz w:val="14"/>
                <w:szCs w:val="14"/>
              </w:rPr>
              <w:t>531</w:t>
            </w:r>
          </w:p>
        </w:tc>
      </w:tr>
      <w:tr w:rsidR="00762B24" w:rsidRPr="00762B24" w14:paraId="2C027FE6" w14:textId="77777777" w:rsidTr="004758AF">
        <w:trPr>
          <w:cantSplit/>
          <w:jc w:val="center"/>
        </w:trPr>
        <w:tc>
          <w:tcPr>
            <w:tcW w:w="520" w:type="dxa"/>
            <w:vAlign w:val="center"/>
          </w:tcPr>
          <w:p w14:paraId="7C0E5795" w14:textId="77777777" w:rsidR="00762B24" w:rsidRPr="00762B24" w:rsidRDefault="00762B24" w:rsidP="00762B24">
            <w:pPr>
              <w:jc w:val="center"/>
              <w:rPr>
                <w:b/>
                <w:sz w:val="14"/>
                <w:szCs w:val="14"/>
              </w:rPr>
            </w:pPr>
          </w:p>
        </w:tc>
        <w:tc>
          <w:tcPr>
            <w:tcW w:w="2896" w:type="dxa"/>
            <w:vAlign w:val="bottom"/>
          </w:tcPr>
          <w:p w14:paraId="4D42E3B8" w14:textId="77777777" w:rsidR="00762B24" w:rsidRPr="00762B24" w:rsidRDefault="00762B24" w:rsidP="00762B24">
            <w:pPr>
              <w:rPr>
                <w:sz w:val="14"/>
                <w:szCs w:val="14"/>
              </w:rPr>
            </w:pPr>
            <w:r w:rsidRPr="00762B24">
              <w:rPr>
                <w:sz w:val="14"/>
                <w:szCs w:val="14"/>
              </w:rPr>
              <w:t>LXIII.3202</w:t>
            </w:r>
          </w:p>
        </w:tc>
        <w:tc>
          <w:tcPr>
            <w:tcW w:w="990" w:type="dxa"/>
            <w:vAlign w:val="bottom"/>
          </w:tcPr>
          <w:p w14:paraId="1A26D599" w14:textId="77777777" w:rsidR="00762B24" w:rsidRPr="00762B24" w:rsidRDefault="00762B24" w:rsidP="00762B24">
            <w:pPr>
              <w:rPr>
                <w:sz w:val="14"/>
                <w:szCs w:val="14"/>
              </w:rPr>
            </w:pPr>
            <w:r w:rsidRPr="00762B24">
              <w:rPr>
                <w:sz w:val="14"/>
                <w:szCs w:val="14"/>
              </w:rPr>
              <w:t>Amended</w:t>
            </w:r>
          </w:p>
        </w:tc>
        <w:tc>
          <w:tcPr>
            <w:tcW w:w="630" w:type="dxa"/>
            <w:vAlign w:val="bottom"/>
          </w:tcPr>
          <w:p w14:paraId="5EDD1A8F"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6350C0D4" w14:textId="77777777" w:rsidR="00762B24" w:rsidRPr="00762B24" w:rsidRDefault="00762B24" w:rsidP="00762B24">
            <w:pPr>
              <w:jc w:val="center"/>
              <w:rPr>
                <w:sz w:val="14"/>
                <w:szCs w:val="14"/>
              </w:rPr>
            </w:pPr>
            <w:r w:rsidRPr="00762B24">
              <w:rPr>
                <w:sz w:val="14"/>
                <w:szCs w:val="14"/>
              </w:rPr>
              <w:t>531</w:t>
            </w:r>
          </w:p>
        </w:tc>
      </w:tr>
      <w:tr w:rsidR="00762B24" w:rsidRPr="00762B24" w14:paraId="3E3EE027" w14:textId="77777777" w:rsidTr="004758AF">
        <w:trPr>
          <w:cantSplit/>
          <w:jc w:val="center"/>
        </w:trPr>
        <w:tc>
          <w:tcPr>
            <w:tcW w:w="520" w:type="dxa"/>
            <w:vAlign w:val="center"/>
          </w:tcPr>
          <w:p w14:paraId="76F17032" w14:textId="77777777" w:rsidR="00762B24" w:rsidRPr="00762B24" w:rsidRDefault="00762B24" w:rsidP="00762B24">
            <w:pPr>
              <w:jc w:val="center"/>
              <w:rPr>
                <w:b/>
                <w:sz w:val="14"/>
                <w:szCs w:val="14"/>
              </w:rPr>
            </w:pPr>
          </w:p>
        </w:tc>
        <w:tc>
          <w:tcPr>
            <w:tcW w:w="2896" w:type="dxa"/>
            <w:vAlign w:val="bottom"/>
          </w:tcPr>
          <w:p w14:paraId="276A1F9B" w14:textId="77777777" w:rsidR="00762B24" w:rsidRPr="00762B24" w:rsidRDefault="00762B24" w:rsidP="00762B24">
            <w:pPr>
              <w:rPr>
                <w:sz w:val="14"/>
                <w:szCs w:val="14"/>
              </w:rPr>
            </w:pPr>
            <w:r w:rsidRPr="00762B24">
              <w:rPr>
                <w:sz w:val="14"/>
                <w:szCs w:val="14"/>
              </w:rPr>
              <w:t>LXIII.6101,6103,6301,6501,6503,6505,6701</w:t>
            </w:r>
          </w:p>
        </w:tc>
        <w:tc>
          <w:tcPr>
            <w:tcW w:w="990" w:type="dxa"/>
            <w:vAlign w:val="bottom"/>
          </w:tcPr>
          <w:p w14:paraId="2D4B5773" w14:textId="77777777" w:rsidR="00762B24" w:rsidRPr="00762B24" w:rsidRDefault="00762B24" w:rsidP="00762B24">
            <w:pPr>
              <w:rPr>
                <w:sz w:val="14"/>
                <w:szCs w:val="14"/>
              </w:rPr>
            </w:pPr>
            <w:r w:rsidRPr="00762B24">
              <w:rPr>
                <w:sz w:val="14"/>
                <w:szCs w:val="14"/>
              </w:rPr>
              <w:t>Adopted</w:t>
            </w:r>
          </w:p>
        </w:tc>
        <w:tc>
          <w:tcPr>
            <w:tcW w:w="630" w:type="dxa"/>
            <w:vAlign w:val="bottom"/>
          </w:tcPr>
          <w:p w14:paraId="3E669DF6"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01C6AF47" w14:textId="77777777" w:rsidR="00762B24" w:rsidRPr="00762B24" w:rsidRDefault="00762B24" w:rsidP="00762B24">
            <w:pPr>
              <w:jc w:val="center"/>
              <w:rPr>
                <w:sz w:val="14"/>
                <w:szCs w:val="14"/>
              </w:rPr>
            </w:pPr>
            <w:r w:rsidRPr="00762B24">
              <w:rPr>
                <w:sz w:val="14"/>
                <w:szCs w:val="14"/>
              </w:rPr>
              <w:t>1579</w:t>
            </w:r>
          </w:p>
        </w:tc>
      </w:tr>
      <w:tr w:rsidR="00762B24" w:rsidRPr="00762B24" w14:paraId="1B19EA6B" w14:textId="77777777" w:rsidTr="004758AF">
        <w:trPr>
          <w:cantSplit/>
          <w:jc w:val="center"/>
        </w:trPr>
        <w:tc>
          <w:tcPr>
            <w:tcW w:w="520" w:type="dxa"/>
            <w:vAlign w:val="center"/>
          </w:tcPr>
          <w:p w14:paraId="0D2A1C34" w14:textId="77777777" w:rsidR="00762B24" w:rsidRPr="00762B24" w:rsidRDefault="00762B24" w:rsidP="00762B24">
            <w:pPr>
              <w:jc w:val="center"/>
              <w:rPr>
                <w:b/>
                <w:sz w:val="14"/>
                <w:szCs w:val="14"/>
              </w:rPr>
            </w:pPr>
          </w:p>
        </w:tc>
        <w:tc>
          <w:tcPr>
            <w:tcW w:w="2896" w:type="dxa"/>
            <w:vAlign w:val="bottom"/>
          </w:tcPr>
          <w:p w14:paraId="2388ADD1" w14:textId="77777777" w:rsidR="00762B24" w:rsidRPr="00762B24" w:rsidRDefault="00762B24" w:rsidP="00762B24">
            <w:pPr>
              <w:rPr>
                <w:sz w:val="14"/>
                <w:szCs w:val="14"/>
              </w:rPr>
            </w:pPr>
            <w:r w:rsidRPr="00762B24">
              <w:rPr>
                <w:sz w:val="14"/>
                <w:szCs w:val="14"/>
              </w:rPr>
              <w:t>LXIII.6703,6901,6903,7101,7301,7303,7305</w:t>
            </w:r>
          </w:p>
        </w:tc>
        <w:tc>
          <w:tcPr>
            <w:tcW w:w="990" w:type="dxa"/>
            <w:vAlign w:val="bottom"/>
          </w:tcPr>
          <w:p w14:paraId="4D80E3DF" w14:textId="77777777" w:rsidR="00762B24" w:rsidRPr="00762B24" w:rsidRDefault="00762B24" w:rsidP="00762B24">
            <w:pPr>
              <w:rPr>
                <w:sz w:val="14"/>
                <w:szCs w:val="14"/>
              </w:rPr>
            </w:pPr>
            <w:r w:rsidRPr="00762B24">
              <w:rPr>
                <w:sz w:val="14"/>
                <w:szCs w:val="14"/>
              </w:rPr>
              <w:t>Adopted</w:t>
            </w:r>
          </w:p>
        </w:tc>
        <w:tc>
          <w:tcPr>
            <w:tcW w:w="630" w:type="dxa"/>
            <w:vAlign w:val="bottom"/>
          </w:tcPr>
          <w:p w14:paraId="64B2BDA6"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382268C4" w14:textId="77777777" w:rsidR="00762B24" w:rsidRPr="00762B24" w:rsidRDefault="00762B24" w:rsidP="00762B24">
            <w:pPr>
              <w:jc w:val="center"/>
              <w:rPr>
                <w:sz w:val="14"/>
                <w:szCs w:val="14"/>
              </w:rPr>
            </w:pPr>
            <w:r w:rsidRPr="00762B24">
              <w:rPr>
                <w:sz w:val="14"/>
                <w:szCs w:val="14"/>
              </w:rPr>
              <w:t>1579</w:t>
            </w:r>
          </w:p>
        </w:tc>
      </w:tr>
      <w:tr w:rsidR="00762B24" w:rsidRPr="00762B24" w14:paraId="0E7263AD" w14:textId="77777777" w:rsidTr="004758AF">
        <w:trPr>
          <w:cantSplit/>
          <w:jc w:val="center"/>
        </w:trPr>
        <w:tc>
          <w:tcPr>
            <w:tcW w:w="520" w:type="dxa"/>
            <w:vAlign w:val="center"/>
          </w:tcPr>
          <w:p w14:paraId="4C42BBB9" w14:textId="77777777" w:rsidR="00762B24" w:rsidRPr="00762B24" w:rsidRDefault="00762B24" w:rsidP="00762B24">
            <w:pPr>
              <w:jc w:val="center"/>
              <w:rPr>
                <w:b/>
                <w:sz w:val="14"/>
                <w:szCs w:val="14"/>
              </w:rPr>
            </w:pPr>
          </w:p>
        </w:tc>
        <w:tc>
          <w:tcPr>
            <w:tcW w:w="2896" w:type="dxa"/>
            <w:vAlign w:val="bottom"/>
          </w:tcPr>
          <w:p w14:paraId="37289288" w14:textId="77777777" w:rsidR="00762B24" w:rsidRPr="00762B24" w:rsidRDefault="00762B24" w:rsidP="00762B24">
            <w:pPr>
              <w:rPr>
                <w:sz w:val="14"/>
                <w:szCs w:val="14"/>
              </w:rPr>
            </w:pPr>
            <w:r w:rsidRPr="00762B24">
              <w:rPr>
                <w:sz w:val="14"/>
                <w:szCs w:val="14"/>
              </w:rPr>
              <w:t>LXIII.7307,7309,7311,7313,7315,7501,7701</w:t>
            </w:r>
          </w:p>
        </w:tc>
        <w:tc>
          <w:tcPr>
            <w:tcW w:w="990" w:type="dxa"/>
            <w:vAlign w:val="bottom"/>
          </w:tcPr>
          <w:p w14:paraId="2A8A3B95" w14:textId="77777777" w:rsidR="00762B24" w:rsidRPr="00762B24" w:rsidRDefault="00762B24" w:rsidP="00762B24">
            <w:pPr>
              <w:rPr>
                <w:sz w:val="14"/>
                <w:szCs w:val="14"/>
              </w:rPr>
            </w:pPr>
            <w:r w:rsidRPr="00762B24">
              <w:rPr>
                <w:sz w:val="14"/>
                <w:szCs w:val="14"/>
              </w:rPr>
              <w:t>Adopted</w:t>
            </w:r>
          </w:p>
        </w:tc>
        <w:tc>
          <w:tcPr>
            <w:tcW w:w="630" w:type="dxa"/>
            <w:vAlign w:val="bottom"/>
          </w:tcPr>
          <w:p w14:paraId="141C843F"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250A1272" w14:textId="77777777" w:rsidR="00762B24" w:rsidRPr="00762B24" w:rsidRDefault="00762B24" w:rsidP="00762B24">
            <w:pPr>
              <w:jc w:val="center"/>
              <w:rPr>
                <w:sz w:val="14"/>
                <w:szCs w:val="14"/>
              </w:rPr>
            </w:pPr>
            <w:r w:rsidRPr="00762B24">
              <w:rPr>
                <w:sz w:val="14"/>
                <w:szCs w:val="14"/>
              </w:rPr>
              <w:t>1579</w:t>
            </w:r>
          </w:p>
        </w:tc>
      </w:tr>
      <w:tr w:rsidR="00762B24" w:rsidRPr="00762B24" w14:paraId="6AF2831B" w14:textId="77777777" w:rsidTr="004758AF">
        <w:trPr>
          <w:cantSplit/>
          <w:jc w:val="center"/>
        </w:trPr>
        <w:tc>
          <w:tcPr>
            <w:tcW w:w="520" w:type="dxa"/>
            <w:vAlign w:val="center"/>
          </w:tcPr>
          <w:p w14:paraId="5566A988" w14:textId="77777777" w:rsidR="00762B24" w:rsidRPr="00762B24" w:rsidRDefault="00762B24" w:rsidP="00762B24">
            <w:pPr>
              <w:jc w:val="center"/>
              <w:rPr>
                <w:b/>
                <w:sz w:val="14"/>
                <w:szCs w:val="14"/>
              </w:rPr>
            </w:pPr>
          </w:p>
        </w:tc>
        <w:tc>
          <w:tcPr>
            <w:tcW w:w="2896" w:type="dxa"/>
            <w:vAlign w:val="bottom"/>
          </w:tcPr>
          <w:p w14:paraId="5E829D65" w14:textId="77777777" w:rsidR="00762B24" w:rsidRPr="00762B24" w:rsidRDefault="00762B24" w:rsidP="00762B24">
            <w:pPr>
              <w:rPr>
                <w:sz w:val="14"/>
                <w:szCs w:val="14"/>
              </w:rPr>
            </w:pPr>
            <w:r w:rsidRPr="00762B24">
              <w:rPr>
                <w:sz w:val="14"/>
                <w:szCs w:val="14"/>
              </w:rPr>
              <w:t>LXIII.7901,8101,8301,8501</w:t>
            </w:r>
          </w:p>
        </w:tc>
        <w:tc>
          <w:tcPr>
            <w:tcW w:w="990" w:type="dxa"/>
            <w:vAlign w:val="bottom"/>
          </w:tcPr>
          <w:p w14:paraId="53DD2779" w14:textId="77777777" w:rsidR="00762B24" w:rsidRPr="00762B24" w:rsidRDefault="00762B24" w:rsidP="00762B24">
            <w:pPr>
              <w:rPr>
                <w:sz w:val="14"/>
                <w:szCs w:val="14"/>
              </w:rPr>
            </w:pPr>
            <w:r w:rsidRPr="00762B24">
              <w:rPr>
                <w:sz w:val="14"/>
                <w:szCs w:val="14"/>
              </w:rPr>
              <w:t>Adopted</w:t>
            </w:r>
          </w:p>
        </w:tc>
        <w:tc>
          <w:tcPr>
            <w:tcW w:w="630" w:type="dxa"/>
            <w:vAlign w:val="bottom"/>
          </w:tcPr>
          <w:p w14:paraId="6640297E"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4684AD20" w14:textId="77777777" w:rsidR="00762B24" w:rsidRPr="00762B24" w:rsidRDefault="00762B24" w:rsidP="00762B24">
            <w:pPr>
              <w:jc w:val="center"/>
              <w:rPr>
                <w:sz w:val="14"/>
                <w:szCs w:val="14"/>
              </w:rPr>
            </w:pPr>
            <w:r w:rsidRPr="00762B24">
              <w:rPr>
                <w:sz w:val="14"/>
                <w:szCs w:val="14"/>
              </w:rPr>
              <w:t>1579</w:t>
            </w:r>
          </w:p>
        </w:tc>
      </w:tr>
      <w:tr w:rsidR="00762B24" w:rsidRPr="00762B24" w14:paraId="7E6DAB62" w14:textId="77777777" w:rsidTr="004758AF">
        <w:trPr>
          <w:cantSplit/>
          <w:jc w:val="center"/>
        </w:trPr>
        <w:tc>
          <w:tcPr>
            <w:tcW w:w="520" w:type="dxa"/>
            <w:vAlign w:val="center"/>
          </w:tcPr>
          <w:p w14:paraId="749CA4E2" w14:textId="77777777" w:rsidR="00762B24" w:rsidRPr="00762B24" w:rsidRDefault="00762B24" w:rsidP="00762B24">
            <w:pPr>
              <w:jc w:val="center"/>
              <w:rPr>
                <w:b/>
                <w:sz w:val="14"/>
                <w:szCs w:val="14"/>
              </w:rPr>
            </w:pPr>
          </w:p>
        </w:tc>
        <w:tc>
          <w:tcPr>
            <w:tcW w:w="2896" w:type="dxa"/>
            <w:vAlign w:val="bottom"/>
          </w:tcPr>
          <w:p w14:paraId="386E5888" w14:textId="77777777" w:rsidR="00762B24" w:rsidRPr="00762B24" w:rsidRDefault="00762B24" w:rsidP="00762B24">
            <w:pPr>
              <w:rPr>
                <w:sz w:val="14"/>
                <w:szCs w:val="14"/>
              </w:rPr>
            </w:pPr>
            <w:r w:rsidRPr="00762B24">
              <w:rPr>
                <w:sz w:val="14"/>
                <w:szCs w:val="14"/>
              </w:rPr>
              <w:t>LXVI.901,1201,1205</w:t>
            </w:r>
          </w:p>
        </w:tc>
        <w:tc>
          <w:tcPr>
            <w:tcW w:w="990" w:type="dxa"/>
            <w:vAlign w:val="bottom"/>
          </w:tcPr>
          <w:p w14:paraId="7C471891" w14:textId="77777777" w:rsidR="00762B24" w:rsidRPr="00762B24" w:rsidRDefault="00762B24" w:rsidP="00762B24">
            <w:pPr>
              <w:rPr>
                <w:sz w:val="14"/>
                <w:szCs w:val="14"/>
              </w:rPr>
            </w:pPr>
            <w:r w:rsidRPr="00762B24">
              <w:rPr>
                <w:sz w:val="14"/>
                <w:szCs w:val="14"/>
              </w:rPr>
              <w:t>Amended</w:t>
            </w:r>
          </w:p>
        </w:tc>
        <w:tc>
          <w:tcPr>
            <w:tcW w:w="630" w:type="dxa"/>
            <w:vAlign w:val="bottom"/>
          </w:tcPr>
          <w:p w14:paraId="4E867799"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17A70B6A" w14:textId="77777777" w:rsidR="00762B24" w:rsidRPr="00762B24" w:rsidRDefault="00762B24" w:rsidP="00762B24">
            <w:pPr>
              <w:jc w:val="center"/>
              <w:rPr>
                <w:sz w:val="14"/>
                <w:szCs w:val="14"/>
              </w:rPr>
            </w:pPr>
            <w:r w:rsidRPr="00762B24">
              <w:rPr>
                <w:sz w:val="14"/>
                <w:szCs w:val="14"/>
              </w:rPr>
              <w:t>799</w:t>
            </w:r>
          </w:p>
        </w:tc>
      </w:tr>
      <w:tr w:rsidR="00762B24" w:rsidRPr="00762B24" w14:paraId="0C5C9A69" w14:textId="77777777" w:rsidTr="004758AF">
        <w:trPr>
          <w:cantSplit/>
          <w:jc w:val="center"/>
        </w:trPr>
        <w:tc>
          <w:tcPr>
            <w:tcW w:w="520" w:type="dxa"/>
            <w:vAlign w:val="center"/>
          </w:tcPr>
          <w:p w14:paraId="5054D28D" w14:textId="77777777" w:rsidR="00762B24" w:rsidRPr="00762B24" w:rsidRDefault="00762B24" w:rsidP="00762B24">
            <w:pPr>
              <w:jc w:val="center"/>
              <w:rPr>
                <w:b/>
                <w:sz w:val="14"/>
                <w:szCs w:val="14"/>
              </w:rPr>
            </w:pPr>
          </w:p>
        </w:tc>
        <w:tc>
          <w:tcPr>
            <w:tcW w:w="2896" w:type="dxa"/>
            <w:vAlign w:val="bottom"/>
          </w:tcPr>
          <w:p w14:paraId="611E401D" w14:textId="77777777" w:rsidR="00762B24" w:rsidRPr="00762B24" w:rsidRDefault="00762B24" w:rsidP="00762B24">
            <w:pPr>
              <w:rPr>
                <w:sz w:val="14"/>
                <w:szCs w:val="14"/>
              </w:rPr>
            </w:pPr>
            <w:r w:rsidRPr="00762B24">
              <w:rPr>
                <w:sz w:val="14"/>
                <w:szCs w:val="14"/>
              </w:rPr>
              <w:t>LXVI.1131</w:t>
            </w:r>
          </w:p>
        </w:tc>
        <w:tc>
          <w:tcPr>
            <w:tcW w:w="990" w:type="dxa"/>
            <w:vAlign w:val="bottom"/>
          </w:tcPr>
          <w:p w14:paraId="608E9105" w14:textId="77777777" w:rsidR="00762B24" w:rsidRPr="00762B24" w:rsidRDefault="00762B24" w:rsidP="00762B24">
            <w:pPr>
              <w:rPr>
                <w:sz w:val="14"/>
                <w:szCs w:val="14"/>
              </w:rPr>
            </w:pPr>
            <w:r w:rsidRPr="00762B24">
              <w:rPr>
                <w:sz w:val="14"/>
                <w:szCs w:val="14"/>
              </w:rPr>
              <w:t>Adopted</w:t>
            </w:r>
          </w:p>
        </w:tc>
        <w:tc>
          <w:tcPr>
            <w:tcW w:w="630" w:type="dxa"/>
            <w:vAlign w:val="bottom"/>
          </w:tcPr>
          <w:p w14:paraId="585E49A7"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343C6788" w14:textId="77777777" w:rsidR="00762B24" w:rsidRPr="00762B24" w:rsidRDefault="00762B24" w:rsidP="00762B24">
            <w:pPr>
              <w:jc w:val="center"/>
              <w:rPr>
                <w:sz w:val="14"/>
                <w:szCs w:val="14"/>
              </w:rPr>
            </w:pPr>
            <w:r w:rsidRPr="00762B24">
              <w:rPr>
                <w:sz w:val="14"/>
                <w:szCs w:val="14"/>
              </w:rPr>
              <w:t>799</w:t>
            </w:r>
          </w:p>
        </w:tc>
      </w:tr>
      <w:tr w:rsidR="00762B24" w:rsidRPr="00762B24" w14:paraId="43DEDBFE" w14:textId="77777777" w:rsidTr="004758AF">
        <w:trPr>
          <w:cantSplit/>
          <w:jc w:val="center"/>
        </w:trPr>
        <w:tc>
          <w:tcPr>
            <w:tcW w:w="520" w:type="dxa"/>
            <w:vAlign w:val="center"/>
          </w:tcPr>
          <w:p w14:paraId="579C64FE" w14:textId="77777777" w:rsidR="00762B24" w:rsidRPr="00762B24" w:rsidRDefault="00762B24" w:rsidP="00762B24">
            <w:pPr>
              <w:jc w:val="center"/>
              <w:rPr>
                <w:b/>
                <w:sz w:val="14"/>
                <w:szCs w:val="14"/>
              </w:rPr>
            </w:pPr>
          </w:p>
        </w:tc>
        <w:tc>
          <w:tcPr>
            <w:tcW w:w="2896" w:type="dxa"/>
            <w:vAlign w:val="bottom"/>
          </w:tcPr>
          <w:p w14:paraId="25DB3C9E" w14:textId="77777777" w:rsidR="00762B24" w:rsidRPr="00762B24" w:rsidRDefault="00762B24" w:rsidP="00762B24">
            <w:pPr>
              <w:rPr>
                <w:sz w:val="14"/>
                <w:szCs w:val="14"/>
              </w:rPr>
            </w:pPr>
            <w:r w:rsidRPr="00762B24">
              <w:rPr>
                <w:sz w:val="14"/>
                <w:szCs w:val="14"/>
              </w:rPr>
              <w:t>LXVI.1217</w:t>
            </w:r>
          </w:p>
        </w:tc>
        <w:tc>
          <w:tcPr>
            <w:tcW w:w="990" w:type="dxa"/>
            <w:vAlign w:val="bottom"/>
          </w:tcPr>
          <w:p w14:paraId="66B132CB" w14:textId="77777777" w:rsidR="00762B24" w:rsidRPr="00762B24" w:rsidRDefault="00762B24" w:rsidP="00762B24">
            <w:pPr>
              <w:rPr>
                <w:sz w:val="14"/>
                <w:szCs w:val="14"/>
              </w:rPr>
            </w:pPr>
            <w:r w:rsidRPr="00762B24">
              <w:rPr>
                <w:sz w:val="14"/>
                <w:szCs w:val="14"/>
              </w:rPr>
              <w:t>Amended</w:t>
            </w:r>
          </w:p>
        </w:tc>
        <w:tc>
          <w:tcPr>
            <w:tcW w:w="630" w:type="dxa"/>
            <w:vAlign w:val="bottom"/>
          </w:tcPr>
          <w:p w14:paraId="36F674D5"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27ECD61D" w14:textId="77777777" w:rsidR="00762B24" w:rsidRPr="00762B24" w:rsidRDefault="00762B24" w:rsidP="00762B24">
            <w:pPr>
              <w:jc w:val="center"/>
              <w:rPr>
                <w:sz w:val="14"/>
                <w:szCs w:val="14"/>
              </w:rPr>
            </w:pPr>
            <w:r w:rsidRPr="00762B24">
              <w:rPr>
                <w:sz w:val="14"/>
                <w:szCs w:val="14"/>
              </w:rPr>
              <w:t>802</w:t>
            </w:r>
          </w:p>
        </w:tc>
      </w:tr>
      <w:tr w:rsidR="00762B24" w:rsidRPr="00762B24" w14:paraId="0BBD378F" w14:textId="77777777" w:rsidTr="004758AF">
        <w:trPr>
          <w:cantSplit/>
          <w:jc w:val="center"/>
        </w:trPr>
        <w:tc>
          <w:tcPr>
            <w:tcW w:w="520" w:type="dxa"/>
            <w:vAlign w:val="center"/>
          </w:tcPr>
          <w:p w14:paraId="57AA87B9" w14:textId="77777777" w:rsidR="00762B24" w:rsidRPr="00762B24" w:rsidRDefault="00762B24" w:rsidP="00762B24">
            <w:pPr>
              <w:jc w:val="center"/>
              <w:rPr>
                <w:b/>
                <w:sz w:val="14"/>
                <w:szCs w:val="14"/>
              </w:rPr>
            </w:pPr>
          </w:p>
        </w:tc>
        <w:tc>
          <w:tcPr>
            <w:tcW w:w="2896" w:type="dxa"/>
            <w:vAlign w:val="bottom"/>
          </w:tcPr>
          <w:p w14:paraId="4425A5FD" w14:textId="77777777" w:rsidR="00762B24" w:rsidRPr="00762B24" w:rsidRDefault="00762B24" w:rsidP="00762B24">
            <w:pPr>
              <w:rPr>
                <w:sz w:val="14"/>
                <w:szCs w:val="14"/>
              </w:rPr>
            </w:pPr>
            <w:r w:rsidRPr="00762B24">
              <w:rPr>
                <w:sz w:val="14"/>
                <w:szCs w:val="14"/>
              </w:rPr>
              <w:t>LXXX.101,103,105,301,503,71,703,705,707</w:t>
            </w:r>
          </w:p>
        </w:tc>
        <w:tc>
          <w:tcPr>
            <w:tcW w:w="990" w:type="dxa"/>
            <w:vAlign w:val="bottom"/>
          </w:tcPr>
          <w:p w14:paraId="735DB652" w14:textId="77777777" w:rsidR="00762B24" w:rsidRPr="00762B24" w:rsidRDefault="00762B24" w:rsidP="00762B24">
            <w:pPr>
              <w:rPr>
                <w:sz w:val="14"/>
                <w:szCs w:val="14"/>
              </w:rPr>
            </w:pPr>
            <w:r w:rsidRPr="00762B24">
              <w:rPr>
                <w:sz w:val="14"/>
                <w:szCs w:val="14"/>
              </w:rPr>
              <w:t>Amended</w:t>
            </w:r>
          </w:p>
        </w:tc>
        <w:tc>
          <w:tcPr>
            <w:tcW w:w="630" w:type="dxa"/>
          </w:tcPr>
          <w:p w14:paraId="6D2858B4"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3FDFE767" w14:textId="77777777" w:rsidR="00762B24" w:rsidRPr="00762B24" w:rsidRDefault="00762B24" w:rsidP="00762B24">
            <w:pPr>
              <w:jc w:val="center"/>
              <w:rPr>
                <w:sz w:val="14"/>
                <w:szCs w:val="14"/>
              </w:rPr>
            </w:pPr>
            <w:r w:rsidRPr="00762B24">
              <w:rPr>
                <w:sz w:val="14"/>
                <w:szCs w:val="14"/>
              </w:rPr>
              <w:t>2082</w:t>
            </w:r>
          </w:p>
        </w:tc>
      </w:tr>
      <w:tr w:rsidR="00762B24" w:rsidRPr="00762B24" w14:paraId="63308394" w14:textId="77777777" w:rsidTr="004758AF">
        <w:trPr>
          <w:cantSplit/>
          <w:jc w:val="center"/>
        </w:trPr>
        <w:tc>
          <w:tcPr>
            <w:tcW w:w="520" w:type="dxa"/>
            <w:vAlign w:val="center"/>
          </w:tcPr>
          <w:p w14:paraId="750913F5" w14:textId="77777777" w:rsidR="00762B24" w:rsidRPr="00762B24" w:rsidRDefault="00762B24" w:rsidP="00762B24">
            <w:pPr>
              <w:jc w:val="center"/>
              <w:rPr>
                <w:b/>
                <w:sz w:val="14"/>
                <w:szCs w:val="14"/>
              </w:rPr>
            </w:pPr>
          </w:p>
        </w:tc>
        <w:tc>
          <w:tcPr>
            <w:tcW w:w="2896" w:type="dxa"/>
            <w:vAlign w:val="bottom"/>
          </w:tcPr>
          <w:p w14:paraId="784F81E1" w14:textId="77777777" w:rsidR="00762B24" w:rsidRPr="00762B24" w:rsidRDefault="00762B24" w:rsidP="00762B24">
            <w:pPr>
              <w:rPr>
                <w:sz w:val="14"/>
                <w:szCs w:val="14"/>
              </w:rPr>
            </w:pPr>
            <w:r w:rsidRPr="00762B24">
              <w:rPr>
                <w:sz w:val="14"/>
                <w:szCs w:val="14"/>
              </w:rPr>
              <w:t>LXXX.505,1701,1901,1903,1905</w:t>
            </w:r>
          </w:p>
        </w:tc>
        <w:tc>
          <w:tcPr>
            <w:tcW w:w="990" w:type="dxa"/>
            <w:vAlign w:val="bottom"/>
          </w:tcPr>
          <w:p w14:paraId="1D3699E3" w14:textId="77777777" w:rsidR="00762B24" w:rsidRPr="00762B24" w:rsidRDefault="00762B24" w:rsidP="00762B24">
            <w:pPr>
              <w:rPr>
                <w:sz w:val="14"/>
                <w:szCs w:val="14"/>
              </w:rPr>
            </w:pPr>
            <w:r w:rsidRPr="00762B24">
              <w:rPr>
                <w:sz w:val="14"/>
                <w:szCs w:val="14"/>
              </w:rPr>
              <w:t>Repealed</w:t>
            </w:r>
          </w:p>
        </w:tc>
        <w:tc>
          <w:tcPr>
            <w:tcW w:w="630" w:type="dxa"/>
          </w:tcPr>
          <w:p w14:paraId="52BA6AC3"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549E97C0" w14:textId="77777777" w:rsidR="00762B24" w:rsidRPr="00762B24" w:rsidRDefault="00762B24" w:rsidP="00762B24">
            <w:pPr>
              <w:jc w:val="center"/>
              <w:rPr>
                <w:sz w:val="14"/>
                <w:szCs w:val="14"/>
              </w:rPr>
            </w:pPr>
            <w:r w:rsidRPr="00762B24">
              <w:rPr>
                <w:sz w:val="14"/>
                <w:szCs w:val="14"/>
              </w:rPr>
              <w:t>2082</w:t>
            </w:r>
          </w:p>
        </w:tc>
      </w:tr>
      <w:tr w:rsidR="00762B24" w:rsidRPr="00762B24" w14:paraId="7556C3AC" w14:textId="77777777" w:rsidTr="004758AF">
        <w:trPr>
          <w:cantSplit/>
          <w:jc w:val="center"/>
        </w:trPr>
        <w:tc>
          <w:tcPr>
            <w:tcW w:w="520" w:type="dxa"/>
            <w:vAlign w:val="center"/>
          </w:tcPr>
          <w:p w14:paraId="5734B502" w14:textId="77777777" w:rsidR="00762B24" w:rsidRPr="00762B24" w:rsidRDefault="00762B24" w:rsidP="00762B24">
            <w:pPr>
              <w:jc w:val="center"/>
              <w:rPr>
                <w:b/>
                <w:sz w:val="14"/>
                <w:szCs w:val="14"/>
              </w:rPr>
            </w:pPr>
          </w:p>
        </w:tc>
        <w:tc>
          <w:tcPr>
            <w:tcW w:w="2896" w:type="dxa"/>
            <w:vAlign w:val="bottom"/>
          </w:tcPr>
          <w:p w14:paraId="1C10EB51" w14:textId="77777777" w:rsidR="00762B24" w:rsidRPr="00762B24" w:rsidRDefault="00762B24" w:rsidP="00762B24">
            <w:pPr>
              <w:rPr>
                <w:sz w:val="14"/>
                <w:szCs w:val="14"/>
              </w:rPr>
            </w:pPr>
            <w:r w:rsidRPr="00762B24">
              <w:rPr>
                <w:sz w:val="14"/>
                <w:szCs w:val="14"/>
              </w:rPr>
              <w:t>LXXX.709,711,713,719,721,723,725,727,729</w:t>
            </w:r>
          </w:p>
        </w:tc>
        <w:tc>
          <w:tcPr>
            <w:tcW w:w="990" w:type="dxa"/>
            <w:vAlign w:val="bottom"/>
          </w:tcPr>
          <w:p w14:paraId="502030E1" w14:textId="77777777" w:rsidR="00762B24" w:rsidRPr="00762B24" w:rsidRDefault="00762B24" w:rsidP="00762B24">
            <w:pPr>
              <w:rPr>
                <w:sz w:val="14"/>
                <w:szCs w:val="14"/>
              </w:rPr>
            </w:pPr>
            <w:r w:rsidRPr="00762B24">
              <w:rPr>
                <w:sz w:val="14"/>
                <w:szCs w:val="14"/>
              </w:rPr>
              <w:t>Amended</w:t>
            </w:r>
          </w:p>
        </w:tc>
        <w:tc>
          <w:tcPr>
            <w:tcW w:w="630" w:type="dxa"/>
          </w:tcPr>
          <w:p w14:paraId="7E001940" w14:textId="77777777" w:rsidR="00762B24" w:rsidRPr="00762B24" w:rsidRDefault="00762B24" w:rsidP="00762B24">
            <w:pPr>
              <w:jc w:val="center"/>
              <w:rPr>
                <w:sz w:val="14"/>
                <w:szCs w:val="14"/>
              </w:rPr>
            </w:pPr>
            <w:r w:rsidRPr="00762B24">
              <w:rPr>
                <w:sz w:val="14"/>
                <w:szCs w:val="14"/>
              </w:rPr>
              <w:t>Dec.</w:t>
            </w:r>
          </w:p>
        </w:tc>
        <w:tc>
          <w:tcPr>
            <w:tcW w:w="540" w:type="dxa"/>
          </w:tcPr>
          <w:p w14:paraId="64D5B392" w14:textId="77777777" w:rsidR="00762B24" w:rsidRPr="00762B24" w:rsidRDefault="00762B24" w:rsidP="00762B24">
            <w:pPr>
              <w:jc w:val="center"/>
              <w:rPr>
                <w:sz w:val="14"/>
                <w:szCs w:val="14"/>
              </w:rPr>
            </w:pPr>
            <w:r w:rsidRPr="00762B24">
              <w:rPr>
                <w:sz w:val="14"/>
                <w:szCs w:val="14"/>
              </w:rPr>
              <w:t>2082</w:t>
            </w:r>
          </w:p>
        </w:tc>
      </w:tr>
      <w:tr w:rsidR="00762B24" w:rsidRPr="00762B24" w14:paraId="3BEB79AA" w14:textId="77777777" w:rsidTr="004758AF">
        <w:trPr>
          <w:cantSplit/>
          <w:jc w:val="center"/>
        </w:trPr>
        <w:tc>
          <w:tcPr>
            <w:tcW w:w="520" w:type="dxa"/>
            <w:vAlign w:val="center"/>
          </w:tcPr>
          <w:p w14:paraId="1C9DA34F" w14:textId="77777777" w:rsidR="00762B24" w:rsidRPr="00762B24" w:rsidRDefault="00762B24" w:rsidP="00762B24">
            <w:pPr>
              <w:jc w:val="center"/>
              <w:rPr>
                <w:b/>
                <w:sz w:val="14"/>
                <w:szCs w:val="14"/>
              </w:rPr>
            </w:pPr>
          </w:p>
        </w:tc>
        <w:tc>
          <w:tcPr>
            <w:tcW w:w="2896" w:type="dxa"/>
            <w:vAlign w:val="bottom"/>
          </w:tcPr>
          <w:p w14:paraId="668ED10F" w14:textId="77777777" w:rsidR="00762B24" w:rsidRPr="00762B24" w:rsidRDefault="00762B24" w:rsidP="00762B24">
            <w:pPr>
              <w:rPr>
                <w:sz w:val="14"/>
                <w:szCs w:val="14"/>
              </w:rPr>
            </w:pPr>
            <w:r w:rsidRPr="00762B24">
              <w:rPr>
                <w:sz w:val="14"/>
                <w:szCs w:val="14"/>
              </w:rPr>
              <w:t>LXXX.715,716,717,720,2001,2101</w:t>
            </w:r>
          </w:p>
        </w:tc>
        <w:tc>
          <w:tcPr>
            <w:tcW w:w="990" w:type="dxa"/>
            <w:vAlign w:val="bottom"/>
          </w:tcPr>
          <w:p w14:paraId="0FF7119B" w14:textId="77777777" w:rsidR="00762B24" w:rsidRPr="00762B24" w:rsidRDefault="00762B24" w:rsidP="00762B24">
            <w:pPr>
              <w:rPr>
                <w:sz w:val="14"/>
                <w:szCs w:val="14"/>
              </w:rPr>
            </w:pPr>
            <w:r w:rsidRPr="00762B24">
              <w:rPr>
                <w:sz w:val="14"/>
                <w:szCs w:val="14"/>
              </w:rPr>
              <w:t>Adopted</w:t>
            </w:r>
          </w:p>
        </w:tc>
        <w:tc>
          <w:tcPr>
            <w:tcW w:w="630" w:type="dxa"/>
          </w:tcPr>
          <w:p w14:paraId="146B2308" w14:textId="77777777" w:rsidR="00762B24" w:rsidRPr="00762B24" w:rsidRDefault="00762B24" w:rsidP="00762B24">
            <w:pPr>
              <w:jc w:val="center"/>
              <w:rPr>
                <w:sz w:val="14"/>
                <w:szCs w:val="14"/>
              </w:rPr>
            </w:pPr>
            <w:r w:rsidRPr="00762B24">
              <w:rPr>
                <w:sz w:val="14"/>
                <w:szCs w:val="14"/>
              </w:rPr>
              <w:t>Dec.</w:t>
            </w:r>
          </w:p>
        </w:tc>
        <w:tc>
          <w:tcPr>
            <w:tcW w:w="540" w:type="dxa"/>
          </w:tcPr>
          <w:p w14:paraId="6D2B9477" w14:textId="77777777" w:rsidR="00762B24" w:rsidRPr="00762B24" w:rsidRDefault="00762B24" w:rsidP="00762B24">
            <w:pPr>
              <w:jc w:val="center"/>
              <w:rPr>
                <w:sz w:val="14"/>
                <w:szCs w:val="14"/>
              </w:rPr>
            </w:pPr>
            <w:r w:rsidRPr="00762B24">
              <w:rPr>
                <w:sz w:val="14"/>
                <w:szCs w:val="14"/>
              </w:rPr>
              <w:t>2082</w:t>
            </w:r>
          </w:p>
        </w:tc>
      </w:tr>
      <w:tr w:rsidR="00762B24" w:rsidRPr="00762B24" w14:paraId="0B323581" w14:textId="77777777" w:rsidTr="004758AF">
        <w:trPr>
          <w:cantSplit/>
          <w:jc w:val="center"/>
        </w:trPr>
        <w:tc>
          <w:tcPr>
            <w:tcW w:w="520" w:type="dxa"/>
            <w:vAlign w:val="center"/>
          </w:tcPr>
          <w:p w14:paraId="53A73FE7" w14:textId="77777777" w:rsidR="00762B24" w:rsidRPr="00762B24" w:rsidRDefault="00762B24" w:rsidP="00762B24">
            <w:pPr>
              <w:jc w:val="center"/>
              <w:rPr>
                <w:b/>
                <w:sz w:val="14"/>
                <w:szCs w:val="14"/>
              </w:rPr>
            </w:pPr>
          </w:p>
        </w:tc>
        <w:tc>
          <w:tcPr>
            <w:tcW w:w="2896" w:type="dxa"/>
            <w:vAlign w:val="bottom"/>
          </w:tcPr>
          <w:p w14:paraId="524B7641" w14:textId="77777777" w:rsidR="00762B24" w:rsidRPr="00762B24" w:rsidRDefault="00762B24" w:rsidP="00762B24">
            <w:pPr>
              <w:rPr>
                <w:sz w:val="14"/>
                <w:szCs w:val="14"/>
              </w:rPr>
            </w:pPr>
            <w:r w:rsidRPr="00762B24">
              <w:rPr>
                <w:sz w:val="14"/>
                <w:szCs w:val="14"/>
              </w:rPr>
              <w:t>LXXX.731,901,903,905,908,909,911,913,921</w:t>
            </w:r>
          </w:p>
        </w:tc>
        <w:tc>
          <w:tcPr>
            <w:tcW w:w="990" w:type="dxa"/>
            <w:vAlign w:val="bottom"/>
          </w:tcPr>
          <w:p w14:paraId="340486B0" w14:textId="77777777" w:rsidR="00762B24" w:rsidRPr="00762B24" w:rsidRDefault="00762B24" w:rsidP="00762B24">
            <w:pPr>
              <w:rPr>
                <w:sz w:val="14"/>
                <w:szCs w:val="14"/>
              </w:rPr>
            </w:pPr>
            <w:r w:rsidRPr="00762B24">
              <w:rPr>
                <w:sz w:val="14"/>
                <w:szCs w:val="14"/>
              </w:rPr>
              <w:t>Amended</w:t>
            </w:r>
          </w:p>
        </w:tc>
        <w:tc>
          <w:tcPr>
            <w:tcW w:w="630" w:type="dxa"/>
          </w:tcPr>
          <w:p w14:paraId="2CAFD712" w14:textId="77777777" w:rsidR="00762B24" w:rsidRPr="00762B24" w:rsidRDefault="00762B24" w:rsidP="00762B24">
            <w:pPr>
              <w:jc w:val="center"/>
              <w:rPr>
                <w:sz w:val="14"/>
                <w:szCs w:val="14"/>
              </w:rPr>
            </w:pPr>
            <w:r w:rsidRPr="00762B24">
              <w:rPr>
                <w:sz w:val="14"/>
                <w:szCs w:val="14"/>
              </w:rPr>
              <w:t>Dec.</w:t>
            </w:r>
          </w:p>
        </w:tc>
        <w:tc>
          <w:tcPr>
            <w:tcW w:w="540" w:type="dxa"/>
          </w:tcPr>
          <w:p w14:paraId="70DA8BCD" w14:textId="77777777" w:rsidR="00762B24" w:rsidRPr="00762B24" w:rsidRDefault="00762B24" w:rsidP="00762B24">
            <w:pPr>
              <w:jc w:val="center"/>
              <w:rPr>
                <w:sz w:val="14"/>
                <w:szCs w:val="14"/>
              </w:rPr>
            </w:pPr>
            <w:r w:rsidRPr="00762B24">
              <w:rPr>
                <w:sz w:val="14"/>
                <w:szCs w:val="14"/>
              </w:rPr>
              <w:t>2082</w:t>
            </w:r>
          </w:p>
        </w:tc>
      </w:tr>
      <w:tr w:rsidR="00762B24" w:rsidRPr="00762B24" w14:paraId="794AC978" w14:textId="77777777" w:rsidTr="004758AF">
        <w:trPr>
          <w:cantSplit/>
          <w:jc w:val="center"/>
        </w:trPr>
        <w:tc>
          <w:tcPr>
            <w:tcW w:w="520" w:type="dxa"/>
            <w:vAlign w:val="center"/>
          </w:tcPr>
          <w:p w14:paraId="203B5D6C" w14:textId="77777777" w:rsidR="00762B24" w:rsidRPr="00762B24" w:rsidRDefault="00762B24" w:rsidP="00762B24">
            <w:pPr>
              <w:jc w:val="center"/>
              <w:rPr>
                <w:b/>
                <w:sz w:val="14"/>
                <w:szCs w:val="14"/>
              </w:rPr>
            </w:pPr>
          </w:p>
        </w:tc>
        <w:tc>
          <w:tcPr>
            <w:tcW w:w="2896" w:type="dxa"/>
            <w:vAlign w:val="bottom"/>
          </w:tcPr>
          <w:p w14:paraId="207BBD9F" w14:textId="77777777" w:rsidR="00762B24" w:rsidRPr="00762B24" w:rsidRDefault="00762B24" w:rsidP="00762B24">
            <w:pPr>
              <w:rPr>
                <w:sz w:val="14"/>
                <w:szCs w:val="14"/>
              </w:rPr>
            </w:pPr>
            <w:r w:rsidRPr="00762B24">
              <w:rPr>
                <w:sz w:val="14"/>
                <w:szCs w:val="14"/>
              </w:rPr>
              <w:t>LXXX.923,925,927,1101,1301,1501,1503,1505</w:t>
            </w:r>
          </w:p>
        </w:tc>
        <w:tc>
          <w:tcPr>
            <w:tcW w:w="990" w:type="dxa"/>
            <w:vAlign w:val="bottom"/>
          </w:tcPr>
          <w:p w14:paraId="462637E1" w14:textId="77777777" w:rsidR="00762B24" w:rsidRPr="00762B24" w:rsidRDefault="00762B24" w:rsidP="00762B24">
            <w:pPr>
              <w:rPr>
                <w:sz w:val="14"/>
                <w:szCs w:val="14"/>
              </w:rPr>
            </w:pPr>
            <w:r w:rsidRPr="00762B24">
              <w:rPr>
                <w:sz w:val="14"/>
                <w:szCs w:val="14"/>
              </w:rPr>
              <w:t>Amended</w:t>
            </w:r>
          </w:p>
        </w:tc>
        <w:tc>
          <w:tcPr>
            <w:tcW w:w="630" w:type="dxa"/>
          </w:tcPr>
          <w:p w14:paraId="433A98A4" w14:textId="77777777" w:rsidR="00762B24" w:rsidRPr="00762B24" w:rsidRDefault="00762B24" w:rsidP="00762B24">
            <w:pPr>
              <w:jc w:val="center"/>
              <w:rPr>
                <w:sz w:val="14"/>
                <w:szCs w:val="14"/>
              </w:rPr>
            </w:pPr>
            <w:r w:rsidRPr="00762B24">
              <w:rPr>
                <w:sz w:val="14"/>
                <w:szCs w:val="14"/>
              </w:rPr>
              <w:t>Dec.</w:t>
            </w:r>
          </w:p>
        </w:tc>
        <w:tc>
          <w:tcPr>
            <w:tcW w:w="540" w:type="dxa"/>
          </w:tcPr>
          <w:p w14:paraId="39FEA69E" w14:textId="77777777" w:rsidR="00762B24" w:rsidRPr="00762B24" w:rsidRDefault="00762B24" w:rsidP="00762B24">
            <w:pPr>
              <w:jc w:val="center"/>
              <w:rPr>
                <w:sz w:val="14"/>
                <w:szCs w:val="14"/>
              </w:rPr>
            </w:pPr>
            <w:r w:rsidRPr="00762B24">
              <w:rPr>
                <w:sz w:val="14"/>
                <w:szCs w:val="14"/>
              </w:rPr>
              <w:t>2082</w:t>
            </w:r>
          </w:p>
        </w:tc>
      </w:tr>
      <w:tr w:rsidR="00762B24" w:rsidRPr="00762B24" w14:paraId="40FB6A52" w14:textId="77777777" w:rsidTr="004758AF">
        <w:trPr>
          <w:cantSplit/>
          <w:jc w:val="center"/>
        </w:trPr>
        <w:tc>
          <w:tcPr>
            <w:tcW w:w="520" w:type="dxa"/>
            <w:vAlign w:val="center"/>
          </w:tcPr>
          <w:p w14:paraId="45200B23" w14:textId="77777777" w:rsidR="00762B24" w:rsidRPr="00762B24" w:rsidRDefault="00762B24" w:rsidP="00762B24">
            <w:pPr>
              <w:jc w:val="center"/>
              <w:rPr>
                <w:b/>
                <w:sz w:val="14"/>
                <w:szCs w:val="14"/>
              </w:rPr>
            </w:pPr>
          </w:p>
        </w:tc>
        <w:tc>
          <w:tcPr>
            <w:tcW w:w="2896" w:type="dxa"/>
            <w:vAlign w:val="bottom"/>
          </w:tcPr>
          <w:p w14:paraId="79581202" w14:textId="77777777" w:rsidR="00762B24" w:rsidRPr="00762B24" w:rsidRDefault="00762B24" w:rsidP="00762B24">
            <w:pPr>
              <w:rPr>
                <w:sz w:val="14"/>
                <w:szCs w:val="14"/>
              </w:rPr>
            </w:pPr>
            <w:r w:rsidRPr="00762B24">
              <w:rPr>
                <w:sz w:val="14"/>
                <w:szCs w:val="14"/>
              </w:rPr>
              <w:t>LXXX.1507,1511,1705,1707,1709</w:t>
            </w:r>
          </w:p>
        </w:tc>
        <w:tc>
          <w:tcPr>
            <w:tcW w:w="990" w:type="dxa"/>
            <w:vAlign w:val="bottom"/>
          </w:tcPr>
          <w:p w14:paraId="42B7BDD4" w14:textId="77777777" w:rsidR="00762B24" w:rsidRPr="00762B24" w:rsidRDefault="00762B24" w:rsidP="00762B24">
            <w:pPr>
              <w:rPr>
                <w:sz w:val="14"/>
                <w:szCs w:val="14"/>
              </w:rPr>
            </w:pPr>
            <w:r w:rsidRPr="00762B24">
              <w:rPr>
                <w:sz w:val="14"/>
                <w:szCs w:val="14"/>
              </w:rPr>
              <w:t>Amended</w:t>
            </w:r>
          </w:p>
        </w:tc>
        <w:tc>
          <w:tcPr>
            <w:tcW w:w="630" w:type="dxa"/>
            <w:vAlign w:val="bottom"/>
          </w:tcPr>
          <w:p w14:paraId="1DFA4576" w14:textId="77777777" w:rsidR="00762B24" w:rsidRPr="00762B24" w:rsidRDefault="00762B24" w:rsidP="00762B24">
            <w:pPr>
              <w:jc w:val="center"/>
              <w:rPr>
                <w:sz w:val="14"/>
                <w:szCs w:val="14"/>
              </w:rPr>
            </w:pPr>
            <w:r w:rsidRPr="00762B24">
              <w:rPr>
                <w:sz w:val="14"/>
                <w:szCs w:val="14"/>
              </w:rPr>
              <w:t>Dec.</w:t>
            </w:r>
          </w:p>
        </w:tc>
        <w:tc>
          <w:tcPr>
            <w:tcW w:w="540" w:type="dxa"/>
          </w:tcPr>
          <w:p w14:paraId="2547725F" w14:textId="77777777" w:rsidR="00762B24" w:rsidRPr="00762B24" w:rsidRDefault="00762B24" w:rsidP="00762B24">
            <w:pPr>
              <w:jc w:val="center"/>
              <w:rPr>
                <w:sz w:val="14"/>
                <w:szCs w:val="14"/>
              </w:rPr>
            </w:pPr>
            <w:r w:rsidRPr="00762B24">
              <w:rPr>
                <w:sz w:val="14"/>
                <w:szCs w:val="14"/>
              </w:rPr>
              <w:t>2082</w:t>
            </w:r>
          </w:p>
        </w:tc>
      </w:tr>
      <w:tr w:rsidR="00762B24" w:rsidRPr="00762B24" w14:paraId="6999039F" w14:textId="77777777" w:rsidTr="004758AF">
        <w:trPr>
          <w:cantSplit/>
          <w:jc w:val="center"/>
        </w:trPr>
        <w:tc>
          <w:tcPr>
            <w:tcW w:w="520" w:type="dxa"/>
            <w:vAlign w:val="center"/>
          </w:tcPr>
          <w:p w14:paraId="082AB465" w14:textId="77777777" w:rsidR="00762B24" w:rsidRPr="00762B24" w:rsidRDefault="00762B24" w:rsidP="00762B24">
            <w:pPr>
              <w:jc w:val="center"/>
              <w:rPr>
                <w:b/>
                <w:sz w:val="14"/>
                <w:szCs w:val="14"/>
              </w:rPr>
            </w:pPr>
          </w:p>
        </w:tc>
        <w:tc>
          <w:tcPr>
            <w:tcW w:w="2896" w:type="dxa"/>
            <w:vAlign w:val="bottom"/>
          </w:tcPr>
          <w:p w14:paraId="695729AE" w14:textId="77777777" w:rsidR="00762B24" w:rsidRPr="00762B24" w:rsidRDefault="00762B24" w:rsidP="00762B24">
            <w:pPr>
              <w:rPr>
                <w:sz w:val="14"/>
                <w:szCs w:val="14"/>
              </w:rPr>
            </w:pPr>
            <w:r w:rsidRPr="00762B24">
              <w:rPr>
                <w:sz w:val="14"/>
                <w:szCs w:val="14"/>
              </w:rPr>
              <w:t>LXXXV.106,108,401,805,807,809,815</w:t>
            </w:r>
          </w:p>
        </w:tc>
        <w:tc>
          <w:tcPr>
            <w:tcW w:w="990" w:type="dxa"/>
            <w:vAlign w:val="bottom"/>
          </w:tcPr>
          <w:p w14:paraId="4FE6F1BE" w14:textId="77777777" w:rsidR="00762B24" w:rsidRPr="00762B24" w:rsidRDefault="00762B24" w:rsidP="00762B24">
            <w:pPr>
              <w:rPr>
                <w:sz w:val="14"/>
                <w:szCs w:val="14"/>
              </w:rPr>
            </w:pPr>
            <w:r w:rsidRPr="00762B24">
              <w:rPr>
                <w:sz w:val="12"/>
                <w:szCs w:val="12"/>
              </w:rPr>
              <w:t>Repromulgated</w:t>
            </w:r>
          </w:p>
        </w:tc>
        <w:tc>
          <w:tcPr>
            <w:tcW w:w="630" w:type="dxa"/>
            <w:vAlign w:val="bottom"/>
          </w:tcPr>
          <w:p w14:paraId="69D4F7B0"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2A2F09D5" w14:textId="77777777" w:rsidR="00762B24" w:rsidRPr="00762B24" w:rsidRDefault="00762B24" w:rsidP="00762B24">
            <w:pPr>
              <w:jc w:val="center"/>
              <w:rPr>
                <w:sz w:val="14"/>
                <w:szCs w:val="14"/>
              </w:rPr>
            </w:pPr>
            <w:r w:rsidRPr="00762B24">
              <w:rPr>
                <w:sz w:val="14"/>
                <w:szCs w:val="14"/>
              </w:rPr>
              <w:t>950</w:t>
            </w:r>
          </w:p>
        </w:tc>
      </w:tr>
      <w:tr w:rsidR="00762B24" w:rsidRPr="00762B24" w14:paraId="74087A1F" w14:textId="77777777" w:rsidTr="004758AF">
        <w:trPr>
          <w:cantSplit/>
          <w:jc w:val="center"/>
        </w:trPr>
        <w:tc>
          <w:tcPr>
            <w:tcW w:w="520" w:type="dxa"/>
            <w:vAlign w:val="center"/>
          </w:tcPr>
          <w:p w14:paraId="2E2CE366" w14:textId="77777777" w:rsidR="00762B24" w:rsidRPr="00762B24" w:rsidRDefault="00762B24" w:rsidP="00762B24">
            <w:pPr>
              <w:jc w:val="center"/>
              <w:rPr>
                <w:b/>
                <w:sz w:val="14"/>
                <w:szCs w:val="14"/>
              </w:rPr>
            </w:pPr>
          </w:p>
        </w:tc>
        <w:tc>
          <w:tcPr>
            <w:tcW w:w="2896" w:type="dxa"/>
            <w:vAlign w:val="bottom"/>
          </w:tcPr>
          <w:p w14:paraId="0B1C8478" w14:textId="77777777" w:rsidR="00762B24" w:rsidRPr="00762B24" w:rsidRDefault="00762B24" w:rsidP="00762B24">
            <w:pPr>
              <w:rPr>
                <w:sz w:val="14"/>
                <w:szCs w:val="14"/>
              </w:rPr>
            </w:pPr>
            <w:r w:rsidRPr="00762B24">
              <w:rPr>
                <w:sz w:val="14"/>
                <w:szCs w:val="14"/>
              </w:rPr>
              <w:t>LXXXV.301,801,1201</w:t>
            </w:r>
          </w:p>
        </w:tc>
        <w:tc>
          <w:tcPr>
            <w:tcW w:w="990" w:type="dxa"/>
            <w:vAlign w:val="bottom"/>
          </w:tcPr>
          <w:p w14:paraId="60129CD9" w14:textId="77777777" w:rsidR="00762B24" w:rsidRPr="00762B24" w:rsidRDefault="00762B24" w:rsidP="00762B24">
            <w:pPr>
              <w:rPr>
                <w:sz w:val="14"/>
                <w:szCs w:val="14"/>
              </w:rPr>
            </w:pPr>
            <w:r w:rsidRPr="00762B24">
              <w:rPr>
                <w:sz w:val="14"/>
                <w:szCs w:val="14"/>
              </w:rPr>
              <w:t>Amended</w:t>
            </w:r>
          </w:p>
        </w:tc>
        <w:tc>
          <w:tcPr>
            <w:tcW w:w="630" w:type="dxa"/>
            <w:vAlign w:val="bottom"/>
          </w:tcPr>
          <w:p w14:paraId="451825F2"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4A748B15" w14:textId="77777777" w:rsidR="00762B24" w:rsidRPr="00762B24" w:rsidRDefault="00762B24" w:rsidP="00762B24">
            <w:pPr>
              <w:jc w:val="center"/>
              <w:rPr>
                <w:sz w:val="14"/>
                <w:szCs w:val="14"/>
              </w:rPr>
            </w:pPr>
            <w:r w:rsidRPr="00762B24">
              <w:rPr>
                <w:sz w:val="14"/>
                <w:szCs w:val="14"/>
              </w:rPr>
              <w:t>769</w:t>
            </w:r>
          </w:p>
        </w:tc>
      </w:tr>
      <w:tr w:rsidR="00762B24" w:rsidRPr="00762B24" w14:paraId="359A2CCA" w14:textId="77777777" w:rsidTr="004758AF">
        <w:trPr>
          <w:cantSplit/>
          <w:jc w:val="center"/>
        </w:trPr>
        <w:tc>
          <w:tcPr>
            <w:tcW w:w="520" w:type="dxa"/>
            <w:vAlign w:val="center"/>
          </w:tcPr>
          <w:p w14:paraId="0441DAC5" w14:textId="77777777" w:rsidR="00762B24" w:rsidRPr="00762B24" w:rsidRDefault="00762B24" w:rsidP="00762B24">
            <w:pPr>
              <w:jc w:val="center"/>
              <w:rPr>
                <w:b/>
                <w:sz w:val="14"/>
                <w:szCs w:val="14"/>
              </w:rPr>
            </w:pPr>
          </w:p>
        </w:tc>
        <w:tc>
          <w:tcPr>
            <w:tcW w:w="2896" w:type="dxa"/>
            <w:vAlign w:val="bottom"/>
          </w:tcPr>
          <w:p w14:paraId="6D72736F" w14:textId="77777777" w:rsidR="00762B24" w:rsidRPr="00762B24" w:rsidRDefault="00762B24" w:rsidP="00762B24">
            <w:pPr>
              <w:rPr>
                <w:sz w:val="14"/>
                <w:szCs w:val="14"/>
              </w:rPr>
            </w:pPr>
            <w:r w:rsidRPr="00762B24">
              <w:rPr>
                <w:sz w:val="14"/>
                <w:szCs w:val="14"/>
              </w:rPr>
              <w:t>LXXXV.700,701,702,704,705,707,712</w:t>
            </w:r>
          </w:p>
        </w:tc>
        <w:tc>
          <w:tcPr>
            <w:tcW w:w="990" w:type="dxa"/>
            <w:vAlign w:val="bottom"/>
          </w:tcPr>
          <w:p w14:paraId="5AC3482F" w14:textId="77777777" w:rsidR="00762B24" w:rsidRPr="00762B24" w:rsidRDefault="00762B24" w:rsidP="00762B24">
            <w:pPr>
              <w:rPr>
                <w:sz w:val="14"/>
                <w:szCs w:val="14"/>
              </w:rPr>
            </w:pPr>
            <w:r w:rsidRPr="00762B24">
              <w:rPr>
                <w:sz w:val="14"/>
                <w:szCs w:val="14"/>
              </w:rPr>
              <w:t>Amended</w:t>
            </w:r>
          </w:p>
        </w:tc>
        <w:tc>
          <w:tcPr>
            <w:tcW w:w="630" w:type="dxa"/>
            <w:vAlign w:val="bottom"/>
          </w:tcPr>
          <w:p w14:paraId="10B50B6B"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0C83C145" w14:textId="77777777" w:rsidR="00762B24" w:rsidRPr="00762B24" w:rsidRDefault="00762B24" w:rsidP="00762B24">
            <w:pPr>
              <w:jc w:val="center"/>
              <w:rPr>
                <w:sz w:val="14"/>
                <w:szCs w:val="14"/>
              </w:rPr>
            </w:pPr>
            <w:r w:rsidRPr="00762B24">
              <w:rPr>
                <w:sz w:val="14"/>
                <w:szCs w:val="14"/>
              </w:rPr>
              <w:t>249</w:t>
            </w:r>
          </w:p>
        </w:tc>
      </w:tr>
      <w:tr w:rsidR="00762B24" w:rsidRPr="00762B24" w14:paraId="2231AFE9" w14:textId="77777777" w:rsidTr="004758AF">
        <w:trPr>
          <w:cantSplit/>
          <w:jc w:val="center"/>
        </w:trPr>
        <w:tc>
          <w:tcPr>
            <w:tcW w:w="520" w:type="dxa"/>
            <w:vAlign w:val="center"/>
          </w:tcPr>
          <w:p w14:paraId="76B5081D" w14:textId="77777777" w:rsidR="00762B24" w:rsidRPr="00762B24" w:rsidRDefault="00762B24" w:rsidP="00762B24">
            <w:pPr>
              <w:jc w:val="center"/>
              <w:rPr>
                <w:b/>
                <w:sz w:val="14"/>
                <w:szCs w:val="14"/>
              </w:rPr>
            </w:pPr>
          </w:p>
        </w:tc>
        <w:tc>
          <w:tcPr>
            <w:tcW w:w="2896" w:type="dxa"/>
            <w:vAlign w:val="bottom"/>
          </w:tcPr>
          <w:p w14:paraId="1A052C5C" w14:textId="77777777" w:rsidR="00762B24" w:rsidRPr="00762B24" w:rsidRDefault="00762B24" w:rsidP="00762B24">
            <w:pPr>
              <w:rPr>
                <w:sz w:val="14"/>
                <w:szCs w:val="14"/>
              </w:rPr>
            </w:pPr>
            <w:r w:rsidRPr="00762B24">
              <w:rPr>
                <w:sz w:val="14"/>
                <w:szCs w:val="14"/>
              </w:rPr>
              <w:t>LXXXV.813,1203,1205,1207,1217</w:t>
            </w:r>
          </w:p>
        </w:tc>
        <w:tc>
          <w:tcPr>
            <w:tcW w:w="990" w:type="dxa"/>
            <w:vAlign w:val="bottom"/>
          </w:tcPr>
          <w:p w14:paraId="53838795" w14:textId="77777777" w:rsidR="00762B24" w:rsidRPr="00762B24" w:rsidRDefault="00762B24" w:rsidP="00762B24">
            <w:pPr>
              <w:rPr>
                <w:sz w:val="14"/>
                <w:szCs w:val="14"/>
              </w:rPr>
            </w:pPr>
            <w:r w:rsidRPr="00762B24">
              <w:rPr>
                <w:sz w:val="12"/>
                <w:szCs w:val="12"/>
              </w:rPr>
              <w:t>Repromulgated</w:t>
            </w:r>
          </w:p>
        </w:tc>
        <w:tc>
          <w:tcPr>
            <w:tcW w:w="630" w:type="dxa"/>
            <w:vAlign w:val="bottom"/>
          </w:tcPr>
          <w:p w14:paraId="77F547E0"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17D35A08" w14:textId="77777777" w:rsidR="00762B24" w:rsidRPr="00762B24" w:rsidRDefault="00762B24" w:rsidP="00762B24">
            <w:pPr>
              <w:jc w:val="center"/>
              <w:rPr>
                <w:sz w:val="14"/>
                <w:szCs w:val="14"/>
              </w:rPr>
            </w:pPr>
            <w:r w:rsidRPr="00762B24">
              <w:rPr>
                <w:sz w:val="14"/>
                <w:szCs w:val="14"/>
              </w:rPr>
              <w:t>1342</w:t>
            </w:r>
          </w:p>
        </w:tc>
      </w:tr>
      <w:tr w:rsidR="00762B24" w:rsidRPr="00762B24" w14:paraId="08DB1A31" w14:textId="77777777" w:rsidTr="004758AF">
        <w:trPr>
          <w:cantSplit/>
          <w:jc w:val="center"/>
        </w:trPr>
        <w:tc>
          <w:tcPr>
            <w:tcW w:w="520" w:type="dxa"/>
            <w:vAlign w:val="center"/>
          </w:tcPr>
          <w:p w14:paraId="673650AA" w14:textId="77777777" w:rsidR="00762B24" w:rsidRPr="00762B24" w:rsidRDefault="00762B24" w:rsidP="00762B24">
            <w:pPr>
              <w:jc w:val="center"/>
              <w:rPr>
                <w:b/>
                <w:sz w:val="14"/>
                <w:szCs w:val="14"/>
              </w:rPr>
            </w:pPr>
          </w:p>
        </w:tc>
        <w:tc>
          <w:tcPr>
            <w:tcW w:w="2896" w:type="dxa"/>
            <w:vAlign w:val="bottom"/>
          </w:tcPr>
          <w:p w14:paraId="29C16D7D" w14:textId="77777777" w:rsidR="00762B24" w:rsidRPr="00762B24" w:rsidRDefault="00762B24" w:rsidP="00762B24">
            <w:pPr>
              <w:rPr>
                <w:sz w:val="14"/>
                <w:szCs w:val="14"/>
              </w:rPr>
            </w:pPr>
            <w:r w:rsidRPr="00762B24">
              <w:rPr>
                <w:sz w:val="14"/>
                <w:szCs w:val="14"/>
              </w:rPr>
              <w:t>LXXXV.1500,1501,1503,1505,1507,1509</w:t>
            </w:r>
          </w:p>
        </w:tc>
        <w:tc>
          <w:tcPr>
            <w:tcW w:w="990" w:type="dxa"/>
            <w:vAlign w:val="bottom"/>
          </w:tcPr>
          <w:p w14:paraId="7C92252E" w14:textId="77777777" w:rsidR="00762B24" w:rsidRPr="00762B24" w:rsidRDefault="00762B24" w:rsidP="00762B24">
            <w:pPr>
              <w:rPr>
                <w:sz w:val="12"/>
                <w:szCs w:val="12"/>
              </w:rPr>
            </w:pPr>
            <w:r w:rsidRPr="00762B24">
              <w:rPr>
                <w:sz w:val="12"/>
                <w:szCs w:val="12"/>
              </w:rPr>
              <w:t>Repromulgated</w:t>
            </w:r>
          </w:p>
        </w:tc>
        <w:tc>
          <w:tcPr>
            <w:tcW w:w="630" w:type="dxa"/>
            <w:vAlign w:val="bottom"/>
          </w:tcPr>
          <w:p w14:paraId="0DA94E93"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3338106E" w14:textId="77777777" w:rsidR="00762B24" w:rsidRPr="00762B24" w:rsidRDefault="00762B24" w:rsidP="00762B24">
            <w:pPr>
              <w:rPr>
                <w:sz w:val="14"/>
                <w:szCs w:val="14"/>
              </w:rPr>
            </w:pPr>
            <w:r w:rsidRPr="00762B24">
              <w:rPr>
                <w:sz w:val="14"/>
                <w:szCs w:val="14"/>
              </w:rPr>
              <w:t xml:space="preserve"> 1815</w:t>
            </w:r>
          </w:p>
        </w:tc>
      </w:tr>
      <w:tr w:rsidR="00762B24" w:rsidRPr="00762B24" w14:paraId="11E0F154" w14:textId="77777777" w:rsidTr="004758AF">
        <w:trPr>
          <w:cantSplit/>
          <w:jc w:val="center"/>
        </w:trPr>
        <w:tc>
          <w:tcPr>
            <w:tcW w:w="520" w:type="dxa"/>
            <w:vAlign w:val="center"/>
          </w:tcPr>
          <w:p w14:paraId="58886F30" w14:textId="77777777" w:rsidR="00762B24" w:rsidRPr="00762B24" w:rsidRDefault="00762B24" w:rsidP="00762B24">
            <w:pPr>
              <w:jc w:val="center"/>
              <w:rPr>
                <w:b/>
                <w:sz w:val="14"/>
                <w:szCs w:val="14"/>
              </w:rPr>
            </w:pPr>
          </w:p>
        </w:tc>
        <w:tc>
          <w:tcPr>
            <w:tcW w:w="2896" w:type="dxa"/>
            <w:vAlign w:val="bottom"/>
          </w:tcPr>
          <w:p w14:paraId="051E76C8" w14:textId="77777777" w:rsidR="00762B24" w:rsidRPr="00762B24" w:rsidRDefault="00762B24" w:rsidP="00762B24">
            <w:pPr>
              <w:rPr>
                <w:sz w:val="14"/>
                <w:szCs w:val="14"/>
              </w:rPr>
            </w:pPr>
            <w:r w:rsidRPr="00762B24">
              <w:rPr>
                <w:sz w:val="14"/>
                <w:szCs w:val="14"/>
              </w:rPr>
              <w:t>LXXXV.1511,1513,1515,1517,1519</w:t>
            </w:r>
          </w:p>
        </w:tc>
        <w:tc>
          <w:tcPr>
            <w:tcW w:w="990" w:type="dxa"/>
            <w:vAlign w:val="bottom"/>
          </w:tcPr>
          <w:p w14:paraId="7CBF912C" w14:textId="77777777" w:rsidR="00762B24" w:rsidRPr="00762B24" w:rsidRDefault="00762B24" w:rsidP="00762B24">
            <w:pPr>
              <w:rPr>
                <w:sz w:val="12"/>
                <w:szCs w:val="12"/>
              </w:rPr>
            </w:pPr>
            <w:r w:rsidRPr="00762B24">
              <w:rPr>
                <w:sz w:val="12"/>
                <w:szCs w:val="12"/>
              </w:rPr>
              <w:t>Repromulgated</w:t>
            </w:r>
          </w:p>
        </w:tc>
        <w:tc>
          <w:tcPr>
            <w:tcW w:w="630" w:type="dxa"/>
            <w:vAlign w:val="bottom"/>
          </w:tcPr>
          <w:p w14:paraId="5C313FDE" w14:textId="77777777" w:rsidR="00762B24" w:rsidRPr="00762B24" w:rsidRDefault="00762B24" w:rsidP="00762B24">
            <w:pPr>
              <w:jc w:val="center"/>
              <w:rPr>
                <w:sz w:val="14"/>
                <w:szCs w:val="14"/>
              </w:rPr>
            </w:pPr>
          </w:p>
        </w:tc>
        <w:tc>
          <w:tcPr>
            <w:tcW w:w="540" w:type="dxa"/>
            <w:vAlign w:val="bottom"/>
          </w:tcPr>
          <w:p w14:paraId="686BFD4A" w14:textId="77777777" w:rsidR="00762B24" w:rsidRPr="00762B24" w:rsidRDefault="00762B24" w:rsidP="00762B24">
            <w:pPr>
              <w:jc w:val="center"/>
              <w:rPr>
                <w:sz w:val="14"/>
                <w:szCs w:val="14"/>
              </w:rPr>
            </w:pPr>
          </w:p>
        </w:tc>
      </w:tr>
      <w:tr w:rsidR="00762B24" w:rsidRPr="00762B24" w14:paraId="17540BF8" w14:textId="77777777" w:rsidTr="004758AF">
        <w:trPr>
          <w:cantSplit/>
          <w:jc w:val="center"/>
        </w:trPr>
        <w:tc>
          <w:tcPr>
            <w:tcW w:w="520" w:type="dxa"/>
            <w:vAlign w:val="center"/>
          </w:tcPr>
          <w:p w14:paraId="7D96D723" w14:textId="77777777" w:rsidR="00762B24" w:rsidRPr="00762B24" w:rsidRDefault="00762B24" w:rsidP="00762B24">
            <w:pPr>
              <w:jc w:val="center"/>
              <w:rPr>
                <w:b/>
                <w:sz w:val="14"/>
                <w:szCs w:val="14"/>
              </w:rPr>
            </w:pPr>
            <w:r w:rsidRPr="00762B24">
              <w:rPr>
                <w:b/>
                <w:sz w:val="14"/>
                <w:szCs w:val="14"/>
              </w:rPr>
              <w:t>48</w:t>
            </w:r>
          </w:p>
        </w:tc>
        <w:tc>
          <w:tcPr>
            <w:tcW w:w="2896" w:type="dxa"/>
            <w:vAlign w:val="bottom"/>
          </w:tcPr>
          <w:p w14:paraId="1EC85FB0" w14:textId="77777777" w:rsidR="00762B24" w:rsidRPr="00762B24" w:rsidRDefault="00762B24" w:rsidP="00762B24">
            <w:pPr>
              <w:rPr>
                <w:sz w:val="14"/>
                <w:szCs w:val="14"/>
              </w:rPr>
            </w:pPr>
            <w:r w:rsidRPr="00762B24">
              <w:rPr>
                <w:sz w:val="14"/>
                <w:szCs w:val="14"/>
              </w:rPr>
              <w:t>I.1901,1905,1909,1915</w:t>
            </w:r>
          </w:p>
        </w:tc>
        <w:tc>
          <w:tcPr>
            <w:tcW w:w="990" w:type="dxa"/>
            <w:vAlign w:val="bottom"/>
          </w:tcPr>
          <w:p w14:paraId="080BB417" w14:textId="77777777" w:rsidR="00762B24" w:rsidRPr="00762B24" w:rsidRDefault="00762B24" w:rsidP="00762B24">
            <w:pPr>
              <w:rPr>
                <w:sz w:val="14"/>
                <w:szCs w:val="14"/>
              </w:rPr>
            </w:pPr>
            <w:r w:rsidRPr="00762B24">
              <w:rPr>
                <w:sz w:val="14"/>
                <w:szCs w:val="14"/>
              </w:rPr>
              <w:t>Amended</w:t>
            </w:r>
          </w:p>
        </w:tc>
        <w:tc>
          <w:tcPr>
            <w:tcW w:w="630" w:type="dxa"/>
            <w:vAlign w:val="bottom"/>
          </w:tcPr>
          <w:p w14:paraId="44087EF7"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14FBB4CE" w14:textId="77777777" w:rsidR="00762B24" w:rsidRPr="00762B24" w:rsidRDefault="00762B24" w:rsidP="00762B24">
            <w:pPr>
              <w:jc w:val="center"/>
              <w:rPr>
                <w:sz w:val="14"/>
                <w:szCs w:val="14"/>
              </w:rPr>
            </w:pPr>
            <w:r w:rsidRPr="00762B24">
              <w:rPr>
                <w:sz w:val="14"/>
                <w:szCs w:val="14"/>
              </w:rPr>
              <w:t>537</w:t>
            </w:r>
          </w:p>
        </w:tc>
      </w:tr>
      <w:tr w:rsidR="00762B24" w:rsidRPr="00762B24" w14:paraId="436A6C96" w14:textId="77777777" w:rsidTr="004758AF">
        <w:trPr>
          <w:cantSplit/>
          <w:jc w:val="center"/>
        </w:trPr>
        <w:tc>
          <w:tcPr>
            <w:tcW w:w="520" w:type="dxa"/>
            <w:vAlign w:val="center"/>
          </w:tcPr>
          <w:p w14:paraId="0E5BE75D" w14:textId="77777777" w:rsidR="00762B24" w:rsidRPr="00762B24" w:rsidRDefault="00762B24" w:rsidP="00762B24">
            <w:pPr>
              <w:jc w:val="center"/>
              <w:rPr>
                <w:b/>
                <w:sz w:val="14"/>
                <w:szCs w:val="14"/>
              </w:rPr>
            </w:pPr>
          </w:p>
        </w:tc>
        <w:tc>
          <w:tcPr>
            <w:tcW w:w="2896" w:type="dxa"/>
            <w:vAlign w:val="bottom"/>
          </w:tcPr>
          <w:p w14:paraId="76C78C16" w14:textId="77777777" w:rsidR="00762B24" w:rsidRPr="00762B24" w:rsidRDefault="00762B24" w:rsidP="00762B24">
            <w:pPr>
              <w:rPr>
                <w:sz w:val="14"/>
                <w:szCs w:val="14"/>
              </w:rPr>
            </w:pPr>
            <w:r w:rsidRPr="00762B24">
              <w:rPr>
                <w:sz w:val="14"/>
                <w:szCs w:val="14"/>
              </w:rPr>
              <w:t>I.1903,1925</w:t>
            </w:r>
          </w:p>
        </w:tc>
        <w:tc>
          <w:tcPr>
            <w:tcW w:w="990" w:type="dxa"/>
            <w:vAlign w:val="bottom"/>
          </w:tcPr>
          <w:p w14:paraId="605615C3" w14:textId="77777777" w:rsidR="00762B24" w:rsidRPr="00762B24" w:rsidRDefault="00762B24" w:rsidP="00762B24">
            <w:pPr>
              <w:rPr>
                <w:sz w:val="14"/>
                <w:szCs w:val="14"/>
              </w:rPr>
            </w:pPr>
            <w:r w:rsidRPr="00762B24">
              <w:rPr>
                <w:sz w:val="14"/>
                <w:szCs w:val="14"/>
              </w:rPr>
              <w:t>Repealed</w:t>
            </w:r>
          </w:p>
        </w:tc>
        <w:tc>
          <w:tcPr>
            <w:tcW w:w="630" w:type="dxa"/>
            <w:vAlign w:val="bottom"/>
          </w:tcPr>
          <w:p w14:paraId="618DB7B9"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14CE24E7" w14:textId="77777777" w:rsidR="00762B24" w:rsidRPr="00762B24" w:rsidRDefault="00762B24" w:rsidP="00762B24">
            <w:pPr>
              <w:jc w:val="center"/>
              <w:rPr>
                <w:sz w:val="14"/>
                <w:szCs w:val="14"/>
              </w:rPr>
            </w:pPr>
            <w:r w:rsidRPr="00762B24">
              <w:rPr>
                <w:sz w:val="14"/>
                <w:szCs w:val="14"/>
              </w:rPr>
              <w:t>537</w:t>
            </w:r>
          </w:p>
        </w:tc>
      </w:tr>
      <w:tr w:rsidR="00762B24" w:rsidRPr="00762B24" w14:paraId="04DA0DF1" w14:textId="77777777" w:rsidTr="004758AF">
        <w:trPr>
          <w:cantSplit/>
          <w:jc w:val="center"/>
        </w:trPr>
        <w:tc>
          <w:tcPr>
            <w:tcW w:w="520" w:type="dxa"/>
            <w:vAlign w:val="center"/>
          </w:tcPr>
          <w:p w14:paraId="64D498F2" w14:textId="77777777" w:rsidR="00762B24" w:rsidRPr="00762B24" w:rsidRDefault="00762B24" w:rsidP="00762B24">
            <w:pPr>
              <w:jc w:val="center"/>
              <w:rPr>
                <w:b/>
                <w:sz w:val="14"/>
                <w:szCs w:val="14"/>
              </w:rPr>
            </w:pPr>
          </w:p>
        </w:tc>
        <w:tc>
          <w:tcPr>
            <w:tcW w:w="2896" w:type="dxa"/>
            <w:vAlign w:val="bottom"/>
          </w:tcPr>
          <w:p w14:paraId="4AFC6FAE" w14:textId="77777777" w:rsidR="00762B24" w:rsidRPr="00762B24" w:rsidRDefault="00762B24" w:rsidP="00762B24">
            <w:pPr>
              <w:rPr>
                <w:sz w:val="14"/>
                <w:szCs w:val="14"/>
              </w:rPr>
            </w:pPr>
            <w:r w:rsidRPr="00762B24">
              <w:rPr>
                <w:sz w:val="14"/>
                <w:szCs w:val="14"/>
              </w:rPr>
              <w:t>I.4531,6713,6717,6719,6737,6761</w:t>
            </w:r>
          </w:p>
        </w:tc>
        <w:tc>
          <w:tcPr>
            <w:tcW w:w="990" w:type="dxa"/>
            <w:vAlign w:val="bottom"/>
          </w:tcPr>
          <w:p w14:paraId="5155320A" w14:textId="77777777" w:rsidR="00762B24" w:rsidRPr="00762B24" w:rsidRDefault="00762B24" w:rsidP="00762B24">
            <w:pPr>
              <w:rPr>
                <w:sz w:val="14"/>
                <w:szCs w:val="14"/>
              </w:rPr>
            </w:pPr>
            <w:r w:rsidRPr="00762B24">
              <w:rPr>
                <w:sz w:val="14"/>
                <w:szCs w:val="14"/>
              </w:rPr>
              <w:t>Amended</w:t>
            </w:r>
          </w:p>
        </w:tc>
        <w:tc>
          <w:tcPr>
            <w:tcW w:w="630" w:type="dxa"/>
            <w:vAlign w:val="bottom"/>
          </w:tcPr>
          <w:p w14:paraId="4C6D7C94"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F511687" w14:textId="77777777" w:rsidR="00762B24" w:rsidRPr="00762B24" w:rsidRDefault="00762B24" w:rsidP="00762B24">
            <w:pPr>
              <w:jc w:val="center"/>
              <w:rPr>
                <w:sz w:val="14"/>
                <w:szCs w:val="14"/>
              </w:rPr>
            </w:pPr>
            <w:r w:rsidRPr="00762B24">
              <w:rPr>
                <w:sz w:val="14"/>
                <w:szCs w:val="14"/>
              </w:rPr>
              <w:t>71</w:t>
            </w:r>
          </w:p>
        </w:tc>
      </w:tr>
      <w:tr w:rsidR="00762B24" w:rsidRPr="00762B24" w14:paraId="0086F620" w14:textId="77777777" w:rsidTr="004758AF">
        <w:trPr>
          <w:cantSplit/>
          <w:jc w:val="center"/>
        </w:trPr>
        <w:tc>
          <w:tcPr>
            <w:tcW w:w="520" w:type="dxa"/>
            <w:vAlign w:val="center"/>
          </w:tcPr>
          <w:p w14:paraId="3C55824F" w14:textId="77777777" w:rsidR="00762B24" w:rsidRPr="00762B24" w:rsidRDefault="00762B24" w:rsidP="00762B24">
            <w:pPr>
              <w:jc w:val="center"/>
              <w:rPr>
                <w:b/>
                <w:sz w:val="14"/>
                <w:szCs w:val="14"/>
              </w:rPr>
            </w:pPr>
          </w:p>
        </w:tc>
        <w:tc>
          <w:tcPr>
            <w:tcW w:w="2896" w:type="dxa"/>
            <w:vAlign w:val="bottom"/>
          </w:tcPr>
          <w:p w14:paraId="3774ED89" w14:textId="77777777" w:rsidR="00762B24" w:rsidRPr="00762B24" w:rsidRDefault="00762B24" w:rsidP="00762B24">
            <w:pPr>
              <w:rPr>
                <w:sz w:val="14"/>
                <w:szCs w:val="14"/>
              </w:rPr>
            </w:pPr>
            <w:r w:rsidRPr="00762B24">
              <w:rPr>
                <w:sz w:val="14"/>
                <w:szCs w:val="14"/>
              </w:rPr>
              <w:t>I.4603</w:t>
            </w:r>
          </w:p>
        </w:tc>
        <w:tc>
          <w:tcPr>
            <w:tcW w:w="990" w:type="dxa"/>
            <w:vAlign w:val="bottom"/>
          </w:tcPr>
          <w:p w14:paraId="1BC97CA2" w14:textId="77777777" w:rsidR="00762B24" w:rsidRPr="00762B24" w:rsidRDefault="00762B24" w:rsidP="00762B24">
            <w:pPr>
              <w:rPr>
                <w:sz w:val="14"/>
                <w:szCs w:val="14"/>
              </w:rPr>
            </w:pPr>
            <w:r w:rsidRPr="00762B24">
              <w:rPr>
                <w:sz w:val="14"/>
                <w:szCs w:val="14"/>
              </w:rPr>
              <w:t>Amended</w:t>
            </w:r>
          </w:p>
        </w:tc>
        <w:tc>
          <w:tcPr>
            <w:tcW w:w="630" w:type="dxa"/>
            <w:vAlign w:val="bottom"/>
          </w:tcPr>
          <w:p w14:paraId="1BBF20DB"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0E5C2869" w14:textId="77777777" w:rsidR="00762B24" w:rsidRPr="00762B24" w:rsidRDefault="00762B24" w:rsidP="00762B24">
            <w:pPr>
              <w:jc w:val="center"/>
              <w:rPr>
                <w:sz w:val="14"/>
                <w:szCs w:val="14"/>
              </w:rPr>
            </w:pPr>
            <w:r w:rsidRPr="00762B24">
              <w:rPr>
                <w:sz w:val="14"/>
                <w:szCs w:val="14"/>
              </w:rPr>
              <w:t>72</w:t>
            </w:r>
          </w:p>
        </w:tc>
      </w:tr>
      <w:tr w:rsidR="00762B24" w:rsidRPr="00762B24" w14:paraId="16CA52B6" w14:textId="77777777" w:rsidTr="004758AF">
        <w:trPr>
          <w:cantSplit/>
          <w:jc w:val="center"/>
        </w:trPr>
        <w:tc>
          <w:tcPr>
            <w:tcW w:w="520" w:type="dxa"/>
            <w:vAlign w:val="center"/>
          </w:tcPr>
          <w:p w14:paraId="549CE305" w14:textId="77777777" w:rsidR="00762B24" w:rsidRPr="00762B24" w:rsidRDefault="00762B24" w:rsidP="00762B24">
            <w:pPr>
              <w:jc w:val="center"/>
              <w:rPr>
                <w:b/>
                <w:sz w:val="14"/>
                <w:szCs w:val="14"/>
              </w:rPr>
            </w:pPr>
          </w:p>
        </w:tc>
        <w:tc>
          <w:tcPr>
            <w:tcW w:w="2896" w:type="dxa"/>
            <w:vAlign w:val="bottom"/>
          </w:tcPr>
          <w:p w14:paraId="21BE15E7" w14:textId="77777777" w:rsidR="00762B24" w:rsidRPr="00762B24" w:rsidRDefault="00762B24" w:rsidP="00762B24">
            <w:pPr>
              <w:rPr>
                <w:sz w:val="14"/>
                <w:szCs w:val="14"/>
              </w:rPr>
            </w:pPr>
            <w:r w:rsidRPr="00762B24">
              <w:rPr>
                <w:sz w:val="14"/>
                <w:szCs w:val="14"/>
              </w:rPr>
              <w:t>I.4901,4925,4931,4973</w:t>
            </w:r>
          </w:p>
        </w:tc>
        <w:tc>
          <w:tcPr>
            <w:tcW w:w="990" w:type="dxa"/>
            <w:vAlign w:val="bottom"/>
          </w:tcPr>
          <w:p w14:paraId="145B111E" w14:textId="77777777" w:rsidR="00762B24" w:rsidRPr="00762B24" w:rsidRDefault="00762B24" w:rsidP="00762B24">
            <w:pPr>
              <w:rPr>
                <w:sz w:val="14"/>
                <w:szCs w:val="14"/>
              </w:rPr>
            </w:pPr>
            <w:r w:rsidRPr="00762B24">
              <w:rPr>
                <w:sz w:val="14"/>
                <w:szCs w:val="14"/>
              </w:rPr>
              <w:t>Amended</w:t>
            </w:r>
          </w:p>
        </w:tc>
        <w:tc>
          <w:tcPr>
            <w:tcW w:w="630" w:type="dxa"/>
            <w:vAlign w:val="bottom"/>
          </w:tcPr>
          <w:p w14:paraId="04AC6958"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5520658" w14:textId="77777777" w:rsidR="00762B24" w:rsidRPr="00762B24" w:rsidRDefault="00762B24" w:rsidP="00762B24">
            <w:pPr>
              <w:jc w:val="center"/>
              <w:rPr>
                <w:sz w:val="14"/>
                <w:szCs w:val="14"/>
              </w:rPr>
            </w:pPr>
            <w:r w:rsidRPr="00762B24">
              <w:rPr>
                <w:sz w:val="14"/>
                <w:szCs w:val="14"/>
              </w:rPr>
              <w:t>957</w:t>
            </w:r>
          </w:p>
        </w:tc>
      </w:tr>
      <w:tr w:rsidR="00762B24" w:rsidRPr="00762B24" w14:paraId="3F8F22E9" w14:textId="77777777" w:rsidTr="004758AF">
        <w:trPr>
          <w:cantSplit/>
          <w:jc w:val="center"/>
        </w:trPr>
        <w:tc>
          <w:tcPr>
            <w:tcW w:w="520" w:type="dxa"/>
            <w:vAlign w:val="center"/>
          </w:tcPr>
          <w:p w14:paraId="6AD3C371" w14:textId="77777777" w:rsidR="00762B24" w:rsidRPr="00762B24" w:rsidRDefault="00762B24" w:rsidP="00762B24">
            <w:pPr>
              <w:jc w:val="center"/>
              <w:rPr>
                <w:b/>
                <w:sz w:val="14"/>
                <w:szCs w:val="14"/>
              </w:rPr>
            </w:pPr>
          </w:p>
        </w:tc>
        <w:tc>
          <w:tcPr>
            <w:tcW w:w="2896" w:type="dxa"/>
            <w:vAlign w:val="bottom"/>
          </w:tcPr>
          <w:p w14:paraId="58FDB026" w14:textId="77777777" w:rsidR="00762B24" w:rsidRPr="00762B24" w:rsidRDefault="00762B24" w:rsidP="00762B24">
            <w:pPr>
              <w:rPr>
                <w:sz w:val="14"/>
                <w:szCs w:val="14"/>
              </w:rPr>
            </w:pPr>
            <w:r w:rsidRPr="00762B24">
              <w:rPr>
                <w:sz w:val="14"/>
                <w:szCs w:val="14"/>
              </w:rPr>
              <w:t>I.5603,5617,5637,5670,5725,5727,5729</w:t>
            </w:r>
          </w:p>
        </w:tc>
        <w:tc>
          <w:tcPr>
            <w:tcW w:w="990" w:type="dxa"/>
            <w:vAlign w:val="bottom"/>
          </w:tcPr>
          <w:p w14:paraId="175B8370" w14:textId="77777777" w:rsidR="00762B24" w:rsidRPr="00762B24" w:rsidRDefault="00762B24" w:rsidP="00762B24">
            <w:pPr>
              <w:rPr>
                <w:sz w:val="14"/>
                <w:szCs w:val="14"/>
              </w:rPr>
            </w:pPr>
            <w:r w:rsidRPr="00762B24">
              <w:rPr>
                <w:sz w:val="14"/>
                <w:szCs w:val="14"/>
              </w:rPr>
              <w:t>Amended</w:t>
            </w:r>
          </w:p>
        </w:tc>
        <w:tc>
          <w:tcPr>
            <w:tcW w:w="630" w:type="dxa"/>
            <w:vAlign w:val="bottom"/>
          </w:tcPr>
          <w:p w14:paraId="2CCE2D2A"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7CA7770D" w14:textId="77777777" w:rsidR="00762B24" w:rsidRPr="00762B24" w:rsidRDefault="00762B24" w:rsidP="00762B24">
            <w:pPr>
              <w:jc w:val="center"/>
              <w:rPr>
                <w:sz w:val="14"/>
                <w:szCs w:val="14"/>
              </w:rPr>
            </w:pPr>
            <w:r w:rsidRPr="00762B24">
              <w:rPr>
                <w:sz w:val="14"/>
                <w:szCs w:val="14"/>
              </w:rPr>
              <w:t>534</w:t>
            </w:r>
          </w:p>
        </w:tc>
      </w:tr>
      <w:tr w:rsidR="00762B24" w:rsidRPr="00762B24" w14:paraId="47EE698E" w14:textId="77777777" w:rsidTr="004758AF">
        <w:trPr>
          <w:cantSplit/>
          <w:jc w:val="center"/>
        </w:trPr>
        <w:tc>
          <w:tcPr>
            <w:tcW w:w="520" w:type="dxa"/>
            <w:vAlign w:val="center"/>
          </w:tcPr>
          <w:p w14:paraId="713B21C7" w14:textId="77777777" w:rsidR="00762B24" w:rsidRPr="00762B24" w:rsidRDefault="00762B24" w:rsidP="00762B24">
            <w:pPr>
              <w:jc w:val="center"/>
              <w:rPr>
                <w:b/>
                <w:sz w:val="14"/>
                <w:szCs w:val="14"/>
              </w:rPr>
            </w:pPr>
          </w:p>
        </w:tc>
        <w:tc>
          <w:tcPr>
            <w:tcW w:w="2896" w:type="dxa"/>
            <w:vAlign w:val="bottom"/>
          </w:tcPr>
          <w:p w14:paraId="048BC708" w14:textId="77777777" w:rsidR="00762B24" w:rsidRPr="00762B24" w:rsidRDefault="00762B24" w:rsidP="00762B24">
            <w:pPr>
              <w:rPr>
                <w:sz w:val="14"/>
                <w:szCs w:val="14"/>
              </w:rPr>
            </w:pPr>
            <w:r w:rsidRPr="00762B24">
              <w:rPr>
                <w:sz w:val="14"/>
                <w:szCs w:val="14"/>
              </w:rPr>
              <w:t>I.5612</w:t>
            </w:r>
          </w:p>
        </w:tc>
        <w:tc>
          <w:tcPr>
            <w:tcW w:w="990" w:type="dxa"/>
            <w:vAlign w:val="bottom"/>
          </w:tcPr>
          <w:p w14:paraId="015F3B94" w14:textId="77777777" w:rsidR="00762B24" w:rsidRPr="00762B24" w:rsidRDefault="00762B24" w:rsidP="00762B24">
            <w:pPr>
              <w:rPr>
                <w:sz w:val="14"/>
                <w:szCs w:val="14"/>
              </w:rPr>
            </w:pPr>
            <w:r w:rsidRPr="00762B24">
              <w:rPr>
                <w:sz w:val="14"/>
                <w:szCs w:val="14"/>
              </w:rPr>
              <w:t>Adopted</w:t>
            </w:r>
          </w:p>
        </w:tc>
        <w:tc>
          <w:tcPr>
            <w:tcW w:w="630" w:type="dxa"/>
            <w:vAlign w:val="bottom"/>
          </w:tcPr>
          <w:p w14:paraId="3D7D3CB0"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088DEDF4" w14:textId="77777777" w:rsidR="00762B24" w:rsidRPr="00762B24" w:rsidRDefault="00762B24" w:rsidP="00762B24">
            <w:pPr>
              <w:jc w:val="center"/>
              <w:rPr>
                <w:sz w:val="14"/>
                <w:szCs w:val="14"/>
              </w:rPr>
            </w:pPr>
            <w:r w:rsidRPr="00762B24">
              <w:rPr>
                <w:sz w:val="14"/>
                <w:szCs w:val="14"/>
              </w:rPr>
              <w:t>534</w:t>
            </w:r>
          </w:p>
        </w:tc>
      </w:tr>
      <w:tr w:rsidR="00762B24" w:rsidRPr="00762B24" w14:paraId="75CD19D0" w14:textId="77777777" w:rsidTr="004758AF">
        <w:trPr>
          <w:cantSplit/>
          <w:jc w:val="center"/>
        </w:trPr>
        <w:tc>
          <w:tcPr>
            <w:tcW w:w="520" w:type="dxa"/>
            <w:vAlign w:val="center"/>
          </w:tcPr>
          <w:p w14:paraId="2054441B" w14:textId="77777777" w:rsidR="00762B24" w:rsidRPr="00762B24" w:rsidRDefault="00762B24" w:rsidP="00762B24">
            <w:pPr>
              <w:jc w:val="center"/>
              <w:rPr>
                <w:b/>
                <w:sz w:val="14"/>
                <w:szCs w:val="14"/>
              </w:rPr>
            </w:pPr>
          </w:p>
        </w:tc>
        <w:tc>
          <w:tcPr>
            <w:tcW w:w="2896" w:type="dxa"/>
            <w:vAlign w:val="bottom"/>
          </w:tcPr>
          <w:p w14:paraId="5BC57947" w14:textId="77777777" w:rsidR="00762B24" w:rsidRPr="00762B24" w:rsidRDefault="00762B24" w:rsidP="00762B24">
            <w:pPr>
              <w:rPr>
                <w:sz w:val="14"/>
                <w:szCs w:val="14"/>
              </w:rPr>
            </w:pPr>
            <w:r w:rsidRPr="00762B24">
              <w:rPr>
                <w:sz w:val="14"/>
                <w:szCs w:val="14"/>
              </w:rPr>
              <w:t>I.5731,5735</w:t>
            </w:r>
          </w:p>
        </w:tc>
        <w:tc>
          <w:tcPr>
            <w:tcW w:w="990" w:type="dxa"/>
            <w:vAlign w:val="bottom"/>
          </w:tcPr>
          <w:p w14:paraId="41CA7ED8" w14:textId="77777777" w:rsidR="00762B24" w:rsidRPr="00762B24" w:rsidRDefault="00762B24" w:rsidP="00762B24">
            <w:pPr>
              <w:rPr>
                <w:sz w:val="14"/>
                <w:szCs w:val="14"/>
              </w:rPr>
            </w:pPr>
            <w:r w:rsidRPr="00762B24">
              <w:rPr>
                <w:sz w:val="14"/>
                <w:szCs w:val="14"/>
              </w:rPr>
              <w:t>Amended</w:t>
            </w:r>
          </w:p>
        </w:tc>
        <w:tc>
          <w:tcPr>
            <w:tcW w:w="630" w:type="dxa"/>
            <w:vAlign w:val="bottom"/>
          </w:tcPr>
          <w:p w14:paraId="10710D72"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5C1D943F" w14:textId="77777777" w:rsidR="00762B24" w:rsidRPr="00762B24" w:rsidRDefault="00762B24" w:rsidP="00762B24">
            <w:pPr>
              <w:jc w:val="center"/>
              <w:rPr>
                <w:sz w:val="14"/>
                <w:szCs w:val="14"/>
              </w:rPr>
            </w:pPr>
            <w:r w:rsidRPr="00762B24">
              <w:rPr>
                <w:sz w:val="14"/>
                <w:szCs w:val="14"/>
              </w:rPr>
              <w:t>534</w:t>
            </w:r>
          </w:p>
        </w:tc>
      </w:tr>
      <w:tr w:rsidR="00762B24" w:rsidRPr="00762B24" w14:paraId="5CB35E01" w14:textId="77777777" w:rsidTr="004758AF">
        <w:trPr>
          <w:cantSplit/>
          <w:jc w:val="center"/>
        </w:trPr>
        <w:tc>
          <w:tcPr>
            <w:tcW w:w="520" w:type="dxa"/>
            <w:vAlign w:val="center"/>
          </w:tcPr>
          <w:p w14:paraId="5864341A" w14:textId="77777777" w:rsidR="00762B24" w:rsidRPr="00762B24" w:rsidRDefault="00762B24" w:rsidP="00762B24">
            <w:pPr>
              <w:jc w:val="center"/>
              <w:rPr>
                <w:b/>
                <w:sz w:val="14"/>
                <w:szCs w:val="14"/>
              </w:rPr>
            </w:pPr>
          </w:p>
        </w:tc>
        <w:tc>
          <w:tcPr>
            <w:tcW w:w="2896" w:type="dxa"/>
            <w:vAlign w:val="bottom"/>
          </w:tcPr>
          <w:p w14:paraId="172FA6E2" w14:textId="77777777" w:rsidR="00762B24" w:rsidRPr="00762B24" w:rsidRDefault="00762B24" w:rsidP="00762B24">
            <w:pPr>
              <w:rPr>
                <w:sz w:val="14"/>
                <w:szCs w:val="14"/>
              </w:rPr>
            </w:pPr>
            <w:r w:rsidRPr="00762B24">
              <w:rPr>
                <w:sz w:val="14"/>
                <w:szCs w:val="14"/>
              </w:rPr>
              <w:t>I.6003,6015,6017,6021,6031,6033,6035,6043</w:t>
            </w:r>
          </w:p>
        </w:tc>
        <w:tc>
          <w:tcPr>
            <w:tcW w:w="990" w:type="dxa"/>
            <w:vAlign w:val="bottom"/>
          </w:tcPr>
          <w:p w14:paraId="1A21F2FD" w14:textId="77777777" w:rsidR="00762B24" w:rsidRPr="00762B24" w:rsidRDefault="00762B24" w:rsidP="00762B24">
            <w:pPr>
              <w:rPr>
                <w:sz w:val="14"/>
                <w:szCs w:val="14"/>
              </w:rPr>
            </w:pPr>
            <w:r w:rsidRPr="00762B24">
              <w:rPr>
                <w:sz w:val="14"/>
                <w:szCs w:val="14"/>
              </w:rPr>
              <w:t>Amended</w:t>
            </w:r>
          </w:p>
        </w:tc>
        <w:tc>
          <w:tcPr>
            <w:tcW w:w="630" w:type="dxa"/>
            <w:vAlign w:val="bottom"/>
          </w:tcPr>
          <w:p w14:paraId="237380F2"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21267DC3" w14:textId="77777777" w:rsidR="00762B24" w:rsidRPr="00762B24" w:rsidRDefault="00762B24" w:rsidP="00762B24">
            <w:pPr>
              <w:jc w:val="center"/>
              <w:rPr>
                <w:sz w:val="14"/>
                <w:szCs w:val="14"/>
              </w:rPr>
            </w:pPr>
            <w:r w:rsidRPr="00762B24">
              <w:rPr>
                <w:sz w:val="14"/>
                <w:szCs w:val="14"/>
              </w:rPr>
              <w:t>676</w:t>
            </w:r>
          </w:p>
        </w:tc>
      </w:tr>
      <w:tr w:rsidR="00762B24" w:rsidRPr="00762B24" w14:paraId="13243F13" w14:textId="77777777" w:rsidTr="004758AF">
        <w:trPr>
          <w:cantSplit/>
          <w:jc w:val="center"/>
        </w:trPr>
        <w:tc>
          <w:tcPr>
            <w:tcW w:w="520" w:type="dxa"/>
            <w:vAlign w:val="center"/>
          </w:tcPr>
          <w:p w14:paraId="682A4718" w14:textId="77777777" w:rsidR="00762B24" w:rsidRPr="00762B24" w:rsidRDefault="00762B24" w:rsidP="00762B24">
            <w:pPr>
              <w:jc w:val="center"/>
              <w:rPr>
                <w:b/>
                <w:sz w:val="14"/>
                <w:szCs w:val="14"/>
              </w:rPr>
            </w:pPr>
          </w:p>
        </w:tc>
        <w:tc>
          <w:tcPr>
            <w:tcW w:w="2896" w:type="dxa"/>
            <w:vAlign w:val="bottom"/>
          </w:tcPr>
          <w:p w14:paraId="38F651CA" w14:textId="77777777" w:rsidR="00762B24" w:rsidRPr="00762B24" w:rsidRDefault="00762B24" w:rsidP="00762B24">
            <w:pPr>
              <w:rPr>
                <w:sz w:val="14"/>
                <w:szCs w:val="14"/>
              </w:rPr>
            </w:pPr>
            <w:r w:rsidRPr="00762B24">
              <w:rPr>
                <w:sz w:val="14"/>
                <w:szCs w:val="14"/>
              </w:rPr>
              <w:t>I.6037</w:t>
            </w:r>
          </w:p>
        </w:tc>
        <w:tc>
          <w:tcPr>
            <w:tcW w:w="990" w:type="dxa"/>
            <w:vAlign w:val="bottom"/>
          </w:tcPr>
          <w:p w14:paraId="5CAC85B4" w14:textId="77777777" w:rsidR="00762B24" w:rsidRPr="00762B24" w:rsidRDefault="00762B24" w:rsidP="00762B24">
            <w:pPr>
              <w:rPr>
                <w:sz w:val="14"/>
                <w:szCs w:val="14"/>
              </w:rPr>
            </w:pPr>
            <w:r w:rsidRPr="00762B24">
              <w:rPr>
                <w:sz w:val="14"/>
                <w:szCs w:val="14"/>
              </w:rPr>
              <w:t>Repealed</w:t>
            </w:r>
          </w:p>
        </w:tc>
        <w:tc>
          <w:tcPr>
            <w:tcW w:w="630" w:type="dxa"/>
            <w:vAlign w:val="bottom"/>
          </w:tcPr>
          <w:p w14:paraId="619223A1"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3E6DBE24" w14:textId="77777777" w:rsidR="00762B24" w:rsidRPr="00762B24" w:rsidRDefault="00762B24" w:rsidP="00762B24">
            <w:pPr>
              <w:jc w:val="center"/>
              <w:rPr>
                <w:sz w:val="14"/>
                <w:szCs w:val="14"/>
              </w:rPr>
            </w:pPr>
            <w:r w:rsidRPr="00762B24">
              <w:rPr>
                <w:sz w:val="14"/>
                <w:szCs w:val="14"/>
              </w:rPr>
              <w:t>676</w:t>
            </w:r>
          </w:p>
        </w:tc>
      </w:tr>
      <w:tr w:rsidR="00762B24" w:rsidRPr="00762B24" w14:paraId="176D776D" w14:textId="77777777" w:rsidTr="004758AF">
        <w:trPr>
          <w:cantSplit/>
          <w:jc w:val="center"/>
        </w:trPr>
        <w:tc>
          <w:tcPr>
            <w:tcW w:w="520" w:type="dxa"/>
            <w:vAlign w:val="center"/>
          </w:tcPr>
          <w:p w14:paraId="70948721" w14:textId="77777777" w:rsidR="00762B24" w:rsidRPr="00762B24" w:rsidRDefault="00762B24" w:rsidP="00762B24">
            <w:pPr>
              <w:jc w:val="center"/>
              <w:rPr>
                <w:b/>
                <w:sz w:val="14"/>
                <w:szCs w:val="14"/>
              </w:rPr>
            </w:pPr>
          </w:p>
        </w:tc>
        <w:tc>
          <w:tcPr>
            <w:tcW w:w="2896" w:type="dxa"/>
            <w:vAlign w:val="bottom"/>
          </w:tcPr>
          <w:p w14:paraId="0D10E4EB" w14:textId="77777777" w:rsidR="00762B24" w:rsidRPr="00762B24" w:rsidRDefault="00762B24" w:rsidP="00762B24">
            <w:pPr>
              <w:rPr>
                <w:sz w:val="14"/>
                <w:szCs w:val="14"/>
              </w:rPr>
            </w:pPr>
            <w:r w:rsidRPr="00762B24">
              <w:rPr>
                <w:sz w:val="14"/>
                <w:szCs w:val="14"/>
              </w:rPr>
              <w:t>I.6045,6047,6053,6061,6063,6065,6071</w:t>
            </w:r>
          </w:p>
        </w:tc>
        <w:tc>
          <w:tcPr>
            <w:tcW w:w="990" w:type="dxa"/>
            <w:vAlign w:val="bottom"/>
          </w:tcPr>
          <w:p w14:paraId="5C2ABC73" w14:textId="77777777" w:rsidR="00762B24" w:rsidRPr="00762B24" w:rsidRDefault="00762B24" w:rsidP="00762B24">
            <w:pPr>
              <w:rPr>
                <w:sz w:val="14"/>
                <w:szCs w:val="14"/>
              </w:rPr>
            </w:pPr>
            <w:r w:rsidRPr="00762B24">
              <w:rPr>
                <w:sz w:val="14"/>
                <w:szCs w:val="14"/>
              </w:rPr>
              <w:t>Amended</w:t>
            </w:r>
          </w:p>
        </w:tc>
        <w:tc>
          <w:tcPr>
            <w:tcW w:w="630" w:type="dxa"/>
            <w:vAlign w:val="bottom"/>
          </w:tcPr>
          <w:p w14:paraId="6E8C60A4"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1A645DC1" w14:textId="77777777" w:rsidR="00762B24" w:rsidRPr="00762B24" w:rsidRDefault="00762B24" w:rsidP="00762B24">
            <w:pPr>
              <w:jc w:val="center"/>
              <w:rPr>
                <w:sz w:val="14"/>
                <w:szCs w:val="14"/>
              </w:rPr>
            </w:pPr>
            <w:r w:rsidRPr="00762B24">
              <w:rPr>
                <w:sz w:val="14"/>
                <w:szCs w:val="14"/>
              </w:rPr>
              <w:t>676</w:t>
            </w:r>
          </w:p>
        </w:tc>
      </w:tr>
      <w:tr w:rsidR="00762B24" w:rsidRPr="00762B24" w14:paraId="36FC8D93" w14:textId="77777777" w:rsidTr="004758AF">
        <w:trPr>
          <w:cantSplit/>
          <w:jc w:val="center"/>
        </w:trPr>
        <w:tc>
          <w:tcPr>
            <w:tcW w:w="520" w:type="dxa"/>
            <w:vAlign w:val="center"/>
          </w:tcPr>
          <w:p w14:paraId="5D8B60EB" w14:textId="77777777" w:rsidR="00762B24" w:rsidRPr="00762B24" w:rsidRDefault="00762B24" w:rsidP="00762B24">
            <w:pPr>
              <w:jc w:val="center"/>
              <w:rPr>
                <w:b/>
                <w:sz w:val="14"/>
                <w:szCs w:val="14"/>
              </w:rPr>
            </w:pPr>
          </w:p>
        </w:tc>
        <w:tc>
          <w:tcPr>
            <w:tcW w:w="2896" w:type="dxa"/>
            <w:vAlign w:val="bottom"/>
          </w:tcPr>
          <w:p w14:paraId="47120CC9" w14:textId="77777777" w:rsidR="00762B24" w:rsidRPr="00762B24" w:rsidRDefault="00762B24" w:rsidP="00762B24">
            <w:pPr>
              <w:rPr>
                <w:sz w:val="14"/>
                <w:szCs w:val="14"/>
              </w:rPr>
            </w:pPr>
            <w:r w:rsidRPr="00762B24">
              <w:rPr>
                <w:sz w:val="14"/>
                <w:szCs w:val="14"/>
              </w:rPr>
              <w:t>I.9201,9202,9231,9277,9285</w:t>
            </w:r>
          </w:p>
        </w:tc>
        <w:tc>
          <w:tcPr>
            <w:tcW w:w="990" w:type="dxa"/>
            <w:vAlign w:val="bottom"/>
          </w:tcPr>
          <w:p w14:paraId="1A8146B3" w14:textId="77777777" w:rsidR="00762B24" w:rsidRPr="00762B24" w:rsidRDefault="00762B24" w:rsidP="00762B24">
            <w:pPr>
              <w:rPr>
                <w:sz w:val="14"/>
                <w:szCs w:val="14"/>
              </w:rPr>
            </w:pPr>
            <w:r w:rsidRPr="00762B24">
              <w:rPr>
                <w:sz w:val="14"/>
                <w:szCs w:val="14"/>
              </w:rPr>
              <w:t>Amended</w:t>
            </w:r>
          </w:p>
        </w:tc>
        <w:tc>
          <w:tcPr>
            <w:tcW w:w="630" w:type="dxa"/>
            <w:vAlign w:val="bottom"/>
          </w:tcPr>
          <w:p w14:paraId="6C820609"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532E6C46" w14:textId="77777777" w:rsidR="00762B24" w:rsidRPr="00762B24" w:rsidRDefault="00762B24" w:rsidP="00762B24">
            <w:pPr>
              <w:jc w:val="center"/>
              <w:rPr>
                <w:sz w:val="14"/>
                <w:szCs w:val="14"/>
              </w:rPr>
            </w:pPr>
            <w:r w:rsidRPr="00762B24">
              <w:rPr>
                <w:sz w:val="14"/>
                <w:szCs w:val="14"/>
              </w:rPr>
              <w:t>1614</w:t>
            </w:r>
          </w:p>
        </w:tc>
      </w:tr>
      <w:tr w:rsidR="00762B24" w:rsidRPr="00762B24" w14:paraId="36D56E3F" w14:textId="77777777" w:rsidTr="004758AF">
        <w:trPr>
          <w:cantSplit/>
          <w:jc w:val="center"/>
        </w:trPr>
        <w:tc>
          <w:tcPr>
            <w:tcW w:w="520" w:type="dxa"/>
            <w:vAlign w:val="center"/>
          </w:tcPr>
          <w:p w14:paraId="11D01992" w14:textId="77777777" w:rsidR="00762B24" w:rsidRPr="00762B24" w:rsidRDefault="00762B24" w:rsidP="00762B24">
            <w:pPr>
              <w:jc w:val="center"/>
              <w:rPr>
                <w:b/>
                <w:sz w:val="14"/>
                <w:szCs w:val="14"/>
              </w:rPr>
            </w:pPr>
          </w:p>
        </w:tc>
        <w:tc>
          <w:tcPr>
            <w:tcW w:w="2896" w:type="dxa"/>
            <w:vAlign w:val="bottom"/>
          </w:tcPr>
          <w:p w14:paraId="7771AF5B" w14:textId="77777777" w:rsidR="00762B24" w:rsidRPr="00762B24" w:rsidRDefault="00762B24" w:rsidP="00762B24">
            <w:pPr>
              <w:rPr>
                <w:sz w:val="14"/>
                <w:szCs w:val="14"/>
              </w:rPr>
            </w:pPr>
            <w:r w:rsidRPr="00762B24">
              <w:rPr>
                <w:sz w:val="14"/>
                <w:szCs w:val="14"/>
              </w:rPr>
              <w:t>I.9303,9305,9317,9321,9323,9327,9353,9389</w:t>
            </w:r>
          </w:p>
        </w:tc>
        <w:tc>
          <w:tcPr>
            <w:tcW w:w="990" w:type="dxa"/>
            <w:vAlign w:val="bottom"/>
          </w:tcPr>
          <w:p w14:paraId="5F613489" w14:textId="77777777" w:rsidR="00762B24" w:rsidRPr="00762B24" w:rsidRDefault="00762B24" w:rsidP="00762B24">
            <w:pPr>
              <w:rPr>
                <w:sz w:val="14"/>
                <w:szCs w:val="14"/>
              </w:rPr>
            </w:pPr>
            <w:r w:rsidRPr="00762B24">
              <w:rPr>
                <w:sz w:val="14"/>
                <w:szCs w:val="14"/>
              </w:rPr>
              <w:t>Amended</w:t>
            </w:r>
          </w:p>
        </w:tc>
        <w:tc>
          <w:tcPr>
            <w:tcW w:w="630" w:type="dxa"/>
            <w:vAlign w:val="bottom"/>
          </w:tcPr>
          <w:p w14:paraId="2F295CFD"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0E11AFE" w14:textId="77777777" w:rsidR="00762B24" w:rsidRPr="00762B24" w:rsidRDefault="00762B24" w:rsidP="00762B24">
            <w:pPr>
              <w:jc w:val="center"/>
              <w:rPr>
                <w:sz w:val="14"/>
                <w:szCs w:val="14"/>
              </w:rPr>
            </w:pPr>
            <w:r w:rsidRPr="00762B24">
              <w:rPr>
                <w:sz w:val="14"/>
                <w:szCs w:val="14"/>
              </w:rPr>
              <w:t>958</w:t>
            </w:r>
          </w:p>
        </w:tc>
      </w:tr>
      <w:tr w:rsidR="00762B24" w:rsidRPr="00762B24" w14:paraId="0EBEF01D" w14:textId="77777777" w:rsidTr="004758AF">
        <w:trPr>
          <w:cantSplit/>
          <w:jc w:val="center"/>
        </w:trPr>
        <w:tc>
          <w:tcPr>
            <w:tcW w:w="520" w:type="dxa"/>
            <w:vAlign w:val="center"/>
          </w:tcPr>
          <w:p w14:paraId="34F336E9" w14:textId="77777777" w:rsidR="00762B24" w:rsidRPr="00762B24" w:rsidRDefault="00762B24" w:rsidP="00762B24">
            <w:pPr>
              <w:jc w:val="center"/>
              <w:rPr>
                <w:b/>
                <w:sz w:val="14"/>
                <w:szCs w:val="14"/>
              </w:rPr>
            </w:pPr>
          </w:p>
        </w:tc>
        <w:tc>
          <w:tcPr>
            <w:tcW w:w="2896" w:type="dxa"/>
            <w:vAlign w:val="bottom"/>
          </w:tcPr>
          <w:p w14:paraId="718E622E" w14:textId="77777777" w:rsidR="00762B24" w:rsidRPr="00762B24" w:rsidRDefault="00762B24" w:rsidP="00762B24">
            <w:pPr>
              <w:rPr>
                <w:sz w:val="14"/>
                <w:szCs w:val="14"/>
              </w:rPr>
            </w:pPr>
            <w:r w:rsidRPr="00762B24">
              <w:rPr>
                <w:sz w:val="14"/>
                <w:szCs w:val="14"/>
              </w:rPr>
              <w:t>I.9334</w:t>
            </w:r>
          </w:p>
        </w:tc>
        <w:tc>
          <w:tcPr>
            <w:tcW w:w="990" w:type="dxa"/>
            <w:vAlign w:val="bottom"/>
          </w:tcPr>
          <w:p w14:paraId="7E59813C" w14:textId="77777777" w:rsidR="00762B24" w:rsidRPr="00762B24" w:rsidRDefault="00762B24" w:rsidP="00762B24">
            <w:pPr>
              <w:rPr>
                <w:sz w:val="14"/>
                <w:szCs w:val="14"/>
              </w:rPr>
            </w:pPr>
            <w:r w:rsidRPr="00762B24">
              <w:rPr>
                <w:sz w:val="14"/>
                <w:szCs w:val="14"/>
              </w:rPr>
              <w:t>Adopted</w:t>
            </w:r>
          </w:p>
        </w:tc>
        <w:tc>
          <w:tcPr>
            <w:tcW w:w="630" w:type="dxa"/>
            <w:vAlign w:val="bottom"/>
          </w:tcPr>
          <w:p w14:paraId="4ABFC4D2"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39EE8707" w14:textId="77777777" w:rsidR="00762B24" w:rsidRPr="00762B24" w:rsidRDefault="00762B24" w:rsidP="00762B24">
            <w:pPr>
              <w:jc w:val="center"/>
              <w:rPr>
                <w:sz w:val="14"/>
                <w:szCs w:val="14"/>
              </w:rPr>
            </w:pPr>
            <w:r w:rsidRPr="00762B24">
              <w:rPr>
                <w:sz w:val="14"/>
                <w:szCs w:val="14"/>
              </w:rPr>
              <w:t>958</w:t>
            </w:r>
          </w:p>
        </w:tc>
      </w:tr>
      <w:tr w:rsidR="00762B24" w:rsidRPr="00762B24" w14:paraId="14217831" w14:textId="77777777" w:rsidTr="004758AF">
        <w:trPr>
          <w:cantSplit/>
          <w:jc w:val="center"/>
        </w:trPr>
        <w:tc>
          <w:tcPr>
            <w:tcW w:w="520" w:type="dxa"/>
            <w:vAlign w:val="center"/>
          </w:tcPr>
          <w:p w14:paraId="4E0E3079" w14:textId="77777777" w:rsidR="00762B24" w:rsidRPr="00762B24" w:rsidRDefault="00762B24" w:rsidP="00762B24">
            <w:pPr>
              <w:jc w:val="center"/>
              <w:rPr>
                <w:b/>
                <w:sz w:val="14"/>
                <w:szCs w:val="14"/>
              </w:rPr>
            </w:pPr>
          </w:p>
        </w:tc>
        <w:tc>
          <w:tcPr>
            <w:tcW w:w="2896" w:type="dxa"/>
            <w:vAlign w:val="bottom"/>
          </w:tcPr>
          <w:p w14:paraId="116664AE" w14:textId="77777777" w:rsidR="00762B24" w:rsidRPr="00762B24" w:rsidRDefault="00762B24" w:rsidP="00762B24">
            <w:pPr>
              <w:rPr>
                <w:sz w:val="14"/>
                <w:szCs w:val="14"/>
              </w:rPr>
            </w:pPr>
            <w:r w:rsidRPr="00762B24">
              <w:rPr>
                <w:sz w:val="14"/>
                <w:szCs w:val="14"/>
              </w:rPr>
              <w:t>I.9405,9125,9471,9495,9507,9555,9573</w:t>
            </w:r>
          </w:p>
        </w:tc>
        <w:tc>
          <w:tcPr>
            <w:tcW w:w="990" w:type="dxa"/>
            <w:vAlign w:val="bottom"/>
          </w:tcPr>
          <w:p w14:paraId="20312F12" w14:textId="77777777" w:rsidR="00762B24" w:rsidRPr="00762B24" w:rsidRDefault="00762B24" w:rsidP="00762B24">
            <w:pPr>
              <w:rPr>
                <w:sz w:val="14"/>
                <w:szCs w:val="14"/>
              </w:rPr>
            </w:pPr>
            <w:r w:rsidRPr="00762B24">
              <w:rPr>
                <w:sz w:val="14"/>
                <w:szCs w:val="14"/>
              </w:rPr>
              <w:t>Amended</w:t>
            </w:r>
          </w:p>
        </w:tc>
        <w:tc>
          <w:tcPr>
            <w:tcW w:w="630" w:type="dxa"/>
            <w:vAlign w:val="bottom"/>
          </w:tcPr>
          <w:p w14:paraId="19E7806F" w14:textId="77777777" w:rsidR="00762B24" w:rsidRPr="00762B24" w:rsidRDefault="00762B24" w:rsidP="00762B24">
            <w:pPr>
              <w:jc w:val="center"/>
              <w:rPr>
                <w:sz w:val="14"/>
                <w:szCs w:val="14"/>
              </w:rPr>
            </w:pPr>
            <w:r w:rsidRPr="00762B24">
              <w:rPr>
                <w:sz w:val="14"/>
                <w:szCs w:val="14"/>
              </w:rPr>
              <w:t>July</w:t>
            </w:r>
          </w:p>
        </w:tc>
        <w:tc>
          <w:tcPr>
            <w:tcW w:w="540" w:type="dxa"/>
            <w:vAlign w:val="bottom"/>
          </w:tcPr>
          <w:p w14:paraId="6136F352" w14:textId="77777777" w:rsidR="00762B24" w:rsidRPr="00762B24" w:rsidRDefault="00762B24" w:rsidP="00762B24">
            <w:pPr>
              <w:jc w:val="center"/>
              <w:rPr>
                <w:sz w:val="14"/>
                <w:szCs w:val="14"/>
              </w:rPr>
            </w:pPr>
            <w:r w:rsidRPr="00762B24">
              <w:rPr>
                <w:sz w:val="14"/>
                <w:szCs w:val="14"/>
              </w:rPr>
              <w:t>958</w:t>
            </w:r>
          </w:p>
        </w:tc>
      </w:tr>
      <w:tr w:rsidR="00762B24" w:rsidRPr="00762B24" w14:paraId="6F5087D0" w14:textId="77777777" w:rsidTr="004758AF">
        <w:trPr>
          <w:cantSplit/>
          <w:jc w:val="center"/>
        </w:trPr>
        <w:tc>
          <w:tcPr>
            <w:tcW w:w="520" w:type="dxa"/>
            <w:vAlign w:val="center"/>
          </w:tcPr>
          <w:p w14:paraId="630CBCC0" w14:textId="77777777" w:rsidR="00762B24" w:rsidRPr="00762B24" w:rsidRDefault="00762B24" w:rsidP="00762B24">
            <w:pPr>
              <w:jc w:val="center"/>
              <w:rPr>
                <w:b/>
                <w:sz w:val="14"/>
                <w:szCs w:val="14"/>
              </w:rPr>
            </w:pPr>
          </w:p>
        </w:tc>
        <w:tc>
          <w:tcPr>
            <w:tcW w:w="2896" w:type="dxa"/>
            <w:vAlign w:val="bottom"/>
          </w:tcPr>
          <w:p w14:paraId="7AB2007E" w14:textId="77777777" w:rsidR="00762B24" w:rsidRPr="00762B24" w:rsidRDefault="00762B24" w:rsidP="00762B24">
            <w:pPr>
              <w:rPr>
                <w:sz w:val="14"/>
                <w:szCs w:val="14"/>
              </w:rPr>
            </w:pPr>
            <w:r w:rsidRPr="00762B24">
              <w:rPr>
                <w:sz w:val="14"/>
                <w:szCs w:val="14"/>
              </w:rPr>
              <w:t>I.9701,9759, 9923</w:t>
            </w:r>
          </w:p>
        </w:tc>
        <w:tc>
          <w:tcPr>
            <w:tcW w:w="990" w:type="dxa"/>
            <w:vAlign w:val="bottom"/>
          </w:tcPr>
          <w:p w14:paraId="19C9CD73" w14:textId="77777777" w:rsidR="00762B24" w:rsidRPr="00762B24" w:rsidRDefault="00762B24" w:rsidP="00762B24">
            <w:pPr>
              <w:rPr>
                <w:sz w:val="14"/>
                <w:szCs w:val="14"/>
              </w:rPr>
            </w:pPr>
            <w:r w:rsidRPr="00762B24">
              <w:rPr>
                <w:sz w:val="14"/>
                <w:szCs w:val="14"/>
              </w:rPr>
              <w:t>Amended</w:t>
            </w:r>
          </w:p>
        </w:tc>
        <w:tc>
          <w:tcPr>
            <w:tcW w:w="630" w:type="dxa"/>
            <w:vAlign w:val="bottom"/>
          </w:tcPr>
          <w:p w14:paraId="6DDB6900"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155815FF" w14:textId="77777777" w:rsidR="00762B24" w:rsidRPr="00762B24" w:rsidRDefault="00762B24" w:rsidP="00762B24">
            <w:pPr>
              <w:jc w:val="center"/>
              <w:rPr>
                <w:sz w:val="14"/>
                <w:szCs w:val="14"/>
              </w:rPr>
            </w:pPr>
            <w:r w:rsidRPr="00762B24">
              <w:rPr>
                <w:sz w:val="14"/>
                <w:szCs w:val="14"/>
              </w:rPr>
              <w:t>402</w:t>
            </w:r>
          </w:p>
        </w:tc>
      </w:tr>
      <w:tr w:rsidR="00762B24" w:rsidRPr="00762B24" w14:paraId="46C62639" w14:textId="77777777" w:rsidTr="004758AF">
        <w:trPr>
          <w:cantSplit/>
          <w:jc w:val="center"/>
        </w:trPr>
        <w:tc>
          <w:tcPr>
            <w:tcW w:w="520" w:type="dxa"/>
            <w:vAlign w:val="center"/>
          </w:tcPr>
          <w:p w14:paraId="7F772EE5" w14:textId="77777777" w:rsidR="00762B24" w:rsidRPr="00762B24" w:rsidRDefault="00762B24" w:rsidP="00762B24">
            <w:pPr>
              <w:jc w:val="center"/>
              <w:rPr>
                <w:b/>
                <w:sz w:val="14"/>
                <w:szCs w:val="14"/>
              </w:rPr>
            </w:pPr>
          </w:p>
        </w:tc>
        <w:tc>
          <w:tcPr>
            <w:tcW w:w="2896" w:type="dxa"/>
            <w:vAlign w:val="bottom"/>
          </w:tcPr>
          <w:p w14:paraId="1A4EFC9B" w14:textId="77777777" w:rsidR="00762B24" w:rsidRPr="00762B24" w:rsidRDefault="00762B24" w:rsidP="00762B24">
            <w:pPr>
              <w:rPr>
                <w:sz w:val="14"/>
                <w:szCs w:val="14"/>
              </w:rPr>
            </w:pPr>
            <w:r w:rsidRPr="00762B24">
              <w:rPr>
                <w:sz w:val="14"/>
                <w:szCs w:val="14"/>
              </w:rPr>
              <w:t>I.9701,9759</w:t>
            </w:r>
          </w:p>
        </w:tc>
        <w:tc>
          <w:tcPr>
            <w:tcW w:w="990" w:type="dxa"/>
            <w:vAlign w:val="bottom"/>
          </w:tcPr>
          <w:p w14:paraId="633D920F" w14:textId="77777777" w:rsidR="00762B24" w:rsidRPr="00762B24" w:rsidRDefault="00762B24" w:rsidP="00762B24">
            <w:pPr>
              <w:rPr>
                <w:sz w:val="14"/>
                <w:szCs w:val="14"/>
              </w:rPr>
            </w:pPr>
            <w:r w:rsidRPr="00762B24">
              <w:rPr>
                <w:sz w:val="14"/>
                <w:szCs w:val="14"/>
              </w:rPr>
              <w:t>Amended</w:t>
            </w:r>
          </w:p>
        </w:tc>
        <w:tc>
          <w:tcPr>
            <w:tcW w:w="630" w:type="dxa"/>
            <w:vAlign w:val="bottom"/>
          </w:tcPr>
          <w:p w14:paraId="4C193BCA"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7F179543" w14:textId="77777777" w:rsidR="00762B24" w:rsidRPr="00762B24" w:rsidRDefault="00762B24" w:rsidP="00762B24">
            <w:pPr>
              <w:jc w:val="center"/>
              <w:rPr>
                <w:sz w:val="14"/>
                <w:szCs w:val="14"/>
              </w:rPr>
            </w:pPr>
            <w:r w:rsidRPr="00762B24">
              <w:rPr>
                <w:sz w:val="14"/>
                <w:szCs w:val="14"/>
              </w:rPr>
              <w:t>1165</w:t>
            </w:r>
          </w:p>
        </w:tc>
      </w:tr>
      <w:tr w:rsidR="00762B24" w:rsidRPr="00762B24" w14:paraId="5903EDDA" w14:textId="77777777" w:rsidTr="004758AF">
        <w:trPr>
          <w:cantSplit/>
          <w:jc w:val="center"/>
        </w:trPr>
        <w:tc>
          <w:tcPr>
            <w:tcW w:w="520" w:type="dxa"/>
            <w:vAlign w:val="center"/>
          </w:tcPr>
          <w:p w14:paraId="3AB52E5A" w14:textId="77777777" w:rsidR="00762B24" w:rsidRPr="00762B24" w:rsidRDefault="00762B24" w:rsidP="00762B24">
            <w:pPr>
              <w:jc w:val="center"/>
              <w:rPr>
                <w:b/>
                <w:sz w:val="14"/>
                <w:szCs w:val="14"/>
              </w:rPr>
            </w:pPr>
          </w:p>
        </w:tc>
        <w:tc>
          <w:tcPr>
            <w:tcW w:w="2896" w:type="dxa"/>
            <w:vAlign w:val="bottom"/>
          </w:tcPr>
          <w:p w14:paraId="53BFFDC6" w14:textId="77777777" w:rsidR="00762B24" w:rsidRPr="00762B24" w:rsidRDefault="00762B24" w:rsidP="00762B24">
            <w:pPr>
              <w:rPr>
                <w:sz w:val="14"/>
                <w:szCs w:val="14"/>
              </w:rPr>
            </w:pPr>
            <w:r w:rsidRPr="00762B24">
              <w:rPr>
                <w:sz w:val="14"/>
                <w:szCs w:val="14"/>
              </w:rPr>
              <w:t>I.9768</w:t>
            </w:r>
          </w:p>
        </w:tc>
        <w:tc>
          <w:tcPr>
            <w:tcW w:w="990" w:type="dxa"/>
            <w:vAlign w:val="bottom"/>
          </w:tcPr>
          <w:p w14:paraId="07776EEC" w14:textId="77777777" w:rsidR="00762B24" w:rsidRPr="00762B24" w:rsidRDefault="00762B24" w:rsidP="00762B24">
            <w:pPr>
              <w:rPr>
                <w:sz w:val="14"/>
                <w:szCs w:val="14"/>
              </w:rPr>
            </w:pPr>
            <w:r w:rsidRPr="00762B24">
              <w:rPr>
                <w:sz w:val="14"/>
                <w:szCs w:val="14"/>
              </w:rPr>
              <w:t>Adopted</w:t>
            </w:r>
          </w:p>
        </w:tc>
        <w:tc>
          <w:tcPr>
            <w:tcW w:w="630" w:type="dxa"/>
            <w:vAlign w:val="bottom"/>
          </w:tcPr>
          <w:p w14:paraId="0BE70CFC"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39E9CA55" w14:textId="77777777" w:rsidR="00762B24" w:rsidRPr="00762B24" w:rsidRDefault="00762B24" w:rsidP="00762B24">
            <w:pPr>
              <w:jc w:val="center"/>
              <w:rPr>
                <w:sz w:val="14"/>
                <w:szCs w:val="14"/>
              </w:rPr>
            </w:pPr>
            <w:r w:rsidRPr="00762B24">
              <w:rPr>
                <w:sz w:val="14"/>
                <w:szCs w:val="14"/>
              </w:rPr>
              <w:t>402</w:t>
            </w:r>
          </w:p>
        </w:tc>
      </w:tr>
      <w:tr w:rsidR="00762B24" w:rsidRPr="00762B24" w14:paraId="3828BB8F" w14:textId="77777777" w:rsidTr="004758AF">
        <w:trPr>
          <w:cantSplit/>
          <w:jc w:val="center"/>
        </w:trPr>
        <w:tc>
          <w:tcPr>
            <w:tcW w:w="520" w:type="dxa"/>
            <w:vAlign w:val="center"/>
          </w:tcPr>
          <w:p w14:paraId="06C8AF46" w14:textId="77777777" w:rsidR="00762B24" w:rsidRPr="00762B24" w:rsidRDefault="00762B24" w:rsidP="00762B24">
            <w:pPr>
              <w:jc w:val="center"/>
              <w:rPr>
                <w:b/>
                <w:sz w:val="14"/>
                <w:szCs w:val="14"/>
              </w:rPr>
            </w:pPr>
          </w:p>
        </w:tc>
        <w:tc>
          <w:tcPr>
            <w:tcW w:w="2896" w:type="dxa"/>
            <w:vAlign w:val="bottom"/>
          </w:tcPr>
          <w:p w14:paraId="5BF8B332" w14:textId="77777777" w:rsidR="00762B24" w:rsidRPr="00762B24" w:rsidRDefault="00762B24" w:rsidP="00762B24">
            <w:pPr>
              <w:rPr>
                <w:sz w:val="14"/>
                <w:szCs w:val="14"/>
              </w:rPr>
            </w:pPr>
            <w:r w:rsidRPr="00762B24">
              <w:rPr>
                <w:sz w:val="14"/>
                <w:szCs w:val="14"/>
              </w:rPr>
              <w:t>I.10001,10015</w:t>
            </w:r>
          </w:p>
        </w:tc>
        <w:tc>
          <w:tcPr>
            <w:tcW w:w="990" w:type="dxa"/>
            <w:vAlign w:val="bottom"/>
          </w:tcPr>
          <w:p w14:paraId="6EFF69CA" w14:textId="77777777" w:rsidR="00762B24" w:rsidRPr="00762B24" w:rsidRDefault="00762B24" w:rsidP="00762B24">
            <w:pPr>
              <w:rPr>
                <w:sz w:val="14"/>
                <w:szCs w:val="14"/>
              </w:rPr>
            </w:pPr>
            <w:r w:rsidRPr="00762B24">
              <w:rPr>
                <w:sz w:val="14"/>
                <w:szCs w:val="14"/>
              </w:rPr>
              <w:t>Amended</w:t>
            </w:r>
          </w:p>
        </w:tc>
        <w:tc>
          <w:tcPr>
            <w:tcW w:w="630" w:type="dxa"/>
            <w:vAlign w:val="bottom"/>
          </w:tcPr>
          <w:p w14:paraId="578A6869"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73D47210" w14:textId="77777777" w:rsidR="00762B24" w:rsidRPr="00762B24" w:rsidRDefault="00762B24" w:rsidP="00762B24">
            <w:pPr>
              <w:jc w:val="center"/>
              <w:rPr>
                <w:sz w:val="14"/>
                <w:szCs w:val="14"/>
              </w:rPr>
            </w:pPr>
            <w:r w:rsidRPr="00762B24">
              <w:rPr>
                <w:sz w:val="14"/>
                <w:szCs w:val="14"/>
              </w:rPr>
              <w:t>1345</w:t>
            </w:r>
          </w:p>
        </w:tc>
      </w:tr>
      <w:tr w:rsidR="00762B24" w:rsidRPr="00762B24" w14:paraId="62923448" w14:textId="77777777" w:rsidTr="004758AF">
        <w:trPr>
          <w:cantSplit/>
          <w:jc w:val="center"/>
        </w:trPr>
        <w:tc>
          <w:tcPr>
            <w:tcW w:w="520" w:type="dxa"/>
            <w:vAlign w:val="center"/>
          </w:tcPr>
          <w:p w14:paraId="0DB03E96" w14:textId="77777777" w:rsidR="00762B24" w:rsidRPr="00762B24" w:rsidRDefault="00762B24" w:rsidP="00762B24">
            <w:pPr>
              <w:jc w:val="center"/>
              <w:rPr>
                <w:b/>
                <w:sz w:val="14"/>
                <w:szCs w:val="14"/>
              </w:rPr>
            </w:pPr>
          </w:p>
        </w:tc>
        <w:tc>
          <w:tcPr>
            <w:tcW w:w="2896" w:type="dxa"/>
            <w:vAlign w:val="bottom"/>
          </w:tcPr>
          <w:p w14:paraId="3D5DA79B" w14:textId="77777777" w:rsidR="00762B24" w:rsidRPr="00762B24" w:rsidRDefault="00762B24" w:rsidP="00762B24">
            <w:pPr>
              <w:rPr>
                <w:sz w:val="14"/>
                <w:szCs w:val="14"/>
              </w:rPr>
            </w:pPr>
            <w:r w:rsidRPr="00762B24">
              <w:rPr>
                <w:sz w:val="14"/>
                <w:szCs w:val="14"/>
              </w:rPr>
              <w:t>I.10033, 10045,10059,10061,10071</w:t>
            </w:r>
          </w:p>
        </w:tc>
        <w:tc>
          <w:tcPr>
            <w:tcW w:w="990" w:type="dxa"/>
            <w:vAlign w:val="bottom"/>
          </w:tcPr>
          <w:p w14:paraId="4CF3B81B" w14:textId="77777777" w:rsidR="00762B24" w:rsidRPr="00762B24" w:rsidRDefault="00762B24" w:rsidP="00762B24">
            <w:pPr>
              <w:rPr>
                <w:sz w:val="14"/>
                <w:szCs w:val="14"/>
              </w:rPr>
            </w:pPr>
            <w:r w:rsidRPr="00762B24">
              <w:rPr>
                <w:sz w:val="14"/>
                <w:szCs w:val="14"/>
              </w:rPr>
              <w:t>Amended</w:t>
            </w:r>
          </w:p>
        </w:tc>
        <w:tc>
          <w:tcPr>
            <w:tcW w:w="630" w:type="dxa"/>
            <w:vAlign w:val="bottom"/>
          </w:tcPr>
          <w:p w14:paraId="3CEAB2A2"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12D3CDFE" w14:textId="77777777" w:rsidR="00762B24" w:rsidRPr="00762B24" w:rsidRDefault="00762B24" w:rsidP="00762B24">
            <w:pPr>
              <w:jc w:val="center"/>
              <w:rPr>
                <w:sz w:val="14"/>
                <w:szCs w:val="14"/>
              </w:rPr>
            </w:pPr>
            <w:r w:rsidRPr="00762B24">
              <w:rPr>
                <w:sz w:val="14"/>
                <w:szCs w:val="14"/>
              </w:rPr>
              <w:t>1344</w:t>
            </w:r>
          </w:p>
        </w:tc>
      </w:tr>
      <w:tr w:rsidR="00762B24" w:rsidRPr="00762B24" w14:paraId="590E259E" w14:textId="77777777" w:rsidTr="004758AF">
        <w:trPr>
          <w:cantSplit/>
          <w:jc w:val="center"/>
        </w:trPr>
        <w:tc>
          <w:tcPr>
            <w:tcW w:w="520" w:type="dxa"/>
            <w:vAlign w:val="center"/>
          </w:tcPr>
          <w:p w14:paraId="1DEC920A" w14:textId="77777777" w:rsidR="00762B24" w:rsidRPr="00762B24" w:rsidRDefault="00762B24" w:rsidP="00762B24">
            <w:pPr>
              <w:jc w:val="center"/>
              <w:rPr>
                <w:b/>
                <w:sz w:val="14"/>
                <w:szCs w:val="14"/>
              </w:rPr>
            </w:pPr>
          </w:p>
        </w:tc>
        <w:tc>
          <w:tcPr>
            <w:tcW w:w="2896" w:type="dxa"/>
            <w:vAlign w:val="bottom"/>
          </w:tcPr>
          <w:p w14:paraId="17AB41FB" w14:textId="77777777" w:rsidR="00762B24" w:rsidRPr="00762B24" w:rsidRDefault="00762B24" w:rsidP="00762B24">
            <w:pPr>
              <w:rPr>
                <w:sz w:val="14"/>
                <w:szCs w:val="14"/>
              </w:rPr>
            </w:pPr>
            <w:r w:rsidRPr="00762B24">
              <w:rPr>
                <w:sz w:val="14"/>
                <w:szCs w:val="14"/>
              </w:rPr>
              <w:t>I.10083,10089,10090,10091,12501,12545</w:t>
            </w:r>
          </w:p>
        </w:tc>
        <w:tc>
          <w:tcPr>
            <w:tcW w:w="990" w:type="dxa"/>
            <w:vAlign w:val="bottom"/>
          </w:tcPr>
          <w:p w14:paraId="200F0471" w14:textId="77777777" w:rsidR="00762B24" w:rsidRPr="00762B24" w:rsidRDefault="00762B24" w:rsidP="00762B24">
            <w:pPr>
              <w:rPr>
                <w:sz w:val="14"/>
                <w:szCs w:val="14"/>
              </w:rPr>
            </w:pPr>
            <w:r w:rsidRPr="00762B24">
              <w:rPr>
                <w:sz w:val="14"/>
                <w:szCs w:val="14"/>
              </w:rPr>
              <w:t>Amended</w:t>
            </w:r>
          </w:p>
        </w:tc>
        <w:tc>
          <w:tcPr>
            <w:tcW w:w="630" w:type="dxa"/>
            <w:vAlign w:val="bottom"/>
          </w:tcPr>
          <w:p w14:paraId="7B2A16BF"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18B7AA54" w14:textId="77777777" w:rsidR="00762B24" w:rsidRPr="00762B24" w:rsidRDefault="00762B24" w:rsidP="00762B24">
            <w:pPr>
              <w:jc w:val="center"/>
              <w:rPr>
                <w:sz w:val="14"/>
                <w:szCs w:val="14"/>
              </w:rPr>
            </w:pPr>
            <w:r w:rsidRPr="00762B24">
              <w:rPr>
                <w:sz w:val="14"/>
                <w:szCs w:val="14"/>
              </w:rPr>
              <w:t>400</w:t>
            </w:r>
          </w:p>
        </w:tc>
      </w:tr>
      <w:tr w:rsidR="00762B24" w:rsidRPr="00762B24" w14:paraId="589F48E0" w14:textId="77777777" w:rsidTr="004758AF">
        <w:trPr>
          <w:cantSplit/>
          <w:jc w:val="center"/>
        </w:trPr>
        <w:tc>
          <w:tcPr>
            <w:tcW w:w="520" w:type="dxa"/>
            <w:vAlign w:val="center"/>
          </w:tcPr>
          <w:p w14:paraId="0EC5F4B8" w14:textId="77777777" w:rsidR="00762B24" w:rsidRPr="00762B24" w:rsidRDefault="00762B24" w:rsidP="00762B24">
            <w:pPr>
              <w:jc w:val="center"/>
              <w:rPr>
                <w:b/>
                <w:sz w:val="14"/>
                <w:szCs w:val="14"/>
              </w:rPr>
            </w:pPr>
          </w:p>
        </w:tc>
        <w:tc>
          <w:tcPr>
            <w:tcW w:w="2896" w:type="dxa"/>
            <w:vAlign w:val="bottom"/>
          </w:tcPr>
          <w:p w14:paraId="5B49F3E9" w14:textId="77777777" w:rsidR="00762B24" w:rsidRPr="00762B24" w:rsidRDefault="00762B24" w:rsidP="00762B24">
            <w:pPr>
              <w:rPr>
                <w:sz w:val="14"/>
                <w:szCs w:val="14"/>
              </w:rPr>
            </w:pPr>
            <w:r w:rsidRPr="00762B24">
              <w:rPr>
                <w:sz w:val="14"/>
                <w:szCs w:val="14"/>
              </w:rPr>
              <w:t>I.13601,13603,13605,13607,13609,13611</w:t>
            </w:r>
          </w:p>
        </w:tc>
        <w:tc>
          <w:tcPr>
            <w:tcW w:w="990" w:type="dxa"/>
            <w:vAlign w:val="bottom"/>
          </w:tcPr>
          <w:p w14:paraId="3F1F0CE8" w14:textId="77777777" w:rsidR="00762B24" w:rsidRPr="00762B24" w:rsidRDefault="00762B24" w:rsidP="00762B24">
            <w:pPr>
              <w:rPr>
                <w:sz w:val="14"/>
                <w:szCs w:val="14"/>
              </w:rPr>
            </w:pPr>
            <w:r w:rsidRPr="00762B24">
              <w:rPr>
                <w:sz w:val="14"/>
                <w:szCs w:val="14"/>
              </w:rPr>
              <w:t>Adopted</w:t>
            </w:r>
          </w:p>
        </w:tc>
        <w:tc>
          <w:tcPr>
            <w:tcW w:w="630" w:type="dxa"/>
            <w:vAlign w:val="bottom"/>
          </w:tcPr>
          <w:p w14:paraId="253F0343"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7D6CF927" w14:textId="77777777" w:rsidR="00762B24" w:rsidRPr="00762B24" w:rsidRDefault="00762B24" w:rsidP="00762B24">
            <w:pPr>
              <w:jc w:val="center"/>
              <w:rPr>
                <w:sz w:val="14"/>
                <w:szCs w:val="14"/>
              </w:rPr>
            </w:pPr>
            <w:r w:rsidRPr="00762B24">
              <w:rPr>
                <w:sz w:val="14"/>
                <w:szCs w:val="14"/>
              </w:rPr>
              <w:t>668</w:t>
            </w:r>
          </w:p>
        </w:tc>
      </w:tr>
      <w:tr w:rsidR="00762B24" w:rsidRPr="00762B24" w14:paraId="1EBBA092" w14:textId="77777777" w:rsidTr="004758AF">
        <w:trPr>
          <w:cantSplit/>
          <w:jc w:val="center"/>
        </w:trPr>
        <w:tc>
          <w:tcPr>
            <w:tcW w:w="520" w:type="dxa"/>
            <w:vAlign w:val="center"/>
          </w:tcPr>
          <w:p w14:paraId="71BB8F04" w14:textId="77777777" w:rsidR="00762B24" w:rsidRPr="00762B24" w:rsidRDefault="00762B24" w:rsidP="00762B24">
            <w:pPr>
              <w:jc w:val="center"/>
              <w:rPr>
                <w:b/>
                <w:sz w:val="14"/>
                <w:szCs w:val="14"/>
              </w:rPr>
            </w:pPr>
          </w:p>
        </w:tc>
        <w:tc>
          <w:tcPr>
            <w:tcW w:w="2896" w:type="dxa"/>
            <w:vAlign w:val="bottom"/>
          </w:tcPr>
          <w:p w14:paraId="436A7DE5" w14:textId="77777777" w:rsidR="00762B24" w:rsidRPr="00762B24" w:rsidRDefault="00762B24" w:rsidP="00762B24">
            <w:pPr>
              <w:rPr>
                <w:sz w:val="14"/>
                <w:szCs w:val="14"/>
              </w:rPr>
            </w:pPr>
            <w:r w:rsidRPr="00762B24">
              <w:rPr>
                <w:sz w:val="14"/>
                <w:szCs w:val="14"/>
              </w:rPr>
              <w:t>I.13613,13615,13617,13619,13621</w:t>
            </w:r>
          </w:p>
        </w:tc>
        <w:tc>
          <w:tcPr>
            <w:tcW w:w="990" w:type="dxa"/>
            <w:vAlign w:val="bottom"/>
          </w:tcPr>
          <w:p w14:paraId="676C9454" w14:textId="77777777" w:rsidR="00762B24" w:rsidRPr="00762B24" w:rsidRDefault="00762B24" w:rsidP="00762B24">
            <w:pPr>
              <w:rPr>
                <w:sz w:val="14"/>
                <w:szCs w:val="14"/>
              </w:rPr>
            </w:pPr>
            <w:r w:rsidRPr="00762B24">
              <w:rPr>
                <w:sz w:val="14"/>
                <w:szCs w:val="14"/>
              </w:rPr>
              <w:t>Adopted</w:t>
            </w:r>
          </w:p>
        </w:tc>
        <w:tc>
          <w:tcPr>
            <w:tcW w:w="630" w:type="dxa"/>
            <w:vAlign w:val="bottom"/>
          </w:tcPr>
          <w:p w14:paraId="4B83480F"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067056B9" w14:textId="77777777" w:rsidR="00762B24" w:rsidRPr="00762B24" w:rsidRDefault="00762B24" w:rsidP="00762B24">
            <w:pPr>
              <w:jc w:val="center"/>
              <w:rPr>
                <w:sz w:val="14"/>
                <w:szCs w:val="14"/>
              </w:rPr>
            </w:pPr>
            <w:r w:rsidRPr="00762B24">
              <w:rPr>
                <w:sz w:val="14"/>
                <w:szCs w:val="14"/>
              </w:rPr>
              <w:t>668</w:t>
            </w:r>
          </w:p>
        </w:tc>
      </w:tr>
      <w:tr w:rsidR="00762B24" w:rsidRPr="00762B24" w14:paraId="5FCE8E7B" w14:textId="77777777" w:rsidTr="004758AF">
        <w:trPr>
          <w:cantSplit/>
          <w:jc w:val="center"/>
        </w:trPr>
        <w:tc>
          <w:tcPr>
            <w:tcW w:w="520" w:type="dxa"/>
            <w:vAlign w:val="center"/>
          </w:tcPr>
          <w:p w14:paraId="1F0BBEB5" w14:textId="77777777" w:rsidR="00762B24" w:rsidRPr="00762B24" w:rsidRDefault="00762B24" w:rsidP="00762B24">
            <w:pPr>
              <w:jc w:val="center"/>
              <w:rPr>
                <w:b/>
                <w:sz w:val="14"/>
                <w:szCs w:val="14"/>
              </w:rPr>
            </w:pPr>
          </w:p>
        </w:tc>
        <w:tc>
          <w:tcPr>
            <w:tcW w:w="2896" w:type="dxa"/>
            <w:vAlign w:val="bottom"/>
          </w:tcPr>
          <w:p w14:paraId="209FEC0A" w14:textId="77777777" w:rsidR="00762B24" w:rsidRPr="00762B24" w:rsidRDefault="00762B24" w:rsidP="00762B24">
            <w:pPr>
              <w:rPr>
                <w:sz w:val="14"/>
                <w:szCs w:val="14"/>
              </w:rPr>
            </w:pPr>
            <w:r w:rsidRPr="00762B24">
              <w:rPr>
                <w:sz w:val="14"/>
                <w:szCs w:val="14"/>
              </w:rPr>
              <w:t>I.18701,18703,18705,18708</w:t>
            </w:r>
          </w:p>
        </w:tc>
        <w:tc>
          <w:tcPr>
            <w:tcW w:w="990" w:type="dxa"/>
            <w:vAlign w:val="bottom"/>
          </w:tcPr>
          <w:p w14:paraId="322EFDA5" w14:textId="77777777" w:rsidR="00762B24" w:rsidRPr="00762B24" w:rsidRDefault="00762B24" w:rsidP="00762B24">
            <w:pPr>
              <w:rPr>
                <w:sz w:val="14"/>
                <w:szCs w:val="14"/>
              </w:rPr>
            </w:pPr>
            <w:r w:rsidRPr="00762B24">
              <w:rPr>
                <w:sz w:val="14"/>
                <w:szCs w:val="14"/>
              </w:rPr>
              <w:t>Amended</w:t>
            </w:r>
          </w:p>
        </w:tc>
        <w:tc>
          <w:tcPr>
            <w:tcW w:w="630" w:type="dxa"/>
            <w:vAlign w:val="bottom"/>
          </w:tcPr>
          <w:p w14:paraId="4FC57DC1"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667634A5" w14:textId="77777777" w:rsidR="00762B24" w:rsidRPr="00762B24" w:rsidRDefault="00762B24" w:rsidP="00762B24">
            <w:pPr>
              <w:jc w:val="center"/>
              <w:rPr>
                <w:sz w:val="14"/>
                <w:szCs w:val="14"/>
              </w:rPr>
            </w:pPr>
            <w:r w:rsidRPr="00762B24">
              <w:rPr>
                <w:sz w:val="14"/>
                <w:szCs w:val="14"/>
              </w:rPr>
              <w:t>1861</w:t>
            </w:r>
          </w:p>
        </w:tc>
      </w:tr>
      <w:tr w:rsidR="00762B24" w:rsidRPr="00762B24" w14:paraId="10C6A995" w14:textId="77777777" w:rsidTr="004758AF">
        <w:trPr>
          <w:cantSplit/>
          <w:jc w:val="center"/>
        </w:trPr>
        <w:tc>
          <w:tcPr>
            <w:tcW w:w="520" w:type="dxa"/>
            <w:vAlign w:val="center"/>
          </w:tcPr>
          <w:p w14:paraId="123CFE25" w14:textId="77777777" w:rsidR="00762B24" w:rsidRPr="00762B24" w:rsidRDefault="00762B24" w:rsidP="00762B24">
            <w:pPr>
              <w:jc w:val="center"/>
              <w:rPr>
                <w:b/>
                <w:sz w:val="14"/>
                <w:szCs w:val="14"/>
              </w:rPr>
            </w:pPr>
          </w:p>
        </w:tc>
        <w:tc>
          <w:tcPr>
            <w:tcW w:w="2896" w:type="dxa"/>
            <w:vAlign w:val="bottom"/>
          </w:tcPr>
          <w:p w14:paraId="48EE95C7" w14:textId="77777777" w:rsidR="00762B24" w:rsidRPr="00762B24" w:rsidRDefault="00762B24" w:rsidP="00762B24">
            <w:pPr>
              <w:rPr>
                <w:sz w:val="14"/>
                <w:szCs w:val="14"/>
              </w:rPr>
            </w:pPr>
            <w:r w:rsidRPr="00762B24">
              <w:rPr>
                <w:sz w:val="14"/>
                <w:szCs w:val="14"/>
              </w:rPr>
              <w:t>V.7001,7003,7005,7007,7009</w:t>
            </w:r>
          </w:p>
        </w:tc>
        <w:tc>
          <w:tcPr>
            <w:tcW w:w="990" w:type="dxa"/>
            <w:vAlign w:val="bottom"/>
          </w:tcPr>
          <w:p w14:paraId="03F4BFF3" w14:textId="77777777" w:rsidR="00762B24" w:rsidRPr="00762B24" w:rsidRDefault="00762B24" w:rsidP="00762B24">
            <w:pPr>
              <w:rPr>
                <w:sz w:val="14"/>
                <w:szCs w:val="14"/>
              </w:rPr>
            </w:pPr>
            <w:r w:rsidRPr="00762B24">
              <w:rPr>
                <w:sz w:val="14"/>
                <w:szCs w:val="14"/>
              </w:rPr>
              <w:t>Amended</w:t>
            </w:r>
          </w:p>
        </w:tc>
        <w:tc>
          <w:tcPr>
            <w:tcW w:w="630" w:type="dxa"/>
            <w:vAlign w:val="bottom"/>
          </w:tcPr>
          <w:p w14:paraId="5F7479C8"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1270E9D1" w14:textId="77777777" w:rsidR="00762B24" w:rsidRPr="00762B24" w:rsidRDefault="00762B24" w:rsidP="00762B24">
            <w:pPr>
              <w:jc w:val="center"/>
              <w:rPr>
                <w:sz w:val="14"/>
                <w:szCs w:val="14"/>
              </w:rPr>
            </w:pPr>
            <w:r w:rsidRPr="00762B24">
              <w:rPr>
                <w:sz w:val="14"/>
                <w:szCs w:val="14"/>
              </w:rPr>
              <w:t>1615</w:t>
            </w:r>
          </w:p>
        </w:tc>
      </w:tr>
      <w:tr w:rsidR="00762B24" w:rsidRPr="00762B24" w14:paraId="0B4C319D" w14:textId="77777777" w:rsidTr="004758AF">
        <w:trPr>
          <w:cantSplit/>
          <w:jc w:val="center"/>
        </w:trPr>
        <w:tc>
          <w:tcPr>
            <w:tcW w:w="520" w:type="dxa"/>
            <w:vAlign w:val="center"/>
          </w:tcPr>
          <w:p w14:paraId="30646483" w14:textId="77777777" w:rsidR="00762B24" w:rsidRPr="00762B24" w:rsidRDefault="00762B24" w:rsidP="00762B24">
            <w:pPr>
              <w:jc w:val="center"/>
              <w:rPr>
                <w:b/>
                <w:sz w:val="14"/>
                <w:szCs w:val="14"/>
              </w:rPr>
            </w:pPr>
            <w:r w:rsidRPr="00762B24">
              <w:rPr>
                <w:b/>
                <w:sz w:val="14"/>
                <w:szCs w:val="14"/>
              </w:rPr>
              <w:t>50</w:t>
            </w:r>
          </w:p>
        </w:tc>
        <w:tc>
          <w:tcPr>
            <w:tcW w:w="2896" w:type="dxa"/>
            <w:vAlign w:val="bottom"/>
          </w:tcPr>
          <w:p w14:paraId="1670D5F3" w14:textId="77777777" w:rsidR="00762B24" w:rsidRPr="00762B24" w:rsidRDefault="00762B24" w:rsidP="00762B24">
            <w:pPr>
              <w:rPr>
                <w:sz w:val="14"/>
                <w:szCs w:val="14"/>
              </w:rPr>
            </w:pPr>
            <w:r w:rsidRPr="00762B24">
              <w:rPr>
                <w:sz w:val="14"/>
                <w:szCs w:val="14"/>
              </w:rPr>
              <w:t>I.3113</w:t>
            </w:r>
          </w:p>
        </w:tc>
        <w:tc>
          <w:tcPr>
            <w:tcW w:w="990" w:type="dxa"/>
            <w:vAlign w:val="bottom"/>
          </w:tcPr>
          <w:p w14:paraId="01CC9563" w14:textId="77777777" w:rsidR="00762B24" w:rsidRPr="00762B24" w:rsidRDefault="00762B24" w:rsidP="00762B24">
            <w:pPr>
              <w:rPr>
                <w:sz w:val="14"/>
                <w:szCs w:val="14"/>
              </w:rPr>
            </w:pPr>
            <w:r w:rsidRPr="00762B24">
              <w:rPr>
                <w:sz w:val="14"/>
                <w:szCs w:val="14"/>
              </w:rPr>
              <w:t>Amended</w:t>
            </w:r>
          </w:p>
        </w:tc>
        <w:tc>
          <w:tcPr>
            <w:tcW w:w="630" w:type="dxa"/>
            <w:vAlign w:val="bottom"/>
          </w:tcPr>
          <w:p w14:paraId="208B9CBB"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27087A65" w14:textId="77777777" w:rsidR="00762B24" w:rsidRPr="00762B24" w:rsidRDefault="00762B24" w:rsidP="00762B24">
            <w:pPr>
              <w:jc w:val="center"/>
              <w:rPr>
                <w:sz w:val="14"/>
                <w:szCs w:val="14"/>
              </w:rPr>
            </w:pPr>
            <w:r w:rsidRPr="00762B24">
              <w:rPr>
                <w:sz w:val="14"/>
                <w:szCs w:val="14"/>
              </w:rPr>
              <w:t>2096</w:t>
            </w:r>
          </w:p>
        </w:tc>
      </w:tr>
      <w:tr w:rsidR="00762B24" w:rsidRPr="00762B24" w14:paraId="5D7377E8" w14:textId="77777777" w:rsidTr="004758AF">
        <w:trPr>
          <w:cantSplit/>
          <w:jc w:val="center"/>
        </w:trPr>
        <w:tc>
          <w:tcPr>
            <w:tcW w:w="520" w:type="dxa"/>
            <w:vAlign w:val="center"/>
          </w:tcPr>
          <w:p w14:paraId="0517FB00" w14:textId="77777777" w:rsidR="00762B24" w:rsidRPr="00762B24" w:rsidRDefault="00762B24" w:rsidP="00762B24">
            <w:pPr>
              <w:jc w:val="center"/>
              <w:rPr>
                <w:b/>
                <w:sz w:val="14"/>
                <w:szCs w:val="14"/>
              </w:rPr>
            </w:pPr>
          </w:p>
        </w:tc>
        <w:tc>
          <w:tcPr>
            <w:tcW w:w="2896" w:type="dxa"/>
            <w:vAlign w:val="bottom"/>
          </w:tcPr>
          <w:p w14:paraId="0404F3DD" w14:textId="77777777" w:rsidR="00762B24" w:rsidRPr="00762B24" w:rsidRDefault="00762B24" w:rsidP="00762B24">
            <w:pPr>
              <w:rPr>
                <w:sz w:val="14"/>
                <w:szCs w:val="14"/>
              </w:rPr>
            </w:pPr>
            <w:r w:rsidRPr="00762B24">
              <w:rPr>
                <w:sz w:val="14"/>
                <w:szCs w:val="14"/>
              </w:rPr>
              <w:t>III.2303</w:t>
            </w:r>
          </w:p>
        </w:tc>
        <w:tc>
          <w:tcPr>
            <w:tcW w:w="990" w:type="dxa"/>
            <w:vAlign w:val="bottom"/>
          </w:tcPr>
          <w:p w14:paraId="4D0C15FD" w14:textId="77777777" w:rsidR="00762B24" w:rsidRPr="00762B24" w:rsidRDefault="00762B24" w:rsidP="00762B24">
            <w:pPr>
              <w:rPr>
                <w:sz w:val="14"/>
                <w:szCs w:val="14"/>
              </w:rPr>
            </w:pPr>
            <w:r w:rsidRPr="00762B24">
              <w:rPr>
                <w:sz w:val="14"/>
                <w:szCs w:val="14"/>
              </w:rPr>
              <w:t>Amended</w:t>
            </w:r>
          </w:p>
        </w:tc>
        <w:tc>
          <w:tcPr>
            <w:tcW w:w="630" w:type="dxa"/>
            <w:vAlign w:val="bottom"/>
          </w:tcPr>
          <w:p w14:paraId="63B4674B"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1AEBA707" w14:textId="77777777" w:rsidR="00762B24" w:rsidRPr="00762B24" w:rsidRDefault="00762B24" w:rsidP="00762B24">
            <w:pPr>
              <w:jc w:val="center"/>
              <w:rPr>
                <w:sz w:val="14"/>
                <w:szCs w:val="14"/>
              </w:rPr>
            </w:pPr>
            <w:r w:rsidRPr="00762B24">
              <w:rPr>
                <w:sz w:val="14"/>
                <w:szCs w:val="14"/>
              </w:rPr>
              <w:t>1857</w:t>
            </w:r>
          </w:p>
        </w:tc>
      </w:tr>
      <w:tr w:rsidR="00762B24" w:rsidRPr="00762B24" w14:paraId="5A99862B" w14:textId="77777777" w:rsidTr="004758AF">
        <w:trPr>
          <w:cantSplit/>
          <w:jc w:val="center"/>
        </w:trPr>
        <w:tc>
          <w:tcPr>
            <w:tcW w:w="520" w:type="dxa"/>
            <w:vAlign w:val="center"/>
          </w:tcPr>
          <w:p w14:paraId="31CBDA3F" w14:textId="77777777" w:rsidR="00762B24" w:rsidRPr="00762B24" w:rsidRDefault="00762B24" w:rsidP="00762B24">
            <w:pPr>
              <w:jc w:val="center"/>
              <w:rPr>
                <w:b/>
                <w:sz w:val="14"/>
                <w:szCs w:val="14"/>
              </w:rPr>
            </w:pPr>
          </w:p>
        </w:tc>
        <w:tc>
          <w:tcPr>
            <w:tcW w:w="2896" w:type="dxa"/>
            <w:vAlign w:val="bottom"/>
          </w:tcPr>
          <w:p w14:paraId="748069FE" w14:textId="77777777" w:rsidR="00762B24" w:rsidRPr="00762B24" w:rsidRDefault="00762B24" w:rsidP="00762B24">
            <w:pPr>
              <w:rPr>
                <w:sz w:val="14"/>
                <w:szCs w:val="14"/>
              </w:rPr>
            </w:pPr>
            <w:r w:rsidRPr="00762B24">
              <w:rPr>
                <w:sz w:val="14"/>
                <w:szCs w:val="14"/>
              </w:rPr>
              <w:t>III.2309</w:t>
            </w:r>
          </w:p>
        </w:tc>
        <w:tc>
          <w:tcPr>
            <w:tcW w:w="990" w:type="dxa"/>
            <w:vAlign w:val="bottom"/>
          </w:tcPr>
          <w:p w14:paraId="7D6F1D92" w14:textId="77777777" w:rsidR="00762B24" w:rsidRPr="00762B24" w:rsidRDefault="00762B24" w:rsidP="00762B24">
            <w:pPr>
              <w:rPr>
                <w:sz w:val="14"/>
                <w:szCs w:val="14"/>
              </w:rPr>
            </w:pPr>
            <w:r w:rsidRPr="00762B24">
              <w:rPr>
                <w:sz w:val="14"/>
                <w:szCs w:val="14"/>
              </w:rPr>
              <w:t>Amended</w:t>
            </w:r>
          </w:p>
        </w:tc>
        <w:tc>
          <w:tcPr>
            <w:tcW w:w="630" w:type="dxa"/>
            <w:vAlign w:val="bottom"/>
          </w:tcPr>
          <w:p w14:paraId="2ACE6440"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4AE8A89E" w14:textId="77777777" w:rsidR="00762B24" w:rsidRPr="00762B24" w:rsidRDefault="00762B24" w:rsidP="00762B24">
            <w:pPr>
              <w:jc w:val="center"/>
              <w:rPr>
                <w:sz w:val="14"/>
                <w:szCs w:val="14"/>
              </w:rPr>
            </w:pPr>
            <w:r w:rsidRPr="00762B24">
              <w:rPr>
                <w:sz w:val="14"/>
                <w:szCs w:val="14"/>
              </w:rPr>
              <w:t>668</w:t>
            </w:r>
          </w:p>
        </w:tc>
      </w:tr>
      <w:tr w:rsidR="00762B24" w:rsidRPr="00762B24" w14:paraId="231B8255" w14:textId="77777777" w:rsidTr="004758AF">
        <w:trPr>
          <w:cantSplit/>
          <w:jc w:val="center"/>
        </w:trPr>
        <w:tc>
          <w:tcPr>
            <w:tcW w:w="520" w:type="dxa"/>
            <w:vAlign w:val="center"/>
          </w:tcPr>
          <w:p w14:paraId="4EBD187B" w14:textId="77777777" w:rsidR="00762B24" w:rsidRPr="00762B24" w:rsidRDefault="00762B24" w:rsidP="00762B24">
            <w:pPr>
              <w:jc w:val="center"/>
              <w:rPr>
                <w:b/>
                <w:sz w:val="14"/>
                <w:szCs w:val="14"/>
              </w:rPr>
            </w:pPr>
          </w:p>
        </w:tc>
        <w:tc>
          <w:tcPr>
            <w:tcW w:w="2896" w:type="dxa"/>
            <w:vAlign w:val="bottom"/>
          </w:tcPr>
          <w:p w14:paraId="4760FFFF" w14:textId="77777777" w:rsidR="00762B24" w:rsidRPr="00762B24" w:rsidRDefault="00762B24" w:rsidP="00762B24">
            <w:pPr>
              <w:rPr>
                <w:sz w:val="14"/>
                <w:szCs w:val="14"/>
              </w:rPr>
            </w:pPr>
            <w:r w:rsidRPr="00762B24">
              <w:rPr>
                <w:sz w:val="14"/>
                <w:szCs w:val="14"/>
              </w:rPr>
              <w:t>V.120</w:t>
            </w:r>
          </w:p>
        </w:tc>
        <w:tc>
          <w:tcPr>
            <w:tcW w:w="990" w:type="dxa"/>
            <w:vAlign w:val="bottom"/>
          </w:tcPr>
          <w:p w14:paraId="6F49C741" w14:textId="77777777" w:rsidR="00762B24" w:rsidRPr="00762B24" w:rsidRDefault="00762B24" w:rsidP="00762B24">
            <w:pPr>
              <w:rPr>
                <w:sz w:val="14"/>
                <w:szCs w:val="14"/>
              </w:rPr>
            </w:pPr>
            <w:r w:rsidRPr="00762B24">
              <w:rPr>
                <w:sz w:val="14"/>
                <w:szCs w:val="14"/>
              </w:rPr>
              <w:t>Adopted</w:t>
            </w:r>
          </w:p>
        </w:tc>
        <w:tc>
          <w:tcPr>
            <w:tcW w:w="630" w:type="dxa"/>
            <w:vAlign w:val="bottom"/>
          </w:tcPr>
          <w:p w14:paraId="7C6DFED9"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22D6BCF3" w14:textId="77777777" w:rsidR="00762B24" w:rsidRPr="00762B24" w:rsidRDefault="00762B24" w:rsidP="00762B24">
            <w:pPr>
              <w:jc w:val="center"/>
              <w:rPr>
                <w:sz w:val="14"/>
                <w:szCs w:val="14"/>
              </w:rPr>
            </w:pPr>
            <w:r w:rsidRPr="00762B24">
              <w:rPr>
                <w:sz w:val="14"/>
                <w:szCs w:val="14"/>
              </w:rPr>
              <w:t>1610</w:t>
            </w:r>
          </w:p>
        </w:tc>
      </w:tr>
      <w:tr w:rsidR="00762B24" w:rsidRPr="00762B24" w14:paraId="5294AF08" w14:textId="77777777" w:rsidTr="004758AF">
        <w:trPr>
          <w:cantSplit/>
          <w:jc w:val="center"/>
        </w:trPr>
        <w:tc>
          <w:tcPr>
            <w:tcW w:w="520" w:type="dxa"/>
            <w:vAlign w:val="center"/>
          </w:tcPr>
          <w:p w14:paraId="7163B85D" w14:textId="77777777" w:rsidR="00762B24" w:rsidRPr="00762B24" w:rsidRDefault="00762B24" w:rsidP="00762B24">
            <w:pPr>
              <w:jc w:val="center"/>
              <w:rPr>
                <w:b/>
                <w:sz w:val="14"/>
                <w:szCs w:val="14"/>
              </w:rPr>
            </w:pPr>
          </w:p>
        </w:tc>
        <w:tc>
          <w:tcPr>
            <w:tcW w:w="2896" w:type="dxa"/>
            <w:vAlign w:val="bottom"/>
          </w:tcPr>
          <w:p w14:paraId="19A4BE8D" w14:textId="77777777" w:rsidR="00762B24" w:rsidRPr="00762B24" w:rsidRDefault="00762B24" w:rsidP="00762B24">
            <w:pPr>
              <w:rPr>
                <w:sz w:val="14"/>
                <w:szCs w:val="14"/>
              </w:rPr>
            </w:pPr>
            <w:r w:rsidRPr="00762B24">
              <w:rPr>
                <w:sz w:val="14"/>
                <w:szCs w:val="14"/>
              </w:rPr>
              <w:t>V.1201,1225</w:t>
            </w:r>
          </w:p>
        </w:tc>
        <w:tc>
          <w:tcPr>
            <w:tcW w:w="990" w:type="dxa"/>
            <w:vAlign w:val="bottom"/>
          </w:tcPr>
          <w:p w14:paraId="602ED6F3" w14:textId="77777777" w:rsidR="00762B24" w:rsidRPr="00762B24" w:rsidRDefault="00762B24" w:rsidP="00762B24">
            <w:pPr>
              <w:rPr>
                <w:sz w:val="14"/>
                <w:szCs w:val="14"/>
              </w:rPr>
            </w:pPr>
            <w:r w:rsidRPr="00762B24">
              <w:rPr>
                <w:sz w:val="14"/>
                <w:szCs w:val="14"/>
              </w:rPr>
              <w:t>Adopted</w:t>
            </w:r>
          </w:p>
        </w:tc>
        <w:tc>
          <w:tcPr>
            <w:tcW w:w="630" w:type="dxa"/>
            <w:vAlign w:val="bottom"/>
          </w:tcPr>
          <w:p w14:paraId="7FF91D29"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12E0BBE3" w14:textId="77777777" w:rsidR="00762B24" w:rsidRPr="00762B24" w:rsidRDefault="00762B24" w:rsidP="00762B24">
            <w:pPr>
              <w:jc w:val="center"/>
              <w:rPr>
                <w:sz w:val="14"/>
                <w:szCs w:val="14"/>
              </w:rPr>
            </w:pPr>
            <w:r w:rsidRPr="00762B24">
              <w:rPr>
                <w:sz w:val="14"/>
                <w:szCs w:val="14"/>
              </w:rPr>
              <w:t>299</w:t>
            </w:r>
          </w:p>
        </w:tc>
      </w:tr>
      <w:tr w:rsidR="00762B24" w:rsidRPr="00762B24" w14:paraId="37F13677" w14:textId="77777777" w:rsidTr="004758AF">
        <w:trPr>
          <w:cantSplit/>
          <w:jc w:val="center"/>
        </w:trPr>
        <w:tc>
          <w:tcPr>
            <w:tcW w:w="520" w:type="dxa"/>
            <w:vAlign w:val="center"/>
          </w:tcPr>
          <w:p w14:paraId="2D0BAF42" w14:textId="77777777" w:rsidR="00762B24" w:rsidRPr="00762B24" w:rsidRDefault="00762B24" w:rsidP="00762B24">
            <w:pPr>
              <w:jc w:val="center"/>
              <w:rPr>
                <w:b/>
                <w:sz w:val="14"/>
                <w:szCs w:val="14"/>
              </w:rPr>
            </w:pPr>
          </w:p>
        </w:tc>
        <w:tc>
          <w:tcPr>
            <w:tcW w:w="2896" w:type="dxa"/>
            <w:vAlign w:val="bottom"/>
          </w:tcPr>
          <w:p w14:paraId="344F394A" w14:textId="77777777" w:rsidR="00762B24" w:rsidRPr="00762B24" w:rsidRDefault="00762B24" w:rsidP="00762B24">
            <w:pPr>
              <w:rPr>
                <w:sz w:val="14"/>
                <w:szCs w:val="14"/>
              </w:rPr>
            </w:pPr>
            <w:r w:rsidRPr="00762B24">
              <w:rPr>
                <w:sz w:val="14"/>
                <w:szCs w:val="14"/>
              </w:rPr>
              <w:t>V.7901,7903</w:t>
            </w:r>
          </w:p>
        </w:tc>
        <w:tc>
          <w:tcPr>
            <w:tcW w:w="990" w:type="dxa"/>
            <w:vAlign w:val="bottom"/>
          </w:tcPr>
          <w:p w14:paraId="5E559C34" w14:textId="77777777" w:rsidR="00762B24" w:rsidRPr="00762B24" w:rsidRDefault="00762B24" w:rsidP="00762B24">
            <w:pPr>
              <w:rPr>
                <w:sz w:val="14"/>
                <w:szCs w:val="14"/>
              </w:rPr>
            </w:pPr>
            <w:r w:rsidRPr="00762B24">
              <w:rPr>
                <w:sz w:val="14"/>
                <w:szCs w:val="14"/>
              </w:rPr>
              <w:t>Adopted</w:t>
            </w:r>
          </w:p>
        </w:tc>
        <w:tc>
          <w:tcPr>
            <w:tcW w:w="630" w:type="dxa"/>
            <w:vAlign w:val="bottom"/>
          </w:tcPr>
          <w:p w14:paraId="15566C4E"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2F85B804" w14:textId="77777777" w:rsidR="00762B24" w:rsidRPr="00762B24" w:rsidRDefault="00762B24" w:rsidP="00762B24">
            <w:pPr>
              <w:jc w:val="center"/>
              <w:rPr>
                <w:sz w:val="14"/>
                <w:szCs w:val="14"/>
              </w:rPr>
            </w:pPr>
            <w:r w:rsidRPr="00762B24">
              <w:rPr>
                <w:sz w:val="14"/>
                <w:szCs w:val="14"/>
              </w:rPr>
              <w:t>300</w:t>
            </w:r>
          </w:p>
        </w:tc>
      </w:tr>
      <w:tr w:rsidR="00762B24" w:rsidRPr="00762B24" w14:paraId="69018780" w14:textId="77777777" w:rsidTr="004758AF">
        <w:trPr>
          <w:cantSplit/>
          <w:jc w:val="center"/>
        </w:trPr>
        <w:tc>
          <w:tcPr>
            <w:tcW w:w="520" w:type="dxa"/>
            <w:vAlign w:val="center"/>
          </w:tcPr>
          <w:p w14:paraId="3BC331DF" w14:textId="77777777" w:rsidR="00762B24" w:rsidRPr="00762B24" w:rsidRDefault="00762B24" w:rsidP="00762B24">
            <w:pPr>
              <w:jc w:val="center"/>
              <w:rPr>
                <w:b/>
                <w:sz w:val="14"/>
                <w:szCs w:val="14"/>
              </w:rPr>
            </w:pPr>
          </w:p>
        </w:tc>
        <w:tc>
          <w:tcPr>
            <w:tcW w:w="2896" w:type="dxa"/>
            <w:vAlign w:val="bottom"/>
          </w:tcPr>
          <w:p w14:paraId="4A5D0C28" w14:textId="77777777" w:rsidR="00762B24" w:rsidRPr="00762B24" w:rsidRDefault="00762B24" w:rsidP="00762B24">
            <w:pPr>
              <w:rPr>
                <w:sz w:val="14"/>
                <w:szCs w:val="14"/>
              </w:rPr>
            </w:pPr>
            <w:r w:rsidRPr="00762B24">
              <w:rPr>
                <w:sz w:val="14"/>
                <w:szCs w:val="14"/>
              </w:rPr>
              <w:t>VII.20001,20005,20006,20007,20013,20029</w:t>
            </w:r>
          </w:p>
        </w:tc>
        <w:tc>
          <w:tcPr>
            <w:tcW w:w="990" w:type="dxa"/>
            <w:vAlign w:val="bottom"/>
          </w:tcPr>
          <w:p w14:paraId="6EA833B2" w14:textId="77777777" w:rsidR="00762B24" w:rsidRPr="00762B24" w:rsidRDefault="00762B24" w:rsidP="00762B24">
            <w:pPr>
              <w:rPr>
                <w:sz w:val="14"/>
                <w:szCs w:val="14"/>
              </w:rPr>
            </w:pPr>
            <w:r w:rsidRPr="00762B24">
              <w:rPr>
                <w:sz w:val="14"/>
                <w:szCs w:val="14"/>
              </w:rPr>
              <w:t>Amended</w:t>
            </w:r>
          </w:p>
        </w:tc>
        <w:tc>
          <w:tcPr>
            <w:tcW w:w="630" w:type="dxa"/>
            <w:vAlign w:val="bottom"/>
          </w:tcPr>
          <w:p w14:paraId="45D41359"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73F71585" w14:textId="77777777" w:rsidR="00762B24" w:rsidRPr="00762B24" w:rsidRDefault="00762B24" w:rsidP="00762B24">
            <w:pPr>
              <w:jc w:val="center"/>
              <w:rPr>
                <w:sz w:val="14"/>
                <w:szCs w:val="14"/>
              </w:rPr>
            </w:pPr>
            <w:r w:rsidRPr="00762B24">
              <w:rPr>
                <w:sz w:val="14"/>
                <w:szCs w:val="14"/>
              </w:rPr>
              <w:t>1610</w:t>
            </w:r>
          </w:p>
        </w:tc>
      </w:tr>
      <w:tr w:rsidR="00762B24" w:rsidRPr="00762B24" w14:paraId="529B6C1D" w14:textId="77777777" w:rsidTr="004758AF">
        <w:trPr>
          <w:cantSplit/>
          <w:jc w:val="center"/>
        </w:trPr>
        <w:tc>
          <w:tcPr>
            <w:tcW w:w="520" w:type="dxa"/>
            <w:vAlign w:val="center"/>
          </w:tcPr>
          <w:p w14:paraId="7AB820D3" w14:textId="77777777" w:rsidR="00762B24" w:rsidRPr="00762B24" w:rsidRDefault="00762B24" w:rsidP="00762B24">
            <w:pPr>
              <w:jc w:val="center"/>
              <w:rPr>
                <w:b/>
                <w:sz w:val="14"/>
                <w:szCs w:val="14"/>
              </w:rPr>
            </w:pPr>
          </w:p>
        </w:tc>
        <w:tc>
          <w:tcPr>
            <w:tcW w:w="2896" w:type="dxa"/>
            <w:vAlign w:val="bottom"/>
          </w:tcPr>
          <w:p w14:paraId="04D02B01" w14:textId="77777777" w:rsidR="00762B24" w:rsidRPr="00762B24" w:rsidRDefault="00762B24" w:rsidP="00762B24">
            <w:pPr>
              <w:rPr>
                <w:sz w:val="14"/>
                <w:szCs w:val="14"/>
              </w:rPr>
            </w:pPr>
            <w:r w:rsidRPr="00762B24">
              <w:rPr>
                <w:sz w:val="14"/>
                <w:szCs w:val="14"/>
              </w:rPr>
              <w:t>VII.32903,32917</w:t>
            </w:r>
          </w:p>
        </w:tc>
        <w:tc>
          <w:tcPr>
            <w:tcW w:w="990" w:type="dxa"/>
            <w:vAlign w:val="bottom"/>
          </w:tcPr>
          <w:p w14:paraId="410E6BA7" w14:textId="77777777" w:rsidR="00762B24" w:rsidRPr="00762B24" w:rsidRDefault="00762B24" w:rsidP="00762B24">
            <w:pPr>
              <w:rPr>
                <w:sz w:val="14"/>
                <w:szCs w:val="14"/>
              </w:rPr>
            </w:pPr>
            <w:r w:rsidRPr="00762B24">
              <w:rPr>
                <w:sz w:val="14"/>
                <w:szCs w:val="14"/>
              </w:rPr>
              <w:t>Amended</w:t>
            </w:r>
          </w:p>
        </w:tc>
        <w:tc>
          <w:tcPr>
            <w:tcW w:w="630" w:type="dxa"/>
            <w:vAlign w:val="bottom"/>
          </w:tcPr>
          <w:p w14:paraId="6144B889"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24685BED" w14:textId="77777777" w:rsidR="00762B24" w:rsidRPr="00762B24" w:rsidRDefault="00762B24" w:rsidP="00762B24">
            <w:pPr>
              <w:jc w:val="center"/>
              <w:rPr>
                <w:sz w:val="14"/>
                <w:szCs w:val="14"/>
              </w:rPr>
            </w:pPr>
            <w:r w:rsidRPr="00762B24">
              <w:rPr>
                <w:sz w:val="14"/>
                <w:szCs w:val="14"/>
              </w:rPr>
              <w:t>667</w:t>
            </w:r>
          </w:p>
        </w:tc>
      </w:tr>
      <w:tr w:rsidR="00762B24" w:rsidRPr="00762B24" w14:paraId="144F69FD" w14:textId="77777777" w:rsidTr="004758AF">
        <w:trPr>
          <w:cantSplit/>
          <w:jc w:val="center"/>
        </w:trPr>
        <w:tc>
          <w:tcPr>
            <w:tcW w:w="520" w:type="dxa"/>
            <w:vAlign w:val="center"/>
          </w:tcPr>
          <w:p w14:paraId="2F8F6649" w14:textId="77777777" w:rsidR="00762B24" w:rsidRPr="00762B24" w:rsidRDefault="00762B24" w:rsidP="00762B24">
            <w:pPr>
              <w:jc w:val="center"/>
              <w:rPr>
                <w:b/>
                <w:sz w:val="14"/>
                <w:szCs w:val="14"/>
              </w:rPr>
            </w:pPr>
          </w:p>
        </w:tc>
        <w:tc>
          <w:tcPr>
            <w:tcW w:w="2896" w:type="dxa"/>
            <w:vAlign w:val="bottom"/>
          </w:tcPr>
          <w:p w14:paraId="2B53B884" w14:textId="77777777" w:rsidR="00762B24" w:rsidRPr="00762B24" w:rsidRDefault="00762B24" w:rsidP="00762B24">
            <w:pPr>
              <w:rPr>
                <w:sz w:val="14"/>
                <w:szCs w:val="14"/>
              </w:rPr>
            </w:pPr>
            <w:r w:rsidRPr="00762B24">
              <w:rPr>
                <w:sz w:val="14"/>
                <w:szCs w:val="14"/>
              </w:rPr>
              <w:t>VII.32904</w:t>
            </w:r>
          </w:p>
        </w:tc>
        <w:tc>
          <w:tcPr>
            <w:tcW w:w="990" w:type="dxa"/>
            <w:vAlign w:val="bottom"/>
          </w:tcPr>
          <w:p w14:paraId="45DA6A0F" w14:textId="77777777" w:rsidR="00762B24" w:rsidRPr="00762B24" w:rsidRDefault="00762B24" w:rsidP="00762B24">
            <w:pPr>
              <w:rPr>
                <w:sz w:val="14"/>
                <w:szCs w:val="14"/>
              </w:rPr>
            </w:pPr>
            <w:r w:rsidRPr="00762B24">
              <w:rPr>
                <w:sz w:val="14"/>
                <w:szCs w:val="14"/>
              </w:rPr>
              <w:t>Amended</w:t>
            </w:r>
          </w:p>
        </w:tc>
        <w:tc>
          <w:tcPr>
            <w:tcW w:w="630" w:type="dxa"/>
            <w:vAlign w:val="bottom"/>
          </w:tcPr>
          <w:p w14:paraId="67238D93"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59FB2F38" w14:textId="77777777" w:rsidR="00762B24" w:rsidRPr="00762B24" w:rsidRDefault="00762B24" w:rsidP="00762B24">
            <w:pPr>
              <w:jc w:val="center"/>
              <w:rPr>
                <w:sz w:val="14"/>
                <w:szCs w:val="14"/>
              </w:rPr>
            </w:pPr>
            <w:r w:rsidRPr="00762B24">
              <w:rPr>
                <w:sz w:val="14"/>
                <w:szCs w:val="14"/>
              </w:rPr>
              <w:t>668</w:t>
            </w:r>
          </w:p>
        </w:tc>
      </w:tr>
      <w:tr w:rsidR="00762B24" w:rsidRPr="00762B24" w14:paraId="5EC798F6" w14:textId="77777777" w:rsidTr="004758AF">
        <w:trPr>
          <w:cantSplit/>
          <w:jc w:val="center"/>
        </w:trPr>
        <w:tc>
          <w:tcPr>
            <w:tcW w:w="520" w:type="dxa"/>
            <w:vAlign w:val="center"/>
          </w:tcPr>
          <w:p w14:paraId="45A1BEF0" w14:textId="77777777" w:rsidR="00762B24" w:rsidRPr="00762B24" w:rsidRDefault="00762B24" w:rsidP="00762B24">
            <w:pPr>
              <w:jc w:val="center"/>
              <w:rPr>
                <w:b/>
                <w:sz w:val="14"/>
                <w:szCs w:val="14"/>
              </w:rPr>
            </w:pPr>
          </w:p>
        </w:tc>
        <w:tc>
          <w:tcPr>
            <w:tcW w:w="2896" w:type="dxa"/>
            <w:vAlign w:val="bottom"/>
          </w:tcPr>
          <w:p w14:paraId="6926E795" w14:textId="77777777" w:rsidR="00762B24" w:rsidRPr="00762B24" w:rsidRDefault="00762B24" w:rsidP="00762B24">
            <w:pPr>
              <w:rPr>
                <w:sz w:val="14"/>
                <w:szCs w:val="14"/>
              </w:rPr>
            </w:pPr>
            <w:r w:rsidRPr="00762B24">
              <w:rPr>
                <w:sz w:val="14"/>
                <w:szCs w:val="14"/>
              </w:rPr>
              <w:t>IX.8305,8505,15113,15133,15135</w:t>
            </w:r>
          </w:p>
        </w:tc>
        <w:tc>
          <w:tcPr>
            <w:tcW w:w="990" w:type="dxa"/>
            <w:vAlign w:val="bottom"/>
          </w:tcPr>
          <w:p w14:paraId="148F3CA3" w14:textId="77777777" w:rsidR="00762B24" w:rsidRPr="00762B24" w:rsidRDefault="00762B24" w:rsidP="00762B24">
            <w:pPr>
              <w:rPr>
                <w:sz w:val="14"/>
                <w:szCs w:val="14"/>
              </w:rPr>
            </w:pPr>
            <w:r w:rsidRPr="00762B24">
              <w:rPr>
                <w:sz w:val="14"/>
                <w:szCs w:val="14"/>
              </w:rPr>
              <w:t>Amended</w:t>
            </w:r>
          </w:p>
        </w:tc>
        <w:tc>
          <w:tcPr>
            <w:tcW w:w="630" w:type="dxa"/>
            <w:vAlign w:val="bottom"/>
          </w:tcPr>
          <w:p w14:paraId="5615F63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2393238D" w14:textId="77777777" w:rsidR="00762B24" w:rsidRPr="00762B24" w:rsidRDefault="00762B24" w:rsidP="00762B24">
            <w:pPr>
              <w:jc w:val="center"/>
              <w:rPr>
                <w:sz w:val="14"/>
                <w:szCs w:val="14"/>
              </w:rPr>
            </w:pPr>
            <w:r w:rsidRPr="00762B24">
              <w:rPr>
                <w:sz w:val="14"/>
                <w:szCs w:val="14"/>
              </w:rPr>
              <w:t>1859</w:t>
            </w:r>
          </w:p>
        </w:tc>
      </w:tr>
      <w:tr w:rsidR="00762B24" w:rsidRPr="00762B24" w14:paraId="6028F823" w14:textId="77777777" w:rsidTr="004758AF">
        <w:trPr>
          <w:cantSplit/>
          <w:jc w:val="center"/>
        </w:trPr>
        <w:tc>
          <w:tcPr>
            <w:tcW w:w="520" w:type="dxa"/>
            <w:vAlign w:val="center"/>
          </w:tcPr>
          <w:p w14:paraId="2A43ECCF" w14:textId="77777777" w:rsidR="00762B24" w:rsidRPr="00762B24" w:rsidRDefault="00762B24" w:rsidP="00762B24">
            <w:pPr>
              <w:jc w:val="center"/>
              <w:rPr>
                <w:b/>
                <w:sz w:val="14"/>
                <w:szCs w:val="14"/>
              </w:rPr>
            </w:pPr>
          </w:p>
        </w:tc>
        <w:tc>
          <w:tcPr>
            <w:tcW w:w="2896" w:type="dxa"/>
            <w:vAlign w:val="bottom"/>
          </w:tcPr>
          <w:p w14:paraId="0AE09A11" w14:textId="77777777" w:rsidR="00762B24" w:rsidRPr="00762B24" w:rsidRDefault="00762B24" w:rsidP="00762B24">
            <w:pPr>
              <w:rPr>
                <w:sz w:val="14"/>
                <w:szCs w:val="14"/>
              </w:rPr>
            </w:pPr>
            <w:r w:rsidRPr="00762B24">
              <w:rPr>
                <w:sz w:val="14"/>
                <w:szCs w:val="14"/>
              </w:rPr>
              <w:t>IX.15113</w:t>
            </w:r>
          </w:p>
        </w:tc>
        <w:tc>
          <w:tcPr>
            <w:tcW w:w="990" w:type="dxa"/>
            <w:vAlign w:val="bottom"/>
          </w:tcPr>
          <w:p w14:paraId="658341FC" w14:textId="77777777" w:rsidR="00762B24" w:rsidRPr="00762B24" w:rsidRDefault="00762B24" w:rsidP="00762B24">
            <w:pPr>
              <w:rPr>
                <w:sz w:val="14"/>
                <w:szCs w:val="14"/>
              </w:rPr>
            </w:pPr>
            <w:r w:rsidRPr="00762B24">
              <w:rPr>
                <w:sz w:val="14"/>
                <w:szCs w:val="14"/>
              </w:rPr>
              <w:t>Amended</w:t>
            </w:r>
          </w:p>
        </w:tc>
        <w:tc>
          <w:tcPr>
            <w:tcW w:w="630" w:type="dxa"/>
            <w:vAlign w:val="bottom"/>
          </w:tcPr>
          <w:p w14:paraId="77874925"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1C0E0029" w14:textId="77777777" w:rsidR="00762B24" w:rsidRPr="00762B24" w:rsidRDefault="00762B24" w:rsidP="00762B24">
            <w:pPr>
              <w:jc w:val="center"/>
              <w:rPr>
                <w:sz w:val="14"/>
                <w:szCs w:val="14"/>
              </w:rPr>
            </w:pPr>
            <w:r w:rsidRPr="00762B24">
              <w:rPr>
                <w:sz w:val="14"/>
                <w:szCs w:val="14"/>
              </w:rPr>
              <w:t>70</w:t>
            </w:r>
          </w:p>
        </w:tc>
      </w:tr>
      <w:tr w:rsidR="00762B24" w:rsidRPr="00762B24" w14:paraId="37569B03" w14:textId="77777777" w:rsidTr="004758AF">
        <w:trPr>
          <w:cantSplit/>
          <w:jc w:val="center"/>
        </w:trPr>
        <w:tc>
          <w:tcPr>
            <w:tcW w:w="520" w:type="dxa"/>
            <w:vAlign w:val="center"/>
          </w:tcPr>
          <w:p w14:paraId="1EC44F5A" w14:textId="77777777" w:rsidR="00762B24" w:rsidRPr="00762B24" w:rsidRDefault="00762B24" w:rsidP="00762B24">
            <w:pPr>
              <w:jc w:val="center"/>
              <w:rPr>
                <w:b/>
                <w:sz w:val="14"/>
                <w:szCs w:val="14"/>
              </w:rPr>
            </w:pPr>
          </w:p>
        </w:tc>
        <w:tc>
          <w:tcPr>
            <w:tcW w:w="2896" w:type="dxa"/>
            <w:vAlign w:val="bottom"/>
          </w:tcPr>
          <w:p w14:paraId="6C24F41A" w14:textId="77777777" w:rsidR="00762B24" w:rsidRPr="00762B24" w:rsidRDefault="00762B24" w:rsidP="00762B24">
            <w:pPr>
              <w:rPr>
                <w:sz w:val="14"/>
                <w:szCs w:val="14"/>
              </w:rPr>
            </w:pPr>
            <w:r w:rsidRPr="00762B24">
              <w:rPr>
                <w:sz w:val="14"/>
                <w:szCs w:val="14"/>
              </w:rPr>
              <w:t>XI.10703</w:t>
            </w:r>
          </w:p>
        </w:tc>
        <w:tc>
          <w:tcPr>
            <w:tcW w:w="990" w:type="dxa"/>
            <w:vAlign w:val="bottom"/>
          </w:tcPr>
          <w:p w14:paraId="60B5836D" w14:textId="77777777" w:rsidR="00762B24" w:rsidRPr="00762B24" w:rsidRDefault="00762B24" w:rsidP="00762B24">
            <w:pPr>
              <w:rPr>
                <w:sz w:val="14"/>
                <w:szCs w:val="14"/>
              </w:rPr>
            </w:pPr>
            <w:r w:rsidRPr="00762B24">
              <w:rPr>
                <w:sz w:val="14"/>
                <w:szCs w:val="14"/>
              </w:rPr>
              <w:t>Amended</w:t>
            </w:r>
          </w:p>
        </w:tc>
        <w:tc>
          <w:tcPr>
            <w:tcW w:w="630" w:type="dxa"/>
            <w:vAlign w:val="bottom"/>
          </w:tcPr>
          <w:p w14:paraId="2E7FE1B6" w14:textId="77777777" w:rsidR="00762B24" w:rsidRPr="00762B24" w:rsidRDefault="00762B24" w:rsidP="00762B24">
            <w:pPr>
              <w:jc w:val="center"/>
              <w:rPr>
                <w:sz w:val="14"/>
                <w:szCs w:val="14"/>
              </w:rPr>
            </w:pPr>
            <w:r w:rsidRPr="00762B24">
              <w:rPr>
                <w:sz w:val="14"/>
                <w:szCs w:val="14"/>
              </w:rPr>
              <w:t>May</w:t>
            </w:r>
          </w:p>
        </w:tc>
        <w:tc>
          <w:tcPr>
            <w:tcW w:w="540" w:type="dxa"/>
            <w:vAlign w:val="bottom"/>
          </w:tcPr>
          <w:p w14:paraId="7B02D948" w14:textId="77777777" w:rsidR="00762B24" w:rsidRPr="00762B24" w:rsidRDefault="00762B24" w:rsidP="00762B24">
            <w:pPr>
              <w:jc w:val="center"/>
              <w:rPr>
                <w:sz w:val="14"/>
                <w:szCs w:val="14"/>
              </w:rPr>
            </w:pPr>
            <w:r w:rsidRPr="00762B24">
              <w:rPr>
                <w:sz w:val="14"/>
                <w:szCs w:val="14"/>
              </w:rPr>
              <w:t>666</w:t>
            </w:r>
          </w:p>
        </w:tc>
      </w:tr>
      <w:tr w:rsidR="00762B24" w:rsidRPr="00762B24" w14:paraId="638B5BF0" w14:textId="77777777" w:rsidTr="004758AF">
        <w:trPr>
          <w:cantSplit/>
          <w:jc w:val="center"/>
        </w:trPr>
        <w:tc>
          <w:tcPr>
            <w:tcW w:w="520" w:type="dxa"/>
            <w:vAlign w:val="center"/>
          </w:tcPr>
          <w:p w14:paraId="1085A5AC" w14:textId="77777777" w:rsidR="00762B24" w:rsidRPr="00762B24" w:rsidRDefault="00762B24" w:rsidP="00762B24">
            <w:pPr>
              <w:jc w:val="center"/>
              <w:rPr>
                <w:b/>
                <w:sz w:val="14"/>
                <w:szCs w:val="14"/>
              </w:rPr>
            </w:pPr>
          </w:p>
        </w:tc>
        <w:tc>
          <w:tcPr>
            <w:tcW w:w="2896" w:type="dxa"/>
            <w:vAlign w:val="bottom"/>
          </w:tcPr>
          <w:p w14:paraId="72317A51" w14:textId="77777777" w:rsidR="00762B24" w:rsidRPr="00762B24" w:rsidRDefault="00762B24" w:rsidP="00762B24">
            <w:pPr>
              <w:rPr>
                <w:sz w:val="14"/>
                <w:szCs w:val="14"/>
              </w:rPr>
            </w:pPr>
            <w:r w:rsidRPr="00762B24">
              <w:rPr>
                <w:sz w:val="14"/>
                <w:szCs w:val="14"/>
              </w:rPr>
              <w:t>XV.10101,10701</w:t>
            </w:r>
          </w:p>
        </w:tc>
        <w:tc>
          <w:tcPr>
            <w:tcW w:w="990" w:type="dxa"/>
            <w:vAlign w:val="bottom"/>
          </w:tcPr>
          <w:p w14:paraId="6F2E7686" w14:textId="77777777" w:rsidR="00762B24" w:rsidRPr="00762B24" w:rsidRDefault="00762B24" w:rsidP="00762B24">
            <w:pPr>
              <w:rPr>
                <w:sz w:val="14"/>
                <w:szCs w:val="14"/>
              </w:rPr>
            </w:pPr>
            <w:r w:rsidRPr="00762B24">
              <w:rPr>
                <w:sz w:val="14"/>
                <w:szCs w:val="14"/>
              </w:rPr>
              <w:t>Amended</w:t>
            </w:r>
          </w:p>
        </w:tc>
        <w:tc>
          <w:tcPr>
            <w:tcW w:w="630" w:type="dxa"/>
            <w:vAlign w:val="bottom"/>
          </w:tcPr>
          <w:p w14:paraId="6485F1A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01959BEC" w14:textId="77777777" w:rsidR="00762B24" w:rsidRPr="00762B24" w:rsidRDefault="00762B24" w:rsidP="00762B24">
            <w:pPr>
              <w:jc w:val="center"/>
              <w:rPr>
                <w:sz w:val="14"/>
                <w:szCs w:val="14"/>
              </w:rPr>
            </w:pPr>
            <w:r w:rsidRPr="00762B24">
              <w:rPr>
                <w:sz w:val="14"/>
                <w:szCs w:val="14"/>
              </w:rPr>
              <w:t>2097</w:t>
            </w:r>
          </w:p>
        </w:tc>
      </w:tr>
      <w:tr w:rsidR="00762B24" w:rsidRPr="00762B24" w14:paraId="38778C60" w14:textId="77777777" w:rsidTr="004758AF">
        <w:trPr>
          <w:cantSplit/>
          <w:jc w:val="center"/>
        </w:trPr>
        <w:tc>
          <w:tcPr>
            <w:tcW w:w="520" w:type="dxa"/>
            <w:vAlign w:val="center"/>
          </w:tcPr>
          <w:p w14:paraId="7452F0A9" w14:textId="77777777" w:rsidR="00762B24" w:rsidRPr="00762B24" w:rsidRDefault="00762B24" w:rsidP="00762B24">
            <w:pPr>
              <w:jc w:val="center"/>
              <w:rPr>
                <w:b/>
                <w:sz w:val="14"/>
                <w:szCs w:val="14"/>
              </w:rPr>
            </w:pPr>
          </w:p>
        </w:tc>
        <w:tc>
          <w:tcPr>
            <w:tcW w:w="2896" w:type="dxa"/>
            <w:vAlign w:val="bottom"/>
          </w:tcPr>
          <w:p w14:paraId="2CE76CF8" w14:textId="77777777" w:rsidR="00762B24" w:rsidRPr="00762B24" w:rsidRDefault="00762B24" w:rsidP="00762B24">
            <w:pPr>
              <w:rPr>
                <w:sz w:val="14"/>
                <w:szCs w:val="14"/>
              </w:rPr>
            </w:pPr>
            <w:r w:rsidRPr="00762B24">
              <w:rPr>
                <w:sz w:val="14"/>
                <w:szCs w:val="14"/>
              </w:rPr>
              <w:t>XV.11101,11103</w:t>
            </w:r>
          </w:p>
        </w:tc>
        <w:tc>
          <w:tcPr>
            <w:tcW w:w="990" w:type="dxa"/>
            <w:vAlign w:val="bottom"/>
          </w:tcPr>
          <w:p w14:paraId="454C3D63" w14:textId="77777777" w:rsidR="00762B24" w:rsidRPr="00762B24" w:rsidRDefault="00762B24" w:rsidP="00762B24">
            <w:pPr>
              <w:rPr>
                <w:sz w:val="14"/>
                <w:szCs w:val="14"/>
              </w:rPr>
            </w:pPr>
            <w:r w:rsidRPr="00762B24">
              <w:rPr>
                <w:sz w:val="14"/>
                <w:szCs w:val="14"/>
              </w:rPr>
              <w:t>Adopted</w:t>
            </w:r>
          </w:p>
        </w:tc>
        <w:tc>
          <w:tcPr>
            <w:tcW w:w="630" w:type="dxa"/>
            <w:vAlign w:val="bottom"/>
          </w:tcPr>
          <w:p w14:paraId="18DBC9E5"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42DD223E" w14:textId="77777777" w:rsidR="00762B24" w:rsidRPr="00762B24" w:rsidRDefault="00762B24" w:rsidP="00762B24">
            <w:pPr>
              <w:jc w:val="center"/>
              <w:rPr>
                <w:sz w:val="14"/>
                <w:szCs w:val="14"/>
              </w:rPr>
            </w:pPr>
            <w:r w:rsidRPr="00762B24">
              <w:rPr>
                <w:sz w:val="14"/>
                <w:szCs w:val="14"/>
              </w:rPr>
              <w:t>2097</w:t>
            </w:r>
          </w:p>
        </w:tc>
      </w:tr>
      <w:tr w:rsidR="00762B24" w:rsidRPr="00762B24" w14:paraId="70A34C35" w14:textId="77777777" w:rsidTr="004758AF">
        <w:trPr>
          <w:cantSplit/>
          <w:jc w:val="center"/>
        </w:trPr>
        <w:tc>
          <w:tcPr>
            <w:tcW w:w="520" w:type="dxa"/>
            <w:vAlign w:val="center"/>
          </w:tcPr>
          <w:p w14:paraId="5D510F46" w14:textId="77777777" w:rsidR="00762B24" w:rsidRPr="00762B24" w:rsidRDefault="00762B24" w:rsidP="00762B24">
            <w:pPr>
              <w:jc w:val="center"/>
              <w:rPr>
                <w:b/>
                <w:sz w:val="14"/>
                <w:szCs w:val="14"/>
              </w:rPr>
            </w:pPr>
          </w:p>
        </w:tc>
        <w:tc>
          <w:tcPr>
            <w:tcW w:w="2896" w:type="dxa"/>
            <w:vAlign w:val="bottom"/>
          </w:tcPr>
          <w:p w14:paraId="09C3C673" w14:textId="77777777" w:rsidR="00762B24" w:rsidRPr="00762B24" w:rsidRDefault="00762B24" w:rsidP="00762B24">
            <w:pPr>
              <w:rPr>
                <w:sz w:val="14"/>
                <w:szCs w:val="14"/>
              </w:rPr>
            </w:pPr>
            <w:r w:rsidRPr="00762B24">
              <w:rPr>
                <w:sz w:val="14"/>
                <w:szCs w:val="14"/>
              </w:rPr>
              <w:t>XIX.4334</w:t>
            </w:r>
          </w:p>
        </w:tc>
        <w:tc>
          <w:tcPr>
            <w:tcW w:w="990" w:type="dxa"/>
            <w:vAlign w:val="bottom"/>
          </w:tcPr>
          <w:p w14:paraId="36A0F156" w14:textId="77777777" w:rsidR="00762B24" w:rsidRPr="00762B24" w:rsidRDefault="00762B24" w:rsidP="00762B24">
            <w:pPr>
              <w:rPr>
                <w:sz w:val="14"/>
                <w:szCs w:val="14"/>
              </w:rPr>
            </w:pPr>
            <w:r w:rsidRPr="00762B24">
              <w:rPr>
                <w:sz w:val="14"/>
                <w:szCs w:val="14"/>
              </w:rPr>
              <w:t>Amended</w:t>
            </w:r>
          </w:p>
        </w:tc>
        <w:tc>
          <w:tcPr>
            <w:tcW w:w="630" w:type="dxa"/>
            <w:vAlign w:val="bottom"/>
          </w:tcPr>
          <w:p w14:paraId="575735A0"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47B11C9B" w14:textId="77777777" w:rsidR="00762B24" w:rsidRPr="00762B24" w:rsidRDefault="00762B24" w:rsidP="00762B24">
            <w:pPr>
              <w:jc w:val="center"/>
              <w:rPr>
                <w:sz w:val="14"/>
                <w:szCs w:val="14"/>
              </w:rPr>
            </w:pPr>
            <w:r w:rsidRPr="00762B24">
              <w:rPr>
                <w:sz w:val="14"/>
                <w:szCs w:val="14"/>
              </w:rPr>
              <w:t>1859</w:t>
            </w:r>
          </w:p>
        </w:tc>
      </w:tr>
      <w:tr w:rsidR="00762B24" w:rsidRPr="00762B24" w14:paraId="5A4EDC31" w14:textId="77777777" w:rsidTr="004758AF">
        <w:trPr>
          <w:cantSplit/>
          <w:jc w:val="center"/>
        </w:trPr>
        <w:tc>
          <w:tcPr>
            <w:tcW w:w="520" w:type="dxa"/>
            <w:vAlign w:val="center"/>
          </w:tcPr>
          <w:p w14:paraId="43AF8EA8" w14:textId="77777777" w:rsidR="00762B24" w:rsidRPr="00762B24" w:rsidRDefault="00762B24" w:rsidP="00762B24">
            <w:pPr>
              <w:jc w:val="center"/>
              <w:rPr>
                <w:b/>
                <w:sz w:val="14"/>
                <w:szCs w:val="14"/>
              </w:rPr>
            </w:pPr>
          </w:p>
        </w:tc>
        <w:tc>
          <w:tcPr>
            <w:tcW w:w="2896" w:type="dxa"/>
            <w:vAlign w:val="bottom"/>
          </w:tcPr>
          <w:p w14:paraId="4100912F" w14:textId="77777777" w:rsidR="00762B24" w:rsidRPr="00762B24" w:rsidRDefault="00762B24" w:rsidP="00762B24">
            <w:pPr>
              <w:rPr>
                <w:sz w:val="14"/>
                <w:szCs w:val="14"/>
              </w:rPr>
            </w:pPr>
            <w:r w:rsidRPr="00762B24">
              <w:rPr>
                <w:sz w:val="14"/>
                <w:szCs w:val="14"/>
              </w:rPr>
              <w:t>XXI.707,711</w:t>
            </w:r>
          </w:p>
        </w:tc>
        <w:tc>
          <w:tcPr>
            <w:tcW w:w="990" w:type="dxa"/>
            <w:vAlign w:val="bottom"/>
          </w:tcPr>
          <w:p w14:paraId="4DCE7CDC" w14:textId="77777777" w:rsidR="00762B24" w:rsidRPr="00762B24" w:rsidRDefault="00762B24" w:rsidP="00762B24">
            <w:pPr>
              <w:rPr>
                <w:sz w:val="14"/>
                <w:szCs w:val="14"/>
              </w:rPr>
            </w:pPr>
            <w:r w:rsidRPr="00762B24">
              <w:rPr>
                <w:sz w:val="14"/>
                <w:szCs w:val="14"/>
              </w:rPr>
              <w:t>Amended</w:t>
            </w:r>
          </w:p>
        </w:tc>
        <w:tc>
          <w:tcPr>
            <w:tcW w:w="630" w:type="dxa"/>
            <w:vAlign w:val="bottom"/>
          </w:tcPr>
          <w:p w14:paraId="0598D406" w14:textId="77777777" w:rsidR="00762B24" w:rsidRPr="00762B24" w:rsidRDefault="00762B24" w:rsidP="00762B24">
            <w:pPr>
              <w:jc w:val="center"/>
              <w:rPr>
                <w:sz w:val="14"/>
                <w:szCs w:val="14"/>
              </w:rPr>
            </w:pPr>
            <w:r w:rsidRPr="00762B24">
              <w:rPr>
                <w:sz w:val="14"/>
                <w:szCs w:val="14"/>
              </w:rPr>
              <w:t>Mar.</w:t>
            </w:r>
          </w:p>
        </w:tc>
        <w:tc>
          <w:tcPr>
            <w:tcW w:w="540" w:type="dxa"/>
            <w:vAlign w:val="bottom"/>
          </w:tcPr>
          <w:p w14:paraId="530AA453" w14:textId="77777777" w:rsidR="00762B24" w:rsidRPr="00762B24" w:rsidRDefault="00762B24" w:rsidP="00762B24">
            <w:pPr>
              <w:jc w:val="center"/>
              <w:rPr>
                <w:sz w:val="14"/>
                <w:szCs w:val="14"/>
              </w:rPr>
            </w:pPr>
            <w:r w:rsidRPr="00762B24">
              <w:rPr>
                <w:sz w:val="14"/>
                <w:szCs w:val="14"/>
              </w:rPr>
              <w:t>399</w:t>
            </w:r>
          </w:p>
        </w:tc>
      </w:tr>
      <w:tr w:rsidR="00762B24" w:rsidRPr="00762B24" w14:paraId="44E91258" w14:textId="77777777" w:rsidTr="004758AF">
        <w:trPr>
          <w:cantSplit/>
          <w:jc w:val="center"/>
        </w:trPr>
        <w:tc>
          <w:tcPr>
            <w:tcW w:w="520" w:type="dxa"/>
            <w:vAlign w:val="center"/>
          </w:tcPr>
          <w:p w14:paraId="1E622E0D" w14:textId="77777777" w:rsidR="00762B24" w:rsidRPr="00762B24" w:rsidRDefault="00762B24" w:rsidP="00762B24">
            <w:pPr>
              <w:jc w:val="center"/>
              <w:rPr>
                <w:b/>
                <w:sz w:val="14"/>
                <w:szCs w:val="14"/>
              </w:rPr>
            </w:pPr>
          </w:p>
        </w:tc>
        <w:tc>
          <w:tcPr>
            <w:tcW w:w="2896" w:type="dxa"/>
            <w:vAlign w:val="bottom"/>
          </w:tcPr>
          <w:p w14:paraId="378D71EE" w14:textId="77777777" w:rsidR="00762B24" w:rsidRPr="00762B24" w:rsidRDefault="00762B24" w:rsidP="00762B24">
            <w:pPr>
              <w:rPr>
                <w:sz w:val="14"/>
                <w:szCs w:val="14"/>
              </w:rPr>
            </w:pPr>
            <w:r w:rsidRPr="00762B24">
              <w:rPr>
                <w:sz w:val="14"/>
                <w:szCs w:val="14"/>
              </w:rPr>
              <w:t>XXI.711</w:t>
            </w:r>
          </w:p>
        </w:tc>
        <w:tc>
          <w:tcPr>
            <w:tcW w:w="990" w:type="dxa"/>
            <w:vAlign w:val="bottom"/>
          </w:tcPr>
          <w:p w14:paraId="48587CB2" w14:textId="77777777" w:rsidR="00762B24" w:rsidRPr="00762B24" w:rsidRDefault="00762B24" w:rsidP="00762B24">
            <w:pPr>
              <w:rPr>
                <w:sz w:val="14"/>
                <w:szCs w:val="14"/>
              </w:rPr>
            </w:pPr>
            <w:r w:rsidRPr="00762B24">
              <w:rPr>
                <w:sz w:val="14"/>
                <w:szCs w:val="14"/>
              </w:rPr>
              <w:t>Amended</w:t>
            </w:r>
          </w:p>
        </w:tc>
        <w:tc>
          <w:tcPr>
            <w:tcW w:w="630" w:type="dxa"/>
            <w:vAlign w:val="bottom"/>
          </w:tcPr>
          <w:p w14:paraId="05B48C37" w14:textId="77777777" w:rsidR="00762B24" w:rsidRPr="00762B24" w:rsidRDefault="00762B24" w:rsidP="00762B24">
            <w:pPr>
              <w:jc w:val="center"/>
              <w:rPr>
                <w:sz w:val="14"/>
                <w:szCs w:val="14"/>
              </w:rPr>
            </w:pPr>
            <w:r w:rsidRPr="00762B24">
              <w:rPr>
                <w:sz w:val="14"/>
                <w:szCs w:val="14"/>
              </w:rPr>
              <w:t>Sep.</w:t>
            </w:r>
          </w:p>
        </w:tc>
        <w:tc>
          <w:tcPr>
            <w:tcW w:w="540" w:type="dxa"/>
            <w:vAlign w:val="bottom"/>
          </w:tcPr>
          <w:p w14:paraId="7A73BB65" w14:textId="77777777" w:rsidR="00762B24" w:rsidRPr="00762B24" w:rsidRDefault="00762B24" w:rsidP="00762B24">
            <w:pPr>
              <w:jc w:val="center"/>
              <w:rPr>
                <w:sz w:val="14"/>
                <w:szCs w:val="14"/>
              </w:rPr>
            </w:pPr>
            <w:r w:rsidRPr="00762B24">
              <w:rPr>
                <w:sz w:val="14"/>
                <w:szCs w:val="14"/>
              </w:rPr>
              <w:t>1343</w:t>
            </w:r>
          </w:p>
        </w:tc>
      </w:tr>
      <w:tr w:rsidR="00762B24" w:rsidRPr="00762B24" w14:paraId="2642057C" w14:textId="77777777" w:rsidTr="004758AF">
        <w:trPr>
          <w:cantSplit/>
          <w:jc w:val="center"/>
        </w:trPr>
        <w:tc>
          <w:tcPr>
            <w:tcW w:w="520" w:type="dxa"/>
            <w:vAlign w:val="center"/>
          </w:tcPr>
          <w:p w14:paraId="3C718F2A" w14:textId="77777777" w:rsidR="00762B24" w:rsidRPr="00762B24" w:rsidRDefault="00762B24" w:rsidP="00762B24">
            <w:pPr>
              <w:jc w:val="center"/>
              <w:rPr>
                <w:b/>
                <w:sz w:val="14"/>
                <w:szCs w:val="14"/>
              </w:rPr>
            </w:pPr>
          </w:p>
        </w:tc>
        <w:tc>
          <w:tcPr>
            <w:tcW w:w="2896" w:type="dxa"/>
            <w:vAlign w:val="bottom"/>
          </w:tcPr>
          <w:p w14:paraId="6B8E05E3" w14:textId="77777777" w:rsidR="00762B24" w:rsidRPr="00762B24" w:rsidRDefault="00762B24" w:rsidP="00762B24">
            <w:pPr>
              <w:rPr>
                <w:sz w:val="14"/>
                <w:szCs w:val="14"/>
              </w:rPr>
            </w:pPr>
            <w:r w:rsidRPr="00762B24">
              <w:rPr>
                <w:sz w:val="14"/>
                <w:szCs w:val="14"/>
              </w:rPr>
              <w:t>XXI.8105,8501,8601,9301,9501,9503</w:t>
            </w:r>
          </w:p>
        </w:tc>
        <w:tc>
          <w:tcPr>
            <w:tcW w:w="990" w:type="dxa"/>
            <w:vAlign w:val="bottom"/>
          </w:tcPr>
          <w:p w14:paraId="4284C82E" w14:textId="77777777" w:rsidR="00762B24" w:rsidRPr="00762B24" w:rsidRDefault="00762B24" w:rsidP="00762B24">
            <w:pPr>
              <w:rPr>
                <w:sz w:val="14"/>
                <w:szCs w:val="14"/>
              </w:rPr>
            </w:pPr>
            <w:r w:rsidRPr="00762B24">
              <w:rPr>
                <w:sz w:val="14"/>
                <w:szCs w:val="14"/>
              </w:rPr>
              <w:t>Amended</w:t>
            </w:r>
          </w:p>
        </w:tc>
        <w:tc>
          <w:tcPr>
            <w:tcW w:w="630" w:type="dxa"/>
            <w:vAlign w:val="bottom"/>
          </w:tcPr>
          <w:p w14:paraId="7B006A25"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9F4FAB0" w14:textId="77777777" w:rsidR="00762B24" w:rsidRPr="00762B24" w:rsidRDefault="00762B24" w:rsidP="00762B24">
            <w:pPr>
              <w:jc w:val="center"/>
              <w:rPr>
                <w:sz w:val="14"/>
                <w:szCs w:val="14"/>
              </w:rPr>
            </w:pPr>
            <w:r w:rsidRPr="00762B24">
              <w:rPr>
                <w:sz w:val="14"/>
                <w:szCs w:val="14"/>
              </w:rPr>
              <w:t>297</w:t>
            </w:r>
          </w:p>
        </w:tc>
      </w:tr>
      <w:tr w:rsidR="00762B24" w:rsidRPr="00762B24" w14:paraId="616BD1B4" w14:textId="77777777" w:rsidTr="004758AF">
        <w:trPr>
          <w:cantSplit/>
          <w:jc w:val="center"/>
        </w:trPr>
        <w:tc>
          <w:tcPr>
            <w:tcW w:w="520" w:type="dxa"/>
            <w:vAlign w:val="center"/>
          </w:tcPr>
          <w:p w14:paraId="4DD92DD4" w14:textId="77777777" w:rsidR="00762B24" w:rsidRPr="00762B24" w:rsidRDefault="00762B24" w:rsidP="00762B24">
            <w:pPr>
              <w:jc w:val="center"/>
              <w:rPr>
                <w:b/>
                <w:sz w:val="14"/>
                <w:szCs w:val="14"/>
              </w:rPr>
            </w:pPr>
          </w:p>
        </w:tc>
        <w:tc>
          <w:tcPr>
            <w:tcW w:w="2896" w:type="dxa"/>
            <w:vAlign w:val="bottom"/>
          </w:tcPr>
          <w:p w14:paraId="1FBFF84E" w14:textId="77777777" w:rsidR="00762B24" w:rsidRPr="00762B24" w:rsidRDefault="00762B24" w:rsidP="00762B24">
            <w:pPr>
              <w:rPr>
                <w:sz w:val="14"/>
                <w:szCs w:val="14"/>
              </w:rPr>
            </w:pPr>
            <w:r w:rsidRPr="00762B24">
              <w:rPr>
                <w:sz w:val="14"/>
                <w:szCs w:val="14"/>
              </w:rPr>
              <w:t>XXVII.501,503,505,517,523</w:t>
            </w:r>
          </w:p>
        </w:tc>
        <w:tc>
          <w:tcPr>
            <w:tcW w:w="990" w:type="dxa"/>
            <w:vAlign w:val="bottom"/>
          </w:tcPr>
          <w:p w14:paraId="22A59D75" w14:textId="77777777" w:rsidR="00762B24" w:rsidRPr="00762B24" w:rsidRDefault="00762B24" w:rsidP="00762B24">
            <w:pPr>
              <w:rPr>
                <w:sz w:val="14"/>
                <w:szCs w:val="14"/>
              </w:rPr>
            </w:pPr>
            <w:r w:rsidRPr="00762B24">
              <w:rPr>
                <w:sz w:val="14"/>
                <w:szCs w:val="14"/>
              </w:rPr>
              <w:t>Amended</w:t>
            </w:r>
          </w:p>
        </w:tc>
        <w:tc>
          <w:tcPr>
            <w:tcW w:w="630" w:type="dxa"/>
            <w:vAlign w:val="bottom"/>
          </w:tcPr>
          <w:p w14:paraId="4696522B"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0FDB0C19" w14:textId="77777777" w:rsidR="00762B24" w:rsidRPr="00762B24" w:rsidRDefault="00762B24" w:rsidP="00762B24">
            <w:pPr>
              <w:jc w:val="center"/>
              <w:rPr>
                <w:sz w:val="14"/>
                <w:szCs w:val="14"/>
              </w:rPr>
            </w:pPr>
            <w:r w:rsidRPr="00762B24">
              <w:rPr>
                <w:sz w:val="14"/>
                <w:szCs w:val="14"/>
              </w:rPr>
              <w:t>1858</w:t>
            </w:r>
          </w:p>
        </w:tc>
      </w:tr>
      <w:tr w:rsidR="00762B24" w:rsidRPr="00762B24" w14:paraId="71B33593" w14:textId="77777777" w:rsidTr="004758AF">
        <w:trPr>
          <w:cantSplit/>
          <w:jc w:val="center"/>
        </w:trPr>
        <w:tc>
          <w:tcPr>
            <w:tcW w:w="520" w:type="dxa"/>
            <w:vAlign w:val="center"/>
          </w:tcPr>
          <w:p w14:paraId="0058D032" w14:textId="77777777" w:rsidR="00762B24" w:rsidRPr="00762B24" w:rsidRDefault="00762B24" w:rsidP="00762B24">
            <w:pPr>
              <w:jc w:val="center"/>
              <w:rPr>
                <w:b/>
                <w:sz w:val="14"/>
                <w:szCs w:val="14"/>
              </w:rPr>
            </w:pPr>
          </w:p>
        </w:tc>
        <w:tc>
          <w:tcPr>
            <w:tcW w:w="2896" w:type="dxa"/>
            <w:vAlign w:val="bottom"/>
          </w:tcPr>
          <w:p w14:paraId="6A37AD8F" w14:textId="77777777" w:rsidR="00762B24" w:rsidRPr="00762B24" w:rsidRDefault="00762B24" w:rsidP="00762B24">
            <w:pPr>
              <w:rPr>
                <w:sz w:val="14"/>
                <w:szCs w:val="14"/>
              </w:rPr>
            </w:pPr>
            <w:r w:rsidRPr="00762B24">
              <w:rPr>
                <w:sz w:val="14"/>
                <w:szCs w:val="14"/>
              </w:rPr>
              <w:t>XXVII.519</w:t>
            </w:r>
          </w:p>
        </w:tc>
        <w:tc>
          <w:tcPr>
            <w:tcW w:w="990" w:type="dxa"/>
            <w:vAlign w:val="bottom"/>
          </w:tcPr>
          <w:p w14:paraId="750A24E8" w14:textId="77777777" w:rsidR="00762B24" w:rsidRPr="00762B24" w:rsidRDefault="00762B24" w:rsidP="00762B24">
            <w:pPr>
              <w:rPr>
                <w:sz w:val="14"/>
                <w:szCs w:val="14"/>
              </w:rPr>
            </w:pPr>
            <w:r w:rsidRPr="00762B24">
              <w:rPr>
                <w:sz w:val="14"/>
                <w:szCs w:val="14"/>
              </w:rPr>
              <w:t>Adopted</w:t>
            </w:r>
          </w:p>
        </w:tc>
        <w:tc>
          <w:tcPr>
            <w:tcW w:w="630" w:type="dxa"/>
            <w:vAlign w:val="bottom"/>
          </w:tcPr>
          <w:p w14:paraId="2136DE55"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0FC14B5" w14:textId="77777777" w:rsidR="00762B24" w:rsidRPr="00762B24" w:rsidRDefault="00762B24" w:rsidP="00762B24">
            <w:pPr>
              <w:jc w:val="center"/>
              <w:rPr>
                <w:sz w:val="14"/>
                <w:szCs w:val="14"/>
              </w:rPr>
            </w:pPr>
            <w:r w:rsidRPr="00762B24">
              <w:rPr>
                <w:sz w:val="14"/>
                <w:szCs w:val="14"/>
              </w:rPr>
              <w:t>1858</w:t>
            </w:r>
          </w:p>
        </w:tc>
      </w:tr>
      <w:tr w:rsidR="00762B24" w:rsidRPr="00762B24" w14:paraId="5BBD0F70" w14:textId="77777777" w:rsidTr="004758AF">
        <w:trPr>
          <w:cantSplit/>
          <w:jc w:val="center"/>
        </w:trPr>
        <w:tc>
          <w:tcPr>
            <w:tcW w:w="520" w:type="dxa"/>
            <w:vAlign w:val="center"/>
          </w:tcPr>
          <w:p w14:paraId="031B2FBC" w14:textId="77777777" w:rsidR="00762B24" w:rsidRPr="00762B24" w:rsidRDefault="00762B24" w:rsidP="00762B24">
            <w:pPr>
              <w:jc w:val="center"/>
              <w:rPr>
                <w:b/>
                <w:sz w:val="14"/>
                <w:szCs w:val="14"/>
              </w:rPr>
            </w:pPr>
          </w:p>
        </w:tc>
        <w:tc>
          <w:tcPr>
            <w:tcW w:w="2896" w:type="dxa"/>
            <w:vAlign w:val="bottom"/>
          </w:tcPr>
          <w:p w14:paraId="4502DEFE" w14:textId="77777777" w:rsidR="00762B24" w:rsidRPr="00762B24" w:rsidRDefault="00762B24" w:rsidP="00762B24">
            <w:pPr>
              <w:rPr>
                <w:sz w:val="14"/>
                <w:szCs w:val="14"/>
              </w:rPr>
            </w:pPr>
            <w:r w:rsidRPr="00762B24">
              <w:rPr>
                <w:sz w:val="14"/>
                <w:szCs w:val="14"/>
              </w:rPr>
              <w:t>XXXI.101,103,107</w:t>
            </w:r>
          </w:p>
        </w:tc>
        <w:tc>
          <w:tcPr>
            <w:tcW w:w="990" w:type="dxa"/>
            <w:vAlign w:val="bottom"/>
          </w:tcPr>
          <w:p w14:paraId="1A3189C0" w14:textId="77777777" w:rsidR="00762B24" w:rsidRPr="00762B24" w:rsidRDefault="00762B24" w:rsidP="00762B24">
            <w:pPr>
              <w:rPr>
                <w:sz w:val="14"/>
                <w:szCs w:val="14"/>
              </w:rPr>
            </w:pPr>
            <w:r w:rsidRPr="00762B24">
              <w:rPr>
                <w:sz w:val="14"/>
                <w:szCs w:val="14"/>
              </w:rPr>
              <w:t>Amended</w:t>
            </w:r>
          </w:p>
        </w:tc>
        <w:tc>
          <w:tcPr>
            <w:tcW w:w="630" w:type="dxa"/>
            <w:vAlign w:val="bottom"/>
          </w:tcPr>
          <w:p w14:paraId="797E3C33"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7AD86C3B" w14:textId="77777777" w:rsidR="00762B24" w:rsidRPr="00762B24" w:rsidRDefault="00762B24" w:rsidP="00762B24">
            <w:pPr>
              <w:jc w:val="center"/>
              <w:rPr>
                <w:sz w:val="14"/>
                <w:szCs w:val="14"/>
              </w:rPr>
            </w:pPr>
            <w:r w:rsidRPr="00762B24">
              <w:rPr>
                <w:sz w:val="14"/>
                <w:szCs w:val="14"/>
              </w:rPr>
              <w:t>1860</w:t>
            </w:r>
          </w:p>
        </w:tc>
      </w:tr>
      <w:tr w:rsidR="00762B24" w:rsidRPr="00762B24" w14:paraId="3B623DD4" w14:textId="77777777" w:rsidTr="004758AF">
        <w:trPr>
          <w:cantSplit/>
          <w:jc w:val="center"/>
        </w:trPr>
        <w:tc>
          <w:tcPr>
            <w:tcW w:w="520" w:type="dxa"/>
            <w:vAlign w:val="center"/>
          </w:tcPr>
          <w:p w14:paraId="7F062D33" w14:textId="77777777" w:rsidR="00762B24" w:rsidRPr="00762B24" w:rsidRDefault="00762B24" w:rsidP="00762B24">
            <w:pPr>
              <w:jc w:val="center"/>
              <w:rPr>
                <w:b/>
                <w:sz w:val="14"/>
                <w:szCs w:val="14"/>
              </w:rPr>
            </w:pPr>
          </w:p>
        </w:tc>
        <w:tc>
          <w:tcPr>
            <w:tcW w:w="2896" w:type="dxa"/>
            <w:vAlign w:val="bottom"/>
          </w:tcPr>
          <w:p w14:paraId="2B0104D9" w14:textId="77777777" w:rsidR="00762B24" w:rsidRPr="00762B24" w:rsidRDefault="00762B24" w:rsidP="00762B24">
            <w:pPr>
              <w:rPr>
                <w:sz w:val="14"/>
                <w:szCs w:val="14"/>
              </w:rPr>
            </w:pPr>
            <w:r w:rsidRPr="00762B24">
              <w:rPr>
                <w:sz w:val="14"/>
                <w:szCs w:val="14"/>
              </w:rPr>
              <w:t>XXXI.108</w:t>
            </w:r>
          </w:p>
        </w:tc>
        <w:tc>
          <w:tcPr>
            <w:tcW w:w="990" w:type="dxa"/>
            <w:vAlign w:val="bottom"/>
          </w:tcPr>
          <w:p w14:paraId="6123D478" w14:textId="77777777" w:rsidR="00762B24" w:rsidRPr="00762B24" w:rsidRDefault="00762B24" w:rsidP="00762B24">
            <w:pPr>
              <w:rPr>
                <w:sz w:val="14"/>
                <w:szCs w:val="14"/>
              </w:rPr>
            </w:pPr>
            <w:r w:rsidRPr="00762B24">
              <w:rPr>
                <w:sz w:val="14"/>
                <w:szCs w:val="14"/>
              </w:rPr>
              <w:t>Adopted</w:t>
            </w:r>
          </w:p>
        </w:tc>
        <w:tc>
          <w:tcPr>
            <w:tcW w:w="630" w:type="dxa"/>
            <w:vAlign w:val="bottom"/>
          </w:tcPr>
          <w:p w14:paraId="369ADF0E"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6E6BDF4B" w14:textId="77777777" w:rsidR="00762B24" w:rsidRPr="00762B24" w:rsidRDefault="00762B24" w:rsidP="00762B24">
            <w:pPr>
              <w:jc w:val="center"/>
              <w:rPr>
                <w:sz w:val="14"/>
                <w:szCs w:val="14"/>
              </w:rPr>
            </w:pPr>
            <w:r w:rsidRPr="00762B24">
              <w:rPr>
                <w:sz w:val="14"/>
                <w:szCs w:val="14"/>
              </w:rPr>
              <w:t>1860</w:t>
            </w:r>
          </w:p>
        </w:tc>
      </w:tr>
      <w:tr w:rsidR="00762B24" w:rsidRPr="00762B24" w14:paraId="18B17E13" w14:textId="77777777" w:rsidTr="004758AF">
        <w:trPr>
          <w:cantSplit/>
          <w:jc w:val="center"/>
        </w:trPr>
        <w:tc>
          <w:tcPr>
            <w:tcW w:w="520" w:type="dxa"/>
            <w:vAlign w:val="center"/>
          </w:tcPr>
          <w:p w14:paraId="42EAB1FA" w14:textId="77777777" w:rsidR="00762B24" w:rsidRPr="00762B24" w:rsidRDefault="00762B24" w:rsidP="00762B24">
            <w:pPr>
              <w:jc w:val="center"/>
              <w:rPr>
                <w:b/>
                <w:sz w:val="14"/>
                <w:szCs w:val="14"/>
              </w:rPr>
            </w:pPr>
            <w:r w:rsidRPr="00762B24">
              <w:rPr>
                <w:b/>
                <w:sz w:val="14"/>
                <w:szCs w:val="14"/>
              </w:rPr>
              <w:t>51</w:t>
            </w:r>
          </w:p>
        </w:tc>
        <w:tc>
          <w:tcPr>
            <w:tcW w:w="2896" w:type="dxa"/>
            <w:vAlign w:val="bottom"/>
          </w:tcPr>
          <w:p w14:paraId="40BA93FE" w14:textId="77777777" w:rsidR="00762B24" w:rsidRPr="00762B24" w:rsidRDefault="00762B24" w:rsidP="00762B24">
            <w:pPr>
              <w:rPr>
                <w:sz w:val="14"/>
                <w:szCs w:val="14"/>
              </w:rPr>
            </w:pPr>
            <w:r w:rsidRPr="00762B24">
              <w:rPr>
                <w:sz w:val="14"/>
                <w:szCs w:val="14"/>
              </w:rPr>
              <w:t>I.127</w:t>
            </w:r>
          </w:p>
        </w:tc>
        <w:tc>
          <w:tcPr>
            <w:tcW w:w="990" w:type="dxa"/>
            <w:vAlign w:val="bottom"/>
          </w:tcPr>
          <w:p w14:paraId="50CC5EC0" w14:textId="77777777" w:rsidR="00762B24" w:rsidRPr="00762B24" w:rsidRDefault="00762B24" w:rsidP="00762B24">
            <w:pPr>
              <w:rPr>
                <w:sz w:val="14"/>
                <w:szCs w:val="14"/>
              </w:rPr>
            </w:pPr>
            <w:r w:rsidRPr="00762B24">
              <w:rPr>
                <w:sz w:val="14"/>
                <w:szCs w:val="14"/>
              </w:rPr>
              <w:t>Adopted</w:t>
            </w:r>
          </w:p>
        </w:tc>
        <w:tc>
          <w:tcPr>
            <w:tcW w:w="630" w:type="dxa"/>
            <w:vAlign w:val="bottom"/>
          </w:tcPr>
          <w:p w14:paraId="4B5BBFAB"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19D4EDBF" w14:textId="77777777" w:rsidR="00762B24" w:rsidRPr="00762B24" w:rsidRDefault="00762B24" w:rsidP="00762B24">
            <w:pPr>
              <w:jc w:val="center"/>
              <w:rPr>
                <w:sz w:val="14"/>
                <w:szCs w:val="14"/>
              </w:rPr>
            </w:pPr>
            <w:r w:rsidRPr="00762B24">
              <w:rPr>
                <w:sz w:val="14"/>
                <w:szCs w:val="14"/>
              </w:rPr>
              <w:t>301</w:t>
            </w:r>
          </w:p>
        </w:tc>
      </w:tr>
      <w:tr w:rsidR="00762B24" w:rsidRPr="00762B24" w14:paraId="374D865D" w14:textId="77777777" w:rsidTr="004758AF">
        <w:trPr>
          <w:cantSplit/>
          <w:jc w:val="center"/>
        </w:trPr>
        <w:tc>
          <w:tcPr>
            <w:tcW w:w="520" w:type="dxa"/>
            <w:vAlign w:val="center"/>
          </w:tcPr>
          <w:p w14:paraId="6C3E4F87" w14:textId="77777777" w:rsidR="00762B24" w:rsidRPr="00762B24" w:rsidRDefault="00762B24" w:rsidP="00762B24">
            <w:pPr>
              <w:jc w:val="center"/>
              <w:rPr>
                <w:b/>
                <w:sz w:val="14"/>
                <w:szCs w:val="14"/>
              </w:rPr>
            </w:pPr>
          </w:p>
        </w:tc>
        <w:tc>
          <w:tcPr>
            <w:tcW w:w="2896" w:type="dxa"/>
            <w:vAlign w:val="bottom"/>
          </w:tcPr>
          <w:p w14:paraId="2D7DE9D3" w14:textId="77777777" w:rsidR="00762B24" w:rsidRPr="00762B24" w:rsidRDefault="00762B24" w:rsidP="00762B24">
            <w:pPr>
              <w:rPr>
                <w:sz w:val="14"/>
                <w:szCs w:val="14"/>
              </w:rPr>
            </w:pPr>
            <w:r w:rsidRPr="00762B24">
              <w:rPr>
                <w:sz w:val="14"/>
                <w:szCs w:val="14"/>
              </w:rPr>
              <w:t>II.105</w:t>
            </w:r>
          </w:p>
        </w:tc>
        <w:tc>
          <w:tcPr>
            <w:tcW w:w="990" w:type="dxa"/>
            <w:vAlign w:val="bottom"/>
          </w:tcPr>
          <w:p w14:paraId="52802030" w14:textId="77777777" w:rsidR="00762B24" w:rsidRPr="00762B24" w:rsidRDefault="00762B24" w:rsidP="00762B24">
            <w:pPr>
              <w:rPr>
                <w:sz w:val="14"/>
                <w:szCs w:val="14"/>
              </w:rPr>
            </w:pPr>
            <w:r w:rsidRPr="00762B24">
              <w:rPr>
                <w:sz w:val="14"/>
                <w:szCs w:val="14"/>
              </w:rPr>
              <w:t>Amended</w:t>
            </w:r>
          </w:p>
        </w:tc>
        <w:tc>
          <w:tcPr>
            <w:tcW w:w="630" w:type="dxa"/>
            <w:vAlign w:val="bottom"/>
          </w:tcPr>
          <w:p w14:paraId="185FB7CB" w14:textId="77777777" w:rsidR="00762B24" w:rsidRPr="00762B24" w:rsidRDefault="00762B24" w:rsidP="00762B24">
            <w:pPr>
              <w:jc w:val="center"/>
              <w:rPr>
                <w:sz w:val="14"/>
                <w:szCs w:val="14"/>
              </w:rPr>
            </w:pPr>
            <w:r w:rsidRPr="00762B24">
              <w:rPr>
                <w:sz w:val="14"/>
                <w:szCs w:val="14"/>
              </w:rPr>
              <w:t>Oct.</w:t>
            </w:r>
          </w:p>
        </w:tc>
        <w:tc>
          <w:tcPr>
            <w:tcW w:w="540" w:type="dxa"/>
            <w:vAlign w:val="bottom"/>
          </w:tcPr>
          <w:p w14:paraId="2B1A9EDE" w14:textId="77777777" w:rsidR="00762B24" w:rsidRPr="00762B24" w:rsidRDefault="00762B24" w:rsidP="00762B24">
            <w:pPr>
              <w:jc w:val="center"/>
              <w:rPr>
                <w:sz w:val="14"/>
                <w:szCs w:val="14"/>
              </w:rPr>
            </w:pPr>
            <w:r w:rsidRPr="00762B24">
              <w:rPr>
                <w:sz w:val="14"/>
                <w:szCs w:val="14"/>
              </w:rPr>
              <w:t>1616</w:t>
            </w:r>
          </w:p>
        </w:tc>
      </w:tr>
      <w:tr w:rsidR="00762B24" w:rsidRPr="00762B24" w14:paraId="04024C51" w14:textId="77777777" w:rsidTr="004758AF">
        <w:trPr>
          <w:cantSplit/>
          <w:jc w:val="center"/>
        </w:trPr>
        <w:tc>
          <w:tcPr>
            <w:tcW w:w="520" w:type="dxa"/>
            <w:vAlign w:val="center"/>
          </w:tcPr>
          <w:p w14:paraId="34285DDA" w14:textId="77777777" w:rsidR="00762B24" w:rsidRPr="00762B24" w:rsidRDefault="00762B24" w:rsidP="00762B24">
            <w:pPr>
              <w:jc w:val="center"/>
              <w:rPr>
                <w:b/>
                <w:sz w:val="14"/>
                <w:szCs w:val="14"/>
              </w:rPr>
            </w:pPr>
          </w:p>
        </w:tc>
        <w:tc>
          <w:tcPr>
            <w:tcW w:w="2896" w:type="dxa"/>
            <w:vAlign w:val="bottom"/>
          </w:tcPr>
          <w:p w14:paraId="0BA5334A" w14:textId="77777777" w:rsidR="00762B24" w:rsidRPr="00762B24" w:rsidRDefault="00762B24" w:rsidP="00762B24">
            <w:pPr>
              <w:rPr>
                <w:sz w:val="14"/>
                <w:szCs w:val="14"/>
              </w:rPr>
            </w:pPr>
            <w:r w:rsidRPr="00762B24">
              <w:rPr>
                <w:sz w:val="14"/>
                <w:szCs w:val="14"/>
              </w:rPr>
              <w:t>IX.135</w:t>
            </w:r>
          </w:p>
        </w:tc>
        <w:tc>
          <w:tcPr>
            <w:tcW w:w="990" w:type="dxa"/>
            <w:vAlign w:val="bottom"/>
          </w:tcPr>
          <w:p w14:paraId="5BAD4F1C" w14:textId="77777777" w:rsidR="00762B24" w:rsidRPr="00762B24" w:rsidRDefault="00762B24" w:rsidP="00762B24">
            <w:pPr>
              <w:rPr>
                <w:sz w:val="14"/>
                <w:szCs w:val="14"/>
              </w:rPr>
            </w:pPr>
            <w:r w:rsidRPr="00762B24">
              <w:rPr>
                <w:sz w:val="14"/>
                <w:szCs w:val="14"/>
              </w:rPr>
              <w:t>Amended</w:t>
            </w:r>
          </w:p>
        </w:tc>
        <w:tc>
          <w:tcPr>
            <w:tcW w:w="630" w:type="dxa"/>
            <w:vAlign w:val="bottom"/>
          </w:tcPr>
          <w:p w14:paraId="22C0CBFA" w14:textId="77777777" w:rsidR="00762B24" w:rsidRPr="00762B24" w:rsidRDefault="00762B24" w:rsidP="00762B24">
            <w:pPr>
              <w:jc w:val="center"/>
              <w:rPr>
                <w:sz w:val="14"/>
                <w:szCs w:val="14"/>
              </w:rPr>
            </w:pPr>
            <w:r w:rsidRPr="00762B24">
              <w:rPr>
                <w:sz w:val="14"/>
                <w:szCs w:val="14"/>
              </w:rPr>
              <w:t>Feb.</w:t>
            </w:r>
          </w:p>
        </w:tc>
        <w:tc>
          <w:tcPr>
            <w:tcW w:w="540" w:type="dxa"/>
            <w:vAlign w:val="bottom"/>
          </w:tcPr>
          <w:p w14:paraId="595DF163" w14:textId="77777777" w:rsidR="00762B24" w:rsidRPr="00762B24" w:rsidRDefault="00762B24" w:rsidP="00762B24">
            <w:pPr>
              <w:jc w:val="center"/>
              <w:rPr>
                <w:sz w:val="14"/>
                <w:szCs w:val="14"/>
              </w:rPr>
            </w:pPr>
            <w:r w:rsidRPr="00762B24">
              <w:rPr>
                <w:sz w:val="14"/>
                <w:szCs w:val="14"/>
              </w:rPr>
              <w:t>301</w:t>
            </w:r>
          </w:p>
        </w:tc>
      </w:tr>
      <w:tr w:rsidR="00762B24" w:rsidRPr="00762B24" w14:paraId="263FB86A" w14:textId="77777777" w:rsidTr="004758AF">
        <w:trPr>
          <w:cantSplit/>
          <w:jc w:val="center"/>
        </w:trPr>
        <w:tc>
          <w:tcPr>
            <w:tcW w:w="520" w:type="dxa"/>
            <w:vAlign w:val="center"/>
          </w:tcPr>
          <w:p w14:paraId="673681BC" w14:textId="77777777" w:rsidR="00762B24" w:rsidRPr="00762B24" w:rsidRDefault="00762B24" w:rsidP="00762B24">
            <w:pPr>
              <w:jc w:val="center"/>
              <w:rPr>
                <w:b/>
                <w:sz w:val="14"/>
                <w:szCs w:val="14"/>
              </w:rPr>
            </w:pPr>
          </w:p>
        </w:tc>
        <w:tc>
          <w:tcPr>
            <w:tcW w:w="2896" w:type="dxa"/>
            <w:vAlign w:val="bottom"/>
          </w:tcPr>
          <w:p w14:paraId="311BFFFC" w14:textId="77777777" w:rsidR="00762B24" w:rsidRPr="00762B24" w:rsidRDefault="00762B24" w:rsidP="00762B24">
            <w:pPr>
              <w:rPr>
                <w:sz w:val="14"/>
                <w:szCs w:val="14"/>
              </w:rPr>
            </w:pPr>
            <w:r w:rsidRPr="00762B24">
              <w:rPr>
                <w:sz w:val="14"/>
                <w:szCs w:val="14"/>
              </w:rPr>
              <w:t>XXVIII.107</w:t>
            </w:r>
          </w:p>
        </w:tc>
        <w:tc>
          <w:tcPr>
            <w:tcW w:w="990" w:type="dxa"/>
            <w:vAlign w:val="bottom"/>
          </w:tcPr>
          <w:p w14:paraId="1A383599" w14:textId="77777777" w:rsidR="00762B24" w:rsidRPr="00762B24" w:rsidRDefault="00762B24" w:rsidP="00762B24">
            <w:pPr>
              <w:rPr>
                <w:sz w:val="14"/>
                <w:szCs w:val="14"/>
              </w:rPr>
            </w:pPr>
            <w:r w:rsidRPr="00762B24">
              <w:rPr>
                <w:sz w:val="14"/>
                <w:szCs w:val="14"/>
              </w:rPr>
              <w:t>Amended</w:t>
            </w:r>
          </w:p>
        </w:tc>
        <w:tc>
          <w:tcPr>
            <w:tcW w:w="630" w:type="dxa"/>
            <w:vAlign w:val="bottom"/>
          </w:tcPr>
          <w:p w14:paraId="796CFA42"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64C9A159" w14:textId="77777777" w:rsidR="00762B24" w:rsidRPr="00762B24" w:rsidRDefault="00762B24" w:rsidP="00762B24">
            <w:pPr>
              <w:jc w:val="center"/>
              <w:rPr>
                <w:sz w:val="14"/>
                <w:szCs w:val="14"/>
              </w:rPr>
            </w:pPr>
            <w:r w:rsidRPr="00762B24">
              <w:rPr>
                <w:sz w:val="14"/>
                <w:szCs w:val="14"/>
              </w:rPr>
              <w:t>73</w:t>
            </w:r>
          </w:p>
        </w:tc>
      </w:tr>
      <w:tr w:rsidR="00762B24" w:rsidRPr="00762B24" w14:paraId="4E0F98EA" w14:textId="77777777" w:rsidTr="004758AF">
        <w:trPr>
          <w:cantSplit/>
          <w:jc w:val="center"/>
        </w:trPr>
        <w:tc>
          <w:tcPr>
            <w:tcW w:w="520" w:type="dxa"/>
            <w:vAlign w:val="center"/>
          </w:tcPr>
          <w:p w14:paraId="75926F41" w14:textId="77777777" w:rsidR="00762B24" w:rsidRPr="00762B24" w:rsidRDefault="00762B24" w:rsidP="00762B24">
            <w:pPr>
              <w:jc w:val="center"/>
              <w:rPr>
                <w:b/>
                <w:sz w:val="14"/>
                <w:szCs w:val="14"/>
              </w:rPr>
            </w:pPr>
            <w:r w:rsidRPr="00762B24">
              <w:rPr>
                <w:b/>
                <w:sz w:val="14"/>
                <w:szCs w:val="14"/>
              </w:rPr>
              <w:t>52</w:t>
            </w:r>
          </w:p>
        </w:tc>
        <w:tc>
          <w:tcPr>
            <w:tcW w:w="2896" w:type="dxa"/>
            <w:vAlign w:val="bottom"/>
          </w:tcPr>
          <w:p w14:paraId="0DC30C06" w14:textId="77777777" w:rsidR="00762B24" w:rsidRPr="00762B24" w:rsidRDefault="00762B24" w:rsidP="00762B24">
            <w:pPr>
              <w:rPr>
                <w:sz w:val="14"/>
                <w:szCs w:val="14"/>
              </w:rPr>
            </w:pPr>
            <w:r w:rsidRPr="00762B24">
              <w:rPr>
                <w:sz w:val="14"/>
                <w:szCs w:val="14"/>
              </w:rPr>
              <w:t>I.709</w:t>
            </w:r>
          </w:p>
        </w:tc>
        <w:tc>
          <w:tcPr>
            <w:tcW w:w="990" w:type="dxa"/>
            <w:vAlign w:val="bottom"/>
          </w:tcPr>
          <w:p w14:paraId="0EB0FBF4" w14:textId="77777777" w:rsidR="00762B24" w:rsidRPr="00762B24" w:rsidRDefault="00762B24" w:rsidP="00762B24">
            <w:pPr>
              <w:rPr>
                <w:sz w:val="14"/>
                <w:szCs w:val="14"/>
              </w:rPr>
            </w:pPr>
            <w:r w:rsidRPr="00762B24">
              <w:rPr>
                <w:sz w:val="14"/>
                <w:szCs w:val="14"/>
              </w:rPr>
              <w:t>Amended</w:t>
            </w:r>
          </w:p>
        </w:tc>
        <w:tc>
          <w:tcPr>
            <w:tcW w:w="630" w:type="dxa"/>
            <w:vAlign w:val="bottom"/>
          </w:tcPr>
          <w:p w14:paraId="36BE74D7" w14:textId="77777777" w:rsidR="00762B24" w:rsidRPr="00762B24" w:rsidRDefault="00762B24" w:rsidP="00762B24">
            <w:pPr>
              <w:jc w:val="center"/>
              <w:rPr>
                <w:sz w:val="14"/>
                <w:szCs w:val="14"/>
              </w:rPr>
            </w:pPr>
            <w:r w:rsidRPr="00762B24">
              <w:rPr>
                <w:sz w:val="14"/>
                <w:szCs w:val="14"/>
              </w:rPr>
              <w:t>Apr.</w:t>
            </w:r>
          </w:p>
        </w:tc>
        <w:tc>
          <w:tcPr>
            <w:tcW w:w="540" w:type="dxa"/>
            <w:vAlign w:val="bottom"/>
          </w:tcPr>
          <w:p w14:paraId="43953499" w14:textId="77777777" w:rsidR="00762B24" w:rsidRPr="00762B24" w:rsidRDefault="00762B24" w:rsidP="00762B24">
            <w:pPr>
              <w:jc w:val="center"/>
              <w:rPr>
                <w:sz w:val="14"/>
                <w:szCs w:val="14"/>
              </w:rPr>
            </w:pPr>
            <w:r w:rsidRPr="00762B24">
              <w:rPr>
                <w:sz w:val="14"/>
                <w:szCs w:val="14"/>
              </w:rPr>
              <w:t>522</w:t>
            </w:r>
          </w:p>
        </w:tc>
      </w:tr>
      <w:tr w:rsidR="00762B24" w:rsidRPr="00762B24" w14:paraId="64B91FA4" w14:textId="77777777" w:rsidTr="004758AF">
        <w:trPr>
          <w:cantSplit/>
          <w:jc w:val="center"/>
        </w:trPr>
        <w:tc>
          <w:tcPr>
            <w:tcW w:w="520" w:type="dxa"/>
          </w:tcPr>
          <w:p w14:paraId="476A1FD9" w14:textId="77777777" w:rsidR="00762B24" w:rsidRPr="00762B24" w:rsidRDefault="00762B24" w:rsidP="00762B24">
            <w:pPr>
              <w:jc w:val="center"/>
              <w:rPr>
                <w:b/>
                <w:sz w:val="14"/>
                <w:szCs w:val="14"/>
              </w:rPr>
            </w:pPr>
          </w:p>
        </w:tc>
        <w:tc>
          <w:tcPr>
            <w:tcW w:w="2896" w:type="dxa"/>
          </w:tcPr>
          <w:p w14:paraId="4D54B5AD" w14:textId="77777777" w:rsidR="00762B24" w:rsidRPr="00762B24" w:rsidRDefault="00762B24" w:rsidP="00762B24">
            <w:pPr>
              <w:rPr>
                <w:sz w:val="14"/>
                <w:szCs w:val="14"/>
              </w:rPr>
            </w:pPr>
            <w:r w:rsidRPr="00762B24">
              <w:rPr>
                <w:sz w:val="14"/>
                <w:szCs w:val="14"/>
              </w:rPr>
              <w:t>I.1603</w:t>
            </w:r>
          </w:p>
        </w:tc>
        <w:tc>
          <w:tcPr>
            <w:tcW w:w="990" w:type="dxa"/>
          </w:tcPr>
          <w:p w14:paraId="45CA92A0" w14:textId="77777777" w:rsidR="00762B24" w:rsidRPr="00762B24" w:rsidRDefault="00762B24" w:rsidP="00762B24">
            <w:pPr>
              <w:rPr>
                <w:sz w:val="14"/>
                <w:szCs w:val="14"/>
              </w:rPr>
            </w:pPr>
            <w:r w:rsidRPr="00762B24">
              <w:rPr>
                <w:sz w:val="14"/>
                <w:szCs w:val="14"/>
              </w:rPr>
              <w:t>Amended</w:t>
            </w:r>
          </w:p>
        </w:tc>
        <w:tc>
          <w:tcPr>
            <w:tcW w:w="630" w:type="dxa"/>
          </w:tcPr>
          <w:p w14:paraId="0767E9BB" w14:textId="77777777" w:rsidR="00762B24" w:rsidRPr="00762B24" w:rsidRDefault="00762B24" w:rsidP="00762B24">
            <w:pPr>
              <w:jc w:val="center"/>
              <w:rPr>
                <w:sz w:val="14"/>
                <w:szCs w:val="14"/>
              </w:rPr>
            </w:pPr>
            <w:r w:rsidRPr="00762B24">
              <w:rPr>
                <w:sz w:val="14"/>
                <w:szCs w:val="14"/>
              </w:rPr>
              <w:t>Feb.</w:t>
            </w:r>
          </w:p>
        </w:tc>
        <w:tc>
          <w:tcPr>
            <w:tcW w:w="540" w:type="dxa"/>
          </w:tcPr>
          <w:p w14:paraId="387E6A19" w14:textId="77777777" w:rsidR="00762B24" w:rsidRPr="00762B24" w:rsidRDefault="00762B24" w:rsidP="00762B24">
            <w:pPr>
              <w:jc w:val="center"/>
              <w:rPr>
                <w:sz w:val="14"/>
                <w:szCs w:val="14"/>
              </w:rPr>
            </w:pPr>
            <w:r w:rsidRPr="00762B24">
              <w:rPr>
                <w:sz w:val="14"/>
                <w:szCs w:val="14"/>
              </w:rPr>
              <w:t>252</w:t>
            </w:r>
          </w:p>
        </w:tc>
      </w:tr>
      <w:tr w:rsidR="00762B24" w:rsidRPr="00762B24" w14:paraId="3E8372C4" w14:textId="77777777" w:rsidTr="004758AF">
        <w:trPr>
          <w:cantSplit/>
          <w:jc w:val="center"/>
        </w:trPr>
        <w:tc>
          <w:tcPr>
            <w:tcW w:w="520" w:type="dxa"/>
          </w:tcPr>
          <w:p w14:paraId="2CFFB943" w14:textId="77777777" w:rsidR="00762B24" w:rsidRPr="00762B24" w:rsidRDefault="00762B24" w:rsidP="00762B24">
            <w:pPr>
              <w:jc w:val="center"/>
              <w:rPr>
                <w:b/>
                <w:sz w:val="14"/>
                <w:szCs w:val="14"/>
              </w:rPr>
            </w:pPr>
          </w:p>
        </w:tc>
        <w:tc>
          <w:tcPr>
            <w:tcW w:w="2896" w:type="dxa"/>
          </w:tcPr>
          <w:p w14:paraId="6972FB48" w14:textId="77777777" w:rsidR="00762B24" w:rsidRPr="00762B24" w:rsidRDefault="00762B24" w:rsidP="00762B24">
            <w:pPr>
              <w:rPr>
                <w:sz w:val="14"/>
                <w:szCs w:val="14"/>
              </w:rPr>
            </w:pPr>
            <w:r w:rsidRPr="00762B24">
              <w:rPr>
                <w:sz w:val="14"/>
                <w:szCs w:val="14"/>
              </w:rPr>
              <w:t>I.1615,1617,1619</w:t>
            </w:r>
          </w:p>
        </w:tc>
        <w:tc>
          <w:tcPr>
            <w:tcW w:w="990" w:type="dxa"/>
          </w:tcPr>
          <w:p w14:paraId="7B1EDEFB" w14:textId="77777777" w:rsidR="00762B24" w:rsidRPr="00762B24" w:rsidRDefault="00762B24" w:rsidP="00762B24">
            <w:pPr>
              <w:rPr>
                <w:sz w:val="14"/>
                <w:szCs w:val="14"/>
              </w:rPr>
            </w:pPr>
            <w:r w:rsidRPr="00762B24">
              <w:rPr>
                <w:sz w:val="14"/>
                <w:szCs w:val="14"/>
              </w:rPr>
              <w:t>Adopted</w:t>
            </w:r>
          </w:p>
        </w:tc>
        <w:tc>
          <w:tcPr>
            <w:tcW w:w="630" w:type="dxa"/>
          </w:tcPr>
          <w:p w14:paraId="6A5D3D9D" w14:textId="77777777" w:rsidR="00762B24" w:rsidRPr="00762B24" w:rsidRDefault="00762B24" w:rsidP="00762B24">
            <w:pPr>
              <w:jc w:val="center"/>
              <w:rPr>
                <w:sz w:val="14"/>
                <w:szCs w:val="14"/>
              </w:rPr>
            </w:pPr>
            <w:r w:rsidRPr="00762B24">
              <w:rPr>
                <w:sz w:val="14"/>
                <w:szCs w:val="14"/>
              </w:rPr>
              <w:t>Feb.</w:t>
            </w:r>
          </w:p>
        </w:tc>
        <w:tc>
          <w:tcPr>
            <w:tcW w:w="540" w:type="dxa"/>
          </w:tcPr>
          <w:p w14:paraId="1611A8BF" w14:textId="77777777" w:rsidR="00762B24" w:rsidRPr="00762B24" w:rsidRDefault="00762B24" w:rsidP="00762B24">
            <w:pPr>
              <w:jc w:val="center"/>
              <w:rPr>
                <w:sz w:val="14"/>
                <w:szCs w:val="14"/>
              </w:rPr>
            </w:pPr>
            <w:r w:rsidRPr="00762B24">
              <w:rPr>
                <w:sz w:val="14"/>
                <w:szCs w:val="14"/>
              </w:rPr>
              <w:t>251</w:t>
            </w:r>
          </w:p>
        </w:tc>
      </w:tr>
      <w:tr w:rsidR="00762B24" w:rsidRPr="00762B24" w14:paraId="3026E91A" w14:textId="77777777" w:rsidTr="004758AF">
        <w:trPr>
          <w:cantSplit/>
          <w:jc w:val="center"/>
        </w:trPr>
        <w:tc>
          <w:tcPr>
            <w:tcW w:w="520" w:type="dxa"/>
          </w:tcPr>
          <w:p w14:paraId="53D698B3" w14:textId="77777777" w:rsidR="00762B24" w:rsidRPr="00762B24" w:rsidRDefault="00762B24" w:rsidP="00762B24">
            <w:pPr>
              <w:jc w:val="center"/>
              <w:rPr>
                <w:b/>
                <w:sz w:val="14"/>
                <w:szCs w:val="14"/>
              </w:rPr>
            </w:pPr>
          </w:p>
        </w:tc>
        <w:tc>
          <w:tcPr>
            <w:tcW w:w="2896" w:type="dxa"/>
          </w:tcPr>
          <w:p w14:paraId="6AAD0083" w14:textId="77777777" w:rsidR="00762B24" w:rsidRPr="00762B24" w:rsidRDefault="00762B24" w:rsidP="00762B24">
            <w:pPr>
              <w:rPr>
                <w:sz w:val="14"/>
                <w:szCs w:val="14"/>
              </w:rPr>
            </w:pPr>
            <w:r w:rsidRPr="00762B24">
              <w:rPr>
                <w:sz w:val="14"/>
                <w:szCs w:val="14"/>
              </w:rPr>
              <w:t>I.1703</w:t>
            </w:r>
          </w:p>
        </w:tc>
        <w:tc>
          <w:tcPr>
            <w:tcW w:w="990" w:type="dxa"/>
          </w:tcPr>
          <w:p w14:paraId="09F99A9A" w14:textId="77777777" w:rsidR="00762B24" w:rsidRPr="00762B24" w:rsidRDefault="00762B24" w:rsidP="00762B24">
            <w:pPr>
              <w:rPr>
                <w:sz w:val="14"/>
                <w:szCs w:val="14"/>
              </w:rPr>
            </w:pPr>
            <w:r w:rsidRPr="00762B24">
              <w:rPr>
                <w:sz w:val="14"/>
                <w:szCs w:val="14"/>
              </w:rPr>
              <w:t>Amended</w:t>
            </w:r>
          </w:p>
        </w:tc>
        <w:tc>
          <w:tcPr>
            <w:tcW w:w="630" w:type="dxa"/>
          </w:tcPr>
          <w:p w14:paraId="47ACC6D5" w14:textId="77777777" w:rsidR="00762B24" w:rsidRPr="00762B24" w:rsidRDefault="00762B24" w:rsidP="00762B24">
            <w:pPr>
              <w:jc w:val="center"/>
              <w:rPr>
                <w:sz w:val="14"/>
                <w:szCs w:val="14"/>
              </w:rPr>
            </w:pPr>
            <w:r w:rsidRPr="00762B24">
              <w:rPr>
                <w:sz w:val="14"/>
                <w:szCs w:val="14"/>
              </w:rPr>
              <w:t>July</w:t>
            </w:r>
          </w:p>
        </w:tc>
        <w:tc>
          <w:tcPr>
            <w:tcW w:w="540" w:type="dxa"/>
          </w:tcPr>
          <w:p w14:paraId="4A54BEC2" w14:textId="77777777" w:rsidR="00762B24" w:rsidRPr="00762B24" w:rsidRDefault="00762B24" w:rsidP="00762B24">
            <w:pPr>
              <w:jc w:val="center"/>
              <w:rPr>
                <w:sz w:val="14"/>
                <w:szCs w:val="14"/>
              </w:rPr>
            </w:pPr>
            <w:r w:rsidRPr="00762B24">
              <w:rPr>
                <w:sz w:val="14"/>
                <w:szCs w:val="14"/>
              </w:rPr>
              <w:t>951</w:t>
            </w:r>
          </w:p>
        </w:tc>
      </w:tr>
      <w:tr w:rsidR="00762B24" w:rsidRPr="00762B24" w14:paraId="519F2F3B" w14:textId="77777777" w:rsidTr="004758AF">
        <w:trPr>
          <w:cantSplit/>
          <w:jc w:val="center"/>
        </w:trPr>
        <w:tc>
          <w:tcPr>
            <w:tcW w:w="520" w:type="dxa"/>
          </w:tcPr>
          <w:p w14:paraId="5FC94F01" w14:textId="77777777" w:rsidR="00762B24" w:rsidRPr="00762B24" w:rsidRDefault="00762B24" w:rsidP="00762B24">
            <w:pPr>
              <w:jc w:val="center"/>
              <w:rPr>
                <w:b/>
                <w:sz w:val="14"/>
                <w:szCs w:val="14"/>
              </w:rPr>
            </w:pPr>
            <w:r w:rsidRPr="00762B24">
              <w:rPr>
                <w:b/>
                <w:sz w:val="14"/>
                <w:szCs w:val="14"/>
              </w:rPr>
              <w:t>55</w:t>
            </w:r>
          </w:p>
        </w:tc>
        <w:tc>
          <w:tcPr>
            <w:tcW w:w="2896" w:type="dxa"/>
          </w:tcPr>
          <w:p w14:paraId="48E8BAEB" w14:textId="77777777" w:rsidR="00762B24" w:rsidRPr="00762B24" w:rsidRDefault="00762B24" w:rsidP="00762B24">
            <w:pPr>
              <w:rPr>
                <w:sz w:val="14"/>
                <w:szCs w:val="14"/>
              </w:rPr>
            </w:pPr>
            <w:r w:rsidRPr="00762B24">
              <w:rPr>
                <w:sz w:val="14"/>
                <w:szCs w:val="14"/>
              </w:rPr>
              <w:t>I.501,901</w:t>
            </w:r>
          </w:p>
        </w:tc>
        <w:tc>
          <w:tcPr>
            <w:tcW w:w="990" w:type="dxa"/>
          </w:tcPr>
          <w:p w14:paraId="2357B63E" w14:textId="77777777" w:rsidR="00762B24" w:rsidRPr="00762B24" w:rsidRDefault="00762B24" w:rsidP="00762B24">
            <w:pPr>
              <w:rPr>
                <w:sz w:val="14"/>
                <w:szCs w:val="14"/>
              </w:rPr>
            </w:pPr>
            <w:r w:rsidRPr="00762B24">
              <w:rPr>
                <w:sz w:val="14"/>
                <w:szCs w:val="14"/>
              </w:rPr>
              <w:t>Amended</w:t>
            </w:r>
          </w:p>
        </w:tc>
        <w:tc>
          <w:tcPr>
            <w:tcW w:w="630" w:type="dxa"/>
          </w:tcPr>
          <w:p w14:paraId="76F73F70" w14:textId="77777777" w:rsidR="00762B24" w:rsidRPr="00762B24" w:rsidRDefault="00762B24" w:rsidP="00762B24">
            <w:pPr>
              <w:jc w:val="center"/>
              <w:rPr>
                <w:sz w:val="14"/>
                <w:szCs w:val="14"/>
              </w:rPr>
            </w:pPr>
            <w:r w:rsidRPr="00762B24">
              <w:rPr>
                <w:sz w:val="14"/>
                <w:szCs w:val="14"/>
              </w:rPr>
              <w:t>May</w:t>
            </w:r>
          </w:p>
        </w:tc>
        <w:tc>
          <w:tcPr>
            <w:tcW w:w="540" w:type="dxa"/>
          </w:tcPr>
          <w:p w14:paraId="0649A081" w14:textId="77777777" w:rsidR="00762B24" w:rsidRPr="00762B24" w:rsidRDefault="00762B24" w:rsidP="00762B24">
            <w:pPr>
              <w:jc w:val="center"/>
              <w:rPr>
                <w:sz w:val="14"/>
                <w:szCs w:val="14"/>
              </w:rPr>
            </w:pPr>
            <w:r w:rsidRPr="00762B24">
              <w:rPr>
                <w:sz w:val="14"/>
                <w:szCs w:val="14"/>
              </w:rPr>
              <w:t>680</w:t>
            </w:r>
          </w:p>
        </w:tc>
      </w:tr>
      <w:tr w:rsidR="00762B24" w:rsidRPr="00762B24" w14:paraId="79CCB6F3" w14:textId="77777777" w:rsidTr="004758AF">
        <w:trPr>
          <w:cantSplit/>
          <w:jc w:val="center"/>
        </w:trPr>
        <w:tc>
          <w:tcPr>
            <w:tcW w:w="520" w:type="dxa"/>
          </w:tcPr>
          <w:p w14:paraId="62E3D761" w14:textId="77777777" w:rsidR="00762B24" w:rsidRPr="00762B24" w:rsidRDefault="00762B24" w:rsidP="00762B24">
            <w:pPr>
              <w:jc w:val="center"/>
              <w:rPr>
                <w:b/>
                <w:sz w:val="14"/>
                <w:szCs w:val="14"/>
              </w:rPr>
            </w:pPr>
          </w:p>
        </w:tc>
        <w:tc>
          <w:tcPr>
            <w:tcW w:w="2896" w:type="dxa"/>
          </w:tcPr>
          <w:p w14:paraId="59CA821F" w14:textId="77777777" w:rsidR="00762B24" w:rsidRPr="00762B24" w:rsidRDefault="00762B24" w:rsidP="00762B24">
            <w:pPr>
              <w:rPr>
                <w:sz w:val="14"/>
                <w:szCs w:val="14"/>
              </w:rPr>
            </w:pPr>
            <w:r w:rsidRPr="00762B24">
              <w:rPr>
                <w:sz w:val="14"/>
                <w:szCs w:val="14"/>
              </w:rPr>
              <w:t>I.503,516</w:t>
            </w:r>
          </w:p>
        </w:tc>
        <w:tc>
          <w:tcPr>
            <w:tcW w:w="990" w:type="dxa"/>
          </w:tcPr>
          <w:p w14:paraId="48EECFF4" w14:textId="77777777" w:rsidR="00762B24" w:rsidRPr="00762B24" w:rsidRDefault="00762B24" w:rsidP="00762B24">
            <w:pPr>
              <w:rPr>
                <w:sz w:val="14"/>
                <w:szCs w:val="14"/>
              </w:rPr>
            </w:pPr>
            <w:r w:rsidRPr="00762B24">
              <w:rPr>
                <w:sz w:val="14"/>
                <w:szCs w:val="14"/>
              </w:rPr>
              <w:t>Amended</w:t>
            </w:r>
          </w:p>
        </w:tc>
        <w:tc>
          <w:tcPr>
            <w:tcW w:w="630" w:type="dxa"/>
          </w:tcPr>
          <w:p w14:paraId="0CACA4AD" w14:textId="77777777" w:rsidR="00762B24" w:rsidRPr="00762B24" w:rsidRDefault="00762B24" w:rsidP="00762B24">
            <w:pPr>
              <w:jc w:val="center"/>
              <w:rPr>
                <w:sz w:val="14"/>
                <w:szCs w:val="14"/>
              </w:rPr>
            </w:pPr>
            <w:r w:rsidRPr="00762B24">
              <w:rPr>
                <w:sz w:val="14"/>
                <w:szCs w:val="14"/>
              </w:rPr>
              <w:t>May</w:t>
            </w:r>
          </w:p>
        </w:tc>
        <w:tc>
          <w:tcPr>
            <w:tcW w:w="540" w:type="dxa"/>
          </w:tcPr>
          <w:p w14:paraId="56363CF0" w14:textId="77777777" w:rsidR="00762B24" w:rsidRPr="00762B24" w:rsidRDefault="00762B24" w:rsidP="00762B24">
            <w:pPr>
              <w:jc w:val="center"/>
              <w:rPr>
                <w:sz w:val="14"/>
                <w:szCs w:val="14"/>
              </w:rPr>
            </w:pPr>
            <w:r w:rsidRPr="00762B24">
              <w:rPr>
                <w:sz w:val="14"/>
                <w:szCs w:val="14"/>
              </w:rPr>
              <w:t>683</w:t>
            </w:r>
          </w:p>
        </w:tc>
      </w:tr>
      <w:tr w:rsidR="00762B24" w:rsidRPr="00762B24" w14:paraId="5312C35F" w14:textId="77777777" w:rsidTr="004758AF">
        <w:trPr>
          <w:cantSplit/>
          <w:jc w:val="center"/>
        </w:trPr>
        <w:tc>
          <w:tcPr>
            <w:tcW w:w="520" w:type="dxa"/>
          </w:tcPr>
          <w:p w14:paraId="3D937A78" w14:textId="77777777" w:rsidR="00762B24" w:rsidRPr="00762B24" w:rsidRDefault="00762B24" w:rsidP="00762B24">
            <w:pPr>
              <w:jc w:val="center"/>
              <w:rPr>
                <w:b/>
                <w:sz w:val="14"/>
                <w:szCs w:val="14"/>
              </w:rPr>
            </w:pPr>
          </w:p>
        </w:tc>
        <w:tc>
          <w:tcPr>
            <w:tcW w:w="2896" w:type="dxa"/>
          </w:tcPr>
          <w:p w14:paraId="5DCE208A" w14:textId="77777777" w:rsidR="00762B24" w:rsidRPr="00762B24" w:rsidRDefault="00762B24" w:rsidP="00762B24">
            <w:pPr>
              <w:rPr>
                <w:sz w:val="14"/>
                <w:szCs w:val="14"/>
              </w:rPr>
            </w:pPr>
            <w:r w:rsidRPr="00762B24">
              <w:rPr>
                <w:sz w:val="14"/>
                <w:szCs w:val="14"/>
              </w:rPr>
              <w:t>I.507</w:t>
            </w:r>
          </w:p>
        </w:tc>
        <w:tc>
          <w:tcPr>
            <w:tcW w:w="990" w:type="dxa"/>
          </w:tcPr>
          <w:p w14:paraId="47C32AE5" w14:textId="77777777" w:rsidR="00762B24" w:rsidRPr="00762B24" w:rsidRDefault="00762B24" w:rsidP="00762B24">
            <w:pPr>
              <w:rPr>
                <w:sz w:val="14"/>
                <w:szCs w:val="14"/>
              </w:rPr>
            </w:pPr>
            <w:r w:rsidRPr="00762B24">
              <w:rPr>
                <w:sz w:val="14"/>
                <w:szCs w:val="14"/>
              </w:rPr>
              <w:t>Amended</w:t>
            </w:r>
          </w:p>
        </w:tc>
        <w:tc>
          <w:tcPr>
            <w:tcW w:w="630" w:type="dxa"/>
          </w:tcPr>
          <w:p w14:paraId="25516816" w14:textId="77777777" w:rsidR="00762B24" w:rsidRPr="00762B24" w:rsidRDefault="00762B24" w:rsidP="00762B24">
            <w:pPr>
              <w:jc w:val="center"/>
              <w:rPr>
                <w:sz w:val="14"/>
                <w:szCs w:val="14"/>
              </w:rPr>
            </w:pPr>
            <w:r w:rsidRPr="00762B24">
              <w:rPr>
                <w:sz w:val="14"/>
                <w:szCs w:val="14"/>
              </w:rPr>
              <w:t>May</w:t>
            </w:r>
          </w:p>
        </w:tc>
        <w:tc>
          <w:tcPr>
            <w:tcW w:w="540" w:type="dxa"/>
          </w:tcPr>
          <w:p w14:paraId="3F12E61D" w14:textId="77777777" w:rsidR="00762B24" w:rsidRPr="00762B24" w:rsidRDefault="00762B24" w:rsidP="00762B24">
            <w:pPr>
              <w:jc w:val="center"/>
              <w:rPr>
                <w:sz w:val="14"/>
                <w:szCs w:val="14"/>
              </w:rPr>
            </w:pPr>
            <w:r w:rsidRPr="00762B24">
              <w:rPr>
                <w:sz w:val="14"/>
                <w:szCs w:val="14"/>
              </w:rPr>
              <w:t>685</w:t>
            </w:r>
          </w:p>
        </w:tc>
      </w:tr>
      <w:tr w:rsidR="00762B24" w:rsidRPr="00762B24" w14:paraId="3213D7CD" w14:textId="77777777" w:rsidTr="004758AF">
        <w:trPr>
          <w:cantSplit/>
          <w:jc w:val="center"/>
        </w:trPr>
        <w:tc>
          <w:tcPr>
            <w:tcW w:w="520" w:type="dxa"/>
          </w:tcPr>
          <w:p w14:paraId="11DDEF60" w14:textId="77777777" w:rsidR="00762B24" w:rsidRPr="00762B24" w:rsidRDefault="00762B24" w:rsidP="00762B24">
            <w:pPr>
              <w:jc w:val="center"/>
              <w:rPr>
                <w:b/>
                <w:sz w:val="14"/>
                <w:szCs w:val="14"/>
              </w:rPr>
            </w:pPr>
          </w:p>
        </w:tc>
        <w:tc>
          <w:tcPr>
            <w:tcW w:w="2896" w:type="dxa"/>
          </w:tcPr>
          <w:p w14:paraId="0A3503E1" w14:textId="77777777" w:rsidR="00762B24" w:rsidRPr="00762B24" w:rsidRDefault="00762B24" w:rsidP="00762B24">
            <w:pPr>
              <w:rPr>
                <w:sz w:val="14"/>
                <w:szCs w:val="14"/>
              </w:rPr>
            </w:pPr>
            <w:r w:rsidRPr="00762B24">
              <w:rPr>
                <w:sz w:val="14"/>
                <w:szCs w:val="14"/>
              </w:rPr>
              <w:t>I.509</w:t>
            </w:r>
          </w:p>
        </w:tc>
        <w:tc>
          <w:tcPr>
            <w:tcW w:w="990" w:type="dxa"/>
          </w:tcPr>
          <w:p w14:paraId="2EE28596" w14:textId="77777777" w:rsidR="00762B24" w:rsidRPr="00762B24" w:rsidRDefault="00762B24" w:rsidP="00762B24">
            <w:pPr>
              <w:rPr>
                <w:sz w:val="14"/>
                <w:szCs w:val="14"/>
              </w:rPr>
            </w:pPr>
            <w:r w:rsidRPr="00762B24">
              <w:rPr>
                <w:sz w:val="14"/>
                <w:szCs w:val="14"/>
              </w:rPr>
              <w:t>Amended</w:t>
            </w:r>
          </w:p>
        </w:tc>
        <w:tc>
          <w:tcPr>
            <w:tcW w:w="630" w:type="dxa"/>
          </w:tcPr>
          <w:p w14:paraId="432BA3D5" w14:textId="77777777" w:rsidR="00762B24" w:rsidRPr="00762B24" w:rsidRDefault="00762B24" w:rsidP="00762B24">
            <w:pPr>
              <w:jc w:val="center"/>
              <w:rPr>
                <w:sz w:val="14"/>
                <w:szCs w:val="14"/>
              </w:rPr>
            </w:pPr>
            <w:r w:rsidRPr="00762B24">
              <w:rPr>
                <w:sz w:val="14"/>
                <w:szCs w:val="14"/>
              </w:rPr>
              <w:t>May</w:t>
            </w:r>
          </w:p>
        </w:tc>
        <w:tc>
          <w:tcPr>
            <w:tcW w:w="540" w:type="dxa"/>
          </w:tcPr>
          <w:p w14:paraId="7C390222" w14:textId="77777777" w:rsidR="00762B24" w:rsidRPr="00762B24" w:rsidRDefault="00762B24" w:rsidP="00762B24">
            <w:pPr>
              <w:jc w:val="center"/>
              <w:rPr>
                <w:sz w:val="14"/>
                <w:szCs w:val="14"/>
              </w:rPr>
            </w:pPr>
            <w:r w:rsidRPr="00762B24">
              <w:rPr>
                <w:sz w:val="14"/>
                <w:szCs w:val="14"/>
              </w:rPr>
              <w:t>684</w:t>
            </w:r>
          </w:p>
        </w:tc>
      </w:tr>
      <w:tr w:rsidR="00762B24" w:rsidRPr="00762B24" w14:paraId="26AEC5D5" w14:textId="77777777" w:rsidTr="004758AF">
        <w:trPr>
          <w:cantSplit/>
          <w:jc w:val="center"/>
        </w:trPr>
        <w:tc>
          <w:tcPr>
            <w:tcW w:w="520" w:type="dxa"/>
          </w:tcPr>
          <w:p w14:paraId="3E4A9A48" w14:textId="77777777" w:rsidR="00762B24" w:rsidRPr="00762B24" w:rsidRDefault="00762B24" w:rsidP="00762B24">
            <w:pPr>
              <w:jc w:val="center"/>
              <w:rPr>
                <w:b/>
                <w:sz w:val="14"/>
                <w:szCs w:val="14"/>
              </w:rPr>
            </w:pPr>
          </w:p>
        </w:tc>
        <w:tc>
          <w:tcPr>
            <w:tcW w:w="2896" w:type="dxa"/>
          </w:tcPr>
          <w:p w14:paraId="4F0D8895" w14:textId="77777777" w:rsidR="00762B24" w:rsidRPr="00762B24" w:rsidRDefault="00762B24" w:rsidP="00762B24">
            <w:pPr>
              <w:rPr>
                <w:sz w:val="14"/>
                <w:szCs w:val="14"/>
              </w:rPr>
            </w:pPr>
            <w:r w:rsidRPr="00762B24">
              <w:rPr>
                <w:sz w:val="14"/>
                <w:szCs w:val="14"/>
              </w:rPr>
              <w:t>I.555,581</w:t>
            </w:r>
          </w:p>
        </w:tc>
        <w:tc>
          <w:tcPr>
            <w:tcW w:w="990" w:type="dxa"/>
          </w:tcPr>
          <w:p w14:paraId="553DA075" w14:textId="77777777" w:rsidR="00762B24" w:rsidRPr="00762B24" w:rsidRDefault="00762B24" w:rsidP="00762B24">
            <w:pPr>
              <w:rPr>
                <w:sz w:val="14"/>
                <w:szCs w:val="14"/>
              </w:rPr>
            </w:pPr>
            <w:r w:rsidRPr="00762B24">
              <w:rPr>
                <w:sz w:val="14"/>
                <w:szCs w:val="14"/>
              </w:rPr>
              <w:t>Amended</w:t>
            </w:r>
          </w:p>
        </w:tc>
        <w:tc>
          <w:tcPr>
            <w:tcW w:w="630" w:type="dxa"/>
          </w:tcPr>
          <w:p w14:paraId="38418AA9" w14:textId="77777777" w:rsidR="00762B24" w:rsidRPr="00762B24" w:rsidRDefault="00762B24" w:rsidP="00762B24">
            <w:pPr>
              <w:jc w:val="center"/>
              <w:rPr>
                <w:sz w:val="14"/>
                <w:szCs w:val="14"/>
              </w:rPr>
            </w:pPr>
            <w:r w:rsidRPr="00762B24">
              <w:rPr>
                <w:sz w:val="14"/>
                <w:szCs w:val="14"/>
              </w:rPr>
              <w:t>May</w:t>
            </w:r>
          </w:p>
        </w:tc>
        <w:tc>
          <w:tcPr>
            <w:tcW w:w="540" w:type="dxa"/>
          </w:tcPr>
          <w:p w14:paraId="45714D49" w14:textId="77777777" w:rsidR="00762B24" w:rsidRPr="00762B24" w:rsidRDefault="00762B24" w:rsidP="00762B24">
            <w:pPr>
              <w:jc w:val="center"/>
              <w:rPr>
                <w:sz w:val="14"/>
                <w:szCs w:val="14"/>
              </w:rPr>
            </w:pPr>
            <w:r w:rsidRPr="00762B24">
              <w:rPr>
                <w:sz w:val="14"/>
                <w:szCs w:val="14"/>
              </w:rPr>
              <w:t>681</w:t>
            </w:r>
          </w:p>
        </w:tc>
      </w:tr>
      <w:tr w:rsidR="00762B24" w:rsidRPr="00762B24" w14:paraId="0C5E0B39" w14:textId="77777777" w:rsidTr="004758AF">
        <w:trPr>
          <w:cantSplit/>
          <w:jc w:val="center"/>
        </w:trPr>
        <w:tc>
          <w:tcPr>
            <w:tcW w:w="520" w:type="dxa"/>
          </w:tcPr>
          <w:p w14:paraId="19E84DD4" w14:textId="77777777" w:rsidR="00762B24" w:rsidRPr="00762B24" w:rsidRDefault="00762B24" w:rsidP="00762B24">
            <w:pPr>
              <w:jc w:val="center"/>
              <w:rPr>
                <w:b/>
                <w:sz w:val="14"/>
                <w:szCs w:val="14"/>
              </w:rPr>
            </w:pPr>
          </w:p>
        </w:tc>
        <w:tc>
          <w:tcPr>
            <w:tcW w:w="2896" w:type="dxa"/>
          </w:tcPr>
          <w:p w14:paraId="7FFE827F" w14:textId="77777777" w:rsidR="00762B24" w:rsidRPr="00762B24" w:rsidRDefault="00762B24" w:rsidP="00762B24">
            <w:pPr>
              <w:rPr>
                <w:sz w:val="14"/>
                <w:szCs w:val="14"/>
              </w:rPr>
            </w:pPr>
            <w:r w:rsidRPr="00762B24">
              <w:rPr>
                <w:sz w:val="14"/>
                <w:szCs w:val="14"/>
              </w:rPr>
              <w:t>I.903</w:t>
            </w:r>
          </w:p>
        </w:tc>
        <w:tc>
          <w:tcPr>
            <w:tcW w:w="990" w:type="dxa"/>
          </w:tcPr>
          <w:p w14:paraId="61E14316" w14:textId="77777777" w:rsidR="00762B24" w:rsidRPr="00762B24" w:rsidRDefault="00762B24" w:rsidP="00762B24">
            <w:pPr>
              <w:rPr>
                <w:sz w:val="14"/>
                <w:szCs w:val="14"/>
              </w:rPr>
            </w:pPr>
            <w:r w:rsidRPr="00762B24">
              <w:rPr>
                <w:sz w:val="14"/>
                <w:szCs w:val="14"/>
              </w:rPr>
              <w:t>Adopted</w:t>
            </w:r>
          </w:p>
        </w:tc>
        <w:tc>
          <w:tcPr>
            <w:tcW w:w="630" w:type="dxa"/>
          </w:tcPr>
          <w:p w14:paraId="19D79410" w14:textId="77777777" w:rsidR="00762B24" w:rsidRPr="00762B24" w:rsidRDefault="00762B24" w:rsidP="00762B24">
            <w:pPr>
              <w:jc w:val="center"/>
              <w:rPr>
                <w:sz w:val="14"/>
                <w:szCs w:val="14"/>
              </w:rPr>
            </w:pPr>
            <w:r w:rsidRPr="00762B24">
              <w:rPr>
                <w:sz w:val="14"/>
                <w:szCs w:val="14"/>
              </w:rPr>
              <w:t>July</w:t>
            </w:r>
          </w:p>
        </w:tc>
        <w:tc>
          <w:tcPr>
            <w:tcW w:w="540" w:type="dxa"/>
          </w:tcPr>
          <w:p w14:paraId="7E57E0F5" w14:textId="77777777" w:rsidR="00762B24" w:rsidRPr="00762B24" w:rsidRDefault="00762B24" w:rsidP="00762B24">
            <w:pPr>
              <w:jc w:val="center"/>
              <w:rPr>
                <w:sz w:val="14"/>
                <w:szCs w:val="14"/>
              </w:rPr>
            </w:pPr>
            <w:r w:rsidRPr="00762B24">
              <w:rPr>
                <w:sz w:val="14"/>
                <w:szCs w:val="14"/>
              </w:rPr>
              <w:t>956</w:t>
            </w:r>
          </w:p>
        </w:tc>
      </w:tr>
      <w:tr w:rsidR="00762B24" w:rsidRPr="00762B24" w14:paraId="681BF081" w14:textId="77777777" w:rsidTr="004758AF">
        <w:trPr>
          <w:cantSplit/>
          <w:jc w:val="center"/>
        </w:trPr>
        <w:tc>
          <w:tcPr>
            <w:tcW w:w="520" w:type="dxa"/>
          </w:tcPr>
          <w:p w14:paraId="0EE132B2" w14:textId="77777777" w:rsidR="00762B24" w:rsidRPr="00762B24" w:rsidRDefault="00762B24" w:rsidP="00762B24">
            <w:pPr>
              <w:jc w:val="center"/>
              <w:rPr>
                <w:b/>
                <w:sz w:val="14"/>
                <w:szCs w:val="14"/>
              </w:rPr>
            </w:pPr>
          </w:p>
        </w:tc>
        <w:tc>
          <w:tcPr>
            <w:tcW w:w="2896" w:type="dxa"/>
          </w:tcPr>
          <w:p w14:paraId="706297D9" w14:textId="77777777" w:rsidR="00762B24" w:rsidRPr="00762B24" w:rsidRDefault="00762B24" w:rsidP="00762B24">
            <w:pPr>
              <w:rPr>
                <w:sz w:val="14"/>
                <w:szCs w:val="14"/>
              </w:rPr>
            </w:pPr>
            <w:r w:rsidRPr="00762B24">
              <w:rPr>
                <w:sz w:val="14"/>
                <w:szCs w:val="14"/>
              </w:rPr>
              <w:t>I.1505</w:t>
            </w:r>
          </w:p>
        </w:tc>
        <w:tc>
          <w:tcPr>
            <w:tcW w:w="990" w:type="dxa"/>
          </w:tcPr>
          <w:p w14:paraId="11686116" w14:textId="77777777" w:rsidR="00762B24" w:rsidRPr="00762B24" w:rsidRDefault="00762B24" w:rsidP="00762B24">
            <w:pPr>
              <w:rPr>
                <w:sz w:val="14"/>
                <w:szCs w:val="14"/>
              </w:rPr>
            </w:pPr>
            <w:r w:rsidRPr="00762B24">
              <w:rPr>
                <w:sz w:val="14"/>
                <w:szCs w:val="14"/>
              </w:rPr>
              <w:t>Amended</w:t>
            </w:r>
          </w:p>
        </w:tc>
        <w:tc>
          <w:tcPr>
            <w:tcW w:w="630" w:type="dxa"/>
          </w:tcPr>
          <w:p w14:paraId="6C614934" w14:textId="77777777" w:rsidR="00762B24" w:rsidRPr="00762B24" w:rsidRDefault="00762B24" w:rsidP="00762B24">
            <w:pPr>
              <w:jc w:val="center"/>
              <w:rPr>
                <w:sz w:val="14"/>
                <w:szCs w:val="14"/>
              </w:rPr>
            </w:pPr>
            <w:r w:rsidRPr="00762B24">
              <w:rPr>
                <w:sz w:val="14"/>
                <w:szCs w:val="14"/>
              </w:rPr>
              <w:t>May</w:t>
            </w:r>
          </w:p>
        </w:tc>
        <w:tc>
          <w:tcPr>
            <w:tcW w:w="540" w:type="dxa"/>
          </w:tcPr>
          <w:p w14:paraId="6B424347" w14:textId="77777777" w:rsidR="00762B24" w:rsidRPr="00762B24" w:rsidRDefault="00762B24" w:rsidP="00762B24">
            <w:pPr>
              <w:jc w:val="center"/>
              <w:rPr>
                <w:sz w:val="14"/>
                <w:szCs w:val="14"/>
              </w:rPr>
            </w:pPr>
            <w:r w:rsidRPr="00762B24">
              <w:rPr>
                <w:sz w:val="14"/>
                <w:szCs w:val="14"/>
              </w:rPr>
              <w:t>682</w:t>
            </w:r>
          </w:p>
        </w:tc>
      </w:tr>
      <w:tr w:rsidR="00762B24" w:rsidRPr="00762B24" w14:paraId="2605E86F" w14:textId="77777777" w:rsidTr="004758AF">
        <w:trPr>
          <w:cantSplit/>
          <w:jc w:val="center"/>
        </w:trPr>
        <w:tc>
          <w:tcPr>
            <w:tcW w:w="520" w:type="dxa"/>
          </w:tcPr>
          <w:p w14:paraId="12E66C7E" w14:textId="77777777" w:rsidR="00762B24" w:rsidRPr="00762B24" w:rsidRDefault="00762B24" w:rsidP="00762B24">
            <w:pPr>
              <w:jc w:val="center"/>
              <w:rPr>
                <w:b/>
                <w:sz w:val="14"/>
                <w:szCs w:val="14"/>
              </w:rPr>
            </w:pPr>
          </w:p>
        </w:tc>
        <w:tc>
          <w:tcPr>
            <w:tcW w:w="2896" w:type="dxa"/>
          </w:tcPr>
          <w:p w14:paraId="2CDCD945" w14:textId="77777777" w:rsidR="00762B24" w:rsidRPr="00762B24" w:rsidRDefault="00762B24" w:rsidP="00762B24">
            <w:pPr>
              <w:rPr>
                <w:sz w:val="14"/>
                <w:szCs w:val="14"/>
              </w:rPr>
            </w:pPr>
            <w:r w:rsidRPr="00762B24">
              <w:rPr>
                <w:sz w:val="14"/>
                <w:szCs w:val="14"/>
              </w:rPr>
              <w:t>III.105</w:t>
            </w:r>
          </w:p>
        </w:tc>
        <w:tc>
          <w:tcPr>
            <w:tcW w:w="990" w:type="dxa"/>
          </w:tcPr>
          <w:p w14:paraId="2F87E816" w14:textId="77777777" w:rsidR="00762B24" w:rsidRPr="00762B24" w:rsidRDefault="00762B24" w:rsidP="00762B24">
            <w:pPr>
              <w:rPr>
                <w:sz w:val="14"/>
                <w:szCs w:val="14"/>
              </w:rPr>
            </w:pPr>
            <w:r w:rsidRPr="00762B24">
              <w:rPr>
                <w:sz w:val="14"/>
                <w:szCs w:val="14"/>
              </w:rPr>
              <w:t>Adopted</w:t>
            </w:r>
          </w:p>
        </w:tc>
        <w:tc>
          <w:tcPr>
            <w:tcW w:w="630" w:type="dxa"/>
          </w:tcPr>
          <w:p w14:paraId="0BDF5A6E" w14:textId="77777777" w:rsidR="00762B24" w:rsidRPr="00762B24" w:rsidRDefault="00762B24" w:rsidP="00762B24">
            <w:pPr>
              <w:jc w:val="center"/>
              <w:rPr>
                <w:sz w:val="14"/>
                <w:szCs w:val="14"/>
              </w:rPr>
            </w:pPr>
            <w:r w:rsidRPr="00762B24">
              <w:rPr>
                <w:sz w:val="14"/>
                <w:szCs w:val="14"/>
              </w:rPr>
              <w:t>Nov.</w:t>
            </w:r>
          </w:p>
        </w:tc>
        <w:tc>
          <w:tcPr>
            <w:tcW w:w="540" w:type="dxa"/>
          </w:tcPr>
          <w:p w14:paraId="129CD78D" w14:textId="77777777" w:rsidR="00762B24" w:rsidRPr="00762B24" w:rsidRDefault="00762B24" w:rsidP="00762B24">
            <w:pPr>
              <w:jc w:val="center"/>
              <w:rPr>
                <w:sz w:val="14"/>
                <w:szCs w:val="14"/>
              </w:rPr>
            </w:pPr>
            <w:r w:rsidRPr="00762B24">
              <w:rPr>
                <w:sz w:val="14"/>
                <w:szCs w:val="14"/>
              </w:rPr>
              <w:t>1868</w:t>
            </w:r>
          </w:p>
        </w:tc>
      </w:tr>
      <w:tr w:rsidR="00762B24" w:rsidRPr="00762B24" w14:paraId="3E50D17C" w14:textId="77777777" w:rsidTr="004758AF">
        <w:trPr>
          <w:cantSplit/>
          <w:jc w:val="center"/>
        </w:trPr>
        <w:tc>
          <w:tcPr>
            <w:tcW w:w="520" w:type="dxa"/>
          </w:tcPr>
          <w:p w14:paraId="4BB2A43E" w14:textId="77777777" w:rsidR="00762B24" w:rsidRPr="00762B24" w:rsidRDefault="00762B24" w:rsidP="00762B24">
            <w:pPr>
              <w:jc w:val="center"/>
              <w:rPr>
                <w:b/>
                <w:sz w:val="14"/>
                <w:szCs w:val="14"/>
              </w:rPr>
            </w:pPr>
          </w:p>
        </w:tc>
        <w:tc>
          <w:tcPr>
            <w:tcW w:w="2896" w:type="dxa"/>
          </w:tcPr>
          <w:p w14:paraId="1F53C806" w14:textId="77777777" w:rsidR="00762B24" w:rsidRPr="00762B24" w:rsidRDefault="00762B24" w:rsidP="00762B24">
            <w:pPr>
              <w:rPr>
                <w:sz w:val="14"/>
                <w:szCs w:val="14"/>
              </w:rPr>
            </w:pPr>
            <w:r w:rsidRPr="00762B24">
              <w:rPr>
                <w:sz w:val="14"/>
                <w:szCs w:val="14"/>
              </w:rPr>
              <w:t>III.159</w:t>
            </w:r>
          </w:p>
        </w:tc>
        <w:tc>
          <w:tcPr>
            <w:tcW w:w="990" w:type="dxa"/>
          </w:tcPr>
          <w:p w14:paraId="6C2D5E6D" w14:textId="77777777" w:rsidR="00762B24" w:rsidRPr="00762B24" w:rsidRDefault="00762B24" w:rsidP="00762B24">
            <w:pPr>
              <w:rPr>
                <w:sz w:val="14"/>
                <w:szCs w:val="14"/>
              </w:rPr>
            </w:pPr>
            <w:r w:rsidRPr="00762B24">
              <w:rPr>
                <w:sz w:val="14"/>
                <w:szCs w:val="14"/>
              </w:rPr>
              <w:t>Amended</w:t>
            </w:r>
          </w:p>
        </w:tc>
        <w:tc>
          <w:tcPr>
            <w:tcW w:w="630" w:type="dxa"/>
          </w:tcPr>
          <w:p w14:paraId="238C6A0B" w14:textId="77777777" w:rsidR="00762B24" w:rsidRPr="00762B24" w:rsidRDefault="00762B24" w:rsidP="00762B24">
            <w:pPr>
              <w:jc w:val="center"/>
              <w:rPr>
                <w:sz w:val="14"/>
                <w:szCs w:val="14"/>
              </w:rPr>
            </w:pPr>
            <w:r w:rsidRPr="00762B24">
              <w:rPr>
                <w:sz w:val="14"/>
                <w:szCs w:val="14"/>
              </w:rPr>
              <w:t>June</w:t>
            </w:r>
          </w:p>
        </w:tc>
        <w:tc>
          <w:tcPr>
            <w:tcW w:w="540" w:type="dxa"/>
          </w:tcPr>
          <w:p w14:paraId="5CCCF7F1" w14:textId="77777777" w:rsidR="00762B24" w:rsidRPr="00762B24" w:rsidRDefault="00762B24" w:rsidP="00762B24">
            <w:pPr>
              <w:jc w:val="center"/>
              <w:rPr>
                <w:sz w:val="14"/>
                <w:szCs w:val="14"/>
              </w:rPr>
            </w:pPr>
            <w:r w:rsidRPr="00762B24">
              <w:rPr>
                <w:sz w:val="14"/>
                <w:szCs w:val="14"/>
              </w:rPr>
              <w:t>805</w:t>
            </w:r>
          </w:p>
        </w:tc>
      </w:tr>
      <w:tr w:rsidR="00762B24" w:rsidRPr="00762B24" w14:paraId="373D341D" w14:textId="77777777" w:rsidTr="004758AF">
        <w:trPr>
          <w:cantSplit/>
          <w:jc w:val="center"/>
        </w:trPr>
        <w:tc>
          <w:tcPr>
            <w:tcW w:w="520" w:type="dxa"/>
          </w:tcPr>
          <w:p w14:paraId="3D816255" w14:textId="77777777" w:rsidR="00762B24" w:rsidRPr="00762B24" w:rsidRDefault="00762B24" w:rsidP="00762B24">
            <w:pPr>
              <w:jc w:val="center"/>
              <w:rPr>
                <w:b/>
                <w:sz w:val="14"/>
                <w:szCs w:val="14"/>
              </w:rPr>
            </w:pPr>
          </w:p>
        </w:tc>
        <w:tc>
          <w:tcPr>
            <w:tcW w:w="2896" w:type="dxa"/>
          </w:tcPr>
          <w:p w14:paraId="27A61A04" w14:textId="77777777" w:rsidR="00762B24" w:rsidRPr="00762B24" w:rsidRDefault="00762B24" w:rsidP="00762B24">
            <w:pPr>
              <w:rPr>
                <w:sz w:val="14"/>
                <w:szCs w:val="14"/>
              </w:rPr>
            </w:pPr>
            <w:r w:rsidRPr="00762B24">
              <w:rPr>
                <w:sz w:val="14"/>
                <w:szCs w:val="14"/>
              </w:rPr>
              <w:t>III.171</w:t>
            </w:r>
          </w:p>
        </w:tc>
        <w:tc>
          <w:tcPr>
            <w:tcW w:w="990" w:type="dxa"/>
          </w:tcPr>
          <w:p w14:paraId="2A40DBB4" w14:textId="77777777" w:rsidR="00762B24" w:rsidRPr="00762B24" w:rsidRDefault="00762B24" w:rsidP="00762B24">
            <w:pPr>
              <w:rPr>
                <w:sz w:val="14"/>
                <w:szCs w:val="14"/>
              </w:rPr>
            </w:pPr>
            <w:r w:rsidRPr="00762B24">
              <w:rPr>
                <w:sz w:val="14"/>
                <w:szCs w:val="14"/>
              </w:rPr>
              <w:t>Amended</w:t>
            </w:r>
          </w:p>
        </w:tc>
        <w:tc>
          <w:tcPr>
            <w:tcW w:w="630" w:type="dxa"/>
          </w:tcPr>
          <w:p w14:paraId="15395079" w14:textId="77777777" w:rsidR="00762B24" w:rsidRPr="00762B24" w:rsidRDefault="00762B24" w:rsidP="00762B24">
            <w:pPr>
              <w:jc w:val="center"/>
              <w:rPr>
                <w:sz w:val="14"/>
                <w:szCs w:val="14"/>
              </w:rPr>
            </w:pPr>
            <w:r w:rsidRPr="00762B24">
              <w:rPr>
                <w:sz w:val="14"/>
                <w:szCs w:val="14"/>
              </w:rPr>
              <w:t>Oct.</w:t>
            </w:r>
          </w:p>
        </w:tc>
        <w:tc>
          <w:tcPr>
            <w:tcW w:w="540" w:type="dxa"/>
          </w:tcPr>
          <w:p w14:paraId="52D101C1" w14:textId="77777777" w:rsidR="00762B24" w:rsidRPr="00762B24" w:rsidRDefault="00762B24" w:rsidP="00762B24">
            <w:pPr>
              <w:jc w:val="center"/>
              <w:rPr>
                <w:sz w:val="14"/>
                <w:szCs w:val="14"/>
              </w:rPr>
            </w:pPr>
            <w:r w:rsidRPr="00762B24">
              <w:rPr>
                <w:sz w:val="14"/>
                <w:szCs w:val="14"/>
              </w:rPr>
              <w:t>1682</w:t>
            </w:r>
          </w:p>
        </w:tc>
      </w:tr>
      <w:tr w:rsidR="00762B24" w:rsidRPr="00762B24" w14:paraId="6F859584" w14:textId="77777777" w:rsidTr="004758AF">
        <w:trPr>
          <w:cantSplit/>
          <w:jc w:val="center"/>
        </w:trPr>
        <w:tc>
          <w:tcPr>
            <w:tcW w:w="520" w:type="dxa"/>
          </w:tcPr>
          <w:p w14:paraId="4204FEB2" w14:textId="77777777" w:rsidR="00762B24" w:rsidRPr="00762B24" w:rsidRDefault="00762B24" w:rsidP="00762B24">
            <w:pPr>
              <w:jc w:val="center"/>
              <w:rPr>
                <w:b/>
                <w:sz w:val="14"/>
                <w:szCs w:val="14"/>
              </w:rPr>
            </w:pPr>
          </w:p>
        </w:tc>
        <w:tc>
          <w:tcPr>
            <w:tcW w:w="2896" w:type="dxa"/>
          </w:tcPr>
          <w:p w14:paraId="54ABDB6A" w14:textId="77777777" w:rsidR="00762B24" w:rsidRPr="00762B24" w:rsidRDefault="00762B24" w:rsidP="00762B24">
            <w:pPr>
              <w:rPr>
                <w:sz w:val="14"/>
                <w:szCs w:val="14"/>
              </w:rPr>
            </w:pPr>
            <w:r w:rsidRPr="00762B24">
              <w:rPr>
                <w:sz w:val="14"/>
                <w:szCs w:val="14"/>
              </w:rPr>
              <w:t>III.401,403,405,411,413,415,451</w:t>
            </w:r>
          </w:p>
        </w:tc>
        <w:tc>
          <w:tcPr>
            <w:tcW w:w="990" w:type="dxa"/>
          </w:tcPr>
          <w:p w14:paraId="600D48CC" w14:textId="77777777" w:rsidR="00762B24" w:rsidRPr="00762B24" w:rsidRDefault="00762B24" w:rsidP="00762B24">
            <w:pPr>
              <w:rPr>
                <w:sz w:val="14"/>
                <w:szCs w:val="14"/>
              </w:rPr>
            </w:pPr>
            <w:r w:rsidRPr="00762B24">
              <w:rPr>
                <w:sz w:val="14"/>
                <w:szCs w:val="14"/>
              </w:rPr>
              <w:t>Amended</w:t>
            </w:r>
          </w:p>
        </w:tc>
        <w:tc>
          <w:tcPr>
            <w:tcW w:w="630" w:type="dxa"/>
          </w:tcPr>
          <w:p w14:paraId="78AEAB66" w14:textId="77777777" w:rsidR="00762B24" w:rsidRPr="00762B24" w:rsidRDefault="00762B24" w:rsidP="00762B24">
            <w:pPr>
              <w:jc w:val="center"/>
              <w:rPr>
                <w:sz w:val="14"/>
                <w:szCs w:val="14"/>
              </w:rPr>
            </w:pPr>
            <w:r w:rsidRPr="00762B24">
              <w:rPr>
                <w:sz w:val="14"/>
                <w:szCs w:val="14"/>
              </w:rPr>
              <w:t>June</w:t>
            </w:r>
          </w:p>
        </w:tc>
        <w:tc>
          <w:tcPr>
            <w:tcW w:w="540" w:type="dxa"/>
          </w:tcPr>
          <w:p w14:paraId="5FF25A78" w14:textId="77777777" w:rsidR="00762B24" w:rsidRPr="00762B24" w:rsidRDefault="00762B24" w:rsidP="00762B24">
            <w:pPr>
              <w:jc w:val="center"/>
              <w:rPr>
                <w:sz w:val="14"/>
                <w:szCs w:val="14"/>
              </w:rPr>
            </w:pPr>
            <w:r w:rsidRPr="00762B24">
              <w:rPr>
                <w:sz w:val="14"/>
                <w:szCs w:val="14"/>
              </w:rPr>
              <w:t>806</w:t>
            </w:r>
          </w:p>
        </w:tc>
      </w:tr>
      <w:tr w:rsidR="00762B24" w:rsidRPr="00762B24" w14:paraId="525D8E10" w14:textId="77777777" w:rsidTr="004758AF">
        <w:trPr>
          <w:cantSplit/>
          <w:jc w:val="center"/>
        </w:trPr>
        <w:tc>
          <w:tcPr>
            <w:tcW w:w="520" w:type="dxa"/>
          </w:tcPr>
          <w:p w14:paraId="72C5E6AE" w14:textId="77777777" w:rsidR="00762B24" w:rsidRPr="00762B24" w:rsidRDefault="00762B24" w:rsidP="00762B24">
            <w:pPr>
              <w:jc w:val="center"/>
              <w:rPr>
                <w:b/>
                <w:sz w:val="14"/>
                <w:szCs w:val="14"/>
              </w:rPr>
            </w:pPr>
          </w:p>
        </w:tc>
        <w:tc>
          <w:tcPr>
            <w:tcW w:w="2896" w:type="dxa"/>
          </w:tcPr>
          <w:p w14:paraId="2D2F999F" w14:textId="77777777" w:rsidR="00762B24" w:rsidRPr="00762B24" w:rsidRDefault="00762B24" w:rsidP="00762B24">
            <w:pPr>
              <w:rPr>
                <w:sz w:val="14"/>
                <w:szCs w:val="14"/>
              </w:rPr>
            </w:pPr>
            <w:r w:rsidRPr="00762B24">
              <w:rPr>
                <w:sz w:val="14"/>
                <w:szCs w:val="14"/>
              </w:rPr>
              <w:t>III.403,411,451</w:t>
            </w:r>
          </w:p>
        </w:tc>
        <w:tc>
          <w:tcPr>
            <w:tcW w:w="990" w:type="dxa"/>
          </w:tcPr>
          <w:p w14:paraId="16253EB5" w14:textId="77777777" w:rsidR="00762B24" w:rsidRPr="00762B24" w:rsidRDefault="00762B24" w:rsidP="00762B24">
            <w:pPr>
              <w:rPr>
                <w:sz w:val="14"/>
                <w:szCs w:val="14"/>
              </w:rPr>
            </w:pPr>
            <w:r w:rsidRPr="00762B24">
              <w:rPr>
                <w:sz w:val="14"/>
                <w:szCs w:val="14"/>
              </w:rPr>
              <w:t>Amended</w:t>
            </w:r>
          </w:p>
        </w:tc>
        <w:tc>
          <w:tcPr>
            <w:tcW w:w="630" w:type="dxa"/>
          </w:tcPr>
          <w:p w14:paraId="2DE36658" w14:textId="77777777" w:rsidR="00762B24" w:rsidRPr="00762B24" w:rsidRDefault="00762B24" w:rsidP="00762B24">
            <w:pPr>
              <w:jc w:val="center"/>
              <w:rPr>
                <w:sz w:val="14"/>
                <w:szCs w:val="14"/>
              </w:rPr>
            </w:pPr>
            <w:r w:rsidRPr="00762B24">
              <w:rPr>
                <w:sz w:val="14"/>
                <w:szCs w:val="14"/>
              </w:rPr>
              <w:t>Apr.</w:t>
            </w:r>
          </w:p>
        </w:tc>
        <w:tc>
          <w:tcPr>
            <w:tcW w:w="540" w:type="dxa"/>
          </w:tcPr>
          <w:p w14:paraId="07DA077A" w14:textId="77777777" w:rsidR="00762B24" w:rsidRPr="00762B24" w:rsidRDefault="00762B24" w:rsidP="00762B24">
            <w:pPr>
              <w:jc w:val="center"/>
              <w:rPr>
                <w:sz w:val="14"/>
                <w:szCs w:val="14"/>
              </w:rPr>
            </w:pPr>
            <w:r w:rsidRPr="00762B24">
              <w:rPr>
                <w:sz w:val="14"/>
                <w:szCs w:val="14"/>
              </w:rPr>
              <w:t>547</w:t>
            </w:r>
          </w:p>
        </w:tc>
      </w:tr>
      <w:tr w:rsidR="00762B24" w:rsidRPr="00762B24" w14:paraId="6F53C126" w14:textId="77777777" w:rsidTr="004758AF">
        <w:trPr>
          <w:cantSplit/>
          <w:jc w:val="center"/>
        </w:trPr>
        <w:tc>
          <w:tcPr>
            <w:tcW w:w="520" w:type="dxa"/>
          </w:tcPr>
          <w:p w14:paraId="6A1FE53C" w14:textId="77777777" w:rsidR="00762B24" w:rsidRPr="00762B24" w:rsidRDefault="00762B24" w:rsidP="00762B24">
            <w:pPr>
              <w:jc w:val="center"/>
              <w:rPr>
                <w:b/>
                <w:sz w:val="14"/>
                <w:szCs w:val="14"/>
              </w:rPr>
            </w:pPr>
          </w:p>
        </w:tc>
        <w:tc>
          <w:tcPr>
            <w:tcW w:w="2896" w:type="dxa"/>
          </w:tcPr>
          <w:p w14:paraId="64AA1E70" w14:textId="77777777" w:rsidR="00762B24" w:rsidRPr="00762B24" w:rsidRDefault="00762B24" w:rsidP="00762B24">
            <w:pPr>
              <w:rPr>
                <w:sz w:val="14"/>
                <w:szCs w:val="14"/>
              </w:rPr>
            </w:pPr>
            <w:r w:rsidRPr="00762B24">
              <w:rPr>
                <w:sz w:val="14"/>
                <w:szCs w:val="14"/>
              </w:rPr>
              <w:t>III.419</w:t>
            </w:r>
          </w:p>
        </w:tc>
        <w:tc>
          <w:tcPr>
            <w:tcW w:w="990" w:type="dxa"/>
          </w:tcPr>
          <w:p w14:paraId="6D5EA140" w14:textId="77777777" w:rsidR="00762B24" w:rsidRPr="00762B24" w:rsidRDefault="00762B24" w:rsidP="00762B24">
            <w:pPr>
              <w:rPr>
                <w:sz w:val="14"/>
                <w:szCs w:val="14"/>
              </w:rPr>
            </w:pPr>
            <w:r w:rsidRPr="00762B24">
              <w:rPr>
                <w:sz w:val="14"/>
                <w:szCs w:val="14"/>
              </w:rPr>
              <w:t>Adopted</w:t>
            </w:r>
          </w:p>
        </w:tc>
        <w:tc>
          <w:tcPr>
            <w:tcW w:w="630" w:type="dxa"/>
          </w:tcPr>
          <w:p w14:paraId="625D0A09" w14:textId="77777777" w:rsidR="00762B24" w:rsidRPr="00762B24" w:rsidRDefault="00762B24" w:rsidP="00762B24">
            <w:pPr>
              <w:jc w:val="center"/>
              <w:rPr>
                <w:sz w:val="14"/>
                <w:szCs w:val="14"/>
              </w:rPr>
            </w:pPr>
            <w:r w:rsidRPr="00762B24">
              <w:rPr>
                <w:sz w:val="14"/>
                <w:szCs w:val="14"/>
              </w:rPr>
              <w:t>Apr.</w:t>
            </w:r>
          </w:p>
        </w:tc>
        <w:tc>
          <w:tcPr>
            <w:tcW w:w="540" w:type="dxa"/>
          </w:tcPr>
          <w:p w14:paraId="2656E9CA" w14:textId="77777777" w:rsidR="00762B24" w:rsidRPr="00762B24" w:rsidRDefault="00762B24" w:rsidP="00762B24">
            <w:pPr>
              <w:jc w:val="center"/>
              <w:rPr>
                <w:sz w:val="14"/>
                <w:szCs w:val="14"/>
              </w:rPr>
            </w:pPr>
            <w:r w:rsidRPr="00762B24">
              <w:rPr>
                <w:sz w:val="14"/>
                <w:szCs w:val="14"/>
              </w:rPr>
              <w:t>547</w:t>
            </w:r>
          </w:p>
        </w:tc>
      </w:tr>
      <w:tr w:rsidR="00762B24" w:rsidRPr="00762B24" w14:paraId="39ED4CF1" w14:textId="77777777" w:rsidTr="004758AF">
        <w:trPr>
          <w:cantSplit/>
          <w:jc w:val="center"/>
        </w:trPr>
        <w:tc>
          <w:tcPr>
            <w:tcW w:w="520" w:type="dxa"/>
          </w:tcPr>
          <w:p w14:paraId="7B25B5AE" w14:textId="77777777" w:rsidR="00762B24" w:rsidRPr="00762B24" w:rsidRDefault="00762B24" w:rsidP="00762B24">
            <w:pPr>
              <w:jc w:val="center"/>
              <w:rPr>
                <w:b/>
                <w:sz w:val="14"/>
                <w:szCs w:val="14"/>
              </w:rPr>
            </w:pPr>
          </w:p>
        </w:tc>
        <w:tc>
          <w:tcPr>
            <w:tcW w:w="2896" w:type="dxa"/>
          </w:tcPr>
          <w:p w14:paraId="70B7BD2F" w14:textId="77777777" w:rsidR="00762B24" w:rsidRPr="00762B24" w:rsidRDefault="00762B24" w:rsidP="00762B24">
            <w:pPr>
              <w:rPr>
                <w:sz w:val="14"/>
                <w:szCs w:val="14"/>
              </w:rPr>
            </w:pPr>
            <w:r w:rsidRPr="00762B24">
              <w:rPr>
                <w:sz w:val="14"/>
                <w:szCs w:val="14"/>
              </w:rPr>
              <w:t>III.813</w:t>
            </w:r>
          </w:p>
        </w:tc>
        <w:tc>
          <w:tcPr>
            <w:tcW w:w="990" w:type="dxa"/>
          </w:tcPr>
          <w:p w14:paraId="53E1A058" w14:textId="77777777" w:rsidR="00762B24" w:rsidRPr="00762B24" w:rsidRDefault="00762B24" w:rsidP="00762B24">
            <w:pPr>
              <w:rPr>
                <w:sz w:val="14"/>
                <w:szCs w:val="14"/>
              </w:rPr>
            </w:pPr>
            <w:r w:rsidRPr="00762B24">
              <w:rPr>
                <w:sz w:val="14"/>
                <w:szCs w:val="14"/>
              </w:rPr>
              <w:t>Amended</w:t>
            </w:r>
          </w:p>
        </w:tc>
        <w:tc>
          <w:tcPr>
            <w:tcW w:w="630" w:type="dxa"/>
          </w:tcPr>
          <w:p w14:paraId="11D13BF2" w14:textId="77777777" w:rsidR="00762B24" w:rsidRPr="00762B24" w:rsidRDefault="00762B24" w:rsidP="00762B24">
            <w:pPr>
              <w:jc w:val="center"/>
              <w:rPr>
                <w:sz w:val="14"/>
                <w:szCs w:val="14"/>
              </w:rPr>
            </w:pPr>
            <w:r w:rsidRPr="00762B24">
              <w:rPr>
                <w:sz w:val="14"/>
                <w:szCs w:val="14"/>
              </w:rPr>
              <w:t>Nov.</w:t>
            </w:r>
          </w:p>
        </w:tc>
        <w:tc>
          <w:tcPr>
            <w:tcW w:w="540" w:type="dxa"/>
          </w:tcPr>
          <w:p w14:paraId="22F55C94" w14:textId="77777777" w:rsidR="00762B24" w:rsidRPr="00762B24" w:rsidRDefault="00762B24" w:rsidP="00762B24">
            <w:pPr>
              <w:jc w:val="center"/>
              <w:rPr>
                <w:sz w:val="14"/>
                <w:szCs w:val="14"/>
              </w:rPr>
            </w:pPr>
            <w:r w:rsidRPr="00762B24">
              <w:rPr>
                <w:sz w:val="14"/>
                <w:szCs w:val="14"/>
              </w:rPr>
              <w:t>1868</w:t>
            </w:r>
          </w:p>
        </w:tc>
      </w:tr>
      <w:tr w:rsidR="00762B24" w:rsidRPr="00762B24" w14:paraId="3FA4F2AF" w14:textId="77777777" w:rsidTr="004758AF">
        <w:trPr>
          <w:cantSplit/>
          <w:jc w:val="center"/>
        </w:trPr>
        <w:tc>
          <w:tcPr>
            <w:tcW w:w="520" w:type="dxa"/>
          </w:tcPr>
          <w:p w14:paraId="5FAD95B6" w14:textId="77777777" w:rsidR="00762B24" w:rsidRPr="00762B24" w:rsidRDefault="00762B24" w:rsidP="00762B24">
            <w:pPr>
              <w:jc w:val="center"/>
              <w:rPr>
                <w:b/>
                <w:sz w:val="14"/>
                <w:szCs w:val="14"/>
              </w:rPr>
            </w:pPr>
          </w:p>
        </w:tc>
        <w:tc>
          <w:tcPr>
            <w:tcW w:w="2896" w:type="dxa"/>
          </w:tcPr>
          <w:p w14:paraId="215550FE" w14:textId="77777777" w:rsidR="00762B24" w:rsidRPr="00762B24" w:rsidRDefault="00762B24" w:rsidP="00762B24">
            <w:pPr>
              <w:rPr>
                <w:sz w:val="14"/>
                <w:szCs w:val="14"/>
              </w:rPr>
            </w:pPr>
            <w:r w:rsidRPr="00762B24">
              <w:rPr>
                <w:sz w:val="14"/>
                <w:szCs w:val="14"/>
              </w:rPr>
              <w:t>III.1643</w:t>
            </w:r>
          </w:p>
        </w:tc>
        <w:tc>
          <w:tcPr>
            <w:tcW w:w="990" w:type="dxa"/>
          </w:tcPr>
          <w:p w14:paraId="6110ED00" w14:textId="77777777" w:rsidR="00762B24" w:rsidRPr="00762B24" w:rsidRDefault="00762B24" w:rsidP="00762B24">
            <w:pPr>
              <w:rPr>
                <w:sz w:val="14"/>
                <w:szCs w:val="14"/>
              </w:rPr>
            </w:pPr>
            <w:r w:rsidRPr="00762B24">
              <w:rPr>
                <w:sz w:val="14"/>
                <w:szCs w:val="14"/>
              </w:rPr>
              <w:t>Adopted</w:t>
            </w:r>
          </w:p>
        </w:tc>
        <w:tc>
          <w:tcPr>
            <w:tcW w:w="630" w:type="dxa"/>
          </w:tcPr>
          <w:p w14:paraId="6160F2D6" w14:textId="77777777" w:rsidR="00762B24" w:rsidRPr="00762B24" w:rsidRDefault="00762B24" w:rsidP="00762B24">
            <w:pPr>
              <w:jc w:val="center"/>
              <w:rPr>
                <w:sz w:val="14"/>
                <w:szCs w:val="14"/>
              </w:rPr>
            </w:pPr>
            <w:r w:rsidRPr="00762B24">
              <w:rPr>
                <w:sz w:val="14"/>
                <w:szCs w:val="14"/>
              </w:rPr>
              <w:t>Apr.</w:t>
            </w:r>
          </w:p>
        </w:tc>
        <w:tc>
          <w:tcPr>
            <w:tcW w:w="540" w:type="dxa"/>
          </w:tcPr>
          <w:p w14:paraId="5F50F3C7" w14:textId="77777777" w:rsidR="00762B24" w:rsidRPr="00762B24" w:rsidRDefault="00762B24" w:rsidP="00762B24">
            <w:pPr>
              <w:jc w:val="center"/>
              <w:rPr>
                <w:sz w:val="14"/>
                <w:szCs w:val="14"/>
              </w:rPr>
            </w:pPr>
            <w:r w:rsidRPr="00762B24">
              <w:rPr>
                <w:sz w:val="14"/>
                <w:szCs w:val="14"/>
              </w:rPr>
              <w:t>548</w:t>
            </w:r>
          </w:p>
        </w:tc>
      </w:tr>
      <w:tr w:rsidR="00762B24" w:rsidRPr="00762B24" w14:paraId="6EA7E5A3" w14:textId="77777777" w:rsidTr="004758AF">
        <w:trPr>
          <w:cantSplit/>
          <w:jc w:val="center"/>
        </w:trPr>
        <w:tc>
          <w:tcPr>
            <w:tcW w:w="520" w:type="dxa"/>
          </w:tcPr>
          <w:p w14:paraId="35FEF1CD" w14:textId="77777777" w:rsidR="00762B24" w:rsidRPr="00762B24" w:rsidRDefault="00762B24" w:rsidP="00762B24">
            <w:pPr>
              <w:jc w:val="center"/>
              <w:rPr>
                <w:b/>
                <w:sz w:val="14"/>
                <w:szCs w:val="14"/>
              </w:rPr>
            </w:pPr>
            <w:r w:rsidRPr="00762B24">
              <w:rPr>
                <w:b/>
                <w:sz w:val="14"/>
                <w:szCs w:val="14"/>
              </w:rPr>
              <w:t>58</w:t>
            </w:r>
          </w:p>
        </w:tc>
        <w:tc>
          <w:tcPr>
            <w:tcW w:w="2896" w:type="dxa"/>
          </w:tcPr>
          <w:p w14:paraId="108F113A" w14:textId="77777777" w:rsidR="00762B24" w:rsidRPr="00762B24" w:rsidRDefault="00762B24" w:rsidP="00762B24">
            <w:pPr>
              <w:rPr>
                <w:sz w:val="14"/>
                <w:szCs w:val="14"/>
              </w:rPr>
            </w:pPr>
            <w:r w:rsidRPr="00762B24">
              <w:rPr>
                <w:sz w:val="14"/>
                <w:szCs w:val="14"/>
              </w:rPr>
              <w:t>I.401,403,405</w:t>
            </w:r>
          </w:p>
        </w:tc>
        <w:tc>
          <w:tcPr>
            <w:tcW w:w="990" w:type="dxa"/>
          </w:tcPr>
          <w:p w14:paraId="5B94AA0C" w14:textId="77777777" w:rsidR="00762B24" w:rsidRPr="00762B24" w:rsidRDefault="00762B24" w:rsidP="00762B24">
            <w:pPr>
              <w:rPr>
                <w:sz w:val="14"/>
                <w:szCs w:val="14"/>
              </w:rPr>
            </w:pPr>
            <w:r w:rsidRPr="00762B24">
              <w:rPr>
                <w:sz w:val="14"/>
                <w:szCs w:val="14"/>
              </w:rPr>
              <w:t>Amended</w:t>
            </w:r>
          </w:p>
        </w:tc>
        <w:tc>
          <w:tcPr>
            <w:tcW w:w="630" w:type="dxa"/>
          </w:tcPr>
          <w:p w14:paraId="714C6F3D" w14:textId="77777777" w:rsidR="00762B24" w:rsidRPr="00762B24" w:rsidRDefault="00762B24" w:rsidP="00762B24">
            <w:pPr>
              <w:jc w:val="center"/>
              <w:rPr>
                <w:sz w:val="14"/>
                <w:szCs w:val="14"/>
              </w:rPr>
            </w:pPr>
            <w:r w:rsidRPr="00762B24">
              <w:rPr>
                <w:sz w:val="14"/>
                <w:szCs w:val="14"/>
              </w:rPr>
              <w:t>June</w:t>
            </w:r>
          </w:p>
        </w:tc>
        <w:tc>
          <w:tcPr>
            <w:tcW w:w="540" w:type="dxa"/>
          </w:tcPr>
          <w:p w14:paraId="1C54720C" w14:textId="77777777" w:rsidR="00762B24" w:rsidRPr="00762B24" w:rsidRDefault="00762B24" w:rsidP="00762B24">
            <w:pPr>
              <w:jc w:val="center"/>
              <w:rPr>
                <w:sz w:val="14"/>
                <w:szCs w:val="14"/>
              </w:rPr>
            </w:pPr>
            <w:r w:rsidRPr="00762B24">
              <w:rPr>
                <w:sz w:val="14"/>
                <w:szCs w:val="14"/>
              </w:rPr>
              <w:t>821</w:t>
            </w:r>
          </w:p>
        </w:tc>
      </w:tr>
      <w:tr w:rsidR="00762B24" w:rsidRPr="00762B24" w14:paraId="0D1C643C" w14:textId="77777777" w:rsidTr="004758AF">
        <w:trPr>
          <w:cantSplit/>
          <w:jc w:val="center"/>
        </w:trPr>
        <w:tc>
          <w:tcPr>
            <w:tcW w:w="520" w:type="dxa"/>
          </w:tcPr>
          <w:p w14:paraId="3A218FA8" w14:textId="77777777" w:rsidR="00762B24" w:rsidRPr="00762B24" w:rsidRDefault="00762B24" w:rsidP="00762B24">
            <w:pPr>
              <w:jc w:val="center"/>
              <w:rPr>
                <w:b/>
                <w:sz w:val="14"/>
                <w:szCs w:val="14"/>
              </w:rPr>
            </w:pPr>
          </w:p>
        </w:tc>
        <w:tc>
          <w:tcPr>
            <w:tcW w:w="2896" w:type="dxa"/>
          </w:tcPr>
          <w:p w14:paraId="3490FA2C" w14:textId="77777777" w:rsidR="00762B24" w:rsidRPr="00762B24" w:rsidRDefault="00762B24" w:rsidP="00762B24">
            <w:pPr>
              <w:rPr>
                <w:sz w:val="14"/>
                <w:szCs w:val="14"/>
              </w:rPr>
            </w:pPr>
            <w:r w:rsidRPr="00762B24">
              <w:rPr>
                <w:sz w:val="14"/>
                <w:szCs w:val="14"/>
              </w:rPr>
              <w:t>I.4701</w:t>
            </w:r>
          </w:p>
        </w:tc>
        <w:tc>
          <w:tcPr>
            <w:tcW w:w="990" w:type="dxa"/>
          </w:tcPr>
          <w:p w14:paraId="38DA312B" w14:textId="77777777" w:rsidR="00762B24" w:rsidRPr="00762B24" w:rsidRDefault="00762B24" w:rsidP="00762B24">
            <w:pPr>
              <w:rPr>
                <w:sz w:val="14"/>
                <w:szCs w:val="14"/>
              </w:rPr>
            </w:pPr>
            <w:r w:rsidRPr="00762B24">
              <w:rPr>
                <w:sz w:val="14"/>
                <w:szCs w:val="14"/>
              </w:rPr>
              <w:t>Adopted</w:t>
            </w:r>
          </w:p>
        </w:tc>
        <w:tc>
          <w:tcPr>
            <w:tcW w:w="630" w:type="dxa"/>
          </w:tcPr>
          <w:p w14:paraId="259D0787" w14:textId="77777777" w:rsidR="00762B24" w:rsidRPr="00762B24" w:rsidRDefault="00762B24" w:rsidP="00762B24">
            <w:pPr>
              <w:jc w:val="center"/>
              <w:rPr>
                <w:sz w:val="14"/>
                <w:szCs w:val="14"/>
              </w:rPr>
            </w:pPr>
            <w:r w:rsidRPr="00762B24">
              <w:rPr>
                <w:sz w:val="14"/>
                <w:szCs w:val="14"/>
              </w:rPr>
              <w:t>June</w:t>
            </w:r>
          </w:p>
        </w:tc>
        <w:tc>
          <w:tcPr>
            <w:tcW w:w="540" w:type="dxa"/>
          </w:tcPr>
          <w:p w14:paraId="143695C5" w14:textId="77777777" w:rsidR="00762B24" w:rsidRPr="00762B24" w:rsidRDefault="00762B24" w:rsidP="00762B24">
            <w:pPr>
              <w:jc w:val="center"/>
              <w:rPr>
                <w:sz w:val="14"/>
                <w:szCs w:val="14"/>
              </w:rPr>
            </w:pPr>
            <w:r w:rsidRPr="00762B24">
              <w:rPr>
                <w:sz w:val="14"/>
                <w:szCs w:val="14"/>
              </w:rPr>
              <w:t>820</w:t>
            </w:r>
          </w:p>
        </w:tc>
      </w:tr>
      <w:tr w:rsidR="00762B24" w:rsidRPr="00762B24" w14:paraId="6B7DD853" w14:textId="77777777" w:rsidTr="004758AF">
        <w:trPr>
          <w:cantSplit/>
          <w:jc w:val="center"/>
        </w:trPr>
        <w:tc>
          <w:tcPr>
            <w:tcW w:w="520" w:type="dxa"/>
          </w:tcPr>
          <w:p w14:paraId="153E1815" w14:textId="77777777" w:rsidR="00762B24" w:rsidRPr="00762B24" w:rsidRDefault="00762B24" w:rsidP="00762B24">
            <w:pPr>
              <w:jc w:val="center"/>
              <w:rPr>
                <w:b/>
                <w:sz w:val="14"/>
                <w:szCs w:val="14"/>
              </w:rPr>
            </w:pPr>
          </w:p>
        </w:tc>
        <w:tc>
          <w:tcPr>
            <w:tcW w:w="2896" w:type="dxa"/>
          </w:tcPr>
          <w:p w14:paraId="0A2E9FA5" w14:textId="77777777" w:rsidR="00762B24" w:rsidRPr="00762B24" w:rsidRDefault="00762B24" w:rsidP="00762B24">
            <w:pPr>
              <w:rPr>
                <w:sz w:val="14"/>
                <w:szCs w:val="14"/>
              </w:rPr>
            </w:pPr>
            <w:r w:rsidRPr="00762B24">
              <w:rPr>
                <w:sz w:val="14"/>
                <w:szCs w:val="14"/>
              </w:rPr>
              <w:t>V.2101,2103</w:t>
            </w:r>
          </w:p>
        </w:tc>
        <w:tc>
          <w:tcPr>
            <w:tcW w:w="990" w:type="dxa"/>
          </w:tcPr>
          <w:p w14:paraId="39AF3164" w14:textId="77777777" w:rsidR="00762B24" w:rsidRPr="00762B24" w:rsidRDefault="00762B24" w:rsidP="00762B24">
            <w:pPr>
              <w:rPr>
                <w:sz w:val="12"/>
                <w:szCs w:val="12"/>
              </w:rPr>
            </w:pPr>
            <w:r w:rsidRPr="00762B24">
              <w:rPr>
                <w:sz w:val="12"/>
                <w:szCs w:val="12"/>
              </w:rPr>
              <w:t>Repromulgated</w:t>
            </w:r>
          </w:p>
        </w:tc>
        <w:tc>
          <w:tcPr>
            <w:tcW w:w="630" w:type="dxa"/>
          </w:tcPr>
          <w:p w14:paraId="1106A8DD" w14:textId="77777777" w:rsidR="00762B24" w:rsidRPr="00762B24" w:rsidRDefault="00762B24" w:rsidP="00762B24">
            <w:pPr>
              <w:jc w:val="center"/>
              <w:rPr>
                <w:sz w:val="14"/>
                <w:szCs w:val="14"/>
              </w:rPr>
            </w:pPr>
            <w:r w:rsidRPr="00762B24">
              <w:rPr>
                <w:sz w:val="14"/>
                <w:szCs w:val="14"/>
              </w:rPr>
              <w:t>Jan.</w:t>
            </w:r>
          </w:p>
        </w:tc>
        <w:tc>
          <w:tcPr>
            <w:tcW w:w="540" w:type="dxa"/>
          </w:tcPr>
          <w:p w14:paraId="4788F077" w14:textId="77777777" w:rsidR="00762B24" w:rsidRPr="00762B24" w:rsidRDefault="00762B24" w:rsidP="00762B24">
            <w:pPr>
              <w:jc w:val="center"/>
              <w:rPr>
                <w:sz w:val="14"/>
                <w:szCs w:val="14"/>
              </w:rPr>
            </w:pPr>
            <w:r w:rsidRPr="00762B24">
              <w:rPr>
                <w:sz w:val="14"/>
                <w:szCs w:val="14"/>
              </w:rPr>
              <w:t>70</w:t>
            </w:r>
          </w:p>
        </w:tc>
      </w:tr>
      <w:tr w:rsidR="00762B24" w:rsidRPr="00762B24" w14:paraId="676AE31A" w14:textId="77777777" w:rsidTr="004758AF">
        <w:trPr>
          <w:cantSplit/>
          <w:jc w:val="center"/>
        </w:trPr>
        <w:tc>
          <w:tcPr>
            <w:tcW w:w="520" w:type="dxa"/>
          </w:tcPr>
          <w:p w14:paraId="55E0D2D9" w14:textId="77777777" w:rsidR="00762B24" w:rsidRPr="00762B24" w:rsidRDefault="00762B24" w:rsidP="00762B24">
            <w:pPr>
              <w:jc w:val="center"/>
              <w:rPr>
                <w:b/>
                <w:sz w:val="14"/>
                <w:szCs w:val="14"/>
              </w:rPr>
            </w:pPr>
          </w:p>
        </w:tc>
        <w:tc>
          <w:tcPr>
            <w:tcW w:w="2896" w:type="dxa"/>
          </w:tcPr>
          <w:p w14:paraId="2D05C1D9" w14:textId="77777777" w:rsidR="00762B24" w:rsidRPr="00762B24" w:rsidRDefault="00762B24" w:rsidP="00762B24">
            <w:pPr>
              <w:rPr>
                <w:sz w:val="14"/>
                <w:szCs w:val="14"/>
              </w:rPr>
            </w:pPr>
            <w:r w:rsidRPr="00762B24">
              <w:rPr>
                <w:sz w:val="14"/>
                <w:szCs w:val="14"/>
              </w:rPr>
              <w:t>IX.301,303</w:t>
            </w:r>
          </w:p>
        </w:tc>
        <w:tc>
          <w:tcPr>
            <w:tcW w:w="990" w:type="dxa"/>
          </w:tcPr>
          <w:p w14:paraId="50EA74B4" w14:textId="77777777" w:rsidR="00762B24" w:rsidRPr="00762B24" w:rsidRDefault="00762B24" w:rsidP="00762B24">
            <w:pPr>
              <w:rPr>
                <w:sz w:val="12"/>
                <w:szCs w:val="12"/>
              </w:rPr>
            </w:pPr>
            <w:r w:rsidRPr="00762B24">
              <w:rPr>
                <w:sz w:val="14"/>
                <w:szCs w:val="14"/>
              </w:rPr>
              <w:t>Amended</w:t>
            </w:r>
          </w:p>
        </w:tc>
        <w:tc>
          <w:tcPr>
            <w:tcW w:w="630" w:type="dxa"/>
          </w:tcPr>
          <w:p w14:paraId="4D8BF32F" w14:textId="77777777" w:rsidR="00762B24" w:rsidRPr="00762B24" w:rsidRDefault="00762B24" w:rsidP="00762B24">
            <w:pPr>
              <w:jc w:val="center"/>
              <w:rPr>
                <w:sz w:val="14"/>
                <w:szCs w:val="14"/>
              </w:rPr>
            </w:pPr>
            <w:r w:rsidRPr="00762B24">
              <w:rPr>
                <w:sz w:val="14"/>
                <w:szCs w:val="14"/>
              </w:rPr>
              <w:t>Sep.</w:t>
            </w:r>
          </w:p>
        </w:tc>
        <w:tc>
          <w:tcPr>
            <w:tcW w:w="540" w:type="dxa"/>
          </w:tcPr>
          <w:p w14:paraId="0CFD2B18" w14:textId="77777777" w:rsidR="00762B24" w:rsidRPr="00762B24" w:rsidRDefault="00762B24" w:rsidP="00762B24">
            <w:pPr>
              <w:jc w:val="center"/>
              <w:rPr>
                <w:sz w:val="14"/>
                <w:szCs w:val="14"/>
              </w:rPr>
            </w:pPr>
            <w:r w:rsidRPr="00762B24">
              <w:rPr>
                <w:sz w:val="14"/>
                <w:szCs w:val="14"/>
              </w:rPr>
              <w:t>1349</w:t>
            </w:r>
          </w:p>
        </w:tc>
      </w:tr>
      <w:tr w:rsidR="00762B24" w:rsidRPr="00762B24" w14:paraId="40958F99" w14:textId="77777777" w:rsidTr="004758AF">
        <w:trPr>
          <w:cantSplit/>
          <w:jc w:val="center"/>
        </w:trPr>
        <w:tc>
          <w:tcPr>
            <w:tcW w:w="520" w:type="dxa"/>
          </w:tcPr>
          <w:p w14:paraId="0A973CCF" w14:textId="77777777" w:rsidR="00762B24" w:rsidRPr="00762B24" w:rsidRDefault="00762B24" w:rsidP="00762B24">
            <w:pPr>
              <w:jc w:val="center"/>
              <w:rPr>
                <w:b/>
                <w:sz w:val="14"/>
                <w:szCs w:val="14"/>
              </w:rPr>
            </w:pPr>
          </w:p>
        </w:tc>
        <w:tc>
          <w:tcPr>
            <w:tcW w:w="2896" w:type="dxa"/>
          </w:tcPr>
          <w:p w14:paraId="670474F0" w14:textId="77777777" w:rsidR="00762B24" w:rsidRPr="00762B24" w:rsidRDefault="00762B24" w:rsidP="00762B24">
            <w:pPr>
              <w:rPr>
                <w:sz w:val="14"/>
                <w:szCs w:val="14"/>
              </w:rPr>
            </w:pPr>
            <w:r w:rsidRPr="00762B24">
              <w:rPr>
                <w:sz w:val="14"/>
                <w:szCs w:val="14"/>
              </w:rPr>
              <w:t>IX.401</w:t>
            </w:r>
          </w:p>
        </w:tc>
        <w:tc>
          <w:tcPr>
            <w:tcW w:w="990" w:type="dxa"/>
          </w:tcPr>
          <w:p w14:paraId="31070DAE" w14:textId="77777777" w:rsidR="00762B24" w:rsidRPr="00762B24" w:rsidRDefault="00762B24" w:rsidP="00762B24">
            <w:pPr>
              <w:rPr>
                <w:sz w:val="12"/>
                <w:szCs w:val="12"/>
              </w:rPr>
            </w:pPr>
            <w:r w:rsidRPr="00762B24">
              <w:rPr>
                <w:sz w:val="14"/>
                <w:szCs w:val="14"/>
              </w:rPr>
              <w:t>Adopted</w:t>
            </w:r>
          </w:p>
        </w:tc>
        <w:tc>
          <w:tcPr>
            <w:tcW w:w="630" w:type="dxa"/>
          </w:tcPr>
          <w:p w14:paraId="76A494AA" w14:textId="77777777" w:rsidR="00762B24" w:rsidRPr="00762B24" w:rsidRDefault="00762B24" w:rsidP="00762B24">
            <w:pPr>
              <w:jc w:val="center"/>
              <w:rPr>
                <w:sz w:val="14"/>
                <w:szCs w:val="14"/>
              </w:rPr>
            </w:pPr>
            <w:r w:rsidRPr="00762B24">
              <w:rPr>
                <w:sz w:val="14"/>
                <w:szCs w:val="14"/>
              </w:rPr>
              <w:t>Sep.</w:t>
            </w:r>
          </w:p>
        </w:tc>
        <w:tc>
          <w:tcPr>
            <w:tcW w:w="540" w:type="dxa"/>
          </w:tcPr>
          <w:p w14:paraId="22E83066" w14:textId="77777777" w:rsidR="00762B24" w:rsidRPr="00762B24" w:rsidRDefault="00762B24" w:rsidP="00762B24">
            <w:pPr>
              <w:jc w:val="center"/>
              <w:rPr>
                <w:sz w:val="14"/>
                <w:szCs w:val="14"/>
              </w:rPr>
            </w:pPr>
            <w:r w:rsidRPr="00762B24">
              <w:rPr>
                <w:sz w:val="14"/>
                <w:szCs w:val="14"/>
              </w:rPr>
              <w:t>1348</w:t>
            </w:r>
          </w:p>
        </w:tc>
      </w:tr>
      <w:tr w:rsidR="00762B24" w:rsidRPr="00762B24" w14:paraId="273069D1" w14:textId="77777777" w:rsidTr="004758AF">
        <w:trPr>
          <w:cantSplit/>
          <w:jc w:val="center"/>
        </w:trPr>
        <w:tc>
          <w:tcPr>
            <w:tcW w:w="520" w:type="dxa"/>
          </w:tcPr>
          <w:p w14:paraId="44B2B28E" w14:textId="77777777" w:rsidR="00762B24" w:rsidRPr="00762B24" w:rsidRDefault="00762B24" w:rsidP="00762B24">
            <w:pPr>
              <w:jc w:val="center"/>
              <w:rPr>
                <w:b/>
                <w:sz w:val="14"/>
                <w:szCs w:val="14"/>
              </w:rPr>
            </w:pPr>
          </w:p>
        </w:tc>
        <w:tc>
          <w:tcPr>
            <w:tcW w:w="2896" w:type="dxa"/>
          </w:tcPr>
          <w:p w14:paraId="1678C07D" w14:textId="77777777" w:rsidR="00762B24" w:rsidRPr="00762B24" w:rsidRDefault="00762B24" w:rsidP="00762B24">
            <w:pPr>
              <w:rPr>
                <w:sz w:val="14"/>
                <w:szCs w:val="14"/>
              </w:rPr>
            </w:pPr>
            <w:r w:rsidRPr="00762B24">
              <w:rPr>
                <w:sz w:val="14"/>
                <w:szCs w:val="14"/>
              </w:rPr>
              <w:t>XXV.201,203,207,215,301,401,801,1001</w:t>
            </w:r>
          </w:p>
        </w:tc>
        <w:tc>
          <w:tcPr>
            <w:tcW w:w="990" w:type="dxa"/>
          </w:tcPr>
          <w:p w14:paraId="317D3927" w14:textId="77777777" w:rsidR="00762B24" w:rsidRPr="00762B24" w:rsidRDefault="00762B24" w:rsidP="00762B24">
            <w:pPr>
              <w:rPr>
                <w:sz w:val="14"/>
                <w:szCs w:val="14"/>
              </w:rPr>
            </w:pPr>
            <w:r w:rsidRPr="00762B24">
              <w:rPr>
                <w:sz w:val="14"/>
                <w:szCs w:val="14"/>
              </w:rPr>
              <w:t>Amended</w:t>
            </w:r>
          </w:p>
        </w:tc>
        <w:tc>
          <w:tcPr>
            <w:tcW w:w="630" w:type="dxa"/>
          </w:tcPr>
          <w:p w14:paraId="2C065A6C" w14:textId="77777777" w:rsidR="00762B24" w:rsidRPr="00762B24" w:rsidRDefault="00762B24" w:rsidP="00762B24">
            <w:pPr>
              <w:jc w:val="center"/>
              <w:rPr>
                <w:sz w:val="14"/>
                <w:szCs w:val="14"/>
              </w:rPr>
            </w:pPr>
            <w:r w:rsidRPr="00762B24">
              <w:rPr>
                <w:sz w:val="14"/>
                <w:szCs w:val="14"/>
              </w:rPr>
              <w:t>Nov.</w:t>
            </w:r>
          </w:p>
        </w:tc>
        <w:tc>
          <w:tcPr>
            <w:tcW w:w="540" w:type="dxa"/>
          </w:tcPr>
          <w:p w14:paraId="0AC79F21" w14:textId="77777777" w:rsidR="00762B24" w:rsidRPr="00762B24" w:rsidRDefault="00762B24" w:rsidP="00762B24">
            <w:pPr>
              <w:jc w:val="center"/>
              <w:rPr>
                <w:sz w:val="14"/>
                <w:szCs w:val="14"/>
              </w:rPr>
            </w:pPr>
            <w:r w:rsidRPr="00762B24">
              <w:rPr>
                <w:sz w:val="14"/>
                <w:szCs w:val="14"/>
              </w:rPr>
              <w:t>1890</w:t>
            </w:r>
          </w:p>
        </w:tc>
      </w:tr>
      <w:tr w:rsidR="00762B24" w:rsidRPr="00762B24" w14:paraId="15B66EA7" w14:textId="77777777" w:rsidTr="004758AF">
        <w:trPr>
          <w:cantSplit/>
          <w:jc w:val="center"/>
        </w:trPr>
        <w:tc>
          <w:tcPr>
            <w:tcW w:w="520" w:type="dxa"/>
          </w:tcPr>
          <w:p w14:paraId="07582C94" w14:textId="77777777" w:rsidR="00762B24" w:rsidRPr="00762B24" w:rsidRDefault="00762B24" w:rsidP="00762B24">
            <w:pPr>
              <w:jc w:val="center"/>
              <w:rPr>
                <w:b/>
                <w:sz w:val="14"/>
                <w:szCs w:val="14"/>
              </w:rPr>
            </w:pPr>
            <w:r w:rsidRPr="00762B24">
              <w:rPr>
                <w:b/>
                <w:sz w:val="14"/>
                <w:szCs w:val="14"/>
              </w:rPr>
              <w:t>61</w:t>
            </w:r>
          </w:p>
        </w:tc>
        <w:tc>
          <w:tcPr>
            <w:tcW w:w="2896" w:type="dxa"/>
          </w:tcPr>
          <w:p w14:paraId="5CB2DF57" w14:textId="77777777" w:rsidR="00762B24" w:rsidRPr="00762B24" w:rsidRDefault="00762B24" w:rsidP="00762B24">
            <w:pPr>
              <w:rPr>
                <w:sz w:val="14"/>
                <w:szCs w:val="14"/>
              </w:rPr>
            </w:pPr>
            <w:r w:rsidRPr="00762B24">
              <w:rPr>
                <w:sz w:val="14"/>
                <w:szCs w:val="14"/>
              </w:rPr>
              <w:t>I.203</w:t>
            </w:r>
          </w:p>
        </w:tc>
        <w:tc>
          <w:tcPr>
            <w:tcW w:w="990" w:type="dxa"/>
          </w:tcPr>
          <w:p w14:paraId="552EE193" w14:textId="77777777" w:rsidR="00762B24" w:rsidRPr="00762B24" w:rsidRDefault="00762B24" w:rsidP="00762B24">
            <w:pPr>
              <w:rPr>
                <w:sz w:val="14"/>
                <w:szCs w:val="14"/>
              </w:rPr>
            </w:pPr>
            <w:r w:rsidRPr="00762B24">
              <w:rPr>
                <w:sz w:val="14"/>
                <w:szCs w:val="14"/>
              </w:rPr>
              <w:t>Adopted</w:t>
            </w:r>
          </w:p>
        </w:tc>
        <w:tc>
          <w:tcPr>
            <w:tcW w:w="630" w:type="dxa"/>
          </w:tcPr>
          <w:p w14:paraId="02909D7F" w14:textId="77777777" w:rsidR="00762B24" w:rsidRPr="00762B24" w:rsidRDefault="00762B24" w:rsidP="00762B24">
            <w:pPr>
              <w:jc w:val="center"/>
              <w:rPr>
                <w:sz w:val="14"/>
                <w:szCs w:val="14"/>
              </w:rPr>
            </w:pPr>
            <w:r w:rsidRPr="00762B24">
              <w:rPr>
                <w:sz w:val="14"/>
                <w:szCs w:val="14"/>
              </w:rPr>
              <w:t>Nov.</w:t>
            </w:r>
          </w:p>
        </w:tc>
        <w:tc>
          <w:tcPr>
            <w:tcW w:w="540" w:type="dxa"/>
          </w:tcPr>
          <w:p w14:paraId="00F6C37E" w14:textId="77777777" w:rsidR="00762B24" w:rsidRPr="00762B24" w:rsidRDefault="00762B24" w:rsidP="00762B24">
            <w:pPr>
              <w:jc w:val="center"/>
              <w:rPr>
                <w:sz w:val="14"/>
                <w:szCs w:val="14"/>
              </w:rPr>
            </w:pPr>
            <w:r w:rsidRPr="00762B24">
              <w:rPr>
                <w:sz w:val="14"/>
                <w:szCs w:val="14"/>
              </w:rPr>
              <w:t>1869</w:t>
            </w:r>
          </w:p>
        </w:tc>
      </w:tr>
      <w:tr w:rsidR="00762B24" w:rsidRPr="00762B24" w14:paraId="7315FC53" w14:textId="77777777" w:rsidTr="004758AF">
        <w:trPr>
          <w:cantSplit/>
          <w:jc w:val="center"/>
        </w:trPr>
        <w:tc>
          <w:tcPr>
            <w:tcW w:w="520" w:type="dxa"/>
          </w:tcPr>
          <w:p w14:paraId="12BFB7C9" w14:textId="77777777" w:rsidR="00762B24" w:rsidRPr="00762B24" w:rsidRDefault="00762B24" w:rsidP="00762B24">
            <w:pPr>
              <w:jc w:val="center"/>
              <w:rPr>
                <w:b/>
                <w:sz w:val="14"/>
                <w:szCs w:val="14"/>
              </w:rPr>
            </w:pPr>
          </w:p>
        </w:tc>
        <w:tc>
          <w:tcPr>
            <w:tcW w:w="2896" w:type="dxa"/>
          </w:tcPr>
          <w:p w14:paraId="5FFA466F" w14:textId="77777777" w:rsidR="00762B24" w:rsidRPr="00762B24" w:rsidRDefault="00762B24" w:rsidP="00762B24">
            <w:pPr>
              <w:rPr>
                <w:sz w:val="14"/>
                <w:szCs w:val="14"/>
              </w:rPr>
            </w:pPr>
            <w:r w:rsidRPr="00762B24">
              <w:rPr>
                <w:sz w:val="14"/>
                <w:szCs w:val="14"/>
              </w:rPr>
              <w:t>I.1501</w:t>
            </w:r>
          </w:p>
        </w:tc>
        <w:tc>
          <w:tcPr>
            <w:tcW w:w="990" w:type="dxa"/>
          </w:tcPr>
          <w:p w14:paraId="1F6CE700" w14:textId="77777777" w:rsidR="00762B24" w:rsidRPr="00762B24" w:rsidRDefault="00762B24" w:rsidP="00762B24">
            <w:pPr>
              <w:rPr>
                <w:sz w:val="14"/>
                <w:szCs w:val="14"/>
              </w:rPr>
            </w:pPr>
            <w:r w:rsidRPr="00762B24">
              <w:rPr>
                <w:sz w:val="14"/>
                <w:szCs w:val="14"/>
              </w:rPr>
              <w:t>Amended</w:t>
            </w:r>
          </w:p>
        </w:tc>
        <w:tc>
          <w:tcPr>
            <w:tcW w:w="630" w:type="dxa"/>
          </w:tcPr>
          <w:p w14:paraId="2FE6AC6A" w14:textId="77777777" w:rsidR="00762B24" w:rsidRPr="00762B24" w:rsidRDefault="00762B24" w:rsidP="00762B24">
            <w:pPr>
              <w:jc w:val="center"/>
              <w:rPr>
                <w:sz w:val="14"/>
                <w:szCs w:val="14"/>
              </w:rPr>
            </w:pPr>
            <w:r w:rsidRPr="00762B24">
              <w:rPr>
                <w:sz w:val="14"/>
                <w:szCs w:val="14"/>
              </w:rPr>
              <w:t>June</w:t>
            </w:r>
          </w:p>
        </w:tc>
        <w:tc>
          <w:tcPr>
            <w:tcW w:w="540" w:type="dxa"/>
          </w:tcPr>
          <w:p w14:paraId="3F7127F0" w14:textId="77777777" w:rsidR="00762B24" w:rsidRPr="00762B24" w:rsidRDefault="00762B24" w:rsidP="00762B24">
            <w:pPr>
              <w:jc w:val="center"/>
              <w:rPr>
                <w:sz w:val="14"/>
                <w:szCs w:val="14"/>
              </w:rPr>
            </w:pPr>
            <w:r w:rsidRPr="00762B24">
              <w:rPr>
                <w:sz w:val="14"/>
                <w:szCs w:val="14"/>
              </w:rPr>
              <w:t>809</w:t>
            </w:r>
          </w:p>
        </w:tc>
      </w:tr>
      <w:tr w:rsidR="00762B24" w:rsidRPr="00762B24" w14:paraId="42F60449" w14:textId="77777777" w:rsidTr="004758AF">
        <w:trPr>
          <w:cantSplit/>
          <w:jc w:val="center"/>
        </w:trPr>
        <w:tc>
          <w:tcPr>
            <w:tcW w:w="520" w:type="dxa"/>
          </w:tcPr>
          <w:p w14:paraId="2D7DE9B3" w14:textId="77777777" w:rsidR="00762B24" w:rsidRPr="00762B24" w:rsidRDefault="00762B24" w:rsidP="00762B24">
            <w:pPr>
              <w:jc w:val="center"/>
              <w:rPr>
                <w:b/>
                <w:sz w:val="14"/>
                <w:szCs w:val="14"/>
              </w:rPr>
            </w:pPr>
          </w:p>
        </w:tc>
        <w:tc>
          <w:tcPr>
            <w:tcW w:w="2896" w:type="dxa"/>
          </w:tcPr>
          <w:p w14:paraId="527B4115" w14:textId="77777777" w:rsidR="00762B24" w:rsidRPr="00762B24" w:rsidRDefault="00762B24" w:rsidP="00762B24">
            <w:pPr>
              <w:rPr>
                <w:sz w:val="14"/>
                <w:szCs w:val="14"/>
              </w:rPr>
            </w:pPr>
            <w:r w:rsidRPr="00762B24">
              <w:rPr>
                <w:sz w:val="14"/>
                <w:szCs w:val="14"/>
              </w:rPr>
              <w:t>I.1902,1903,1905</w:t>
            </w:r>
          </w:p>
        </w:tc>
        <w:tc>
          <w:tcPr>
            <w:tcW w:w="990" w:type="dxa"/>
          </w:tcPr>
          <w:p w14:paraId="5D7CA04A" w14:textId="77777777" w:rsidR="00762B24" w:rsidRPr="00762B24" w:rsidRDefault="00762B24" w:rsidP="00762B24">
            <w:pPr>
              <w:rPr>
                <w:sz w:val="14"/>
                <w:szCs w:val="14"/>
              </w:rPr>
            </w:pPr>
            <w:r w:rsidRPr="00762B24">
              <w:rPr>
                <w:sz w:val="14"/>
                <w:szCs w:val="14"/>
              </w:rPr>
              <w:t>Amended</w:t>
            </w:r>
          </w:p>
        </w:tc>
        <w:tc>
          <w:tcPr>
            <w:tcW w:w="630" w:type="dxa"/>
          </w:tcPr>
          <w:p w14:paraId="111E12AC" w14:textId="77777777" w:rsidR="00762B24" w:rsidRPr="00762B24" w:rsidRDefault="00762B24" w:rsidP="00762B24">
            <w:pPr>
              <w:jc w:val="center"/>
              <w:rPr>
                <w:sz w:val="14"/>
                <w:szCs w:val="14"/>
              </w:rPr>
            </w:pPr>
            <w:r w:rsidRPr="00762B24">
              <w:rPr>
                <w:sz w:val="14"/>
                <w:szCs w:val="14"/>
              </w:rPr>
              <w:t>Dec.</w:t>
            </w:r>
          </w:p>
        </w:tc>
        <w:tc>
          <w:tcPr>
            <w:tcW w:w="540" w:type="dxa"/>
          </w:tcPr>
          <w:p w14:paraId="49BF1784" w14:textId="77777777" w:rsidR="00762B24" w:rsidRPr="00762B24" w:rsidRDefault="00762B24" w:rsidP="00762B24">
            <w:pPr>
              <w:jc w:val="center"/>
              <w:rPr>
                <w:sz w:val="14"/>
                <w:szCs w:val="14"/>
              </w:rPr>
            </w:pPr>
            <w:r w:rsidRPr="00762B24">
              <w:rPr>
                <w:sz w:val="14"/>
                <w:szCs w:val="14"/>
              </w:rPr>
              <w:t>2112</w:t>
            </w:r>
          </w:p>
        </w:tc>
      </w:tr>
      <w:tr w:rsidR="00762B24" w:rsidRPr="00762B24" w14:paraId="441C07B8" w14:textId="77777777" w:rsidTr="004758AF">
        <w:trPr>
          <w:cantSplit/>
          <w:jc w:val="center"/>
        </w:trPr>
        <w:tc>
          <w:tcPr>
            <w:tcW w:w="520" w:type="dxa"/>
          </w:tcPr>
          <w:p w14:paraId="730F3C7C" w14:textId="77777777" w:rsidR="00762B24" w:rsidRPr="00762B24" w:rsidRDefault="00762B24" w:rsidP="00762B24">
            <w:pPr>
              <w:jc w:val="center"/>
              <w:rPr>
                <w:b/>
                <w:sz w:val="14"/>
                <w:szCs w:val="14"/>
              </w:rPr>
            </w:pPr>
          </w:p>
        </w:tc>
        <w:tc>
          <w:tcPr>
            <w:tcW w:w="2896" w:type="dxa"/>
          </w:tcPr>
          <w:p w14:paraId="2A904454" w14:textId="77777777" w:rsidR="00762B24" w:rsidRPr="00762B24" w:rsidRDefault="00762B24" w:rsidP="00762B24">
            <w:pPr>
              <w:rPr>
                <w:sz w:val="14"/>
                <w:szCs w:val="14"/>
              </w:rPr>
            </w:pPr>
            <w:r w:rsidRPr="00762B24">
              <w:rPr>
                <w:sz w:val="14"/>
                <w:szCs w:val="14"/>
              </w:rPr>
              <w:t>I.1935,1937</w:t>
            </w:r>
          </w:p>
        </w:tc>
        <w:tc>
          <w:tcPr>
            <w:tcW w:w="990" w:type="dxa"/>
          </w:tcPr>
          <w:p w14:paraId="7B9A17EA" w14:textId="77777777" w:rsidR="00762B24" w:rsidRPr="00762B24" w:rsidRDefault="00762B24" w:rsidP="00762B24">
            <w:pPr>
              <w:rPr>
                <w:sz w:val="14"/>
                <w:szCs w:val="14"/>
              </w:rPr>
            </w:pPr>
            <w:r w:rsidRPr="00762B24">
              <w:rPr>
                <w:sz w:val="14"/>
                <w:szCs w:val="14"/>
              </w:rPr>
              <w:t>Adopted</w:t>
            </w:r>
          </w:p>
        </w:tc>
        <w:tc>
          <w:tcPr>
            <w:tcW w:w="630" w:type="dxa"/>
          </w:tcPr>
          <w:p w14:paraId="61945E32" w14:textId="77777777" w:rsidR="00762B24" w:rsidRPr="00762B24" w:rsidRDefault="00762B24" w:rsidP="00762B24">
            <w:pPr>
              <w:jc w:val="center"/>
              <w:rPr>
                <w:sz w:val="14"/>
                <w:szCs w:val="14"/>
              </w:rPr>
            </w:pPr>
            <w:r w:rsidRPr="00762B24">
              <w:rPr>
                <w:sz w:val="14"/>
                <w:szCs w:val="14"/>
              </w:rPr>
              <w:t>Dec.</w:t>
            </w:r>
          </w:p>
        </w:tc>
        <w:tc>
          <w:tcPr>
            <w:tcW w:w="540" w:type="dxa"/>
          </w:tcPr>
          <w:p w14:paraId="13EE9D7A" w14:textId="77777777" w:rsidR="00762B24" w:rsidRPr="00762B24" w:rsidRDefault="00762B24" w:rsidP="00762B24">
            <w:pPr>
              <w:jc w:val="center"/>
              <w:rPr>
                <w:sz w:val="14"/>
                <w:szCs w:val="14"/>
              </w:rPr>
            </w:pPr>
            <w:r w:rsidRPr="00762B24">
              <w:rPr>
                <w:sz w:val="14"/>
                <w:szCs w:val="14"/>
              </w:rPr>
              <w:t>2110</w:t>
            </w:r>
          </w:p>
        </w:tc>
      </w:tr>
      <w:tr w:rsidR="00762B24" w:rsidRPr="00762B24" w14:paraId="230B82A0" w14:textId="77777777" w:rsidTr="004758AF">
        <w:trPr>
          <w:cantSplit/>
          <w:jc w:val="center"/>
        </w:trPr>
        <w:tc>
          <w:tcPr>
            <w:tcW w:w="520" w:type="dxa"/>
            <w:vAlign w:val="center"/>
          </w:tcPr>
          <w:p w14:paraId="0260F2BE" w14:textId="77777777" w:rsidR="00762B24" w:rsidRPr="00762B24" w:rsidRDefault="00762B24" w:rsidP="00762B24">
            <w:pPr>
              <w:jc w:val="center"/>
              <w:rPr>
                <w:b/>
                <w:sz w:val="14"/>
                <w:szCs w:val="14"/>
              </w:rPr>
            </w:pPr>
          </w:p>
        </w:tc>
        <w:tc>
          <w:tcPr>
            <w:tcW w:w="2896" w:type="dxa"/>
          </w:tcPr>
          <w:p w14:paraId="5C4D0EC8" w14:textId="77777777" w:rsidR="00762B24" w:rsidRPr="00762B24" w:rsidRDefault="00762B24" w:rsidP="00762B24">
            <w:pPr>
              <w:rPr>
                <w:sz w:val="14"/>
                <w:szCs w:val="14"/>
              </w:rPr>
            </w:pPr>
            <w:r w:rsidRPr="00762B24">
              <w:rPr>
                <w:sz w:val="14"/>
                <w:szCs w:val="14"/>
              </w:rPr>
              <w:t>I.4919</w:t>
            </w:r>
          </w:p>
        </w:tc>
        <w:tc>
          <w:tcPr>
            <w:tcW w:w="990" w:type="dxa"/>
          </w:tcPr>
          <w:p w14:paraId="133CEB7F" w14:textId="77777777" w:rsidR="00762B24" w:rsidRPr="00762B24" w:rsidRDefault="00762B24" w:rsidP="00762B24">
            <w:pPr>
              <w:rPr>
                <w:sz w:val="14"/>
                <w:szCs w:val="14"/>
              </w:rPr>
            </w:pPr>
            <w:r w:rsidRPr="00762B24">
              <w:rPr>
                <w:sz w:val="14"/>
                <w:szCs w:val="14"/>
              </w:rPr>
              <w:t>Amended</w:t>
            </w:r>
          </w:p>
        </w:tc>
        <w:tc>
          <w:tcPr>
            <w:tcW w:w="630" w:type="dxa"/>
          </w:tcPr>
          <w:p w14:paraId="232333A4" w14:textId="77777777" w:rsidR="00762B24" w:rsidRPr="00762B24" w:rsidRDefault="00762B24" w:rsidP="00762B24">
            <w:pPr>
              <w:jc w:val="center"/>
              <w:rPr>
                <w:sz w:val="14"/>
                <w:szCs w:val="14"/>
              </w:rPr>
            </w:pPr>
            <w:r w:rsidRPr="00762B24">
              <w:rPr>
                <w:sz w:val="14"/>
                <w:szCs w:val="14"/>
              </w:rPr>
              <w:t>July</w:t>
            </w:r>
          </w:p>
        </w:tc>
        <w:tc>
          <w:tcPr>
            <w:tcW w:w="540" w:type="dxa"/>
          </w:tcPr>
          <w:p w14:paraId="1880DF84" w14:textId="77777777" w:rsidR="00762B24" w:rsidRPr="00762B24" w:rsidRDefault="00762B24" w:rsidP="00762B24">
            <w:pPr>
              <w:jc w:val="center"/>
              <w:rPr>
                <w:sz w:val="14"/>
                <w:szCs w:val="14"/>
              </w:rPr>
            </w:pPr>
            <w:r w:rsidRPr="00762B24">
              <w:rPr>
                <w:sz w:val="14"/>
                <w:szCs w:val="14"/>
              </w:rPr>
              <w:t>970</w:t>
            </w:r>
          </w:p>
        </w:tc>
      </w:tr>
      <w:tr w:rsidR="00762B24" w:rsidRPr="00762B24" w14:paraId="325BC9A3" w14:textId="77777777" w:rsidTr="004758AF">
        <w:trPr>
          <w:cantSplit/>
          <w:jc w:val="center"/>
        </w:trPr>
        <w:tc>
          <w:tcPr>
            <w:tcW w:w="520" w:type="dxa"/>
            <w:vAlign w:val="center"/>
          </w:tcPr>
          <w:p w14:paraId="0B9F0C65" w14:textId="77777777" w:rsidR="00762B24" w:rsidRPr="00762B24" w:rsidRDefault="00762B24" w:rsidP="00762B24">
            <w:pPr>
              <w:jc w:val="center"/>
              <w:rPr>
                <w:b/>
                <w:sz w:val="14"/>
                <w:szCs w:val="14"/>
              </w:rPr>
            </w:pPr>
          </w:p>
        </w:tc>
        <w:tc>
          <w:tcPr>
            <w:tcW w:w="2896" w:type="dxa"/>
          </w:tcPr>
          <w:p w14:paraId="6FAB311E" w14:textId="77777777" w:rsidR="00762B24" w:rsidRPr="00762B24" w:rsidRDefault="00762B24" w:rsidP="00762B24">
            <w:pPr>
              <w:rPr>
                <w:sz w:val="14"/>
                <w:szCs w:val="14"/>
              </w:rPr>
            </w:pPr>
            <w:r w:rsidRPr="00762B24">
              <w:rPr>
                <w:sz w:val="14"/>
                <w:szCs w:val="14"/>
              </w:rPr>
              <w:t>V.703,705,901,903,907,1007,1103,1301</w:t>
            </w:r>
          </w:p>
        </w:tc>
        <w:tc>
          <w:tcPr>
            <w:tcW w:w="990" w:type="dxa"/>
          </w:tcPr>
          <w:p w14:paraId="15882F1B" w14:textId="77777777" w:rsidR="00762B24" w:rsidRPr="00762B24" w:rsidRDefault="00762B24" w:rsidP="00762B24">
            <w:pPr>
              <w:rPr>
                <w:sz w:val="14"/>
                <w:szCs w:val="14"/>
              </w:rPr>
            </w:pPr>
            <w:r w:rsidRPr="00762B24">
              <w:rPr>
                <w:sz w:val="14"/>
                <w:szCs w:val="14"/>
              </w:rPr>
              <w:t>Amended</w:t>
            </w:r>
          </w:p>
        </w:tc>
        <w:tc>
          <w:tcPr>
            <w:tcW w:w="630" w:type="dxa"/>
          </w:tcPr>
          <w:p w14:paraId="2483E52B" w14:textId="77777777" w:rsidR="00762B24" w:rsidRPr="00762B24" w:rsidRDefault="00762B24" w:rsidP="00762B24">
            <w:pPr>
              <w:jc w:val="center"/>
              <w:rPr>
                <w:sz w:val="14"/>
                <w:szCs w:val="14"/>
              </w:rPr>
            </w:pPr>
            <w:r w:rsidRPr="00762B24">
              <w:rPr>
                <w:sz w:val="14"/>
                <w:szCs w:val="14"/>
              </w:rPr>
              <w:t>Mar.</w:t>
            </w:r>
          </w:p>
        </w:tc>
        <w:tc>
          <w:tcPr>
            <w:tcW w:w="540" w:type="dxa"/>
          </w:tcPr>
          <w:p w14:paraId="72FB6B99" w14:textId="77777777" w:rsidR="00762B24" w:rsidRPr="00762B24" w:rsidRDefault="00762B24" w:rsidP="00762B24">
            <w:pPr>
              <w:jc w:val="center"/>
              <w:rPr>
                <w:sz w:val="14"/>
                <w:szCs w:val="14"/>
              </w:rPr>
            </w:pPr>
            <w:r w:rsidRPr="00762B24">
              <w:rPr>
                <w:sz w:val="14"/>
                <w:szCs w:val="14"/>
              </w:rPr>
              <w:t>380</w:t>
            </w:r>
          </w:p>
        </w:tc>
      </w:tr>
      <w:tr w:rsidR="00762B24" w:rsidRPr="00762B24" w14:paraId="5499145E" w14:textId="77777777" w:rsidTr="004758AF">
        <w:trPr>
          <w:cantSplit/>
          <w:jc w:val="center"/>
        </w:trPr>
        <w:tc>
          <w:tcPr>
            <w:tcW w:w="520" w:type="dxa"/>
            <w:vAlign w:val="center"/>
          </w:tcPr>
          <w:p w14:paraId="06535234" w14:textId="77777777" w:rsidR="00762B24" w:rsidRPr="00762B24" w:rsidRDefault="00762B24" w:rsidP="00762B24">
            <w:pPr>
              <w:jc w:val="center"/>
              <w:rPr>
                <w:b/>
                <w:sz w:val="14"/>
                <w:szCs w:val="14"/>
              </w:rPr>
            </w:pPr>
          </w:p>
        </w:tc>
        <w:tc>
          <w:tcPr>
            <w:tcW w:w="2896" w:type="dxa"/>
          </w:tcPr>
          <w:p w14:paraId="45853C27" w14:textId="77777777" w:rsidR="00762B24" w:rsidRPr="00762B24" w:rsidRDefault="00762B24" w:rsidP="00762B24">
            <w:pPr>
              <w:rPr>
                <w:sz w:val="14"/>
                <w:szCs w:val="14"/>
              </w:rPr>
            </w:pPr>
            <w:r w:rsidRPr="00762B24">
              <w:rPr>
                <w:sz w:val="14"/>
                <w:szCs w:val="14"/>
              </w:rPr>
              <w:t>V.1303,1307,1503,2501,2503,3103</w:t>
            </w:r>
          </w:p>
        </w:tc>
        <w:tc>
          <w:tcPr>
            <w:tcW w:w="990" w:type="dxa"/>
          </w:tcPr>
          <w:p w14:paraId="236184E7" w14:textId="77777777" w:rsidR="00762B24" w:rsidRPr="00762B24" w:rsidRDefault="00762B24" w:rsidP="00762B24">
            <w:pPr>
              <w:rPr>
                <w:sz w:val="14"/>
                <w:szCs w:val="14"/>
              </w:rPr>
            </w:pPr>
            <w:r w:rsidRPr="00762B24">
              <w:rPr>
                <w:sz w:val="14"/>
                <w:szCs w:val="14"/>
              </w:rPr>
              <w:t>Amended</w:t>
            </w:r>
          </w:p>
        </w:tc>
        <w:tc>
          <w:tcPr>
            <w:tcW w:w="630" w:type="dxa"/>
          </w:tcPr>
          <w:p w14:paraId="6F34587F" w14:textId="77777777" w:rsidR="00762B24" w:rsidRPr="00762B24" w:rsidRDefault="00762B24" w:rsidP="00762B24">
            <w:pPr>
              <w:jc w:val="center"/>
              <w:rPr>
                <w:sz w:val="14"/>
                <w:szCs w:val="14"/>
              </w:rPr>
            </w:pPr>
            <w:r w:rsidRPr="00762B24">
              <w:rPr>
                <w:sz w:val="14"/>
                <w:szCs w:val="14"/>
              </w:rPr>
              <w:t>Mar.</w:t>
            </w:r>
          </w:p>
        </w:tc>
        <w:tc>
          <w:tcPr>
            <w:tcW w:w="540" w:type="dxa"/>
          </w:tcPr>
          <w:p w14:paraId="46340463" w14:textId="77777777" w:rsidR="00762B24" w:rsidRPr="00762B24" w:rsidRDefault="00762B24" w:rsidP="00762B24">
            <w:pPr>
              <w:jc w:val="center"/>
              <w:rPr>
                <w:sz w:val="14"/>
                <w:szCs w:val="14"/>
              </w:rPr>
            </w:pPr>
            <w:r w:rsidRPr="00762B24">
              <w:rPr>
                <w:sz w:val="14"/>
                <w:szCs w:val="14"/>
              </w:rPr>
              <w:t>380</w:t>
            </w:r>
          </w:p>
        </w:tc>
      </w:tr>
      <w:tr w:rsidR="00762B24" w:rsidRPr="00762B24" w14:paraId="1332478C" w14:textId="77777777" w:rsidTr="004758AF">
        <w:trPr>
          <w:cantSplit/>
          <w:jc w:val="center"/>
        </w:trPr>
        <w:tc>
          <w:tcPr>
            <w:tcW w:w="520" w:type="dxa"/>
            <w:vAlign w:val="center"/>
          </w:tcPr>
          <w:p w14:paraId="0FAF4227" w14:textId="77777777" w:rsidR="00762B24" w:rsidRPr="00762B24" w:rsidRDefault="00762B24" w:rsidP="00762B24">
            <w:pPr>
              <w:jc w:val="center"/>
              <w:rPr>
                <w:b/>
                <w:sz w:val="14"/>
                <w:szCs w:val="14"/>
              </w:rPr>
            </w:pPr>
            <w:r w:rsidRPr="00762B24">
              <w:rPr>
                <w:b/>
                <w:sz w:val="14"/>
                <w:szCs w:val="14"/>
              </w:rPr>
              <w:t>67</w:t>
            </w:r>
          </w:p>
        </w:tc>
        <w:tc>
          <w:tcPr>
            <w:tcW w:w="2896" w:type="dxa"/>
          </w:tcPr>
          <w:p w14:paraId="51898A23" w14:textId="77777777" w:rsidR="00762B24" w:rsidRPr="00762B24" w:rsidRDefault="00762B24" w:rsidP="00762B24">
            <w:pPr>
              <w:rPr>
                <w:sz w:val="14"/>
                <w:szCs w:val="14"/>
              </w:rPr>
            </w:pPr>
            <w:r w:rsidRPr="00762B24">
              <w:rPr>
                <w:sz w:val="14"/>
                <w:szCs w:val="14"/>
              </w:rPr>
              <w:t>V.7503,7505,7507,7508,7509,7511,7515</w:t>
            </w:r>
          </w:p>
        </w:tc>
        <w:tc>
          <w:tcPr>
            <w:tcW w:w="990" w:type="dxa"/>
          </w:tcPr>
          <w:p w14:paraId="248554DB" w14:textId="77777777" w:rsidR="00762B24" w:rsidRPr="00762B24" w:rsidRDefault="00762B24" w:rsidP="00762B24">
            <w:pPr>
              <w:rPr>
                <w:sz w:val="14"/>
                <w:szCs w:val="14"/>
              </w:rPr>
            </w:pPr>
            <w:r w:rsidRPr="00762B24">
              <w:rPr>
                <w:sz w:val="14"/>
                <w:szCs w:val="14"/>
              </w:rPr>
              <w:t>Amended</w:t>
            </w:r>
          </w:p>
        </w:tc>
        <w:tc>
          <w:tcPr>
            <w:tcW w:w="630" w:type="dxa"/>
          </w:tcPr>
          <w:p w14:paraId="2A151DDE" w14:textId="77777777" w:rsidR="00762B24" w:rsidRPr="00762B24" w:rsidRDefault="00762B24" w:rsidP="00762B24">
            <w:pPr>
              <w:jc w:val="center"/>
              <w:rPr>
                <w:sz w:val="14"/>
                <w:szCs w:val="14"/>
              </w:rPr>
            </w:pPr>
            <w:r w:rsidRPr="00762B24">
              <w:rPr>
                <w:sz w:val="14"/>
                <w:szCs w:val="14"/>
              </w:rPr>
              <w:t>Apr.</w:t>
            </w:r>
          </w:p>
        </w:tc>
        <w:tc>
          <w:tcPr>
            <w:tcW w:w="540" w:type="dxa"/>
          </w:tcPr>
          <w:p w14:paraId="07278BFE" w14:textId="77777777" w:rsidR="00762B24" w:rsidRPr="00762B24" w:rsidRDefault="00762B24" w:rsidP="00762B24">
            <w:pPr>
              <w:jc w:val="center"/>
              <w:rPr>
                <w:sz w:val="14"/>
                <w:szCs w:val="14"/>
              </w:rPr>
            </w:pPr>
            <w:r w:rsidRPr="00762B24">
              <w:rPr>
                <w:sz w:val="14"/>
                <w:szCs w:val="14"/>
              </w:rPr>
              <w:t>539</w:t>
            </w:r>
          </w:p>
        </w:tc>
      </w:tr>
      <w:tr w:rsidR="00762B24" w:rsidRPr="00762B24" w14:paraId="54E796E1" w14:textId="77777777" w:rsidTr="004758AF">
        <w:trPr>
          <w:cantSplit/>
          <w:jc w:val="center"/>
        </w:trPr>
        <w:tc>
          <w:tcPr>
            <w:tcW w:w="520" w:type="dxa"/>
            <w:vAlign w:val="center"/>
          </w:tcPr>
          <w:p w14:paraId="0AEF8926" w14:textId="77777777" w:rsidR="00762B24" w:rsidRPr="00762B24" w:rsidRDefault="00762B24" w:rsidP="00762B24">
            <w:pPr>
              <w:jc w:val="center"/>
              <w:rPr>
                <w:b/>
                <w:sz w:val="14"/>
                <w:szCs w:val="14"/>
              </w:rPr>
            </w:pPr>
          </w:p>
        </w:tc>
        <w:tc>
          <w:tcPr>
            <w:tcW w:w="2896" w:type="dxa"/>
          </w:tcPr>
          <w:p w14:paraId="226D2EA1" w14:textId="77777777" w:rsidR="00762B24" w:rsidRPr="00762B24" w:rsidRDefault="00762B24" w:rsidP="00762B24">
            <w:pPr>
              <w:rPr>
                <w:sz w:val="14"/>
                <w:szCs w:val="14"/>
              </w:rPr>
            </w:pPr>
            <w:r w:rsidRPr="00762B24">
              <w:rPr>
                <w:sz w:val="14"/>
                <w:szCs w:val="14"/>
              </w:rPr>
              <w:t>V.7517,7523,7525</w:t>
            </w:r>
          </w:p>
        </w:tc>
        <w:tc>
          <w:tcPr>
            <w:tcW w:w="990" w:type="dxa"/>
          </w:tcPr>
          <w:p w14:paraId="51A29654" w14:textId="77777777" w:rsidR="00762B24" w:rsidRPr="00762B24" w:rsidRDefault="00762B24" w:rsidP="00762B24">
            <w:pPr>
              <w:rPr>
                <w:sz w:val="14"/>
                <w:szCs w:val="14"/>
              </w:rPr>
            </w:pPr>
            <w:r w:rsidRPr="00762B24">
              <w:rPr>
                <w:sz w:val="14"/>
                <w:szCs w:val="14"/>
              </w:rPr>
              <w:t>Amended</w:t>
            </w:r>
          </w:p>
        </w:tc>
        <w:tc>
          <w:tcPr>
            <w:tcW w:w="630" w:type="dxa"/>
          </w:tcPr>
          <w:p w14:paraId="656DE510" w14:textId="77777777" w:rsidR="00762B24" w:rsidRPr="00762B24" w:rsidRDefault="00762B24" w:rsidP="00762B24">
            <w:pPr>
              <w:jc w:val="center"/>
              <w:rPr>
                <w:sz w:val="14"/>
                <w:szCs w:val="14"/>
              </w:rPr>
            </w:pPr>
            <w:r w:rsidRPr="00762B24">
              <w:rPr>
                <w:sz w:val="14"/>
                <w:szCs w:val="14"/>
              </w:rPr>
              <w:t>Apr.</w:t>
            </w:r>
          </w:p>
        </w:tc>
        <w:tc>
          <w:tcPr>
            <w:tcW w:w="540" w:type="dxa"/>
          </w:tcPr>
          <w:p w14:paraId="43F97AC4" w14:textId="77777777" w:rsidR="00762B24" w:rsidRPr="00762B24" w:rsidRDefault="00762B24" w:rsidP="00762B24">
            <w:pPr>
              <w:jc w:val="center"/>
              <w:rPr>
                <w:sz w:val="14"/>
                <w:szCs w:val="14"/>
              </w:rPr>
            </w:pPr>
            <w:r w:rsidRPr="00762B24">
              <w:rPr>
                <w:sz w:val="14"/>
                <w:szCs w:val="14"/>
              </w:rPr>
              <w:t>539</w:t>
            </w:r>
          </w:p>
        </w:tc>
      </w:tr>
      <w:tr w:rsidR="00762B24" w:rsidRPr="00762B24" w14:paraId="6B7AF881" w14:textId="77777777" w:rsidTr="004758AF">
        <w:trPr>
          <w:cantSplit/>
          <w:jc w:val="center"/>
        </w:trPr>
        <w:tc>
          <w:tcPr>
            <w:tcW w:w="520" w:type="dxa"/>
            <w:vAlign w:val="center"/>
          </w:tcPr>
          <w:p w14:paraId="5394223C" w14:textId="77777777" w:rsidR="00762B24" w:rsidRPr="00762B24" w:rsidRDefault="00762B24" w:rsidP="00762B24">
            <w:pPr>
              <w:jc w:val="center"/>
              <w:rPr>
                <w:b/>
                <w:sz w:val="14"/>
                <w:szCs w:val="14"/>
              </w:rPr>
            </w:pPr>
          </w:p>
        </w:tc>
        <w:tc>
          <w:tcPr>
            <w:tcW w:w="2896" w:type="dxa"/>
          </w:tcPr>
          <w:p w14:paraId="74F2323B" w14:textId="77777777" w:rsidR="00762B24" w:rsidRPr="00762B24" w:rsidRDefault="00762B24" w:rsidP="00762B24">
            <w:pPr>
              <w:rPr>
                <w:sz w:val="14"/>
                <w:szCs w:val="14"/>
              </w:rPr>
            </w:pPr>
            <w:r w:rsidRPr="00762B24">
              <w:rPr>
                <w:sz w:val="14"/>
                <w:szCs w:val="14"/>
              </w:rPr>
              <w:t>VII.123,529</w:t>
            </w:r>
          </w:p>
        </w:tc>
        <w:tc>
          <w:tcPr>
            <w:tcW w:w="990" w:type="dxa"/>
          </w:tcPr>
          <w:p w14:paraId="0A7E0ADB" w14:textId="77777777" w:rsidR="00762B24" w:rsidRPr="00762B24" w:rsidRDefault="00762B24" w:rsidP="00762B24">
            <w:pPr>
              <w:rPr>
                <w:sz w:val="14"/>
                <w:szCs w:val="14"/>
              </w:rPr>
            </w:pPr>
            <w:r w:rsidRPr="00762B24">
              <w:rPr>
                <w:sz w:val="14"/>
                <w:szCs w:val="14"/>
              </w:rPr>
              <w:t>Adopted</w:t>
            </w:r>
          </w:p>
        </w:tc>
        <w:tc>
          <w:tcPr>
            <w:tcW w:w="630" w:type="dxa"/>
          </w:tcPr>
          <w:p w14:paraId="20732C22" w14:textId="77777777" w:rsidR="00762B24" w:rsidRPr="00762B24" w:rsidRDefault="00762B24" w:rsidP="00762B24">
            <w:pPr>
              <w:jc w:val="center"/>
              <w:rPr>
                <w:sz w:val="14"/>
                <w:szCs w:val="14"/>
              </w:rPr>
            </w:pPr>
            <w:r w:rsidRPr="00762B24">
              <w:rPr>
                <w:sz w:val="14"/>
                <w:szCs w:val="14"/>
              </w:rPr>
              <w:t>Sep.</w:t>
            </w:r>
          </w:p>
        </w:tc>
        <w:tc>
          <w:tcPr>
            <w:tcW w:w="540" w:type="dxa"/>
          </w:tcPr>
          <w:p w14:paraId="7D70CD25" w14:textId="77777777" w:rsidR="00762B24" w:rsidRPr="00762B24" w:rsidRDefault="00762B24" w:rsidP="00762B24">
            <w:pPr>
              <w:jc w:val="center"/>
              <w:rPr>
                <w:sz w:val="14"/>
                <w:szCs w:val="14"/>
              </w:rPr>
            </w:pPr>
            <w:r w:rsidRPr="00762B24">
              <w:rPr>
                <w:sz w:val="14"/>
                <w:szCs w:val="14"/>
              </w:rPr>
              <w:t>1352</w:t>
            </w:r>
          </w:p>
        </w:tc>
      </w:tr>
      <w:tr w:rsidR="00762B24" w:rsidRPr="00762B24" w14:paraId="703DED8E" w14:textId="77777777" w:rsidTr="004758AF">
        <w:trPr>
          <w:cantSplit/>
          <w:jc w:val="center"/>
        </w:trPr>
        <w:tc>
          <w:tcPr>
            <w:tcW w:w="520" w:type="dxa"/>
            <w:vAlign w:val="center"/>
          </w:tcPr>
          <w:p w14:paraId="679C54A3" w14:textId="77777777" w:rsidR="00762B24" w:rsidRPr="00762B24" w:rsidRDefault="00762B24" w:rsidP="00762B24">
            <w:pPr>
              <w:jc w:val="center"/>
              <w:rPr>
                <w:b/>
                <w:sz w:val="14"/>
                <w:szCs w:val="14"/>
              </w:rPr>
            </w:pPr>
          </w:p>
        </w:tc>
        <w:tc>
          <w:tcPr>
            <w:tcW w:w="2896" w:type="dxa"/>
          </w:tcPr>
          <w:p w14:paraId="7367E114" w14:textId="77777777" w:rsidR="00762B24" w:rsidRPr="00762B24" w:rsidRDefault="00762B24" w:rsidP="00762B24">
            <w:pPr>
              <w:rPr>
                <w:sz w:val="14"/>
                <w:szCs w:val="14"/>
              </w:rPr>
            </w:pPr>
            <w:r w:rsidRPr="00762B24">
              <w:rPr>
                <w:sz w:val="14"/>
                <w:szCs w:val="14"/>
              </w:rPr>
              <w:t>VII.309</w:t>
            </w:r>
          </w:p>
        </w:tc>
        <w:tc>
          <w:tcPr>
            <w:tcW w:w="990" w:type="dxa"/>
          </w:tcPr>
          <w:p w14:paraId="7332C3BC" w14:textId="77777777" w:rsidR="00762B24" w:rsidRPr="00762B24" w:rsidRDefault="00762B24" w:rsidP="00762B24">
            <w:pPr>
              <w:rPr>
                <w:sz w:val="14"/>
                <w:szCs w:val="14"/>
              </w:rPr>
            </w:pPr>
            <w:r w:rsidRPr="00762B24">
              <w:rPr>
                <w:sz w:val="14"/>
                <w:szCs w:val="14"/>
              </w:rPr>
              <w:t>Amended</w:t>
            </w:r>
          </w:p>
        </w:tc>
        <w:tc>
          <w:tcPr>
            <w:tcW w:w="630" w:type="dxa"/>
          </w:tcPr>
          <w:p w14:paraId="7D8BECB8" w14:textId="77777777" w:rsidR="00762B24" w:rsidRPr="00762B24" w:rsidRDefault="00762B24" w:rsidP="00762B24">
            <w:pPr>
              <w:jc w:val="center"/>
              <w:rPr>
                <w:sz w:val="14"/>
                <w:szCs w:val="14"/>
              </w:rPr>
            </w:pPr>
            <w:r w:rsidRPr="00762B24">
              <w:rPr>
                <w:sz w:val="14"/>
                <w:szCs w:val="14"/>
              </w:rPr>
              <w:t>Sep.</w:t>
            </w:r>
          </w:p>
        </w:tc>
        <w:tc>
          <w:tcPr>
            <w:tcW w:w="540" w:type="dxa"/>
          </w:tcPr>
          <w:p w14:paraId="7C053E8F" w14:textId="77777777" w:rsidR="00762B24" w:rsidRPr="00762B24" w:rsidRDefault="00762B24" w:rsidP="00762B24">
            <w:pPr>
              <w:jc w:val="center"/>
              <w:rPr>
                <w:sz w:val="14"/>
                <w:szCs w:val="14"/>
              </w:rPr>
            </w:pPr>
            <w:r w:rsidRPr="00762B24">
              <w:rPr>
                <w:sz w:val="14"/>
                <w:szCs w:val="14"/>
              </w:rPr>
              <w:t>1347</w:t>
            </w:r>
          </w:p>
        </w:tc>
      </w:tr>
      <w:tr w:rsidR="00762B24" w:rsidRPr="00762B24" w14:paraId="64679CBC" w14:textId="77777777" w:rsidTr="004758AF">
        <w:trPr>
          <w:cantSplit/>
          <w:jc w:val="center"/>
        </w:trPr>
        <w:tc>
          <w:tcPr>
            <w:tcW w:w="520" w:type="dxa"/>
            <w:vAlign w:val="center"/>
          </w:tcPr>
          <w:p w14:paraId="12CF594C" w14:textId="77777777" w:rsidR="00762B24" w:rsidRPr="00762B24" w:rsidRDefault="00762B24" w:rsidP="00762B24">
            <w:pPr>
              <w:jc w:val="center"/>
              <w:rPr>
                <w:b/>
                <w:sz w:val="14"/>
                <w:szCs w:val="14"/>
              </w:rPr>
            </w:pPr>
          </w:p>
        </w:tc>
        <w:tc>
          <w:tcPr>
            <w:tcW w:w="2896" w:type="dxa"/>
          </w:tcPr>
          <w:p w14:paraId="37A18410" w14:textId="77777777" w:rsidR="00762B24" w:rsidRPr="00762B24" w:rsidRDefault="00762B24" w:rsidP="00762B24">
            <w:pPr>
              <w:rPr>
                <w:sz w:val="14"/>
                <w:szCs w:val="14"/>
              </w:rPr>
            </w:pPr>
            <w:r w:rsidRPr="00762B24">
              <w:rPr>
                <w:sz w:val="14"/>
                <w:szCs w:val="14"/>
              </w:rPr>
              <w:t>VII.1301</w:t>
            </w:r>
          </w:p>
        </w:tc>
        <w:tc>
          <w:tcPr>
            <w:tcW w:w="990" w:type="dxa"/>
          </w:tcPr>
          <w:p w14:paraId="4A543048" w14:textId="77777777" w:rsidR="00762B24" w:rsidRPr="00762B24" w:rsidRDefault="00762B24" w:rsidP="00762B24">
            <w:pPr>
              <w:rPr>
                <w:sz w:val="14"/>
                <w:szCs w:val="14"/>
              </w:rPr>
            </w:pPr>
            <w:r w:rsidRPr="00762B24">
              <w:rPr>
                <w:sz w:val="14"/>
                <w:szCs w:val="14"/>
              </w:rPr>
              <w:t>Repealed</w:t>
            </w:r>
          </w:p>
        </w:tc>
        <w:tc>
          <w:tcPr>
            <w:tcW w:w="630" w:type="dxa"/>
          </w:tcPr>
          <w:p w14:paraId="1ACD0529" w14:textId="77777777" w:rsidR="00762B24" w:rsidRPr="00762B24" w:rsidRDefault="00762B24" w:rsidP="00762B24">
            <w:pPr>
              <w:jc w:val="center"/>
              <w:rPr>
                <w:sz w:val="14"/>
                <w:szCs w:val="14"/>
              </w:rPr>
            </w:pPr>
            <w:r w:rsidRPr="00762B24">
              <w:rPr>
                <w:sz w:val="14"/>
                <w:szCs w:val="14"/>
              </w:rPr>
              <w:t>Sep.</w:t>
            </w:r>
          </w:p>
        </w:tc>
        <w:tc>
          <w:tcPr>
            <w:tcW w:w="540" w:type="dxa"/>
          </w:tcPr>
          <w:p w14:paraId="464BC8EA" w14:textId="77777777" w:rsidR="00762B24" w:rsidRPr="00762B24" w:rsidRDefault="00762B24" w:rsidP="00762B24">
            <w:pPr>
              <w:jc w:val="center"/>
              <w:rPr>
                <w:sz w:val="14"/>
                <w:szCs w:val="14"/>
              </w:rPr>
            </w:pPr>
            <w:r w:rsidRPr="00762B24">
              <w:rPr>
                <w:sz w:val="14"/>
                <w:szCs w:val="14"/>
              </w:rPr>
              <w:t>1348</w:t>
            </w:r>
          </w:p>
        </w:tc>
      </w:tr>
      <w:tr w:rsidR="00762B24" w:rsidRPr="00762B24" w14:paraId="51FD1407" w14:textId="77777777" w:rsidTr="004758AF">
        <w:trPr>
          <w:cantSplit/>
          <w:jc w:val="center"/>
        </w:trPr>
        <w:tc>
          <w:tcPr>
            <w:tcW w:w="520" w:type="dxa"/>
            <w:vAlign w:val="center"/>
          </w:tcPr>
          <w:p w14:paraId="75F4CF6E" w14:textId="77777777" w:rsidR="00762B24" w:rsidRPr="00762B24" w:rsidRDefault="00762B24" w:rsidP="00762B24">
            <w:pPr>
              <w:jc w:val="center"/>
              <w:rPr>
                <w:b/>
                <w:sz w:val="14"/>
                <w:szCs w:val="14"/>
              </w:rPr>
            </w:pPr>
            <w:r w:rsidRPr="00762B24">
              <w:rPr>
                <w:b/>
                <w:sz w:val="14"/>
                <w:szCs w:val="14"/>
              </w:rPr>
              <w:t>70</w:t>
            </w:r>
          </w:p>
        </w:tc>
        <w:tc>
          <w:tcPr>
            <w:tcW w:w="2896" w:type="dxa"/>
          </w:tcPr>
          <w:p w14:paraId="4BC6A7D2" w14:textId="77777777" w:rsidR="00762B24" w:rsidRPr="00762B24" w:rsidRDefault="00762B24" w:rsidP="00762B24">
            <w:pPr>
              <w:rPr>
                <w:sz w:val="14"/>
                <w:szCs w:val="14"/>
              </w:rPr>
            </w:pPr>
            <w:r w:rsidRPr="00762B24">
              <w:rPr>
                <w:sz w:val="14"/>
                <w:szCs w:val="14"/>
              </w:rPr>
              <w:t>I.501,503,505</w:t>
            </w:r>
          </w:p>
        </w:tc>
        <w:tc>
          <w:tcPr>
            <w:tcW w:w="990" w:type="dxa"/>
          </w:tcPr>
          <w:p w14:paraId="1F20FCAE" w14:textId="77777777" w:rsidR="00762B24" w:rsidRPr="00762B24" w:rsidRDefault="00762B24" w:rsidP="00762B24">
            <w:pPr>
              <w:rPr>
                <w:sz w:val="14"/>
                <w:szCs w:val="14"/>
              </w:rPr>
            </w:pPr>
            <w:r w:rsidRPr="00762B24">
              <w:rPr>
                <w:sz w:val="14"/>
                <w:szCs w:val="14"/>
              </w:rPr>
              <w:t>Amended</w:t>
            </w:r>
          </w:p>
        </w:tc>
        <w:tc>
          <w:tcPr>
            <w:tcW w:w="630" w:type="dxa"/>
          </w:tcPr>
          <w:p w14:paraId="4F8A6D6F" w14:textId="77777777" w:rsidR="00762B24" w:rsidRPr="00762B24" w:rsidRDefault="00762B24" w:rsidP="00762B24">
            <w:pPr>
              <w:jc w:val="center"/>
              <w:rPr>
                <w:sz w:val="14"/>
                <w:szCs w:val="14"/>
              </w:rPr>
            </w:pPr>
            <w:r w:rsidRPr="00762B24">
              <w:rPr>
                <w:sz w:val="14"/>
                <w:szCs w:val="14"/>
              </w:rPr>
              <w:t>Nov.</w:t>
            </w:r>
          </w:p>
        </w:tc>
        <w:tc>
          <w:tcPr>
            <w:tcW w:w="540" w:type="dxa"/>
          </w:tcPr>
          <w:p w14:paraId="0C952D72" w14:textId="77777777" w:rsidR="00762B24" w:rsidRPr="00762B24" w:rsidRDefault="00762B24" w:rsidP="00762B24">
            <w:pPr>
              <w:jc w:val="center"/>
              <w:rPr>
                <w:sz w:val="14"/>
                <w:szCs w:val="14"/>
              </w:rPr>
            </w:pPr>
            <w:r w:rsidRPr="00762B24">
              <w:rPr>
                <w:sz w:val="14"/>
                <w:szCs w:val="14"/>
              </w:rPr>
              <w:t>1886</w:t>
            </w:r>
          </w:p>
        </w:tc>
      </w:tr>
      <w:tr w:rsidR="00762B24" w:rsidRPr="00762B24" w14:paraId="328F7AAE" w14:textId="77777777" w:rsidTr="004758AF">
        <w:trPr>
          <w:cantSplit/>
          <w:jc w:val="center"/>
        </w:trPr>
        <w:tc>
          <w:tcPr>
            <w:tcW w:w="520" w:type="dxa"/>
            <w:vAlign w:val="center"/>
          </w:tcPr>
          <w:p w14:paraId="74F6316C" w14:textId="77777777" w:rsidR="00762B24" w:rsidRPr="00762B24" w:rsidRDefault="00762B24" w:rsidP="00762B24">
            <w:pPr>
              <w:jc w:val="center"/>
              <w:rPr>
                <w:b/>
                <w:sz w:val="14"/>
                <w:szCs w:val="14"/>
              </w:rPr>
            </w:pPr>
          </w:p>
        </w:tc>
        <w:tc>
          <w:tcPr>
            <w:tcW w:w="2896" w:type="dxa"/>
          </w:tcPr>
          <w:p w14:paraId="23D2F71E" w14:textId="77777777" w:rsidR="00762B24" w:rsidRPr="00762B24" w:rsidRDefault="00762B24" w:rsidP="00762B24">
            <w:pPr>
              <w:rPr>
                <w:sz w:val="14"/>
                <w:szCs w:val="14"/>
              </w:rPr>
            </w:pPr>
            <w:r w:rsidRPr="00762B24">
              <w:rPr>
                <w:sz w:val="14"/>
                <w:szCs w:val="14"/>
              </w:rPr>
              <w:t>II.1901,1903,1905,1907,1909,1911,1913,1915</w:t>
            </w:r>
          </w:p>
        </w:tc>
        <w:tc>
          <w:tcPr>
            <w:tcW w:w="990" w:type="dxa"/>
          </w:tcPr>
          <w:p w14:paraId="6F5F0F8A" w14:textId="77777777" w:rsidR="00762B24" w:rsidRPr="00762B24" w:rsidRDefault="00762B24" w:rsidP="00762B24">
            <w:pPr>
              <w:rPr>
                <w:sz w:val="14"/>
                <w:szCs w:val="14"/>
              </w:rPr>
            </w:pPr>
            <w:r w:rsidRPr="00762B24">
              <w:rPr>
                <w:sz w:val="14"/>
                <w:szCs w:val="14"/>
              </w:rPr>
              <w:t>Amended</w:t>
            </w:r>
          </w:p>
        </w:tc>
        <w:tc>
          <w:tcPr>
            <w:tcW w:w="630" w:type="dxa"/>
          </w:tcPr>
          <w:p w14:paraId="2CE41293" w14:textId="77777777" w:rsidR="00762B24" w:rsidRPr="00762B24" w:rsidRDefault="00762B24" w:rsidP="00762B24">
            <w:pPr>
              <w:jc w:val="center"/>
              <w:rPr>
                <w:sz w:val="14"/>
                <w:szCs w:val="14"/>
              </w:rPr>
            </w:pPr>
            <w:r w:rsidRPr="00762B24">
              <w:rPr>
                <w:sz w:val="14"/>
                <w:szCs w:val="14"/>
              </w:rPr>
              <w:t>Nov.</w:t>
            </w:r>
          </w:p>
        </w:tc>
        <w:tc>
          <w:tcPr>
            <w:tcW w:w="540" w:type="dxa"/>
          </w:tcPr>
          <w:p w14:paraId="44A96B8B" w14:textId="77777777" w:rsidR="00762B24" w:rsidRPr="00762B24" w:rsidRDefault="00762B24" w:rsidP="00762B24">
            <w:pPr>
              <w:jc w:val="center"/>
              <w:rPr>
                <w:sz w:val="14"/>
                <w:szCs w:val="14"/>
              </w:rPr>
            </w:pPr>
            <w:r w:rsidRPr="00762B24">
              <w:rPr>
                <w:sz w:val="14"/>
                <w:szCs w:val="14"/>
              </w:rPr>
              <w:t>1884</w:t>
            </w:r>
          </w:p>
        </w:tc>
      </w:tr>
      <w:tr w:rsidR="00762B24" w:rsidRPr="00762B24" w14:paraId="7D2CCF2E" w14:textId="77777777" w:rsidTr="004758AF">
        <w:trPr>
          <w:cantSplit/>
          <w:jc w:val="center"/>
        </w:trPr>
        <w:tc>
          <w:tcPr>
            <w:tcW w:w="520" w:type="dxa"/>
            <w:vAlign w:val="center"/>
          </w:tcPr>
          <w:p w14:paraId="45622E1E" w14:textId="77777777" w:rsidR="00762B24" w:rsidRPr="00762B24" w:rsidRDefault="00762B24" w:rsidP="00762B24">
            <w:pPr>
              <w:jc w:val="center"/>
              <w:rPr>
                <w:b/>
                <w:sz w:val="14"/>
                <w:szCs w:val="14"/>
              </w:rPr>
            </w:pPr>
          </w:p>
        </w:tc>
        <w:tc>
          <w:tcPr>
            <w:tcW w:w="2896" w:type="dxa"/>
          </w:tcPr>
          <w:p w14:paraId="6290049F" w14:textId="77777777" w:rsidR="00762B24" w:rsidRPr="00762B24" w:rsidRDefault="00762B24" w:rsidP="00762B24">
            <w:pPr>
              <w:rPr>
                <w:sz w:val="14"/>
                <w:szCs w:val="14"/>
              </w:rPr>
            </w:pPr>
            <w:r w:rsidRPr="00762B24">
              <w:rPr>
                <w:sz w:val="14"/>
                <w:szCs w:val="14"/>
              </w:rPr>
              <w:t>II.1917,1919,1921,1923</w:t>
            </w:r>
          </w:p>
        </w:tc>
        <w:tc>
          <w:tcPr>
            <w:tcW w:w="990" w:type="dxa"/>
          </w:tcPr>
          <w:p w14:paraId="4A0E2BCA" w14:textId="77777777" w:rsidR="00762B24" w:rsidRPr="00762B24" w:rsidRDefault="00762B24" w:rsidP="00762B24">
            <w:pPr>
              <w:rPr>
                <w:sz w:val="14"/>
                <w:szCs w:val="14"/>
              </w:rPr>
            </w:pPr>
            <w:r w:rsidRPr="00762B24">
              <w:rPr>
                <w:sz w:val="14"/>
                <w:szCs w:val="14"/>
              </w:rPr>
              <w:t>Amended</w:t>
            </w:r>
          </w:p>
        </w:tc>
        <w:tc>
          <w:tcPr>
            <w:tcW w:w="630" w:type="dxa"/>
          </w:tcPr>
          <w:p w14:paraId="1CB2D108" w14:textId="77777777" w:rsidR="00762B24" w:rsidRPr="00762B24" w:rsidRDefault="00762B24" w:rsidP="00762B24">
            <w:pPr>
              <w:jc w:val="center"/>
              <w:rPr>
                <w:sz w:val="14"/>
                <w:szCs w:val="14"/>
              </w:rPr>
            </w:pPr>
            <w:r w:rsidRPr="00762B24">
              <w:rPr>
                <w:sz w:val="14"/>
                <w:szCs w:val="14"/>
              </w:rPr>
              <w:t>Nov.</w:t>
            </w:r>
          </w:p>
        </w:tc>
        <w:tc>
          <w:tcPr>
            <w:tcW w:w="540" w:type="dxa"/>
          </w:tcPr>
          <w:p w14:paraId="1309E1EC" w14:textId="77777777" w:rsidR="00762B24" w:rsidRPr="00762B24" w:rsidRDefault="00762B24" w:rsidP="00762B24">
            <w:pPr>
              <w:jc w:val="center"/>
              <w:rPr>
                <w:sz w:val="14"/>
                <w:szCs w:val="14"/>
              </w:rPr>
            </w:pPr>
            <w:r w:rsidRPr="00762B24">
              <w:rPr>
                <w:sz w:val="14"/>
                <w:szCs w:val="14"/>
              </w:rPr>
              <w:t>1884</w:t>
            </w:r>
          </w:p>
        </w:tc>
      </w:tr>
      <w:tr w:rsidR="00762B24" w:rsidRPr="00762B24" w14:paraId="3D7E84C4" w14:textId="77777777" w:rsidTr="004758AF">
        <w:trPr>
          <w:cantSplit/>
          <w:jc w:val="center"/>
        </w:trPr>
        <w:tc>
          <w:tcPr>
            <w:tcW w:w="520" w:type="dxa"/>
            <w:vAlign w:val="center"/>
          </w:tcPr>
          <w:p w14:paraId="3B151D9C" w14:textId="77777777" w:rsidR="00762B24" w:rsidRPr="00762B24" w:rsidRDefault="00762B24" w:rsidP="00762B24">
            <w:pPr>
              <w:jc w:val="center"/>
              <w:rPr>
                <w:b/>
                <w:sz w:val="14"/>
                <w:szCs w:val="14"/>
              </w:rPr>
            </w:pPr>
          </w:p>
        </w:tc>
        <w:tc>
          <w:tcPr>
            <w:tcW w:w="2896" w:type="dxa"/>
          </w:tcPr>
          <w:p w14:paraId="341DB3ED" w14:textId="77777777" w:rsidR="00762B24" w:rsidRPr="00762B24" w:rsidRDefault="00762B24" w:rsidP="00762B24">
            <w:pPr>
              <w:rPr>
                <w:sz w:val="14"/>
                <w:szCs w:val="14"/>
              </w:rPr>
            </w:pPr>
            <w:r w:rsidRPr="00762B24">
              <w:rPr>
                <w:sz w:val="14"/>
                <w:szCs w:val="14"/>
              </w:rPr>
              <w:t>V.101,103,105</w:t>
            </w:r>
          </w:p>
        </w:tc>
        <w:tc>
          <w:tcPr>
            <w:tcW w:w="990" w:type="dxa"/>
          </w:tcPr>
          <w:p w14:paraId="728C6529" w14:textId="77777777" w:rsidR="00762B24" w:rsidRPr="00762B24" w:rsidRDefault="00762B24" w:rsidP="00762B24">
            <w:pPr>
              <w:rPr>
                <w:sz w:val="14"/>
                <w:szCs w:val="14"/>
              </w:rPr>
            </w:pPr>
            <w:r w:rsidRPr="00762B24">
              <w:rPr>
                <w:sz w:val="14"/>
                <w:szCs w:val="14"/>
              </w:rPr>
              <w:t>Repealed</w:t>
            </w:r>
          </w:p>
        </w:tc>
        <w:tc>
          <w:tcPr>
            <w:tcW w:w="630" w:type="dxa"/>
          </w:tcPr>
          <w:p w14:paraId="0F11BC7A" w14:textId="77777777" w:rsidR="00762B24" w:rsidRPr="00762B24" w:rsidRDefault="00762B24" w:rsidP="00762B24">
            <w:pPr>
              <w:jc w:val="center"/>
              <w:rPr>
                <w:sz w:val="14"/>
                <w:szCs w:val="14"/>
              </w:rPr>
            </w:pPr>
            <w:r w:rsidRPr="00762B24">
              <w:rPr>
                <w:sz w:val="14"/>
                <w:szCs w:val="14"/>
              </w:rPr>
              <w:t>Nov.</w:t>
            </w:r>
          </w:p>
        </w:tc>
        <w:tc>
          <w:tcPr>
            <w:tcW w:w="540" w:type="dxa"/>
          </w:tcPr>
          <w:p w14:paraId="36783B0F" w14:textId="77777777" w:rsidR="00762B24" w:rsidRPr="00762B24" w:rsidRDefault="00762B24" w:rsidP="00762B24">
            <w:pPr>
              <w:jc w:val="center"/>
              <w:rPr>
                <w:sz w:val="14"/>
                <w:szCs w:val="14"/>
              </w:rPr>
            </w:pPr>
            <w:r w:rsidRPr="00762B24">
              <w:rPr>
                <w:sz w:val="14"/>
                <w:szCs w:val="14"/>
              </w:rPr>
              <w:t>1887</w:t>
            </w:r>
          </w:p>
        </w:tc>
      </w:tr>
      <w:tr w:rsidR="00762B24" w:rsidRPr="00762B24" w14:paraId="17D39A1B" w14:textId="77777777" w:rsidTr="004758AF">
        <w:trPr>
          <w:cantSplit/>
          <w:jc w:val="center"/>
        </w:trPr>
        <w:tc>
          <w:tcPr>
            <w:tcW w:w="520" w:type="dxa"/>
            <w:vAlign w:val="center"/>
          </w:tcPr>
          <w:p w14:paraId="39B836A2" w14:textId="77777777" w:rsidR="00762B24" w:rsidRPr="00762B24" w:rsidRDefault="00762B24" w:rsidP="00762B24">
            <w:pPr>
              <w:jc w:val="center"/>
              <w:rPr>
                <w:b/>
                <w:sz w:val="14"/>
                <w:szCs w:val="14"/>
              </w:rPr>
            </w:pPr>
          </w:p>
        </w:tc>
        <w:tc>
          <w:tcPr>
            <w:tcW w:w="2896" w:type="dxa"/>
            <w:vAlign w:val="bottom"/>
          </w:tcPr>
          <w:p w14:paraId="6B14C01D" w14:textId="77777777" w:rsidR="00762B24" w:rsidRPr="00762B24" w:rsidRDefault="00762B24" w:rsidP="00762B24">
            <w:pPr>
              <w:rPr>
                <w:sz w:val="14"/>
                <w:szCs w:val="14"/>
              </w:rPr>
            </w:pPr>
            <w:r w:rsidRPr="00762B24">
              <w:rPr>
                <w:sz w:val="14"/>
                <w:szCs w:val="14"/>
              </w:rPr>
              <w:t>XXI.101,103,105,107,109,111,113,115,117</w:t>
            </w:r>
          </w:p>
        </w:tc>
        <w:tc>
          <w:tcPr>
            <w:tcW w:w="990" w:type="dxa"/>
            <w:vAlign w:val="bottom"/>
          </w:tcPr>
          <w:p w14:paraId="161AFB85" w14:textId="77777777" w:rsidR="00762B24" w:rsidRPr="00762B24" w:rsidRDefault="00762B24" w:rsidP="00762B24">
            <w:pPr>
              <w:rPr>
                <w:sz w:val="14"/>
                <w:szCs w:val="14"/>
              </w:rPr>
            </w:pPr>
            <w:r w:rsidRPr="00762B24">
              <w:rPr>
                <w:sz w:val="14"/>
                <w:szCs w:val="14"/>
              </w:rPr>
              <w:t>Repealed</w:t>
            </w:r>
          </w:p>
        </w:tc>
        <w:tc>
          <w:tcPr>
            <w:tcW w:w="630" w:type="dxa"/>
            <w:vAlign w:val="bottom"/>
          </w:tcPr>
          <w:p w14:paraId="242FCED9"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91F10C7" w14:textId="77777777" w:rsidR="00762B24" w:rsidRPr="00762B24" w:rsidRDefault="00762B24" w:rsidP="00762B24">
            <w:pPr>
              <w:jc w:val="center"/>
              <w:rPr>
                <w:sz w:val="14"/>
                <w:szCs w:val="14"/>
              </w:rPr>
            </w:pPr>
            <w:r w:rsidRPr="00762B24">
              <w:rPr>
                <w:sz w:val="14"/>
                <w:szCs w:val="14"/>
              </w:rPr>
              <w:t>1883</w:t>
            </w:r>
          </w:p>
        </w:tc>
      </w:tr>
      <w:tr w:rsidR="00762B24" w:rsidRPr="00762B24" w14:paraId="3A6C0559" w14:textId="77777777" w:rsidTr="004758AF">
        <w:trPr>
          <w:cantSplit/>
          <w:jc w:val="center"/>
        </w:trPr>
        <w:tc>
          <w:tcPr>
            <w:tcW w:w="520" w:type="dxa"/>
            <w:vAlign w:val="center"/>
          </w:tcPr>
          <w:p w14:paraId="2BCBC24B" w14:textId="77777777" w:rsidR="00762B24" w:rsidRPr="00762B24" w:rsidRDefault="00762B24" w:rsidP="00762B24">
            <w:pPr>
              <w:jc w:val="center"/>
              <w:rPr>
                <w:b/>
                <w:sz w:val="14"/>
                <w:szCs w:val="14"/>
              </w:rPr>
            </w:pPr>
          </w:p>
        </w:tc>
        <w:tc>
          <w:tcPr>
            <w:tcW w:w="2896" w:type="dxa"/>
            <w:vAlign w:val="bottom"/>
          </w:tcPr>
          <w:p w14:paraId="42E991D6" w14:textId="77777777" w:rsidR="00762B24" w:rsidRPr="00762B24" w:rsidRDefault="00762B24" w:rsidP="00762B24">
            <w:pPr>
              <w:rPr>
                <w:sz w:val="14"/>
                <w:szCs w:val="14"/>
              </w:rPr>
            </w:pPr>
            <w:r w:rsidRPr="00762B24">
              <w:rPr>
                <w:sz w:val="14"/>
                <w:szCs w:val="14"/>
              </w:rPr>
              <w:t>XXI.119,121</w:t>
            </w:r>
          </w:p>
        </w:tc>
        <w:tc>
          <w:tcPr>
            <w:tcW w:w="990" w:type="dxa"/>
            <w:vAlign w:val="bottom"/>
          </w:tcPr>
          <w:p w14:paraId="158C8960" w14:textId="77777777" w:rsidR="00762B24" w:rsidRPr="00762B24" w:rsidRDefault="00762B24" w:rsidP="00762B24">
            <w:pPr>
              <w:rPr>
                <w:sz w:val="14"/>
                <w:szCs w:val="14"/>
              </w:rPr>
            </w:pPr>
            <w:r w:rsidRPr="00762B24">
              <w:rPr>
                <w:sz w:val="14"/>
                <w:szCs w:val="14"/>
              </w:rPr>
              <w:t>Repealed</w:t>
            </w:r>
          </w:p>
        </w:tc>
        <w:tc>
          <w:tcPr>
            <w:tcW w:w="630" w:type="dxa"/>
            <w:vAlign w:val="bottom"/>
          </w:tcPr>
          <w:p w14:paraId="4B7ED80E"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C33630E" w14:textId="77777777" w:rsidR="00762B24" w:rsidRPr="00762B24" w:rsidRDefault="00762B24" w:rsidP="00762B24">
            <w:pPr>
              <w:jc w:val="center"/>
              <w:rPr>
                <w:sz w:val="14"/>
                <w:szCs w:val="14"/>
              </w:rPr>
            </w:pPr>
            <w:r w:rsidRPr="00762B24">
              <w:rPr>
                <w:sz w:val="14"/>
                <w:szCs w:val="14"/>
              </w:rPr>
              <w:t>1883</w:t>
            </w:r>
          </w:p>
        </w:tc>
      </w:tr>
      <w:tr w:rsidR="00762B24" w:rsidRPr="00762B24" w14:paraId="6A3928EB" w14:textId="77777777" w:rsidTr="004758AF">
        <w:trPr>
          <w:cantSplit/>
          <w:jc w:val="center"/>
        </w:trPr>
        <w:tc>
          <w:tcPr>
            <w:tcW w:w="520" w:type="dxa"/>
            <w:vAlign w:val="center"/>
          </w:tcPr>
          <w:p w14:paraId="5D160B6F" w14:textId="77777777" w:rsidR="00762B24" w:rsidRPr="00762B24" w:rsidRDefault="00762B24" w:rsidP="00762B24">
            <w:pPr>
              <w:jc w:val="center"/>
              <w:rPr>
                <w:b/>
                <w:sz w:val="14"/>
                <w:szCs w:val="14"/>
              </w:rPr>
            </w:pPr>
            <w:r w:rsidRPr="00762B24">
              <w:rPr>
                <w:b/>
                <w:sz w:val="14"/>
                <w:szCs w:val="14"/>
              </w:rPr>
              <w:t>73</w:t>
            </w:r>
          </w:p>
        </w:tc>
        <w:tc>
          <w:tcPr>
            <w:tcW w:w="2896" w:type="dxa"/>
            <w:vAlign w:val="bottom"/>
          </w:tcPr>
          <w:p w14:paraId="31C194F1" w14:textId="77777777" w:rsidR="00762B24" w:rsidRPr="00762B24" w:rsidRDefault="00762B24" w:rsidP="00762B24">
            <w:pPr>
              <w:rPr>
                <w:sz w:val="14"/>
                <w:szCs w:val="14"/>
              </w:rPr>
            </w:pPr>
            <w:r w:rsidRPr="00762B24">
              <w:rPr>
                <w:sz w:val="14"/>
                <w:szCs w:val="14"/>
              </w:rPr>
              <w:t>I.2101,2103,2105,2107,2109,2111</w:t>
            </w:r>
          </w:p>
        </w:tc>
        <w:tc>
          <w:tcPr>
            <w:tcW w:w="990" w:type="dxa"/>
            <w:vAlign w:val="bottom"/>
          </w:tcPr>
          <w:p w14:paraId="6A7B9F70" w14:textId="77777777" w:rsidR="00762B24" w:rsidRPr="00762B24" w:rsidRDefault="00762B24" w:rsidP="00762B24">
            <w:pPr>
              <w:rPr>
                <w:sz w:val="14"/>
                <w:szCs w:val="14"/>
              </w:rPr>
            </w:pPr>
            <w:r w:rsidRPr="00762B24">
              <w:rPr>
                <w:sz w:val="14"/>
                <w:szCs w:val="14"/>
              </w:rPr>
              <w:t>Amended</w:t>
            </w:r>
          </w:p>
        </w:tc>
        <w:tc>
          <w:tcPr>
            <w:tcW w:w="630" w:type="dxa"/>
            <w:vAlign w:val="bottom"/>
          </w:tcPr>
          <w:p w14:paraId="23A08D3E" w14:textId="77777777" w:rsidR="00762B24" w:rsidRPr="00762B24" w:rsidRDefault="00762B24" w:rsidP="00762B24">
            <w:pPr>
              <w:jc w:val="center"/>
              <w:rPr>
                <w:sz w:val="14"/>
                <w:szCs w:val="14"/>
              </w:rPr>
            </w:pPr>
            <w:r w:rsidRPr="00762B24">
              <w:rPr>
                <w:sz w:val="14"/>
                <w:szCs w:val="14"/>
              </w:rPr>
              <w:t>Dec.</w:t>
            </w:r>
          </w:p>
        </w:tc>
        <w:tc>
          <w:tcPr>
            <w:tcW w:w="540" w:type="dxa"/>
            <w:vAlign w:val="bottom"/>
          </w:tcPr>
          <w:p w14:paraId="6157392C" w14:textId="77777777" w:rsidR="00762B24" w:rsidRPr="00762B24" w:rsidRDefault="00762B24" w:rsidP="00762B24">
            <w:pPr>
              <w:jc w:val="center"/>
              <w:rPr>
                <w:sz w:val="14"/>
                <w:szCs w:val="14"/>
              </w:rPr>
            </w:pPr>
            <w:r w:rsidRPr="00762B24">
              <w:rPr>
                <w:sz w:val="14"/>
                <w:szCs w:val="14"/>
              </w:rPr>
              <w:t>2114</w:t>
            </w:r>
          </w:p>
        </w:tc>
      </w:tr>
      <w:tr w:rsidR="00762B24" w:rsidRPr="00762B24" w14:paraId="40D7472D" w14:textId="77777777" w:rsidTr="004758AF">
        <w:trPr>
          <w:cantSplit/>
          <w:jc w:val="center"/>
        </w:trPr>
        <w:tc>
          <w:tcPr>
            <w:tcW w:w="520" w:type="dxa"/>
            <w:vAlign w:val="center"/>
          </w:tcPr>
          <w:p w14:paraId="2DE3BAB4" w14:textId="77777777" w:rsidR="00762B24" w:rsidRPr="00762B24" w:rsidRDefault="00762B24" w:rsidP="00762B24">
            <w:pPr>
              <w:jc w:val="center"/>
              <w:rPr>
                <w:b/>
                <w:sz w:val="14"/>
                <w:szCs w:val="14"/>
              </w:rPr>
            </w:pPr>
            <w:r w:rsidRPr="00762B24">
              <w:rPr>
                <w:b/>
                <w:sz w:val="14"/>
                <w:szCs w:val="14"/>
              </w:rPr>
              <w:t>76</w:t>
            </w:r>
          </w:p>
        </w:tc>
        <w:tc>
          <w:tcPr>
            <w:tcW w:w="2896" w:type="dxa"/>
          </w:tcPr>
          <w:p w14:paraId="147E647C" w14:textId="77777777" w:rsidR="00762B24" w:rsidRPr="00762B24" w:rsidRDefault="00762B24" w:rsidP="00762B24">
            <w:pPr>
              <w:rPr>
                <w:sz w:val="14"/>
                <w:szCs w:val="14"/>
              </w:rPr>
            </w:pPr>
            <w:r w:rsidRPr="00762B24">
              <w:rPr>
                <w:sz w:val="14"/>
                <w:szCs w:val="14"/>
              </w:rPr>
              <w:t>I.313,315</w:t>
            </w:r>
          </w:p>
        </w:tc>
        <w:tc>
          <w:tcPr>
            <w:tcW w:w="990" w:type="dxa"/>
          </w:tcPr>
          <w:p w14:paraId="4FE19B66" w14:textId="77777777" w:rsidR="00762B24" w:rsidRPr="00762B24" w:rsidRDefault="00762B24" w:rsidP="00762B24">
            <w:pPr>
              <w:rPr>
                <w:sz w:val="14"/>
                <w:szCs w:val="14"/>
              </w:rPr>
            </w:pPr>
            <w:r w:rsidRPr="00762B24">
              <w:rPr>
                <w:sz w:val="14"/>
                <w:szCs w:val="14"/>
              </w:rPr>
              <w:t>Amended</w:t>
            </w:r>
          </w:p>
        </w:tc>
        <w:tc>
          <w:tcPr>
            <w:tcW w:w="630" w:type="dxa"/>
          </w:tcPr>
          <w:p w14:paraId="1D13744B" w14:textId="77777777" w:rsidR="00762B24" w:rsidRPr="00762B24" w:rsidRDefault="00762B24" w:rsidP="00762B24">
            <w:pPr>
              <w:jc w:val="center"/>
              <w:rPr>
                <w:sz w:val="14"/>
                <w:szCs w:val="14"/>
              </w:rPr>
            </w:pPr>
            <w:r w:rsidRPr="00762B24">
              <w:rPr>
                <w:sz w:val="14"/>
                <w:szCs w:val="14"/>
              </w:rPr>
              <w:t>Oct.</w:t>
            </w:r>
          </w:p>
        </w:tc>
        <w:tc>
          <w:tcPr>
            <w:tcW w:w="540" w:type="dxa"/>
          </w:tcPr>
          <w:p w14:paraId="0E612BBA" w14:textId="77777777" w:rsidR="00762B24" w:rsidRPr="00762B24" w:rsidRDefault="00762B24" w:rsidP="00762B24">
            <w:pPr>
              <w:jc w:val="center"/>
              <w:rPr>
                <w:sz w:val="14"/>
                <w:szCs w:val="14"/>
              </w:rPr>
            </w:pPr>
            <w:r w:rsidRPr="00762B24">
              <w:rPr>
                <w:sz w:val="14"/>
                <w:szCs w:val="14"/>
              </w:rPr>
              <w:t>1685</w:t>
            </w:r>
          </w:p>
        </w:tc>
      </w:tr>
      <w:tr w:rsidR="00762B24" w:rsidRPr="00762B24" w14:paraId="7E9856F9" w14:textId="77777777" w:rsidTr="004758AF">
        <w:trPr>
          <w:cantSplit/>
          <w:jc w:val="center"/>
        </w:trPr>
        <w:tc>
          <w:tcPr>
            <w:tcW w:w="520" w:type="dxa"/>
            <w:vAlign w:val="center"/>
          </w:tcPr>
          <w:p w14:paraId="1DD26390" w14:textId="77777777" w:rsidR="00762B24" w:rsidRPr="00762B24" w:rsidRDefault="00762B24" w:rsidP="00762B24">
            <w:pPr>
              <w:jc w:val="center"/>
              <w:rPr>
                <w:b/>
                <w:sz w:val="14"/>
                <w:szCs w:val="14"/>
              </w:rPr>
            </w:pPr>
          </w:p>
        </w:tc>
        <w:tc>
          <w:tcPr>
            <w:tcW w:w="2896" w:type="dxa"/>
          </w:tcPr>
          <w:p w14:paraId="2B425977" w14:textId="77777777" w:rsidR="00762B24" w:rsidRPr="00762B24" w:rsidRDefault="00762B24" w:rsidP="00762B24">
            <w:pPr>
              <w:rPr>
                <w:sz w:val="14"/>
                <w:szCs w:val="14"/>
              </w:rPr>
            </w:pPr>
            <w:r w:rsidRPr="00762B24">
              <w:rPr>
                <w:sz w:val="14"/>
                <w:szCs w:val="14"/>
              </w:rPr>
              <w:t>V.113,125,126,127,135</w:t>
            </w:r>
          </w:p>
        </w:tc>
        <w:tc>
          <w:tcPr>
            <w:tcW w:w="990" w:type="dxa"/>
          </w:tcPr>
          <w:p w14:paraId="2B6EEF04" w14:textId="77777777" w:rsidR="00762B24" w:rsidRPr="00762B24" w:rsidRDefault="00762B24" w:rsidP="00762B24">
            <w:pPr>
              <w:rPr>
                <w:sz w:val="14"/>
                <w:szCs w:val="14"/>
              </w:rPr>
            </w:pPr>
            <w:r w:rsidRPr="00762B24">
              <w:rPr>
                <w:sz w:val="14"/>
                <w:szCs w:val="14"/>
              </w:rPr>
              <w:t>Amended</w:t>
            </w:r>
          </w:p>
        </w:tc>
        <w:tc>
          <w:tcPr>
            <w:tcW w:w="630" w:type="dxa"/>
          </w:tcPr>
          <w:p w14:paraId="59D43C8D" w14:textId="77777777" w:rsidR="00762B24" w:rsidRPr="00762B24" w:rsidRDefault="00762B24" w:rsidP="00762B24">
            <w:pPr>
              <w:jc w:val="center"/>
              <w:rPr>
                <w:sz w:val="14"/>
                <w:szCs w:val="14"/>
              </w:rPr>
            </w:pPr>
            <w:r w:rsidRPr="00762B24">
              <w:rPr>
                <w:sz w:val="14"/>
                <w:szCs w:val="14"/>
              </w:rPr>
              <w:t>Nov.</w:t>
            </w:r>
          </w:p>
        </w:tc>
        <w:tc>
          <w:tcPr>
            <w:tcW w:w="540" w:type="dxa"/>
          </w:tcPr>
          <w:p w14:paraId="3E23CDBB" w14:textId="77777777" w:rsidR="00762B24" w:rsidRPr="00762B24" w:rsidRDefault="00762B24" w:rsidP="00762B24">
            <w:pPr>
              <w:jc w:val="center"/>
              <w:rPr>
                <w:sz w:val="14"/>
                <w:szCs w:val="14"/>
              </w:rPr>
            </w:pPr>
            <w:r w:rsidRPr="00762B24">
              <w:rPr>
                <w:sz w:val="14"/>
                <w:szCs w:val="14"/>
              </w:rPr>
              <w:t>1894</w:t>
            </w:r>
          </w:p>
        </w:tc>
      </w:tr>
      <w:tr w:rsidR="00762B24" w:rsidRPr="00762B24" w14:paraId="1791F244" w14:textId="77777777" w:rsidTr="004758AF">
        <w:trPr>
          <w:cantSplit/>
          <w:jc w:val="center"/>
        </w:trPr>
        <w:tc>
          <w:tcPr>
            <w:tcW w:w="520" w:type="dxa"/>
            <w:vAlign w:val="center"/>
          </w:tcPr>
          <w:p w14:paraId="354D78B5" w14:textId="77777777" w:rsidR="00762B24" w:rsidRPr="00762B24" w:rsidRDefault="00762B24" w:rsidP="00762B24">
            <w:pPr>
              <w:jc w:val="center"/>
              <w:rPr>
                <w:b/>
                <w:sz w:val="14"/>
                <w:szCs w:val="14"/>
              </w:rPr>
            </w:pPr>
          </w:p>
        </w:tc>
        <w:tc>
          <w:tcPr>
            <w:tcW w:w="2896" w:type="dxa"/>
          </w:tcPr>
          <w:p w14:paraId="781C811B" w14:textId="77777777" w:rsidR="00762B24" w:rsidRPr="00762B24" w:rsidRDefault="00762B24" w:rsidP="00762B24">
            <w:pPr>
              <w:rPr>
                <w:sz w:val="14"/>
                <w:szCs w:val="14"/>
              </w:rPr>
            </w:pPr>
            <w:r w:rsidRPr="00762B24">
              <w:rPr>
                <w:sz w:val="14"/>
                <w:szCs w:val="14"/>
              </w:rPr>
              <w:t>V.137</w:t>
            </w:r>
          </w:p>
        </w:tc>
        <w:tc>
          <w:tcPr>
            <w:tcW w:w="990" w:type="dxa"/>
          </w:tcPr>
          <w:p w14:paraId="7891E257" w14:textId="77777777" w:rsidR="00762B24" w:rsidRPr="00762B24" w:rsidRDefault="00762B24" w:rsidP="00762B24">
            <w:pPr>
              <w:rPr>
                <w:sz w:val="14"/>
                <w:szCs w:val="14"/>
              </w:rPr>
            </w:pPr>
            <w:r w:rsidRPr="00762B24">
              <w:rPr>
                <w:sz w:val="14"/>
                <w:szCs w:val="14"/>
              </w:rPr>
              <w:t>Amended</w:t>
            </w:r>
          </w:p>
        </w:tc>
        <w:tc>
          <w:tcPr>
            <w:tcW w:w="630" w:type="dxa"/>
          </w:tcPr>
          <w:p w14:paraId="0FA5156D" w14:textId="77777777" w:rsidR="00762B24" w:rsidRPr="00762B24" w:rsidRDefault="00762B24" w:rsidP="00762B24">
            <w:pPr>
              <w:jc w:val="center"/>
              <w:rPr>
                <w:sz w:val="14"/>
                <w:szCs w:val="14"/>
              </w:rPr>
            </w:pPr>
            <w:r w:rsidRPr="00762B24">
              <w:rPr>
                <w:sz w:val="14"/>
                <w:szCs w:val="14"/>
              </w:rPr>
              <w:t>Sep.</w:t>
            </w:r>
          </w:p>
        </w:tc>
        <w:tc>
          <w:tcPr>
            <w:tcW w:w="540" w:type="dxa"/>
          </w:tcPr>
          <w:p w14:paraId="4B33A6C7" w14:textId="77777777" w:rsidR="00762B24" w:rsidRPr="00762B24" w:rsidRDefault="00762B24" w:rsidP="00762B24">
            <w:pPr>
              <w:jc w:val="center"/>
              <w:rPr>
                <w:sz w:val="14"/>
                <w:szCs w:val="14"/>
              </w:rPr>
            </w:pPr>
            <w:r w:rsidRPr="00762B24">
              <w:rPr>
                <w:sz w:val="14"/>
                <w:szCs w:val="14"/>
              </w:rPr>
              <w:t>1349</w:t>
            </w:r>
          </w:p>
        </w:tc>
      </w:tr>
      <w:tr w:rsidR="00762B24" w:rsidRPr="00762B24" w14:paraId="2477455A" w14:textId="77777777" w:rsidTr="004758AF">
        <w:trPr>
          <w:cantSplit/>
          <w:jc w:val="center"/>
        </w:trPr>
        <w:tc>
          <w:tcPr>
            <w:tcW w:w="520" w:type="dxa"/>
            <w:vAlign w:val="center"/>
          </w:tcPr>
          <w:p w14:paraId="5507E99A" w14:textId="77777777" w:rsidR="00762B24" w:rsidRPr="00762B24" w:rsidRDefault="00762B24" w:rsidP="00762B24">
            <w:pPr>
              <w:jc w:val="center"/>
              <w:rPr>
                <w:b/>
                <w:sz w:val="14"/>
                <w:szCs w:val="14"/>
              </w:rPr>
            </w:pPr>
          </w:p>
        </w:tc>
        <w:tc>
          <w:tcPr>
            <w:tcW w:w="2896" w:type="dxa"/>
          </w:tcPr>
          <w:p w14:paraId="2B999D0D" w14:textId="77777777" w:rsidR="00762B24" w:rsidRPr="00762B24" w:rsidRDefault="00762B24" w:rsidP="00762B24">
            <w:pPr>
              <w:rPr>
                <w:sz w:val="14"/>
                <w:szCs w:val="14"/>
              </w:rPr>
            </w:pPr>
            <w:r w:rsidRPr="00762B24">
              <w:rPr>
                <w:sz w:val="14"/>
                <w:szCs w:val="14"/>
              </w:rPr>
              <w:t>V.701</w:t>
            </w:r>
          </w:p>
        </w:tc>
        <w:tc>
          <w:tcPr>
            <w:tcW w:w="990" w:type="dxa"/>
          </w:tcPr>
          <w:p w14:paraId="3F2AC8F9" w14:textId="77777777" w:rsidR="00762B24" w:rsidRPr="00762B24" w:rsidRDefault="00762B24" w:rsidP="00762B24">
            <w:pPr>
              <w:rPr>
                <w:sz w:val="14"/>
                <w:szCs w:val="14"/>
              </w:rPr>
            </w:pPr>
            <w:r w:rsidRPr="00762B24">
              <w:rPr>
                <w:sz w:val="14"/>
                <w:szCs w:val="14"/>
              </w:rPr>
              <w:t>Amended</w:t>
            </w:r>
          </w:p>
        </w:tc>
        <w:tc>
          <w:tcPr>
            <w:tcW w:w="630" w:type="dxa"/>
          </w:tcPr>
          <w:p w14:paraId="676CDCB6" w14:textId="77777777" w:rsidR="00762B24" w:rsidRPr="00762B24" w:rsidRDefault="00762B24" w:rsidP="00762B24">
            <w:pPr>
              <w:jc w:val="center"/>
              <w:rPr>
                <w:sz w:val="14"/>
                <w:szCs w:val="14"/>
              </w:rPr>
            </w:pPr>
            <w:r w:rsidRPr="00762B24">
              <w:rPr>
                <w:sz w:val="14"/>
                <w:szCs w:val="14"/>
              </w:rPr>
              <w:t>June</w:t>
            </w:r>
          </w:p>
        </w:tc>
        <w:tc>
          <w:tcPr>
            <w:tcW w:w="540" w:type="dxa"/>
          </w:tcPr>
          <w:p w14:paraId="565C0D4E" w14:textId="77777777" w:rsidR="00762B24" w:rsidRPr="00762B24" w:rsidRDefault="00762B24" w:rsidP="00762B24">
            <w:pPr>
              <w:jc w:val="center"/>
              <w:rPr>
                <w:sz w:val="14"/>
                <w:szCs w:val="14"/>
              </w:rPr>
            </w:pPr>
            <w:r w:rsidRPr="00762B24">
              <w:rPr>
                <w:sz w:val="14"/>
                <w:szCs w:val="14"/>
              </w:rPr>
              <w:t>822</w:t>
            </w:r>
          </w:p>
        </w:tc>
      </w:tr>
      <w:tr w:rsidR="00762B24" w:rsidRPr="00762B24" w14:paraId="5781284E" w14:textId="77777777" w:rsidTr="004758AF">
        <w:trPr>
          <w:cantSplit/>
          <w:jc w:val="center"/>
        </w:trPr>
        <w:tc>
          <w:tcPr>
            <w:tcW w:w="520" w:type="dxa"/>
            <w:vAlign w:val="center"/>
          </w:tcPr>
          <w:p w14:paraId="0EAC4346" w14:textId="77777777" w:rsidR="00762B24" w:rsidRPr="00762B24" w:rsidRDefault="00762B24" w:rsidP="00762B24">
            <w:pPr>
              <w:jc w:val="center"/>
              <w:rPr>
                <w:b/>
                <w:sz w:val="14"/>
                <w:szCs w:val="14"/>
              </w:rPr>
            </w:pPr>
          </w:p>
        </w:tc>
        <w:tc>
          <w:tcPr>
            <w:tcW w:w="2896" w:type="dxa"/>
            <w:vAlign w:val="bottom"/>
          </w:tcPr>
          <w:p w14:paraId="019D830A" w14:textId="77777777" w:rsidR="00762B24" w:rsidRPr="00762B24" w:rsidRDefault="00762B24" w:rsidP="00762B24">
            <w:pPr>
              <w:rPr>
                <w:sz w:val="14"/>
                <w:szCs w:val="14"/>
              </w:rPr>
            </w:pPr>
            <w:r w:rsidRPr="00762B24">
              <w:rPr>
                <w:sz w:val="14"/>
                <w:szCs w:val="14"/>
              </w:rPr>
              <w:t>VII.357</w:t>
            </w:r>
          </w:p>
        </w:tc>
        <w:tc>
          <w:tcPr>
            <w:tcW w:w="990" w:type="dxa"/>
            <w:vAlign w:val="bottom"/>
          </w:tcPr>
          <w:p w14:paraId="12B8C95D" w14:textId="77777777" w:rsidR="00762B24" w:rsidRPr="00762B24" w:rsidRDefault="00762B24" w:rsidP="00762B24">
            <w:pPr>
              <w:rPr>
                <w:sz w:val="14"/>
                <w:szCs w:val="14"/>
              </w:rPr>
            </w:pPr>
            <w:r w:rsidRPr="00762B24">
              <w:rPr>
                <w:sz w:val="14"/>
                <w:szCs w:val="14"/>
              </w:rPr>
              <w:t>Amended</w:t>
            </w:r>
          </w:p>
        </w:tc>
        <w:tc>
          <w:tcPr>
            <w:tcW w:w="630" w:type="dxa"/>
            <w:vAlign w:val="bottom"/>
          </w:tcPr>
          <w:p w14:paraId="5611A723"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7E45D173" w14:textId="77777777" w:rsidR="00762B24" w:rsidRPr="00762B24" w:rsidRDefault="00762B24" w:rsidP="00762B24">
            <w:pPr>
              <w:jc w:val="center"/>
              <w:rPr>
                <w:sz w:val="14"/>
                <w:szCs w:val="14"/>
              </w:rPr>
            </w:pPr>
            <w:r w:rsidRPr="00762B24">
              <w:rPr>
                <w:sz w:val="14"/>
                <w:szCs w:val="14"/>
              </w:rPr>
              <w:t>84</w:t>
            </w:r>
          </w:p>
        </w:tc>
      </w:tr>
      <w:tr w:rsidR="00762B24" w:rsidRPr="00762B24" w14:paraId="227B2713" w14:textId="77777777" w:rsidTr="004758AF">
        <w:trPr>
          <w:cantSplit/>
          <w:jc w:val="center"/>
        </w:trPr>
        <w:tc>
          <w:tcPr>
            <w:tcW w:w="520" w:type="dxa"/>
            <w:vAlign w:val="center"/>
          </w:tcPr>
          <w:p w14:paraId="10F4182C" w14:textId="77777777" w:rsidR="00762B24" w:rsidRPr="00762B24" w:rsidRDefault="00762B24" w:rsidP="00762B24">
            <w:pPr>
              <w:jc w:val="center"/>
              <w:rPr>
                <w:b/>
                <w:sz w:val="14"/>
                <w:szCs w:val="14"/>
              </w:rPr>
            </w:pPr>
          </w:p>
        </w:tc>
        <w:tc>
          <w:tcPr>
            <w:tcW w:w="2896" w:type="dxa"/>
            <w:vAlign w:val="bottom"/>
          </w:tcPr>
          <w:p w14:paraId="7F500FAB" w14:textId="77777777" w:rsidR="00762B24" w:rsidRPr="00762B24" w:rsidRDefault="00762B24" w:rsidP="00762B24">
            <w:pPr>
              <w:rPr>
                <w:sz w:val="14"/>
                <w:szCs w:val="14"/>
              </w:rPr>
            </w:pPr>
            <w:r w:rsidRPr="00762B24">
              <w:rPr>
                <w:sz w:val="14"/>
                <w:szCs w:val="14"/>
              </w:rPr>
              <w:t>VII.367</w:t>
            </w:r>
          </w:p>
        </w:tc>
        <w:tc>
          <w:tcPr>
            <w:tcW w:w="990" w:type="dxa"/>
            <w:vAlign w:val="bottom"/>
          </w:tcPr>
          <w:p w14:paraId="3D762276" w14:textId="77777777" w:rsidR="00762B24" w:rsidRPr="00762B24" w:rsidRDefault="00762B24" w:rsidP="00762B24">
            <w:pPr>
              <w:rPr>
                <w:sz w:val="14"/>
                <w:szCs w:val="14"/>
              </w:rPr>
            </w:pPr>
            <w:r w:rsidRPr="00762B24">
              <w:rPr>
                <w:sz w:val="14"/>
                <w:szCs w:val="14"/>
              </w:rPr>
              <w:t>Amended</w:t>
            </w:r>
          </w:p>
        </w:tc>
        <w:tc>
          <w:tcPr>
            <w:tcW w:w="630" w:type="dxa"/>
            <w:vAlign w:val="bottom"/>
          </w:tcPr>
          <w:p w14:paraId="7814CEC6" w14:textId="77777777" w:rsidR="00762B24" w:rsidRPr="00762B24" w:rsidRDefault="00762B24" w:rsidP="00762B24">
            <w:pPr>
              <w:jc w:val="center"/>
              <w:rPr>
                <w:sz w:val="14"/>
                <w:szCs w:val="14"/>
              </w:rPr>
            </w:pPr>
            <w:r w:rsidRPr="00762B24">
              <w:rPr>
                <w:sz w:val="14"/>
                <w:szCs w:val="14"/>
              </w:rPr>
              <w:t>Nov.</w:t>
            </w:r>
          </w:p>
        </w:tc>
        <w:tc>
          <w:tcPr>
            <w:tcW w:w="540" w:type="dxa"/>
            <w:vAlign w:val="bottom"/>
          </w:tcPr>
          <w:p w14:paraId="514D6DD3" w14:textId="77777777" w:rsidR="00762B24" w:rsidRPr="00762B24" w:rsidRDefault="00762B24" w:rsidP="00762B24">
            <w:pPr>
              <w:jc w:val="center"/>
              <w:rPr>
                <w:sz w:val="14"/>
                <w:szCs w:val="14"/>
              </w:rPr>
            </w:pPr>
            <w:r w:rsidRPr="00762B24">
              <w:rPr>
                <w:sz w:val="14"/>
                <w:szCs w:val="14"/>
              </w:rPr>
              <w:t>1892</w:t>
            </w:r>
          </w:p>
        </w:tc>
      </w:tr>
      <w:tr w:rsidR="00762B24" w:rsidRPr="00762B24" w14:paraId="7DDC4A2E" w14:textId="77777777" w:rsidTr="004758AF">
        <w:trPr>
          <w:cantSplit/>
          <w:jc w:val="center"/>
        </w:trPr>
        <w:tc>
          <w:tcPr>
            <w:tcW w:w="520" w:type="dxa"/>
            <w:vAlign w:val="center"/>
          </w:tcPr>
          <w:p w14:paraId="6996BB32" w14:textId="77777777" w:rsidR="00762B24" w:rsidRPr="00762B24" w:rsidRDefault="00762B24" w:rsidP="00762B24">
            <w:pPr>
              <w:jc w:val="center"/>
              <w:rPr>
                <w:b/>
                <w:sz w:val="14"/>
                <w:szCs w:val="14"/>
              </w:rPr>
            </w:pPr>
          </w:p>
        </w:tc>
        <w:tc>
          <w:tcPr>
            <w:tcW w:w="2896" w:type="dxa"/>
            <w:vAlign w:val="bottom"/>
          </w:tcPr>
          <w:p w14:paraId="56986F50" w14:textId="77777777" w:rsidR="00762B24" w:rsidRPr="00762B24" w:rsidRDefault="00762B24" w:rsidP="00762B24">
            <w:pPr>
              <w:rPr>
                <w:sz w:val="14"/>
                <w:szCs w:val="14"/>
              </w:rPr>
            </w:pPr>
            <w:r w:rsidRPr="00762B24">
              <w:rPr>
                <w:sz w:val="14"/>
                <w:szCs w:val="14"/>
              </w:rPr>
              <w:t>VII.391</w:t>
            </w:r>
          </w:p>
        </w:tc>
        <w:tc>
          <w:tcPr>
            <w:tcW w:w="990" w:type="dxa"/>
            <w:vAlign w:val="bottom"/>
          </w:tcPr>
          <w:p w14:paraId="30F33D76" w14:textId="77777777" w:rsidR="00762B24" w:rsidRPr="00762B24" w:rsidRDefault="00762B24" w:rsidP="00762B24">
            <w:pPr>
              <w:rPr>
                <w:sz w:val="14"/>
                <w:szCs w:val="14"/>
              </w:rPr>
            </w:pPr>
            <w:r w:rsidRPr="00762B24">
              <w:rPr>
                <w:sz w:val="14"/>
                <w:szCs w:val="14"/>
              </w:rPr>
              <w:t>Adopted</w:t>
            </w:r>
          </w:p>
        </w:tc>
        <w:tc>
          <w:tcPr>
            <w:tcW w:w="630" w:type="dxa"/>
            <w:vAlign w:val="bottom"/>
          </w:tcPr>
          <w:p w14:paraId="7E8992D5"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7ED2F3B4" w14:textId="77777777" w:rsidR="00762B24" w:rsidRPr="00762B24" w:rsidRDefault="00762B24" w:rsidP="00762B24">
            <w:pPr>
              <w:jc w:val="center"/>
              <w:rPr>
                <w:sz w:val="14"/>
                <w:szCs w:val="14"/>
              </w:rPr>
            </w:pPr>
            <w:r w:rsidRPr="00762B24">
              <w:rPr>
                <w:sz w:val="14"/>
                <w:szCs w:val="14"/>
              </w:rPr>
              <w:t>865</w:t>
            </w:r>
          </w:p>
        </w:tc>
      </w:tr>
      <w:tr w:rsidR="00762B24" w:rsidRPr="00762B24" w14:paraId="73300522" w14:textId="77777777" w:rsidTr="004758AF">
        <w:trPr>
          <w:cantSplit/>
          <w:jc w:val="center"/>
        </w:trPr>
        <w:tc>
          <w:tcPr>
            <w:tcW w:w="520" w:type="dxa"/>
            <w:vAlign w:val="center"/>
          </w:tcPr>
          <w:p w14:paraId="0716C86A" w14:textId="77777777" w:rsidR="00762B24" w:rsidRPr="00762B24" w:rsidRDefault="00762B24" w:rsidP="00762B24">
            <w:pPr>
              <w:jc w:val="center"/>
              <w:rPr>
                <w:b/>
                <w:sz w:val="14"/>
                <w:szCs w:val="14"/>
              </w:rPr>
            </w:pPr>
          </w:p>
        </w:tc>
        <w:tc>
          <w:tcPr>
            <w:tcW w:w="2896" w:type="dxa"/>
            <w:vAlign w:val="bottom"/>
          </w:tcPr>
          <w:p w14:paraId="10134E2C" w14:textId="77777777" w:rsidR="00762B24" w:rsidRPr="00762B24" w:rsidRDefault="00762B24" w:rsidP="00762B24">
            <w:pPr>
              <w:rPr>
                <w:sz w:val="14"/>
                <w:szCs w:val="14"/>
              </w:rPr>
            </w:pPr>
            <w:r w:rsidRPr="00762B24">
              <w:rPr>
                <w:sz w:val="14"/>
                <w:szCs w:val="14"/>
              </w:rPr>
              <w:t>XV.101</w:t>
            </w:r>
          </w:p>
        </w:tc>
        <w:tc>
          <w:tcPr>
            <w:tcW w:w="990" w:type="dxa"/>
            <w:vAlign w:val="bottom"/>
          </w:tcPr>
          <w:p w14:paraId="4FAAA249" w14:textId="77777777" w:rsidR="00762B24" w:rsidRPr="00762B24" w:rsidRDefault="00762B24" w:rsidP="00762B24">
            <w:pPr>
              <w:rPr>
                <w:sz w:val="14"/>
                <w:szCs w:val="14"/>
              </w:rPr>
            </w:pPr>
            <w:r w:rsidRPr="00762B24">
              <w:rPr>
                <w:sz w:val="14"/>
                <w:szCs w:val="14"/>
              </w:rPr>
              <w:t>Amended</w:t>
            </w:r>
          </w:p>
        </w:tc>
        <w:tc>
          <w:tcPr>
            <w:tcW w:w="630" w:type="dxa"/>
            <w:vAlign w:val="bottom"/>
          </w:tcPr>
          <w:p w14:paraId="60209C1D" w14:textId="77777777" w:rsidR="00762B24" w:rsidRPr="00762B24" w:rsidRDefault="00762B24" w:rsidP="00762B24">
            <w:pPr>
              <w:jc w:val="center"/>
              <w:rPr>
                <w:sz w:val="14"/>
                <w:szCs w:val="14"/>
              </w:rPr>
            </w:pPr>
            <w:r w:rsidRPr="00762B24">
              <w:rPr>
                <w:sz w:val="14"/>
                <w:szCs w:val="14"/>
              </w:rPr>
              <w:t>Jan.</w:t>
            </w:r>
          </w:p>
        </w:tc>
        <w:tc>
          <w:tcPr>
            <w:tcW w:w="540" w:type="dxa"/>
            <w:vAlign w:val="bottom"/>
          </w:tcPr>
          <w:p w14:paraId="5E11FD51" w14:textId="77777777" w:rsidR="00762B24" w:rsidRPr="00762B24" w:rsidRDefault="00762B24" w:rsidP="00762B24">
            <w:pPr>
              <w:jc w:val="center"/>
              <w:rPr>
                <w:sz w:val="14"/>
                <w:szCs w:val="14"/>
              </w:rPr>
            </w:pPr>
            <w:r w:rsidRPr="00762B24">
              <w:rPr>
                <w:sz w:val="14"/>
                <w:szCs w:val="14"/>
              </w:rPr>
              <w:t>75</w:t>
            </w:r>
          </w:p>
        </w:tc>
      </w:tr>
      <w:tr w:rsidR="00762B24" w:rsidRPr="00762B24" w14:paraId="4A92B343" w14:textId="77777777" w:rsidTr="004758AF">
        <w:trPr>
          <w:cantSplit/>
          <w:jc w:val="center"/>
        </w:trPr>
        <w:tc>
          <w:tcPr>
            <w:tcW w:w="520" w:type="dxa"/>
            <w:vAlign w:val="center"/>
          </w:tcPr>
          <w:p w14:paraId="1441DB19" w14:textId="77777777" w:rsidR="00762B24" w:rsidRPr="00762B24" w:rsidRDefault="00762B24" w:rsidP="00762B24">
            <w:pPr>
              <w:jc w:val="center"/>
              <w:rPr>
                <w:b/>
                <w:sz w:val="14"/>
                <w:szCs w:val="14"/>
              </w:rPr>
            </w:pPr>
          </w:p>
        </w:tc>
        <w:tc>
          <w:tcPr>
            <w:tcW w:w="2896" w:type="dxa"/>
            <w:vAlign w:val="bottom"/>
          </w:tcPr>
          <w:p w14:paraId="3D7EF75E" w14:textId="77777777" w:rsidR="00762B24" w:rsidRPr="00762B24" w:rsidRDefault="00762B24" w:rsidP="00762B24">
            <w:pPr>
              <w:rPr>
                <w:sz w:val="14"/>
                <w:szCs w:val="14"/>
              </w:rPr>
            </w:pPr>
            <w:r w:rsidRPr="00762B24">
              <w:rPr>
                <w:sz w:val="14"/>
                <w:szCs w:val="14"/>
              </w:rPr>
              <w:t>XIX.101,103,111,115,117</w:t>
            </w:r>
          </w:p>
        </w:tc>
        <w:tc>
          <w:tcPr>
            <w:tcW w:w="990" w:type="dxa"/>
            <w:vAlign w:val="bottom"/>
          </w:tcPr>
          <w:p w14:paraId="4AE4AE36" w14:textId="77777777" w:rsidR="00762B24" w:rsidRPr="00762B24" w:rsidRDefault="00762B24" w:rsidP="00762B24">
            <w:pPr>
              <w:rPr>
                <w:sz w:val="14"/>
                <w:szCs w:val="14"/>
              </w:rPr>
            </w:pPr>
            <w:r w:rsidRPr="00762B24">
              <w:rPr>
                <w:sz w:val="14"/>
                <w:szCs w:val="14"/>
              </w:rPr>
              <w:t>Amended</w:t>
            </w:r>
          </w:p>
        </w:tc>
        <w:tc>
          <w:tcPr>
            <w:tcW w:w="630" w:type="dxa"/>
            <w:vAlign w:val="bottom"/>
          </w:tcPr>
          <w:p w14:paraId="41FC1805"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7F325FD0" w14:textId="77777777" w:rsidR="00762B24" w:rsidRPr="00762B24" w:rsidRDefault="00762B24" w:rsidP="00762B24">
            <w:pPr>
              <w:jc w:val="center"/>
              <w:rPr>
                <w:sz w:val="14"/>
                <w:szCs w:val="14"/>
              </w:rPr>
            </w:pPr>
            <w:r w:rsidRPr="00762B24">
              <w:rPr>
                <w:sz w:val="14"/>
                <w:szCs w:val="14"/>
              </w:rPr>
              <w:t>824</w:t>
            </w:r>
          </w:p>
        </w:tc>
      </w:tr>
      <w:tr w:rsidR="00762B24" w:rsidRPr="00762B24" w14:paraId="45D545F7" w14:textId="77777777" w:rsidTr="004758AF">
        <w:trPr>
          <w:cantSplit/>
          <w:jc w:val="center"/>
        </w:trPr>
        <w:tc>
          <w:tcPr>
            <w:tcW w:w="520" w:type="dxa"/>
            <w:vAlign w:val="center"/>
          </w:tcPr>
          <w:p w14:paraId="78F3DF30" w14:textId="77777777" w:rsidR="00762B24" w:rsidRPr="00762B24" w:rsidRDefault="00762B24" w:rsidP="00762B24">
            <w:pPr>
              <w:jc w:val="center"/>
              <w:rPr>
                <w:b/>
                <w:sz w:val="14"/>
                <w:szCs w:val="14"/>
              </w:rPr>
            </w:pPr>
          </w:p>
        </w:tc>
        <w:tc>
          <w:tcPr>
            <w:tcW w:w="2896" w:type="dxa"/>
            <w:vAlign w:val="bottom"/>
          </w:tcPr>
          <w:p w14:paraId="3EC62A13" w14:textId="77777777" w:rsidR="00762B24" w:rsidRPr="00762B24" w:rsidRDefault="00762B24" w:rsidP="00762B24">
            <w:pPr>
              <w:rPr>
                <w:sz w:val="14"/>
                <w:szCs w:val="14"/>
              </w:rPr>
            </w:pPr>
            <w:r w:rsidRPr="00762B24">
              <w:rPr>
                <w:sz w:val="14"/>
                <w:szCs w:val="14"/>
              </w:rPr>
              <w:t>XIX.109</w:t>
            </w:r>
          </w:p>
        </w:tc>
        <w:tc>
          <w:tcPr>
            <w:tcW w:w="990" w:type="dxa"/>
            <w:vAlign w:val="bottom"/>
          </w:tcPr>
          <w:p w14:paraId="5348FBA2" w14:textId="77777777" w:rsidR="00762B24" w:rsidRPr="00762B24" w:rsidRDefault="00762B24" w:rsidP="00762B24">
            <w:pPr>
              <w:rPr>
                <w:sz w:val="14"/>
                <w:szCs w:val="14"/>
              </w:rPr>
            </w:pPr>
            <w:r w:rsidRPr="00762B24">
              <w:rPr>
                <w:sz w:val="14"/>
                <w:szCs w:val="14"/>
              </w:rPr>
              <w:t>Amended</w:t>
            </w:r>
          </w:p>
        </w:tc>
        <w:tc>
          <w:tcPr>
            <w:tcW w:w="630" w:type="dxa"/>
            <w:vAlign w:val="bottom"/>
          </w:tcPr>
          <w:p w14:paraId="31EA62CC" w14:textId="77777777" w:rsidR="00762B24" w:rsidRPr="00762B24" w:rsidRDefault="00762B24" w:rsidP="00762B24">
            <w:pPr>
              <w:jc w:val="center"/>
              <w:rPr>
                <w:sz w:val="14"/>
                <w:szCs w:val="14"/>
              </w:rPr>
            </w:pPr>
            <w:r w:rsidRPr="00762B24">
              <w:rPr>
                <w:sz w:val="14"/>
                <w:szCs w:val="14"/>
              </w:rPr>
              <w:t>June</w:t>
            </w:r>
          </w:p>
        </w:tc>
        <w:tc>
          <w:tcPr>
            <w:tcW w:w="540" w:type="dxa"/>
            <w:vAlign w:val="bottom"/>
          </w:tcPr>
          <w:p w14:paraId="07DD0A00" w14:textId="77777777" w:rsidR="00762B24" w:rsidRPr="00762B24" w:rsidRDefault="00762B24" w:rsidP="00762B24">
            <w:pPr>
              <w:jc w:val="center"/>
              <w:rPr>
                <w:sz w:val="14"/>
                <w:szCs w:val="14"/>
              </w:rPr>
            </w:pPr>
            <w:r w:rsidRPr="00762B24">
              <w:rPr>
                <w:sz w:val="14"/>
                <w:szCs w:val="14"/>
              </w:rPr>
              <w:t>822</w:t>
            </w:r>
          </w:p>
        </w:tc>
      </w:tr>
      <w:tr w:rsidR="00762B24" w:rsidRPr="00762B24" w14:paraId="6DB62142" w14:textId="77777777" w:rsidTr="004758AF">
        <w:trPr>
          <w:cantSplit/>
          <w:jc w:val="center"/>
        </w:trPr>
        <w:tc>
          <w:tcPr>
            <w:tcW w:w="520" w:type="dxa"/>
            <w:vAlign w:val="center"/>
          </w:tcPr>
          <w:p w14:paraId="21E9F5C4" w14:textId="77777777" w:rsidR="00762B24" w:rsidRPr="00762B24" w:rsidRDefault="00762B24" w:rsidP="00762B24">
            <w:pPr>
              <w:jc w:val="center"/>
              <w:rPr>
                <w:b/>
                <w:sz w:val="14"/>
                <w:szCs w:val="14"/>
              </w:rPr>
            </w:pPr>
          </w:p>
        </w:tc>
        <w:tc>
          <w:tcPr>
            <w:tcW w:w="2896" w:type="dxa"/>
            <w:vAlign w:val="bottom"/>
          </w:tcPr>
          <w:p w14:paraId="27861C4C" w14:textId="77777777" w:rsidR="00762B24" w:rsidRPr="00762B24" w:rsidRDefault="00762B24" w:rsidP="00762B24">
            <w:pPr>
              <w:rPr>
                <w:sz w:val="14"/>
                <w:szCs w:val="14"/>
              </w:rPr>
            </w:pPr>
            <w:r w:rsidRPr="00762B24">
              <w:rPr>
                <w:sz w:val="14"/>
                <w:szCs w:val="14"/>
              </w:rPr>
              <w:t>XIX.111</w:t>
            </w:r>
          </w:p>
        </w:tc>
        <w:tc>
          <w:tcPr>
            <w:tcW w:w="990" w:type="dxa"/>
            <w:vAlign w:val="bottom"/>
          </w:tcPr>
          <w:p w14:paraId="5EF85D02" w14:textId="77777777" w:rsidR="00762B24" w:rsidRPr="00762B24" w:rsidRDefault="00762B24" w:rsidP="00762B24">
            <w:pPr>
              <w:rPr>
                <w:sz w:val="14"/>
                <w:szCs w:val="14"/>
              </w:rPr>
            </w:pPr>
            <w:r w:rsidRPr="00762B24">
              <w:rPr>
                <w:sz w:val="14"/>
                <w:szCs w:val="14"/>
              </w:rPr>
              <w:t>Amended</w:t>
            </w:r>
          </w:p>
        </w:tc>
        <w:tc>
          <w:tcPr>
            <w:tcW w:w="630" w:type="dxa"/>
            <w:vAlign w:val="bottom"/>
          </w:tcPr>
          <w:p w14:paraId="791507EA" w14:textId="77777777" w:rsidR="00762B24" w:rsidRPr="00762B24" w:rsidRDefault="00762B24" w:rsidP="00762B24">
            <w:pPr>
              <w:jc w:val="center"/>
              <w:rPr>
                <w:sz w:val="14"/>
                <w:szCs w:val="14"/>
              </w:rPr>
            </w:pPr>
            <w:r w:rsidRPr="00762B24">
              <w:rPr>
                <w:sz w:val="14"/>
                <w:szCs w:val="14"/>
              </w:rPr>
              <w:t>Aug.</w:t>
            </w:r>
          </w:p>
        </w:tc>
        <w:tc>
          <w:tcPr>
            <w:tcW w:w="540" w:type="dxa"/>
            <w:vAlign w:val="bottom"/>
          </w:tcPr>
          <w:p w14:paraId="36DD9551" w14:textId="77777777" w:rsidR="00762B24" w:rsidRPr="00762B24" w:rsidRDefault="00762B24" w:rsidP="00762B24">
            <w:pPr>
              <w:jc w:val="center"/>
              <w:rPr>
                <w:sz w:val="14"/>
                <w:szCs w:val="14"/>
              </w:rPr>
            </w:pPr>
            <w:r w:rsidRPr="00762B24">
              <w:rPr>
                <w:sz w:val="14"/>
                <w:szCs w:val="14"/>
              </w:rPr>
              <w:t>1168</w:t>
            </w:r>
          </w:p>
        </w:tc>
      </w:tr>
    </w:tbl>
    <w:p w14:paraId="7F26E333" w14:textId="77777777" w:rsidR="00762B24" w:rsidRPr="00762B24" w:rsidRDefault="00762B24" w:rsidP="00762B24">
      <w:pPr>
        <w:rPr>
          <w:rFonts w:ascii="CG Times" w:hAnsi="CG Times"/>
          <w:sz w:val="14"/>
          <w:szCs w:val="14"/>
        </w:rPr>
        <w:sectPr w:rsidR="00762B24" w:rsidRPr="00762B24" w:rsidSect="00762B24">
          <w:type w:val="continuous"/>
          <w:pgSz w:w="12240" w:h="15840" w:code="1"/>
          <w:pgMar w:top="720" w:right="864" w:bottom="720" w:left="864" w:header="720" w:footer="547" w:gutter="0"/>
          <w:pgNumType w:start="185"/>
          <w:cols w:num="2" w:space="720"/>
        </w:sectPr>
      </w:pPr>
    </w:p>
    <w:p w14:paraId="11E7100B" w14:textId="77777777" w:rsidR="00762B24" w:rsidRPr="00762B24" w:rsidRDefault="00762B24" w:rsidP="00762B24">
      <w:pPr>
        <w:tabs>
          <w:tab w:val="left" w:pos="144"/>
          <w:tab w:val="left" w:pos="187"/>
          <w:tab w:val="left" w:pos="540"/>
          <w:tab w:val="left" w:pos="907"/>
          <w:tab w:val="left" w:pos="1080"/>
        </w:tabs>
        <w:jc w:val="both"/>
        <w:outlineLvl w:val="3"/>
        <w:rPr>
          <w:kern w:val="2"/>
        </w:rPr>
      </w:pPr>
    </w:p>
    <w:p w14:paraId="16437609" w14:textId="77777777" w:rsidR="00762B24" w:rsidRDefault="00762B24" w:rsidP="00B37C1A">
      <w:pPr>
        <w:pStyle w:val="RegSectionTitle"/>
        <w:sectPr w:rsidR="00762B24" w:rsidSect="00B37C1A">
          <w:footerReference w:type="even" r:id="rId23"/>
          <w:footerReference w:type="default" r:id="rId24"/>
          <w:type w:val="continuous"/>
          <w:pgSz w:w="12240" w:h="15840"/>
          <w:pgMar w:top="720" w:right="864" w:bottom="864" w:left="864" w:header="576" w:footer="432" w:gutter="0"/>
          <w:pgNumType w:start="187"/>
          <w:cols w:space="720"/>
          <w:docGrid w:linePitch="272"/>
        </w:sectPr>
      </w:pPr>
    </w:p>
    <w:p w14:paraId="0900066C" w14:textId="77777777" w:rsidR="00B37C1A" w:rsidRPr="002A5E4D" w:rsidRDefault="00B37C1A" w:rsidP="00B37C1A">
      <w:pPr>
        <w:pStyle w:val="RegSectionTitle"/>
      </w:pPr>
      <w:r>
        <w:t>Potpourri</w:t>
      </w:r>
    </w:p>
    <w:p w14:paraId="6103168E" w14:textId="77777777" w:rsidR="00B37C1A" w:rsidRPr="002A5E4D" w:rsidRDefault="00B37C1A" w:rsidP="00B37C1A"/>
    <w:p w14:paraId="4E852934" w14:textId="77777777" w:rsidR="00B37C1A" w:rsidRPr="002A5E4D" w:rsidRDefault="00B37C1A" w:rsidP="00B37C1A"/>
    <w:p w14:paraId="658A895A" w14:textId="77777777" w:rsidR="00B37C1A" w:rsidRPr="002A5E4D" w:rsidRDefault="00B37C1A" w:rsidP="00B37C1A">
      <w:pPr>
        <w:sectPr w:rsidR="00B37C1A" w:rsidRPr="002A5E4D" w:rsidSect="00762B24">
          <w:pgSz w:w="12240" w:h="15840"/>
          <w:pgMar w:top="720" w:right="864" w:bottom="864" w:left="864" w:header="576" w:footer="432" w:gutter="0"/>
          <w:pgNumType w:start="187"/>
          <w:cols w:space="720"/>
          <w:docGrid w:linePitch="272"/>
        </w:sectPr>
      </w:pPr>
    </w:p>
    <w:p w14:paraId="0EC43D41" w14:textId="77777777" w:rsidR="00B37C1A" w:rsidRDefault="00B37C1A" w:rsidP="00B37C1A">
      <w:pPr>
        <w:pStyle w:val="RegItemFirstLine"/>
      </w:pPr>
      <w:r>
        <w:t>POTPOURRI</w:t>
      </w:r>
    </w:p>
    <w:p w14:paraId="196EAE3F" w14:textId="77777777" w:rsidR="00B37C1A" w:rsidRDefault="00B37C1A" w:rsidP="00B37C1A">
      <w:pPr>
        <w:pStyle w:val="RegDepartment"/>
      </w:pPr>
      <w:r>
        <w:t>Department of Agriculture and Forestry</w:t>
      </w:r>
    </w:p>
    <w:p w14:paraId="461F733D" w14:textId="77777777" w:rsidR="00B37C1A" w:rsidRPr="002D6F32" w:rsidRDefault="00B37C1A" w:rsidP="00B37C1A">
      <w:pPr>
        <w:pStyle w:val="RegDepartment"/>
      </w:pPr>
      <w:r>
        <w:t>Board of Veterinary Medicine</w:t>
      </w:r>
    </w:p>
    <w:p w14:paraId="3F94C885" w14:textId="77777777" w:rsidR="00B37C1A" w:rsidRDefault="00B37C1A" w:rsidP="00B37C1A">
      <w:pPr>
        <w:pStyle w:val="RegItemTitle"/>
        <w:spacing w:before="240"/>
      </w:pPr>
      <w:bookmarkStart w:id="847" w:name="_Hlk211949268"/>
      <w:r w:rsidRPr="000037AF">
        <w:t xml:space="preserve">Board Nominations, Examination Dates, and </w:t>
      </w:r>
      <w:r>
        <w:br/>
      </w:r>
      <w:r w:rsidRPr="000037AF">
        <w:t>Board Meeting Dates</w:t>
      </w:r>
    </w:p>
    <w:p w14:paraId="49DD7C98" w14:textId="77777777" w:rsidR="00B37C1A" w:rsidRDefault="00B37C1A" w:rsidP="00B37C1A">
      <w:pPr>
        <w:pStyle w:val="RegCodeTitle"/>
      </w:pPr>
      <w:r w:rsidRPr="008602D0">
        <w:t>Board Nominations</w:t>
      </w:r>
    </w:p>
    <w:p w14:paraId="5101AABC" w14:textId="77777777" w:rsidR="00B37C1A" w:rsidRDefault="00B37C1A" w:rsidP="00B37C1A">
      <w:pPr>
        <w:pStyle w:val="A0"/>
      </w:pPr>
      <w:r w:rsidRPr="008602D0">
        <w:t xml:space="preserve">The Board of Veterinary Medicine announces that the nomination slate for the open </w:t>
      </w:r>
      <w:r>
        <w:t>b</w:t>
      </w:r>
      <w:r w:rsidRPr="008602D0">
        <w:t>oard member position for the 2026 appointment will be presented at the Louisiana Veterinary Medical Association (LVMA) 2026 Business Meeting being held in late-March 2026.</w:t>
      </w:r>
    </w:p>
    <w:p w14:paraId="47FFCE21" w14:textId="77777777" w:rsidR="00B37C1A" w:rsidRDefault="00B37C1A" w:rsidP="00B37C1A">
      <w:pPr>
        <w:pStyle w:val="A0"/>
      </w:pPr>
      <w:r w:rsidRPr="008602D0">
        <w:t xml:space="preserve">In accordance with R.S. 37:1515, a person shall be qualified to serve as a member of the board if he is a graduate of a veterinary school, a resident of this state, and has been licensed to practice veterinary medicine in this state for the five years immediately preceding the time of his appointment. Additionally, no person may serve on the board who is or was during the two years immediately preceding his appointment, a member of the faculty, trustee or advisory board of a veterinary school. It is not necessary to be a member of the LVMA to be nominated. </w:t>
      </w:r>
    </w:p>
    <w:p w14:paraId="3B93AE0B" w14:textId="77777777" w:rsidR="00B37C1A" w:rsidRDefault="00B37C1A" w:rsidP="00B37C1A">
      <w:pPr>
        <w:pStyle w:val="A0"/>
      </w:pPr>
      <w:r w:rsidRPr="008602D0">
        <w:t xml:space="preserve">Interested persons should submit the names of nominees directly to the LVMA for future consideration. For more details, the LVMA may be contacted via telephone at (225) 928-5862 or via email at </w:t>
      </w:r>
      <w:r w:rsidRPr="00531DE4">
        <w:t>office@lvma.org</w:t>
      </w:r>
      <w:r w:rsidRPr="008602D0">
        <w:t>.</w:t>
      </w:r>
    </w:p>
    <w:p w14:paraId="2B889E9C" w14:textId="77777777" w:rsidR="00B37C1A" w:rsidRPr="008602D0" w:rsidRDefault="00B37C1A" w:rsidP="00B37C1A">
      <w:pPr>
        <w:pStyle w:val="A0"/>
      </w:pPr>
    </w:p>
    <w:p w14:paraId="33398C82" w14:textId="77777777" w:rsidR="00B37C1A" w:rsidRPr="008602D0" w:rsidRDefault="00B37C1A" w:rsidP="00B37C1A">
      <w:pPr>
        <w:pStyle w:val="RegSignature"/>
      </w:pPr>
      <w:r w:rsidRPr="008602D0">
        <w:t>Jared Granier, MBA</w:t>
      </w:r>
    </w:p>
    <w:p w14:paraId="41D015CB" w14:textId="77777777" w:rsidR="00B37C1A" w:rsidRDefault="00B37C1A" w:rsidP="00B37C1A">
      <w:pPr>
        <w:pStyle w:val="RegSignature"/>
      </w:pPr>
      <w:r w:rsidRPr="008602D0">
        <w:t>Executive Director</w:t>
      </w:r>
      <w:bookmarkEnd w:id="847"/>
    </w:p>
    <w:p w14:paraId="66E0D9EC" w14:textId="77777777" w:rsidR="00B37C1A" w:rsidRDefault="00B37C1A" w:rsidP="00B37C1A">
      <w:pPr>
        <w:pStyle w:val="RegSignature"/>
      </w:pPr>
    </w:p>
    <w:p w14:paraId="5B151005" w14:textId="77777777" w:rsidR="00B37C1A" w:rsidRDefault="00B37C1A" w:rsidP="00B37C1A">
      <w:pPr>
        <w:pStyle w:val="RegCodeTitle"/>
      </w:pPr>
      <w:r w:rsidRPr="008602D0">
        <w:t>Examination Dates</w:t>
      </w:r>
    </w:p>
    <w:p w14:paraId="52146F20" w14:textId="77777777" w:rsidR="00B37C1A" w:rsidRDefault="00B37C1A" w:rsidP="00B37C1A">
      <w:pPr>
        <w:pStyle w:val="A0"/>
      </w:pPr>
      <w:r w:rsidRPr="008602D0">
        <w:t xml:space="preserve">The Board of Veterinary Medicine will administer the State Board Examination (SBE) for licensure to practice veterinary medicine in-person in the </w:t>
      </w:r>
      <w:r>
        <w:t>b</w:t>
      </w:r>
      <w:r w:rsidRPr="008602D0">
        <w:t>oard office on the first Tuesday of every month but subject to change due to office closure (i.e. - holiday, weather). The SBE can also be taken online once an application for licensure is submitted and fees are paid. Updated exam dates, deadlines, and sign-up instructions can be found at www.lsbvm.org/sbe.</w:t>
      </w:r>
    </w:p>
    <w:p w14:paraId="74F7FA42" w14:textId="77777777" w:rsidR="00B37C1A" w:rsidRDefault="00B37C1A" w:rsidP="00B37C1A">
      <w:pPr>
        <w:pStyle w:val="A0"/>
      </w:pPr>
      <w:r w:rsidRPr="008602D0">
        <w:t>There are three testing windows to take the North American Veterinary Licensing Examination (NAVLE) which will be administered through the International Council for Veterinary</w:t>
      </w:r>
      <w:r>
        <w:t xml:space="preserve"> </w:t>
      </w:r>
      <w:r w:rsidRPr="008602D0">
        <w:t>Assessment (ICVA). Applicants for NAVLE testing should visit the ICVA’s website at www.icva.net/navle. NAVLE candidates need only to apply online with ICVA to sit for the NAVLE.</w:t>
      </w:r>
    </w:p>
    <w:p w14:paraId="6848BBCC" w14:textId="77777777" w:rsidR="00B37C1A" w:rsidRDefault="00B37C1A" w:rsidP="00B37C1A">
      <w:pPr>
        <w:pStyle w:val="A0"/>
      </w:pPr>
      <w:r w:rsidRPr="008602D0">
        <w:t>Those interested in taking the Veterinary Technician National Examination (VTNE) should apply through the AAVSB by visiting the AAVSB’s website at www.aavsb.org. Current students of or graduates from AVMA-accredited institutions need only to apply online with AAVSB to sit for the VTNE. For those from non-AVMA-accredited institutions, approval from the LBVM will also be required</w:t>
      </w:r>
    </w:p>
    <w:p w14:paraId="49596AD5" w14:textId="77777777" w:rsidR="00B37C1A" w:rsidRDefault="00B37C1A" w:rsidP="00B37C1A">
      <w:pPr>
        <w:pStyle w:val="A0"/>
      </w:pPr>
      <w:r>
        <w:br w:type="column"/>
      </w:r>
      <w:r w:rsidRPr="008602D0">
        <w:t>The exam window dates and application deadlines for the NAVLE and the VTNE can be found at www.lsbvm.org/deadlines. No late application will be accepted. Requests for special accommodations must be made directly with the testing vendors as early as possible for review and acceptance. Application for licensure and exam information is available online at www.lbvm.org. Call 225-925-6620 or email admin@lsbvm.org with any questions.</w:t>
      </w:r>
    </w:p>
    <w:p w14:paraId="06645289" w14:textId="77777777" w:rsidR="00B37C1A" w:rsidRDefault="00B37C1A" w:rsidP="00B37C1A">
      <w:pPr>
        <w:pStyle w:val="RegCodeTitle"/>
      </w:pPr>
      <w:r w:rsidRPr="008602D0">
        <w:t>Board Meeting Dates</w:t>
      </w:r>
    </w:p>
    <w:p w14:paraId="51BF0D7D" w14:textId="77777777" w:rsidR="00B37C1A" w:rsidRDefault="00B37C1A" w:rsidP="00B37C1A">
      <w:pPr>
        <w:pStyle w:val="A0"/>
      </w:pPr>
      <w:r w:rsidRPr="008602D0">
        <w:t xml:space="preserve">The </w:t>
      </w:r>
      <w:r>
        <w:t>m</w:t>
      </w:r>
      <w:r w:rsidRPr="008602D0">
        <w:t>embers of the Board of Veterinary Medicine will meet at 8:30 a.m. on the following dates through 2026:</w:t>
      </w:r>
    </w:p>
    <w:p w14:paraId="29754556" w14:textId="77777777" w:rsidR="00B37C1A" w:rsidRDefault="00B37C1A" w:rsidP="00B37C1A">
      <w:pPr>
        <w:pStyle w:val="A0"/>
      </w:pPr>
    </w:p>
    <w:p w14:paraId="12F1AE51" w14:textId="77777777" w:rsidR="00B37C1A" w:rsidRPr="008602D0" w:rsidRDefault="00B37C1A" w:rsidP="00B37C1A">
      <w:pPr>
        <w:pStyle w:val="RegDoubleIndent"/>
      </w:pPr>
      <w:r w:rsidRPr="008602D0">
        <w:t>Thursday, February 5, 2026</w:t>
      </w:r>
    </w:p>
    <w:p w14:paraId="5CB90422" w14:textId="77777777" w:rsidR="00B37C1A" w:rsidRPr="008602D0" w:rsidRDefault="00B37C1A" w:rsidP="00B37C1A">
      <w:pPr>
        <w:pStyle w:val="RegDoubleIndent"/>
      </w:pPr>
      <w:r w:rsidRPr="008602D0">
        <w:t>Thursday, April 2, 2026</w:t>
      </w:r>
    </w:p>
    <w:p w14:paraId="40E07AB9" w14:textId="77777777" w:rsidR="00B37C1A" w:rsidRPr="008602D0" w:rsidRDefault="00B37C1A" w:rsidP="00B37C1A">
      <w:pPr>
        <w:pStyle w:val="RegDoubleIndent"/>
      </w:pPr>
      <w:r w:rsidRPr="008602D0">
        <w:t>Thursday, June 4, 2026</w:t>
      </w:r>
    </w:p>
    <w:p w14:paraId="7ED0D409" w14:textId="77777777" w:rsidR="00B37C1A" w:rsidRPr="008602D0" w:rsidRDefault="00B37C1A" w:rsidP="00B37C1A">
      <w:pPr>
        <w:pStyle w:val="RegDoubleIndent"/>
      </w:pPr>
      <w:r w:rsidRPr="008602D0">
        <w:t>Thursday, August 6, 2026</w:t>
      </w:r>
    </w:p>
    <w:p w14:paraId="2C634C64" w14:textId="77777777" w:rsidR="00B37C1A" w:rsidRPr="008602D0" w:rsidRDefault="00B37C1A" w:rsidP="00B37C1A">
      <w:pPr>
        <w:pStyle w:val="RegDoubleIndent"/>
      </w:pPr>
      <w:r w:rsidRPr="008602D0">
        <w:t>Thursday, October 8, 2026</w:t>
      </w:r>
    </w:p>
    <w:p w14:paraId="78765A30" w14:textId="77777777" w:rsidR="00B37C1A" w:rsidRDefault="00B37C1A" w:rsidP="00B37C1A">
      <w:pPr>
        <w:pStyle w:val="RegDoubleIndent"/>
      </w:pPr>
      <w:r w:rsidRPr="008602D0">
        <w:t>Thursday, December 3, 2026</w:t>
      </w:r>
    </w:p>
    <w:p w14:paraId="6F6ED6AD" w14:textId="77777777" w:rsidR="00B37C1A" w:rsidRPr="008602D0" w:rsidRDefault="00B37C1A" w:rsidP="00B37C1A">
      <w:pPr>
        <w:pStyle w:val="A0"/>
      </w:pPr>
    </w:p>
    <w:p w14:paraId="0A2E92C7" w14:textId="77777777" w:rsidR="00B37C1A" w:rsidRDefault="00B37C1A" w:rsidP="00B37C1A">
      <w:pPr>
        <w:pStyle w:val="A0"/>
      </w:pPr>
      <w:r w:rsidRPr="008602D0">
        <w:t xml:space="preserve">Dates and locations are subject to change. All Board meetings will be held on these dates and at the Board office at 5825 Florida Blvd (LA Department of Agriculture &amp; Forestry Building), unless noted otherwise. For more information, please visit www.lsbvm.org/meetingdates or contact the board office via telephone at (225) 925-6620 or via email at </w:t>
      </w:r>
      <w:r w:rsidRPr="00531DE4">
        <w:t>admin@lsbvm.org</w:t>
      </w:r>
      <w:r w:rsidRPr="008602D0">
        <w:t>.</w:t>
      </w:r>
    </w:p>
    <w:p w14:paraId="37C18D5F" w14:textId="77777777" w:rsidR="00B37C1A" w:rsidRDefault="00B37C1A" w:rsidP="00B37C1A">
      <w:pPr>
        <w:pStyle w:val="A0"/>
      </w:pPr>
    </w:p>
    <w:p w14:paraId="17594E61" w14:textId="77777777" w:rsidR="00B37C1A" w:rsidRPr="008602D0" w:rsidRDefault="00B37C1A" w:rsidP="00B37C1A">
      <w:pPr>
        <w:pStyle w:val="RegSignature"/>
      </w:pPr>
      <w:r w:rsidRPr="008602D0">
        <w:t>Jared Granier, MBA</w:t>
      </w:r>
    </w:p>
    <w:p w14:paraId="5820A30C" w14:textId="77777777" w:rsidR="00B37C1A" w:rsidRDefault="00B37C1A" w:rsidP="00B37C1A">
      <w:pPr>
        <w:pStyle w:val="RegSignature"/>
      </w:pPr>
      <w:r w:rsidRPr="008602D0">
        <w:t>Executive Director</w:t>
      </w:r>
    </w:p>
    <w:p w14:paraId="771BEBF5" w14:textId="77777777" w:rsidR="00B37C1A" w:rsidRPr="008602D0" w:rsidRDefault="00B37C1A" w:rsidP="00B37C1A">
      <w:pPr>
        <w:pStyle w:val="RegLogNumber"/>
      </w:pPr>
      <w:r>
        <w:t>2601#001</w:t>
      </w:r>
    </w:p>
    <w:p w14:paraId="053805BA" w14:textId="77777777" w:rsidR="00B37C1A" w:rsidRPr="002A5E4D" w:rsidRDefault="00B37C1A" w:rsidP="00B37C1A"/>
    <w:p w14:paraId="51405D74" w14:textId="77777777" w:rsidR="00B37C1A" w:rsidRDefault="00B37C1A" w:rsidP="00B37C1A">
      <w:pPr>
        <w:pStyle w:val="RegItemFirstLine"/>
      </w:pPr>
      <w:r>
        <w:t>POTPOURRI</w:t>
      </w:r>
    </w:p>
    <w:p w14:paraId="2D4DFD6A" w14:textId="77777777" w:rsidR="00B37C1A" w:rsidRDefault="00B37C1A" w:rsidP="00B37C1A">
      <w:pPr>
        <w:pStyle w:val="RegDepartment"/>
      </w:pPr>
      <w:r>
        <w:t>Department of Conservation and Energy</w:t>
      </w:r>
    </w:p>
    <w:p w14:paraId="23FF8FEB" w14:textId="77777777" w:rsidR="00B37C1A" w:rsidRPr="00124DE1" w:rsidRDefault="00B37C1A" w:rsidP="00B37C1A">
      <w:pPr>
        <w:pStyle w:val="RegDepartment"/>
      </w:pPr>
      <w:r>
        <w:t>Office of Enforcement</w:t>
      </w:r>
    </w:p>
    <w:p w14:paraId="1E40FDFE" w14:textId="77777777" w:rsidR="00B37C1A" w:rsidRDefault="00B37C1A" w:rsidP="00B37C1A">
      <w:pPr>
        <w:pStyle w:val="RegItemTitle"/>
        <w:spacing w:before="240"/>
      </w:pPr>
      <w:r w:rsidRPr="00806720">
        <w:t>Orphaned Oilfield Sites</w:t>
      </w:r>
    </w:p>
    <w:p w14:paraId="3E5CC806" w14:textId="77777777" w:rsidR="00B37C1A" w:rsidRDefault="00B37C1A" w:rsidP="00B37C1A">
      <w:pPr>
        <w:pStyle w:val="A0"/>
      </w:pPr>
      <w:r w:rsidRPr="00806720">
        <w:t>Office of Enforcement records indicate that the Oilfield Sites listed in the table below have met the requirements as set forth by Section 91 of Act 404, R.S. 30:80 et seq., and as such are being declared Orphaned Oilfield Sites.</w:t>
      </w:r>
    </w:p>
    <w:p w14:paraId="0872645A" w14:textId="77777777" w:rsidR="00B37C1A" w:rsidRDefault="00B37C1A" w:rsidP="00B37C1A">
      <w:pPr>
        <w:pStyle w:val="A0"/>
      </w:pPr>
    </w:p>
    <w:tbl>
      <w:tblPr>
        <w:tblW w:w="52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8"/>
        <w:gridCol w:w="679"/>
        <w:gridCol w:w="801"/>
        <w:gridCol w:w="859"/>
        <w:gridCol w:w="941"/>
        <w:gridCol w:w="900"/>
      </w:tblGrid>
      <w:tr w:rsidR="00B37C1A" w:rsidRPr="00451918" w14:paraId="4AEC2795" w14:textId="77777777" w:rsidTr="004758AF">
        <w:trPr>
          <w:trHeight w:val="520"/>
          <w:tblHeader/>
        </w:trPr>
        <w:tc>
          <w:tcPr>
            <w:tcW w:w="1058" w:type="dxa"/>
            <w:shd w:val="clear" w:color="auto" w:fill="BFBFBF"/>
            <w:noWrap/>
            <w:vAlign w:val="center"/>
            <w:hideMark/>
          </w:tcPr>
          <w:p w14:paraId="27807FD4" w14:textId="77777777" w:rsidR="00B37C1A" w:rsidRPr="00451918" w:rsidRDefault="00B37C1A" w:rsidP="004758AF">
            <w:pPr>
              <w:jc w:val="center"/>
              <w:rPr>
                <w:b/>
                <w:bCs/>
                <w:sz w:val="16"/>
                <w:szCs w:val="16"/>
              </w:rPr>
            </w:pPr>
            <w:r w:rsidRPr="00451918">
              <w:rPr>
                <w:b/>
                <w:bCs/>
                <w:sz w:val="16"/>
                <w:szCs w:val="16"/>
              </w:rPr>
              <w:t>Operator</w:t>
            </w:r>
          </w:p>
        </w:tc>
        <w:tc>
          <w:tcPr>
            <w:tcW w:w="679" w:type="dxa"/>
            <w:shd w:val="clear" w:color="auto" w:fill="BFBFBF"/>
            <w:noWrap/>
            <w:vAlign w:val="center"/>
            <w:hideMark/>
          </w:tcPr>
          <w:p w14:paraId="07B4A529" w14:textId="77777777" w:rsidR="00B37C1A" w:rsidRPr="00451918" w:rsidRDefault="00B37C1A" w:rsidP="004758AF">
            <w:pPr>
              <w:jc w:val="center"/>
              <w:rPr>
                <w:b/>
                <w:bCs/>
                <w:sz w:val="16"/>
                <w:szCs w:val="16"/>
              </w:rPr>
            </w:pPr>
            <w:r w:rsidRPr="00451918">
              <w:rPr>
                <w:b/>
                <w:bCs/>
                <w:sz w:val="16"/>
                <w:szCs w:val="16"/>
              </w:rPr>
              <w:t>Field</w:t>
            </w:r>
          </w:p>
        </w:tc>
        <w:tc>
          <w:tcPr>
            <w:tcW w:w="801" w:type="dxa"/>
            <w:shd w:val="clear" w:color="auto" w:fill="BFBFBF"/>
            <w:noWrap/>
            <w:vAlign w:val="center"/>
            <w:hideMark/>
          </w:tcPr>
          <w:p w14:paraId="3830D1C3" w14:textId="77777777" w:rsidR="00B37C1A" w:rsidRPr="00451918" w:rsidRDefault="00B37C1A" w:rsidP="004758AF">
            <w:pPr>
              <w:jc w:val="center"/>
              <w:rPr>
                <w:b/>
                <w:bCs/>
                <w:sz w:val="16"/>
                <w:szCs w:val="16"/>
              </w:rPr>
            </w:pPr>
            <w:r w:rsidRPr="00451918">
              <w:rPr>
                <w:b/>
                <w:bCs/>
                <w:sz w:val="16"/>
                <w:szCs w:val="16"/>
              </w:rPr>
              <w:t>District</w:t>
            </w:r>
          </w:p>
        </w:tc>
        <w:tc>
          <w:tcPr>
            <w:tcW w:w="859" w:type="dxa"/>
            <w:shd w:val="clear" w:color="auto" w:fill="BFBFBF"/>
            <w:vAlign w:val="center"/>
            <w:hideMark/>
          </w:tcPr>
          <w:p w14:paraId="43EC04B3" w14:textId="77777777" w:rsidR="00B37C1A" w:rsidRPr="00451918" w:rsidRDefault="00B37C1A" w:rsidP="004758AF">
            <w:pPr>
              <w:jc w:val="center"/>
              <w:rPr>
                <w:b/>
                <w:bCs/>
                <w:sz w:val="16"/>
                <w:szCs w:val="16"/>
              </w:rPr>
            </w:pPr>
            <w:r w:rsidRPr="00451918">
              <w:rPr>
                <w:b/>
                <w:bCs/>
                <w:sz w:val="16"/>
                <w:szCs w:val="16"/>
              </w:rPr>
              <w:t>Well Name</w:t>
            </w:r>
          </w:p>
        </w:tc>
        <w:tc>
          <w:tcPr>
            <w:tcW w:w="941" w:type="dxa"/>
            <w:shd w:val="clear" w:color="auto" w:fill="BFBFBF"/>
            <w:vAlign w:val="center"/>
            <w:hideMark/>
          </w:tcPr>
          <w:p w14:paraId="507D1F38" w14:textId="77777777" w:rsidR="00B37C1A" w:rsidRPr="00451918" w:rsidRDefault="00B37C1A" w:rsidP="004758AF">
            <w:pPr>
              <w:jc w:val="center"/>
              <w:rPr>
                <w:b/>
                <w:bCs/>
                <w:sz w:val="16"/>
                <w:szCs w:val="16"/>
              </w:rPr>
            </w:pPr>
            <w:r w:rsidRPr="00451918">
              <w:rPr>
                <w:b/>
                <w:bCs/>
                <w:sz w:val="16"/>
                <w:szCs w:val="16"/>
              </w:rPr>
              <w:t>Well Number</w:t>
            </w:r>
          </w:p>
        </w:tc>
        <w:tc>
          <w:tcPr>
            <w:tcW w:w="900" w:type="dxa"/>
            <w:shd w:val="clear" w:color="auto" w:fill="BFBFBF"/>
            <w:vAlign w:val="center"/>
            <w:hideMark/>
          </w:tcPr>
          <w:p w14:paraId="6B23792A" w14:textId="77777777" w:rsidR="00B37C1A" w:rsidRPr="00451918" w:rsidRDefault="00B37C1A" w:rsidP="004758AF">
            <w:pPr>
              <w:jc w:val="center"/>
              <w:rPr>
                <w:b/>
                <w:bCs/>
                <w:sz w:val="16"/>
                <w:szCs w:val="16"/>
              </w:rPr>
            </w:pPr>
            <w:r w:rsidRPr="00451918">
              <w:rPr>
                <w:b/>
                <w:bCs/>
                <w:sz w:val="16"/>
                <w:szCs w:val="16"/>
              </w:rPr>
              <w:t>Serial Num</w:t>
            </w:r>
            <w:r>
              <w:rPr>
                <w:b/>
                <w:bCs/>
                <w:sz w:val="16"/>
                <w:szCs w:val="16"/>
              </w:rPr>
              <w:t>ber</w:t>
            </w:r>
          </w:p>
        </w:tc>
      </w:tr>
      <w:tr w:rsidR="00B37C1A" w:rsidRPr="00451918" w14:paraId="2E42AEF9" w14:textId="77777777" w:rsidTr="004758AF">
        <w:trPr>
          <w:trHeight w:val="560"/>
        </w:trPr>
        <w:tc>
          <w:tcPr>
            <w:tcW w:w="1058" w:type="dxa"/>
            <w:vAlign w:val="center"/>
            <w:hideMark/>
          </w:tcPr>
          <w:p w14:paraId="60B76B8C"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77A5D3B1"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2FB7147A"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1D996ACF" w14:textId="77777777" w:rsidR="00B37C1A" w:rsidRPr="00451918" w:rsidRDefault="00B37C1A" w:rsidP="004758AF">
            <w:pPr>
              <w:jc w:val="center"/>
              <w:rPr>
                <w:color w:val="000000"/>
                <w:sz w:val="16"/>
                <w:szCs w:val="16"/>
              </w:rPr>
            </w:pPr>
            <w:r w:rsidRPr="00451918">
              <w:rPr>
                <w:color w:val="000000"/>
                <w:sz w:val="16"/>
                <w:szCs w:val="16"/>
              </w:rPr>
              <w:t>Bourne SWD</w:t>
            </w:r>
          </w:p>
        </w:tc>
        <w:tc>
          <w:tcPr>
            <w:tcW w:w="941" w:type="dxa"/>
            <w:vAlign w:val="center"/>
            <w:hideMark/>
          </w:tcPr>
          <w:p w14:paraId="21A33C8D"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0E56AD4A" w14:textId="77777777" w:rsidR="00B37C1A" w:rsidRPr="00451918" w:rsidRDefault="00B37C1A" w:rsidP="004758AF">
            <w:pPr>
              <w:jc w:val="center"/>
              <w:rPr>
                <w:color w:val="000000"/>
                <w:sz w:val="16"/>
                <w:szCs w:val="16"/>
              </w:rPr>
            </w:pPr>
            <w:r w:rsidRPr="00451918">
              <w:rPr>
                <w:color w:val="000000"/>
                <w:sz w:val="16"/>
                <w:szCs w:val="16"/>
              </w:rPr>
              <w:t>105424</w:t>
            </w:r>
          </w:p>
        </w:tc>
      </w:tr>
      <w:tr w:rsidR="00B37C1A" w:rsidRPr="00451918" w14:paraId="12518AE8" w14:textId="77777777" w:rsidTr="004758AF">
        <w:trPr>
          <w:trHeight w:val="560"/>
        </w:trPr>
        <w:tc>
          <w:tcPr>
            <w:tcW w:w="1058" w:type="dxa"/>
            <w:vAlign w:val="center"/>
            <w:hideMark/>
          </w:tcPr>
          <w:p w14:paraId="4F3F5E0C"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D07D929"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4122DBD3"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1581700" w14:textId="77777777" w:rsidR="00B37C1A" w:rsidRPr="00451918" w:rsidRDefault="00B37C1A" w:rsidP="004758AF">
            <w:pPr>
              <w:jc w:val="center"/>
              <w:rPr>
                <w:color w:val="000000"/>
                <w:sz w:val="16"/>
                <w:szCs w:val="16"/>
              </w:rPr>
            </w:pPr>
            <w:r w:rsidRPr="00451918">
              <w:rPr>
                <w:color w:val="000000"/>
                <w:sz w:val="16"/>
                <w:szCs w:val="16"/>
              </w:rPr>
              <w:t>Eva Whatley</w:t>
            </w:r>
          </w:p>
        </w:tc>
        <w:tc>
          <w:tcPr>
            <w:tcW w:w="941" w:type="dxa"/>
            <w:vAlign w:val="center"/>
            <w:hideMark/>
          </w:tcPr>
          <w:p w14:paraId="5B7743AC"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096C1440" w14:textId="77777777" w:rsidR="00B37C1A" w:rsidRPr="00451918" w:rsidRDefault="00B37C1A" w:rsidP="004758AF">
            <w:pPr>
              <w:jc w:val="center"/>
              <w:rPr>
                <w:color w:val="000000"/>
                <w:sz w:val="16"/>
                <w:szCs w:val="16"/>
              </w:rPr>
            </w:pPr>
            <w:r w:rsidRPr="00451918">
              <w:rPr>
                <w:color w:val="000000"/>
                <w:sz w:val="16"/>
                <w:szCs w:val="16"/>
              </w:rPr>
              <w:t>169122</w:t>
            </w:r>
          </w:p>
        </w:tc>
      </w:tr>
      <w:tr w:rsidR="00B37C1A" w:rsidRPr="00451918" w14:paraId="388CD596" w14:textId="77777777" w:rsidTr="004758AF">
        <w:trPr>
          <w:trHeight w:val="560"/>
        </w:trPr>
        <w:tc>
          <w:tcPr>
            <w:tcW w:w="1058" w:type="dxa"/>
            <w:vAlign w:val="center"/>
            <w:hideMark/>
          </w:tcPr>
          <w:p w14:paraId="5D4AADD6"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14FBD67E"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1C605AE5"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378BC2BB" w14:textId="77777777" w:rsidR="00B37C1A" w:rsidRPr="00451918" w:rsidRDefault="00B37C1A" w:rsidP="004758AF">
            <w:pPr>
              <w:jc w:val="center"/>
              <w:rPr>
                <w:color w:val="000000"/>
                <w:sz w:val="16"/>
                <w:szCs w:val="16"/>
              </w:rPr>
            </w:pPr>
            <w:r w:rsidRPr="00451918">
              <w:rPr>
                <w:color w:val="000000"/>
                <w:sz w:val="16"/>
                <w:szCs w:val="16"/>
              </w:rPr>
              <w:t>Louis Bourne</w:t>
            </w:r>
          </w:p>
        </w:tc>
        <w:tc>
          <w:tcPr>
            <w:tcW w:w="941" w:type="dxa"/>
            <w:vAlign w:val="center"/>
            <w:hideMark/>
          </w:tcPr>
          <w:p w14:paraId="07BA5AFA"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1340D089" w14:textId="77777777" w:rsidR="00B37C1A" w:rsidRPr="00451918" w:rsidRDefault="00B37C1A" w:rsidP="004758AF">
            <w:pPr>
              <w:jc w:val="center"/>
              <w:rPr>
                <w:color w:val="000000"/>
                <w:sz w:val="16"/>
                <w:szCs w:val="16"/>
              </w:rPr>
            </w:pPr>
            <w:r w:rsidRPr="00451918">
              <w:rPr>
                <w:color w:val="000000"/>
                <w:sz w:val="16"/>
                <w:szCs w:val="16"/>
              </w:rPr>
              <w:t>169123</w:t>
            </w:r>
          </w:p>
        </w:tc>
      </w:tr>
      <w:tr w:rsidR="00B37C1A" w:rsidRPr="00451918" w14:paraId="23C6E21C" w14:textId="77777777" w:rsidTr="004758AF">
        <w:trPr>
          <w:trHeight w:val="560"/>
        </w:trPr>
        <w:tc>
          <w:tcPr>
            <w:tcW w:w="1058" w:type="dxa"/>
            <w:vAlign w:val="center"/>
            <w:hideMark/>
          </w:tcPr>
          <w:p w14:paraId="0DEAAFB7"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7F63B93F"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2FC6A7D0"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320AF33" w14:textId="77777777" w:rsidR="00B37C1A" w:rsidRPr="00451918" w:rsidRDefault="00B37C1A" w:rsidP="004758AF">
            <w:pPr>
              <w:jc w:val="center"/>
              <w:rPr>
                <w:color w:val="000000"/>
                <w:sz w:val="16"/>
                <w:szCs w:val="16"/>
              </w:rPr>
            </w:pPr>
            <w:r w:rsidRPr="00451918">
              <w:rPr>
                <w:color w:val="000000"/>
                <w:sz w:val="16"/>
                <w:szCs w:val="16"/>
              </w:rPr>
              <w:t>Miller Eubanks SWD</w:t>
            </w:r>
          </w:p>
        </w:tc>
        <w:tc>
          <w:tcPr>
            <w:tcW w:w="941" w:type="dxa"/>
            <w:vAlign w:val="center"/>
            <w:hideMark/>
          </w:tcPr>
          <w:p w14:paraId="47EE3329" w14:textId="77777777" w:rsidR="00B37C1A" w:rsidRPr="00451918" w:rsidRDefault="00B37C1A" w:rsidP="004758AF">
            <w:pPr>
              <w:jc w:val="center"/>
              <w:rPr>
                <w:color w:val="000000"/>
                <w:sz w:val="16"/>
                <w:szCs w:val="16"/>
              </w:rPr>
            </w:pPr>
            <w:r w:rsidRPr="00451918">
              <w:rPr>
                <w:color w:val="000000"/>
                <w:sz w:val="16"/>
                <w:szCs w:val="16"/>
              </w:rPr>
              <w:t>004</w:t>
            </w:r>
          </w:p>
        </w:tc>
        <w:tc>
          <w:tcPr>
            <w:tcW w:w="900" w:type="dxa"/>
            <w:vAlign w:val="center"/>
            <w:hideMark/>
          </w:tcPr>
          <w:p w14:paraId="182D7AA6" w14:textId="77777777" w:rsidR="00B37C1A" w:rsidRPr="00451918" w:rsidRDefault="00B37C1A" w:rsidP="004758AF">
            <w:pPr>
              <w:jc w:val="center"/>
              <w:rPr>
                <w:color w:val="000000"/>
                <w:sz w:val="16"/>
                <w:szCs w:val="16"/>
              </w:rPr>
            </w:pPr>
            <w:r w:rsidRPr="00451918">
              <w:rPr>
                <w:color w:val="000000"/>
                <w:sz w:val="16"/>
                <w:szCs w:val="16"/>
              </w:rPr>
              <w:t>171242</w:t>
            </w:r>
          </w:p>
        </w:tc>
      </w:tr>
      <w:tr w:rsidR="00B37C1A" w:rsidRPr="00451918" w14:paraId="5766739A" w14:textId="77777777" w:rsidTr="004758AF">
        <w:trPr>
          <w:trHeight w:val="560"/>
        </w:trPr>
        <w:tc>
          <w:tcPr>
            <w:tcW w:w="1058" w:type="dxa"/>
            <w:vAlign w:val="center"/>
            <w:hideMark/>
          </w:tcPr>
          <w:p w14:paraId="1FDD21AB"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01615A44"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0ED09E93"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46025E6" w14:textId="77777777" w:rsidR="00B37C1A" w:rsidRPr="00451918" w:rsidRDefault="00B37C1A" w:rsidP="004758AF">
            <w:pPr>
              <w:jc w:val="center"/>
              <w:rPr>
                <w:color w:val="000000"/>
                <w:sz w:val="16"/>
                <w:szCs w:val="16"/>
              </w:rPr>
            </w:pPr>
            <w:r w:rsidRPr="00451918">
              <w:rPr>
                <w:color w:val="000000"/>
                <w:sz w:val="16"/>
                <w:szCs w:val="16"/>
              </w:rPr>
              <w:t>H C Whatley</w:t>
            </w:r>
          </w:p>
        </w:tc>
        <w:tc>
          <w:tcPr>
            <w:tcW w:w="941" w:type="dxa"/>
            <w:vAlign w:val="center"/>
            <w:hideMark/>
          </w:tcPr>
          <w:p w14:paraId="279ACC40"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789A6D77" w14:textId="77777777" w:rsidR="00B37C1A" w:rsidRPr="00451918" w:rsidRDefault="00B37C1A" w:rsidP="004758AF">
            <w:pPr>
              <w:jc w:val="center"/>
              <w:rPr>
                <w:color w:val="000000"/>
                <w:sz w:val="16"/>
                <w:szCs w:val="16"/>
              </w:rPr>
            </w:pPr>
            <w:r w:rsidRPr="00451918">
              <w:rPr>
                <w:color w:val="000000"/>
                <w:sz w:val="16"/>
                <w:szCs w:val="16"/>
              </w:rPr>
              <w:t>173064</w:t>
            </w:r>
          </w:p>
        </w:tc>
      </w:tr>
      <w:tr w:rsidR="00B37C1A" w:rsidRPr="00451918" w14:paraId="5B251934" w14:textId="77777777" w:rsidTr="004758AF">
        <w:trPr>
          <w:trHeight w:val="560"/>
        </w:trPr>
        <w:tc>
          <w:tcPr>
            <w:tcW w:w="1058" w:type="dxa"/>
            <w:vAlign w:val="center"/>
            <w:hideMark/>
          </w:tcPr>
          <w:p w14:paraId="106DC113"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5D94BF7B"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2E82B9C3"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681D2CC7" w14:textId="77777777" w:rsidR="00B37C1A" w:rsidRPr="00451918" w:rsidRDefault="00B37C1A" w:rsidP="004758AF">
            <w:pPr>
              <w:jc w:val="center"/>
              <w:rPr>
                <w:color w:val="000000"/>
                <w:sz w:val="16"/>
                <w:szCs w:val="16"/>
              </w:rPr>
            </w:pPr>
            <w:r w:rsidRPr="00451918">
              <w:rPr>
                <w:color w:val="000000"/>
                <w:sz w:val="16"/>
                <w:szCs w:val="16"/>
              </w:rPr>
              <w:t>H C Whatley</w:t>
            </w:r>
          </w:p>
        </w:tc>
        <w:tc>
          <w:tcPr>
            <w:tcW w:w="941" w:type="dxa"/>
            <w:vAlign w:val="center"/>
            <w:hideMark/>
          </w:tcPr>
          <w:p w14:paraId="424BBE50"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6ED0CBBE" w14:textId="77777777" w:rsidR="00B37C1A" w:rsidRPr="00451918" w:rsidRDefault="00B37C1A" w:rsidP="004758AF">
            <w:pPr>
              <w:jc w:val="center"/>
              <w:rPr>
                <w:color w:val="000000"/>
                <w:sz w:val="16"/>
                <w:szCs w:val="16"/>
              </w:rPr>
            </w:pPr>
            <w:r w:rsidRPr="00451918">
              <w:rPr>
                <w:color w:val="000000"/>
                <w:sz w:val="16"/>
                <w:szCs w:val="16"/>
              </w:rPr>
              <w:t>173065</w:t>
            </w:r>
          </w:p>
        </w:tc>
      </w:tr>
      <w:tr w:rsidR="00B37C1A" w:rsidRPr="00451918" w14:paraId="4F12CA27" w14:textId="77777777" w:rsidTr="004758AF">
        <w:trPr>
          <w:trHeight w:val="560"/>
        </w:trPr>
        <w:tc>
          <w:tcPr>
            <w:tcW w:w="1058" w:type="dxa"/>
            <w:vAlign w:val="center"/>
            <w:hideMark/>
          </w:tcPr>
          <w:p w14:paraId="3944D05C"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1FFA258D"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5A7F5AAD"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62C6917C" w14:textId="77777777" w:rsidR="00B37C1A" w:rsidRPr="00451918" w:rsidRDefault="00B37C1A" w:rsidP="004758AF">
            <w:pPr>
              <w:jc w:val="center"/>
              <w:rPr>
                <w:color w:val="000000"/>
                <w:sz w:val="16"/>
                <w:szCs w:val="16"/>
              </w:rPr>
            </w:pPr>
            <w:r w:rsidRPr="00451918">
              <w:rPr>
                <w:color w:val="000000"/>
                <w:sz w:val="16"/>
                <w:szCs w:val="16"/>
              </w:rPr>
              <w:t>H C Whatley</w:t>
            </w:r>
          </w:p>
        </w:tc>
        <w:tc>
          <w:tcPr>
            <w:tcW w:w="941" w:type="dxa"/>
            <w:vAlign w:val="center"/>
            <w:hideMark/>
          </w:tcPr>
          <w:p w14:paraId="76C83ECD" w14:textId="77777777" w:rsidR="00B37C1A" w:rsidRPr="00451918" w:rsidRDefault="00B37C1A" w:rsidP="004758AF">
            <w:pPr>
              <w:jc w:val="center"/>
              <w:rPr>
                <w:color w:val="000000"/>
                <w:sz w:val="16"/>
                <w:szCs w:val="16"/>
              </w:rPr>
            </w:pPr>
            <w:r w:rsidRPr="00451918">
              <w:rPr>
                <w:color w:val="000000"/>
                <w:sz w:val="16"/>
                <w:szCs w:val="16"/>
              </w:rPr>
              <w:t>003</w:t>
            </w:r>
          </w:p>
        </w:tc>
        <w:tc>
          <w:tcPr>
            <w:tcW w:w="900" w:type="dxa"/>
            <w:vAlign w:val="center"/>
            <w:hideMark/>
          </w:tcPr>
          <w:p w14:paraId="7B1E28DE" w14:textId="77777777" w:rsidR="00B37C1A" w:rsidRPr="00451918" w:rsidRDefault="00B37C1A" w:rsidP="004758AF">
            <w:pPr>
              <w:jc w:val="center"/>
              <w:rPr>
                <w:color w:val="000000"/>
                <w:sz w:val="16"/>
                <w:szCs w:val="16"/>
              </w:rPr>
            </w:pPr>
            <w:r w:rsidRPr="00451918">
              <w:rPr>
                <w:color w:val="000000"/>
                <w:sz w:val="16"/>
                <w:szCs w:val="16"/>
              </w:rPr>
              <w:t>173196</w:t>
            </w:r>
          </w:p>
        </w:tc>
      </w:tr>
      <w:tr w:rsidR="00B37C1A" w:rsidRPr="00451918" w14:paraId="6792B036" w14:textId="77777777" w:rsidTr="004758AF">
        <w:trPr>
          <w:trHeight w:val="560"/>
        </w:trPr>
        <w:tc>
          <w:tcPr>
            <w:tcW w:w="1058" w:type="dxa"/>
            <w:vAlign w:val="center"/>
            <w:hideMark/>
          </w:tcPr>
          <w:p w14:paraId="1EE21D9A"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639651D8"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18CEAE74"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4C074998" w14:textId="77777777" w:rsidR="00B37C1A" w:rsidRPr="00451918" w:rsidRDefault="00B37C1A" w:rsidP="004758AF">
            <w:pPr>
              <w:jc w:val="center"/>
              <w:rPr>
                <w:color w:val="000000"/>
                <w:sz w:val="16"/>
                <w:szCs w:val="16"/>
              </w:rPr>
            </w:pPr>
            <w:r w:rsidRPr="00451918">
              <w:rPr>
                <w:color w:val="000000"/>
                <w:sz w:val="16"/>
                <w:szCs w:val="16"/>
              </w:rPr>
              <w:t>Eva Whatley</w:t>
            </w:r>
          </w:p>
        </w:tc>
        <w:tc>
          <w:tcPr>
            <w:tcW w:w="941" w:type="dxa"/>
            <w:vAlign w:val="center"/>
            <w:hideMark/>
          </w:tcPr>
          <w:p w14:paraId="4E9F2190"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49D766E1" w14:textId="77777777" w:rsidR="00B37C1A" w:rsidRPr="00451918" w:rsidRDefault="00B37C1A" w:rsidP="004758AF">
            <w:pPr>
              <w:jc w:val="center"/>
              <w:rPr>
                <w:color w:val="000000"/>
                <w:sz w:val="16"/>
                <w:szCs w:val="16"/>
              </w:rPr>
            </w:pPr>
            <w:r w:rsidRPr="00451918">
              <w:rPr>
                <w:color w:val="000000"/>
                <w:sz w:val="16"/>
                <w:szCs w:val="16"/>
              </w:rPr>
              <w:t>173838</w:t>
            </w:r>
          </w:p>
        </w:tc>
      </w:tr>
      <w:tr w:rsidR="00B37C1A" w:rsidRPr="00451918" w14:paraId="29B624B4" w14:textId="77777777" w:rsidTr="004758AF">
        <w:trPr>
          <w:trHeight w:val="560"/>
        </w:trPr>
        <w:tc>
          <w:tcPr>
            <w:tcW w:w="1058" w:type="dxa"/>
            <w:vAlign w:val="center"/>
            <w:hideMark/>
          </w:tcPr>
          <w:p w14:paraId="017EE5BB"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7C3FEFCD" w14:textId="77777777" w:rsidR="00B37C1A" w:rsidRPr="00451918" w:rsidRDefault="00B37C1A" w:rsidP="004758AF">
            <w:pPr>
              <w:jc w:val="center"/>
              <w:rPr>
                <w:color w:val="000000"/>
                <w:sz w:val="16"/>
                <w:szCs w:val="16"/>
              </w:rPr>
            </w:pPr>
            <w:r w:rsidRPr="00451918">
              <w:rPr>
                <w:color w:val="000000"/>
                <w:sz w:val="16"/>
                <w:szCs w:val="16"/>
              </w:rPr>
              <w:t>Tullos Urania</w:t>
            </w:r>
          </w:p>
        </w:tc>
        <w:tc>
          <w:tcPr>
            <w:tcW w:w="801" w:type="dxa"/>
            <w:vAlign w:val="center"/>
            <w:hideMark/>
          </w:tcPr>
          <w:p w14:paraId="3BDF8682"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0937F1FC" w14:textId="77777777" w:rsidR="00B37C1A" w:rsidRPr="00451918" w:rsidRDefault="00B37C1A" w:rsidP="004758AF">
            <w:pPr>
              <w:jc w:val="center"/>
              <w:rPr>
                <w:color w:val="000000"/>
                <w:sz w:val="16"/>
                <w:szCs w:val="16"/>
              </w:rPr>
            </w:pPr>
            <w:r w:rsidRPr="00451918">
              <w:rPr>
                <w:color w:val="000000"/>
                <w:sz w:val="16"/>
                <w:szCs w:val="16"/>
              </w:rPr>
              <w:t>W L &amp; Mary Rambo</w:t>
            </w:r>
          </w:p>
        </w:tc>
        <w:tc>
          <w:tcPr>
            <w:tcW w:w="941" w:type="dxa"/>
            <w:vAlign w:val="center"/>
            <w:hideMark/>
          </w:tcPr>
          <w:p w14:paraId="424B1256"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550B3326" w14:textId="77777777" w:rsidR="00B37C1A" w:rsidRPr="00451918" w:rsidRDefault="00B37C1A" w:rsidP="004758AF">
            <w:pPr>
              <w:jc w:val="center"/>
              <w:rPr>
                <w:color w:val="000000"/>
                <w:sz w:val="16"/>
                <w:szCs w:val="16"/>
              </w:rPr>
            </w:pPr>
            <w:r w:rsidRPr="00451918">
              <w:rPr>
                <w:color w:val="000000"/>
                <w:sz w:val="16"/>
                <w:szCs w:val="16"/>
              </w:rPr>
              <w:t>178968</w:t>
            </w:r>
          </w:p>
        </w:tc>
      </w:tr>
      <w:tr w:rsidR="00B37C1A" w:rsidRPr="00451918" w14:paraId="622EBA9C" w14:textId="77777777" w:rsidTr="004758AF">
        <w:trPr>
          <w:trHeight w:val="560"/>
        </w:trPr>
        <w:tc>
          <w:tcPr>
            <w:tcW w:w="1058" w:type="dxa"/>
            <w:vAlign w:val="center"/>
            <w:hideMark/>
          </w:tcPr>
          <w:p w14:paraId="4BAAD672"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73F1B112" w14:textId="77777777" w:rsidR="00B37C1A" w:rsidRPr="00451918" w:rsidRDefault="00B37C1A" w:rsidP="004758AF">
            <w:pPr>
              <w:jc w:val="center"/>
              <w:rPr>
                <w:color w:val="000000"/>
                <w:sz w:val="16"/>
                <w:szCs w:val="16"/>
              </w:rPr>
            </w:pPr>
            <w:r w:rsidRPr="00451918">
              <w:rPr>
                <w:color w:val="000000"/>
                <w:sz w:val="16"/>
                <w:szCs w:val="16"/>
              </w:rPr>
              <w:t>Tullos Urania</w:t>
            </w:r>
          </w:p>
        </w:tc>
        <w:tc>
          <w:tcPr>
            <w:tcW w:w="801" w:type="dxa"/>
            <w:vAlign w:val="center"/>
            <w:hideMark/>
          </w:tcPr>
          <w:p w14:paraId="1A2301B1"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4C04AA68" w14:textId="77777777" w:rsidR="00B37C1A" w:rsidRPr="00451918" w:rsidRDefault="00B37C1A" w:rsidP="004758AF">
            <w:pPr>
              <w:jc w:val="center"/>
              <w:rPr>
                <w:color w:val="000000"/>
                <w:sz w:val="16"/>
                <w:szCs w:val="16"/>
              </w:rPr>
            </w:pPr>
            <w:r w:rsidRPr="00451918">
              <w:rPr>
                <w:color w:val="000000"/>
                <w:sz w:val="16"/>
                <w:szCs w:val="16"/>
              </w:rPr>
              <w:t>W L &amp; Mary Rambo</w:t>
            </w:r>
          </w:p>
        </w:tc>
        <w:tc>
          <w:tcPr>
            <w:tcW w:w="941" w:type="dxa"/>
            <w:vAlign w:val="center"/>
            <w:hideMark/>
          </w:tcPr>
          <w:p w14:paraId="6A0A4014" w14:textId="77777777" w:rsidR="00B37C1A" w:rsidRPr="00451918" w:rsidRDefault="00B37C1A" w:rsidP="004758AF">
            <w:pPr>
              <w:jc w:val="center"/>
              <w:rPr>
                <w:color w:val="000000"/>
                <w:sz w:val="16"/>
                <w:szCs w:val="16"/>
              </w:rPr>
            </w:pPr>
            <w:r w:rsidRPr="00451918">
              <w:rPr>
                <w:color w:val="000000"/>
                <w:sz w:val="16"/>
                <w:szCs w:val="16"/>
              </w:rPr>
              <w:t>004</w:t>
            </w:r>
          </w:p>
        </w:tc>
        <w:tc>
          <w:tcPr>
            <w:tcW w:w="900" w:type="dxa"/>
            <w:vAlign w:val="center"/>
            <w:hideMark/>
          </w:tcPr>
          <w:p w14:paraId="2649397A" w14:textId="77777777" w:rsidR="00B37C1A" w:rsidRPr="00451918" w:rsidRDefault="00B37C1A" w:rsidP="004758AF">
            <w:pPr>
              <w:jc w:val="center"/>
              <w:rPr>
                <w:color w:val="000000"/>
                <w:sz w:val="16"/>
                <w:szCs w:val="16"/>
              </w:rPr>
            </w:pPr>
            <w:r w:rsidRPr="00451918">
              <w:rPr>
                <w:color w:val="000000"/>
                <w:sz w:val="16"/>
                <w:szCs w:val="16"/>
              </w:rPr>
              <w:t>182819</w:t>
            </w:r>
          </w:p>
        </w:tc>
      </w:tr>
      <w:tr w:rsidR="00B37C1A" w:rsidRPr="00451918" w14:paraId="4B591F11" w14:textId="77777777" w:rsidTr="004758AF">
        <w:trPr>
          <w:trHeight w:val="560"/>
        </w:trPr>
        <w:tc>
          <w:tcPr>
            <w:tcW w:w="1058" w:type="dxa"/>
            <w:vAlign w:val="center"/>
            <w:hideMark/>
          </w:tcPr>
          <w:p w14:paraId="35B9E2D7"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374028B9" w14:textId="77777777" w:rsidR="00B37C1A" w:rsidRPr="00451918" w:rsidRDefault="00B37C1A" w:rsidP="004758AF">
            <w:pPr>
              <w:jc w:val="center"/>
              <w:rPr>
                <w:color w:val="000000"/>
                <w:sz w:val="16"/>
                <w:szCs w:val="16"/>
              </w:rPr>
            </w:pPr>
            <w:r w:rsidRPr="00451918">
              <w:rPr>
                <w:color w:val="000000"/>
                <w:sz w:val="16"/>
                <w:szCs w:val="16"/>
              </w:rPr>
              <w:t>Tullos Urania</w:t>
            </w:r>
          </w:p>
        </w:tc>
        <w:tc>
          <w:tcPr>
            <w:tcW w:w="801" w:type="dxa"/>
            <w:vAlign w:val="center"/>
            <w:hideMark/>
          </w:tcPr>
          <w:p w14:paraId="33671A26"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1562EE96" w14:textId="77777777" w:rsidR="00B37C1A" w:rsidRPr="00451918" w:rsidRDefault="00B37C1A" w:rsidP="004758AF">
            <w:pPr>
              <w:jc w:val="center"/>
              <w:rPr>
                <w:color w:val="000000"/>
                <w:sz w:val="16"/>
                <w:szCs w:val="16"/>
              </w:rPr>
            </w:pPr>
            <w:r w:rsidRPr="00451918">
              <w:rPr>
                <w:color w:val="000000"/>
                <w:sz w:val="16"/>
                <w:szCs w:val="16"/>
              </w:rPr>
              <w:t>W L &amp; Mary Rambo</w:t>
            </w:r>
          </w:p>
        </w:tc>
        <w:tc>
          <w:tcPr>
            <w:tcW w:w="941" w:type="dxa"/>
            <w:vAlign w:val="center"/>
            <w:hideMark/>
          </w:tcPr>
          <w:p w14:paraId="0F67AE9C"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17A26067" w14:textId="77777777" w:rsidR="00B37C1A" w:rsidRPr="00451918" w:rsidRDefault="00B37C1A" w:rsidP="004758AF">
            <w:pPr>
              <w:jc w:val="center"/>
              <w:rPr>
                <w:color w:val="000000"/>
                <w:sz w:val="16"/>
                <w:szCs w:val="16"/>
              </w:rPr>
            </w:pPr>
            <w:r w:rsidRPr="00451918">
              <w:rPr>
                <w:color w:val="000000"/>
                <w:sz w:val="16"/>
                <w:szCs w:val="16"/>
              </w:rPr>
              <w:t>182820</w:t>
            </w:r>
          </w:p>
        </w:tc>
      </w:tr>
      <w:tr w:rsidR="00B37C1A" w:rsidRPr="00451918" w14:paraId="5EADD018" w14:textId="77777777" w:rsidTr="004758AF">
        <w:trPr>
          <w:trHeight w:val="560"/>
        </w:trPr>
        <w:tc>
          <w:tcPr>
            <w:tcW w:w="1058" w:type="dxa"/>
            <w:vAlign w:val="center"/>
            <w:hideMark/>
          </w:tcPr>
          <w:p w14:paraId="3509AC3D"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F216A90"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5001FE50"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7862165"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6FBC13D4" w14:textId="77777777" w:rsidR="00B37C1A" w:rsidRPr="00451918" w:rsidRDefault="00B37C1A" w:rsidP="004758AF">
            <w:pPr>
              <w:jc w:val="center"/>
              <w:rPr>
                <w:color w:val="000000"/>
                <w:sz w:val="16"/>
                <w:szCs w:val="16"/>
              </w:rPr>
            </w:pPr>
            <w:r w:rsidRPr="00451918">
              <w:rPr>
                <w:color w:val="000000"/>
                <w:sz w:val="16"/>
                <w:szCs w:val="16"/>
              </w:rPr>
              <w:t>009</w:t>
            </w:r>
          </w:p>
        </w:tc>
        <w:tc>
          <w:tcPr>
            <w:tcW w:w="900" w:type="dxa"/>
            <w:vAlign w:val="center"/>
            <w:hideMark/>
          </w:tcPr>
          <w:p w14:paraId="1D519AD6" w14:textId="77777777" w:rsidR="00B37C1A" w:rsidRPr="00451918" w:rsidRDefault="00B37C1A" w:rsidP="004758AF">
            <w:pPr>
              <w:jc w:val="center"/>
              <w:rPr>
                <w:color w:val="000000"/>
                <w:sz w:val="16"/>
                <w:szCs w:val="16"/>
              </w:rPr>
            </w:pPr>
            <w:r w:rsidRPr="00451918">
              <w:rPr>
                <w:color w:val="000000"/>
                <w:sz w:val="16"/>
                <w:szCs w:val="16"/>
              </w:rPr>
              <w:t>183558</w:t>
            </w:r>
          </w:p>
        </w:tc>
      </w:tr>
      <w:tr w:rsidR="00B37C1A" w:rsidRPr="00451918" w14:paraId="260EBF79" w14:textId="77777777" w:rsidTr="004758AF">
        <w:trPr>
          <w:trHeight w:val="560"/>
        </w:trPr>
        <w:tc>
          <w:tcPr>
            <w:tcW w:w="1058" w:type="dxa"/>
            <w:vAlign w:val="center"/>
            <w:hideMark/>
          </w:tcPr>
          <w:p w14:paraId="4D150614"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3A97138B"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50D59303"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2C75B9ED"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3B6A78CA" w14:textId="77777777" w:rsidR="00B37C1A" w:rsidRPr="00451918" w:rsidRDefault="00B37C1A" w:rsidP="004758AF">
            <w:pPr>
              <w:jc w:val="center"/>
              <w:rPr>
                <w:color w:val="000000"/>
                <w:sz w:val="16"/>
                <w:szCs w:val="16"/>
              </w:rPr>
            </w:pPr>
            <w:r w:rsidRPr="00451918">
              <w:rPr>
                <w:color w:val="000000"/>
                <w:sz w:val="16"/>
                <w:szCs w:val="16"/>
              </w:rPr>
              <w:t>010</w:t>
            </w:r>
          </w:p>
        </w:tc>
        <w:tc>
          <w:tcPr>
            <w:tcW w:w="900" w:type="dxa"/>
            <w:vAlign w:val="center"/>
            <w:hideMark/>
          </w:tcPr>
          <w:p w14:paraId="7EA89FFE" w14:textId="77777777" w:rsidR="00B37C1A" w:rsidRPr="00451918" w:rsidRDefault="00B37C1A" w:rsidP="004758AF">
            <w:pPr>
              <w:jc w:val="center"/>
              <w:rPr>
                <w:color w:val="000000"/>
                <w:sz w:val="16"/>
                <w:szCs w:val="16"/>
              </w:rPr>
            </w:pPr>
            <w:r w:rsidRPr="00451918">
              <w:rPr>
                <w:color w:val="000000"/>
                <w:sz w:val="16"/>
                <w:szCs w:val="16"/>
              </w:rPr>
              <w:t>186719</w:t>
            </w:r>
          </w:p>
        </w:tc>
      </w:tr>
      <w:tr w:rsidR="00B37C1A" w:rsidRPr="00451918" w14:paraId="0A10D1F3" w14:textId="77777777" w:rsidTr="004758AF">
        <w:trPr>
          <w:trHeight w:val="560"/>
        </w:trPr>
        <w:tc>
          <w:tcPr>
            <w:tcW w:w="1058" w:type="dxa"/>
            <w:vAlign w:val="center"/>
            <w:hideMark/>
          </w:tcPr>
          <w:p w14:paraId="1ED44386"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502F38DB" w14:textId="77777777" w:rsidR="00B37C1A" w:rsidRPr="00451918" w:rsidRDefault="00B37C1A" w:rsidP="004758AF">
            <w:pPr>
              <w:jc w:val="center"/>
              <w:rPr>
                <w:color w:val="000000"/>
                <w:sz w:val="16"/>
                <w:szCs w:val="16"/>
              </w:rPr>
            </w:pPr>
            <w:r w:rsidRPr="00451918">
              <w:rPr>
                <w:color w:val="000000"/>
                <w:sz w:val="16"/>
                <w:szCs w:val="16"/>
              </w:rPr>
              <w:t>Little Creek</w:t>
            </w:r>
          </w:p>
        </w:tc>
        <w:tc>
          <w:tcPr>
            <w:tcW w:w="801" w:type="dxa"/>
            <w:vAlign w:val="center"/>
            <w:hideMark/>
          </w:tcPr>
          <w:p w14:paraId="3EA506D8"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5C046BC7" w14:textId="77777777" w:rsidR="00B37C1A" w:rsidRPr="00451918" w:rsidRDefault="00B37C1A" w:rsidP="004758AF">
            <w:pPr>
              <w:jc w:val="center"/>
              <w:rPr>
                <w:color w:val="000000"/>
                <w:sz w:val="16"/>
                <w:szCs w:val="16"/>
              </w:rPr>
            </w:pPr>
            <w:r w:rsidRPr="00451918">
              <w:rPr>
                <w:color w:val="000000"/>
                <w:sz w:val="16"/>
                <w:szCs w:val="16"/>
              </w:rPr>
              <w:t>Bordan</w:t>
            </w:r>
          </w:p>
        </w:tc>
        <w:tc>
          <w:tcPr>
            <w:tcW w:w="941" w:type="dxa"/>
            <w:vAlign w:val="center"/>
            <w:hideMark/>
          </w:tcPr>
          <w:p w14:paraId="30A78CEE"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26D665EC" w14:textId="77777777" w:rsidR="00B37C1A" w:rsidRPr="00451918" w:rsidRDefault="00B37C1A" w:rsidP="004758AF">
            <w:pPr>
              <w:jc w:val="center"/>
              <w:rPr>
                <w:color w:val="000000"/>
                <w:sz w:val="16"/>
                <w:szCs w:val="16"/>
              </w:rPr>
            </w:pPr>
            <w:r w:rsidRPr="00451918">
              <w:rPr>
                <w:color w:val="000000"/>
                <w:sz w:val="16"/>
                <w:szCs w:val="16"/>
              </w:rPr>
              <w:t>186873</w:t>
            </w:r>
          </w:p>
        </w:tc>
      </w:tr>
      <w:tr w:rsidR="00B37C1A" w:rsidRPr="00451918" w14:paraId="1B63E973" w14:textId="77777777" w:rsidTr="004758AF">
        <w:trPr>
          <w:trHeight w:val="560"/>
        </w:trPr>
        <w:tc>
          <w:tcPr>
            <w:tcW w:w="1058" w:type="dxa"/>
            <w:vAlign w:val="center"/>
            <w:hideMark/>
          </w:tcPr>
          <w:p w14:paraId="42530821"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066BC451" w14:textId="77777777" w:rsidR="00B37C1A" w:rsidRPr="00451918" w:rsidRDefault="00B37C1A" w:rsidP="004758AF">
            <w:pPr>
              <w:jc w:val="center"/>
              <w:rPr>
                <w:color w:val="000000"/>
                <w:sz w:val="16"/>
                <w:szCs w:val="16"/>
              </w:rPr>
            </w:pPr>
            <w:r w:rsidRPr="00451918">
              <w:rPr>
                <w:color w:val="000000"/>
                <w:sz w:val="16"/>
                <w:szCs w:val="16"/>
              </w:rPr>
              <w:t>Little Creek</w:t>
            </w:r>
          </w:p>
        </w:tc>
        <w:tc>
          <w:tcPr>
            <w:tcW w:w="801" w:type="dxa"/>
            <w:vAlign w:val="center"/>
            <w:hideMark/>
          </w:tcPr>
          <w:p w14:paraId="6F57013C"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7D74245" w14:textId="77777777" w:rsidR="00B37C1A" w:rsidRPr="00451918" w:rsidRDefault="00B37C1A" w:rsidP="004758AF">
            <w:pPr>
              <w:jc w:val="center"/>
              <w:rPr>
                <w:color w:val="000000"/>
                <w:sz w:val="16"/>
                <w:szCs w:val="16"/>
              </w:rPr>
            </w:pPr>
            <w:r w:rsidRPr="00451918">
              <w:rPr>
                <w:color w:val="000000"/>
                <w:sz w:val="16"/>
                <w:szCs w:val="16"/>
              </w:rPr>
              <w:t>Bordan SWD</w:t>
            </w:r>
          </w:p>
        </w:tc>
        <w:tc>
          <w:tcPr>
            <w:tcW w:w="941" w:type="dxa"/>
            <w:vAlign w:val="center"/>
            <w:hideMark/>
          </w:tcPr>
          <w:p w14:paraId="18164B6D"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2A585FE7" w14:textId="77777777" w:rsidR="00B37C1A" w:rsidRPr="00451918" w:rsidRDefault="00B37C1A" w:rsidP="004758AF">
            <w:pPr>
              <w:jc w:val="center"/>
              <w:rPr>
                <w:color w:val="000000"/>
                <w:sz w:val="16"/>
                <w:szCs w:val="16"/>
              </w:rPr>
            </w:pPr>
            <w:r w:rsidRPr="00451918">
              <w:rPr>
                <w:color w:val="000000"/>
                <w:sz w:val="16"/>
                <w:szCs w:val="16"/>
              </w:rPr>
              <w:t>187803</w:t>
            </w:r>
          </w:p>
        </w:tc>
      </w:tr>
      <w:tr w:rsidR="00B37C1A" w:rsidRPr="00451918" w14:paraId="2B609416" w14:textId="77777777" w:rsidTr="004758AF">
        <w:trPr>
          <w:trHeight w:val="560"/>
        </w:trPr>
        <w:tc>
          <w:tcPr>
            <w:tcW w:w="1058" w:type="dxa"/>
            <w:vAlign w:val="center"/>
            <w:hideMark/>
          </w:tcPr>
          <w:p w14:paraId="62FFB405"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06AA1C74" w14:textId="77777777" w:rsidR="00B37C1A" w:rsidRPr="00451918" w:rsidRDefault="00B37C1A" w:rsidP="004758AF">
            <w:pPr>
              <w:jc w:val="center"/>
              <w:rPr>
                <w:color w:val="000000"/>
                <w:sz w:val="16"/>
                <w:szCs w:val="16"/>
              </w:rPr>
            </w:pPr>
            <w:r w:rsidRPr="00451918">
              <w:rPr>
                <w:color w:val="000000"/>
                <w:sz w:val="16"/>
                <w:szCs w:val="16"/>
              </w:rPr>
              <w:t>Little Creek</w:t>
            </w:r>
          </w:p>
        </w:tc>
        <w:tc>
          <w:tcPr>
            <w:tcW w:w="801" w:type="dxa"/>
            <w:vAlign w:val="center"/>
            <w:hideMark/>
          </w:tcPr>
          <w:p w14:paraId="4712528D"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24F5BED8" w14:textId="77777777" w:rsidR="00B37C1A" w:rsidRPr="00451918" w:rsidRDefault="00B37C1A" w:rsidP="004758AF">
            <w:pPr>
              <w:jc w:val="center"/>
              <w:rPr>
                <w:color w:val="000000"/>
                <w:sz w:val="16"/>
                <w:szCs w:val="16"/>
              </w:rPr>
            </w:pPr>
            <w:r w:rsidRPr="00451918">
              <w:rPr>
                <w:color w:val="000000"/>
                <w:sz w:val="16"/>
                <w:szCs w:val="16"/>
              </w:rPr>
              <w:t>Bordan</w:t>
            </w:r>
          </w:p>
        </w:tc>
        <w:tc>
          <w:tcPr>
            <w:tcW w:w="941" w:type="dxa"/>
            <w:vAlign w:val="center"/>
            <w:hideMark/>
          </w:tcPr>
          <w:p w14:paraId="02A73339" w14:textId="77777777" w:rsidR="00B37C1A" w:rsidRPr="00451918" w:rsidRDefault="00B37C1A" w:rsidP="004758AF">
            <w:pPr>
              <w:jc w:val="center"/>
              <w:rPr>
                <w:color w:val="000000"/>
                <w:sz w:val="16"/>
                <w:szCs w:val="16"/>
              </w:rPr>
            </w:pPr>
            <w:r w:rsidRPr="00451918">
              <w:rPr>
                <w:color w:val="000000"/>
                <w:sz w:val="16"/>
                <w:szCs w:val="16"/>
              </w:rPr>
              <w:t>003</w:t>
            </w:r>
          </w:p>
        </w:tc>
        <w:tc>
          <w:tcPr>
            <w:tcW w:w="900" w:type="dxa"/>
            <w:vAlign w:val="center"/>
            <w:hideMark/>
          </w:tcPr>
          <w:p w14:paraId="6364C182" w14:textId="77777777" w:rsidR="00B37C1A" w:rsidRPr="00451918" w:rsidRDefault="00B37C1A" w:rsidP="004758AF">
            <w:pPr>
              <w:jc w:val="center"/>
              <w:rPr>
                <w:color w:val="000000"/>
                <w:sz w:val="16"/>
                <w:szCs w:val="16"/>
              </w:rPr>
            </w:pPr>
            <w:r w:rsidRPr="00451918">
              <w:rPr>
                <w:color w:val="000000"/>
                <w:sz w:val="16"/>
                <w:szCs w:val="16"/>
              </w:rPr>
              <w:t>188589</w:t>
            </w:r>
          </w:p>
        </w:tc>
      </w:tr>
      <w:tr w:rsidR="00B37C1A" w:rsidRPr="00451918" w14:paraId="253EC22E" w14:textId="77777777" w:rsidTr="004758AF">
        <w:trPr>
          <w:trHeight w:val="560"/>
        </w:trPr>
        <w:tc>
          <w:tcPr>
            <w:tcW w:w="1058" w:type="dxa"/>
            <w:vAlign w:val="center"/>
            <w:hideMark/>
          </w:tcPr>
          <w:p w14:paraId="331DE423"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1CC5EBE2"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6FF6F66B"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0586559" w14:textId="77777777" w:rsidR="00B37C1A" w:rsidRPr="00451918" w:rsidRDefault="00B37C1A" w:rsidP="004758AF">
            <w:pPr>
              <w:jc w:val="center"/>
              <w:rPr>
                <w:color w:val="000000"/>
                <w:sz w:val="16"/>
                <w:szCs w:val="16"/>
              </w:rPr>
            </w:pPr>
            <w:r w:rsidRPr="00451918">
              <w:rPr>
                <w:color w:val="000000"/>
                <w:sz w:val="16"/>
                <w:szCs w:val="16"/>
              </w:rPr>
              <w:t>Miller-York</w:t>
            </w:r>
          </w:p>
        </w:tc>
        <w:tc>
          <w:tcPr>
            <w:tcW w:w="941" w:type="dxa"/>
            <w:vAlign w:val="center"/>
            <w:hideMark/>
          </w:tcPr>
          <w:p w14:paraId="0A34F88D" w14:textId="77777777" w:rsidR="00B37C1A" w:rsidRPr="00451918" w:rsidRDefault="00B37C1A" w:rsidP="004758AF">
            <w:pPr>
              <w:jc w:val="center"/>
              <w:rPr>
                <w:color w:val="000000"/>
                <w:sz w:val="16"/>
                <w:szCs w:val="16"/>
              </w:rPr>
            </w:pPr>
            <w:r w:rsidRPr="00451918">
              <w:rPr>
                <w:color w:val="000000"/>
                <w:sz w:val="16"/>
                <w:szCs w:val="16"/>
              </w:rPr>
              <w:t>006</w:t>
            </w:r>
          </w:p>
        </w:tc>
        <w:tc>
          <w:tcPr>
            <w:tcW w:w="900" w:type="dxa"/>
            <w:vAlign w:val="center"/>
            <w:hideMark/>
          </w:tcPr>
          <w:p w14:paraId="2D2FFE62" w14:textId="77777777" w:rsidR="00B37C1A" w:rsidRPr="00451918" w:rsidRDefault="00B37C1A" w:rsidP="004758AF">
            <w:pPr>
              <w:jc w:val="center"/>
              <w:rPr>
                <w:color w:val="000000"/>
                <w:sz w:val="16"/>
                <w:szCs w:val="16"/>
              </w:rPr>
            </w:pPr>
            <w:r w:rsidRPr="00451918">
              <w:rPr>
                <w:color w:val="000000"/>
                <w:sz w:val="16"/>
                <w:szCs w:val="16"/>
              </w:rPr>
              <w:t>188808</w:t>
            </w:r>
          </w:p>
        </w:tc>
      </w:tr>
      <w:tr w:rsidR="00B37C1A" w:rsidRPr="00451918" w14:paraId="35C76128" w14:textId="77777777" w:rsidTr="004758AF">
        <w:trPr>
          <w:trHeight w:val="560"/>
        </w:trPr>
        <w:tc>
          <w:tcPr>
            <w:tcW w:w="1058" w:type="dxa"/>
            <w:vAlign w:val="center"/>
            <w:hideMark/>
          </w:tcPr>
          <w:p w14:paraId="73AC2A9C"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2EEBA2F3"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20D71CEB"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77D38A3" w14:textId="77777777" w:rsidR="00B37C1A" w:rsidRPr="00451918" w:rsidRDefault="00B37C1A" w:rsidP="004758AF">
            <w:pPr>
              <w:jc w:val="center"/>
              <w:rPr>
                <w:color w:val="000000"/>
                <w:sz w:val="16"/>
                <w:szCs w:val="16"/>
              </w:rPr>
            </w:pPr>
            <w:r w:rsidRPr="00451918">
              <w:rPr>
                <w:color w:val="000000"/>
                <w:sz w:val="16"/>
                <w:szCs w:val="16"/>
              </w:rPr>
              <w:t>Miller-York</w:t>
            </w:r>
          </w:p>
        </w:tc>
        <w:tc>
          <w:tcPr>
            <w:tcW w:w="941" w:type="dxa"/>
            <w:vAlign w:val="center"/>
            <w:hideMark/>
          </w:tcPr>
          <w:p w14:paraId="19F2BA2E" w14:textId="77777777" w:rsidR="00B37C1A" w:rsidRPr="00451918" w:rsidRDefault="00B37C1A" w:rsidP="004758AF">
            <w:pPr>
              <w:jc w:val="center"/>
              <w:rPr>
                <w:color w:val="000000"/>
                <w:sz w:val="16"/>
                <w:szCs w:val="16"/>
              </w:rPr>
            </w:pPr>
            <w:r w:rsidRPr="00451918">
              <w:rPr>
                <w:color w:val="000000"/>
                <w:sz w:val="16"/>
                <w:szCs w:val="16"/>
              </w:rPr>
              <w:t>008</w:t>
            </w:r>
          </w:p>
        </w:tc>
        <w:tc>
          <w:tcPr>
            <w:tcW w:w="900" w:type="dxa"/>
            <w:vAlign w:val="center"/>
            <w:hideMark/>
          </w:tcPr>
          <w:p w14:paraId="0FDD3F05" w14:textId="77777777" w:rsidR="00B37C1A" w:rsidRPr="00451918" w:rsidRDefault="00B37C1A" w:rsidP="004758AF">
            <w:pPr>
              <w:jc w:val="center"/>
              <w:rPr>
                <w:color w:val="000000"/>
                <w:sz w:val="16"/>
                <w:szCs w:val="16"/>
              </w:rPr>
            </w:pPr>
            <w:r w:rsidRPr="00451918">
              <w:rPr>
                <w:color w:val="000000"/>
                <w:sz w:val="16"/>
                <w:szCs w:val="16"/>
              </w:rPr>
              <w:t>188810</w:t>
            </w:r>
          </w:p>
        </w:tc>
      </w:tr>
      <w:tr w:rsidR="00B37C1A" w:rsidRPr="00451918" w14:paraId="734F3847" w14:textId="77777777" w:rsidTr="004758AF">
        <w:trPr>
          <w:trHeight w:val="560"/>
        </w:trPr>
        <w:tc>
          <w:tcPr>
            <w:tcW w:w="1058" w:type="dxa"/>
            <w:vAlign w:val="center"/>
            <w:hideMark/>
          </w:tcPr>
          <w:p w14:paraId="3CE71A2B"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08E3A6E9" w14:textId="77777777" w:rsidR="00B37C1A" w:rsidRPr="00451918" w:rsidRDefault="00B37C1A" w:rsidP="004758AF">
            <w:pPr>
              <w:jc w:val="center"/>
              <w:rPr>
                <w:color w:val="000000"/>
                <w:sz w:val="16"/>
                <w:szCs w:val="16"/>
              </w:rPr>
            </w:pPr>
            <w:r w:rsidRPr="00451918">
              <w:rPr>
                <w:color w:val="000000"/>
                <w:sz w:val="16"/>
                <w:szCs w:val="16"/>
              </w:rPr>
              <w:t>Little Creek</w:t>
            </w:r>
          </w:p>
        </w:tc>
        <w:tc>
          <w:tcPr>
            <w:tcW w:w="801" w:type="dxa"/>
            <w:vAlign w:val="center"/>
            <w:hideMark/>
          </w:tcPr>
          <w:p w14:paraId="2086F078"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3C3EB6E" w14:textId="77777777" w:rsidR="00B37C1A" w:rsidRPr="00451918" w:rsidRDefault="00B37C1A" w:rsidP="004758AF">
            <w:pPr>
              <w:jc w:val="center"/>
              <w:rPr>
                <w:color w:val="000000"/>
                <w:sz w:val="16"/>
                <w:szCs w:val="16"/>
              </w:rPr>
            </w:pPr>
            <w:r w:rsidRPr="00451918">
              <w:rPr>
                <w:color w:val="000000"/>
                <w:sz w:val="16"/>
                <w:szCs w:val="16"/>
              </w:rPr>
              <w:t>Bordan</w:t>
            </w:r>
          </w:p>
        </w:tc>
        <w:tc>
          <w:tcPr>
            <w:tcW w:w="941" w:type="dxa"/>
            <w:vAlign w:val="center"/>
            <w:hideMark/>
          </w:tcPr>
          <w:p w14:paraId="3E2BD1DF" w14:textId="77777777" w:rsidR="00B37C1A" w:rsidRPr="00451918" w:rsidRDefault="00B37C1A" w:rsidP="004758AF">
            <w:pPr>
              <w:jc w:val="center"/>
              <w:rPr>
                <w:color w:val="000000"/>
                <w:sz w:val="16"/>
                <w:szCs w:val="16"/>
              </w:rPr>
            </w:pPr>
            <w:r w:rsidRPr="00451918">
              <w:rPr>
                <w:color w:val="000000"/>
                <w:sz w:val="16"/>
                <w:szCs w:val="16"/>
              </w:rPr>
              <w:t>004</w:t>
            </w:r>
          </w:p>
        </w:tc>
        <w:tc>
          <w:tcPr>
            <w:tcW w:w="900" w:type="dxa"/>
            <w:vAlign w:val="center"/>
            <w:hideMark/>
          </w:tcPr>
          <w:p w14:paraId="321F3C0B" w14:textId="77777777" w:rsidR="00B37C1A" w:rsidRPr="00451918" w:rsidRDefault="00B37C1A" w:rsidP="004758AF">
            <w:pPr>
              <w:jc w:val="center"/>
              <w:rPr>
                <w:color w:val="000000"/>
                <w:sz w:val="16"/>
                <w:szCs w:val="16"/>
              </w:rPr>
            </w:pPr>
            <w:r w:rsidRPr="00451918">
              <w:rPr>
                <w:color w:val="000000"/>
                <w:sz w:val="16"/>
                <w:szCs w:val="16"/>
              </w:rPr>
              <w:t>189289</w:t>
            </w:r>
          </w:p>
        </w:tc>
      </w:tr>
      <w:tr w:rsidR="00B37C1A" w:rsidRPr="00451918" w14:paraId="3A436603" w14:textId="77777777" w:rsidTr="004758AF">
        <w:trPr>
          <w:trHeight w:val="560"/>
        </w:trPr>
        <w:tc>
          <w:tcPr>
            <w:tcW w:w="1058" w:type="dxa"/>
            <w:vAlign w:val="center"/>
            <w:hideMark/>
          </w:tcPr>
          <w:p w14:paraId="412EE42B"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3EF42082" w14:textId="77777777" w:rsidR="00B37C1A" w:rsidRPr="00451918" w:rsidRDefault="00B37C1A" w:rsidP="004758AF">
            <w:pPr>
              <w:jc w:val="center"/>
              <w:rPr>
                <w:color w:val="000000"/>
                <w:sz w:val="16"/>
                <w:szCs w:val="16"/>
              </w:rPr>
            </w:pPr>
            <w:r w:rsidRPr="00451918">
              <w:rPr>
                <w:color w:val="000000"/>
                <w:sz w:val="16"/>
                <w:szCs w:val="16"/>
              </w:rPr>
              <w:t>Little Creek</w:t>
            </w:r>
          </w:p>
        </w:tc>
        <w:tc>
          <w:tcPr>
            <w:tcW w:w="801" w:type="dxa"/>
            <w:vAlign w:val="center"/>
            <w:hideMark/>
          </w:tcPr>
          <w:p w14:paraId="369001BB"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4D9F28FE" w14:textId="77777777" w:rsidR="00B37C1A" w:rsidRPr="00451918" w:rsidRDefault="00B37C1A" w:rsidP="004758AF">
            <w:pPr>
              <w:jc w:val="center"/>
              <w:rPr>
                <w:color w:val="000000"/>
                <w:sz w:val="16"/>
                <w:szCs w:val="16"/>
              </w:rPr>
            </w:pPr>
            <w:r w:rsidRPr="00451918">
              <w:rPr>
                <w:color w:val="000000"/>
                <w:sz w:val="16"/>
                <w:szCs w:val="16"/>
              </w:rPr>
              <w:t>Bordan</w:t>
            </w:r>
          </w:p>
        </w:tc>
        <w:tc>
          <w:tcPr>
            <w:tcW w:w="941" w:type="dxa"/>
            <w:vAlign w:val="center"/>
            <w:hideMark/>
          </w:tcPr>
          <w:p w14:paraId="6DF46BBE" w14:textId="77777777" w:rsidR="00B37C1A" w:rsidRPr="00451918" w:rsidRDefault="00B37C1A" w:rsidP="004758AF">
            <w:pPr>
              <w:jc w:val="center"/>
              <w:rPr>
                <w:color w:val="000000"/>
                <w:sz w:val="16"/>
                <w:szCs w:val="16"/>
              </w:rPr>
            </w:pPr>
            <w:r w:rsidRPr="00451918">
              <w:rPr>
                <w:color w:val="000000"/>
                <w:sz w:val="16"/>
                <w:szCs w:val="16"/>
              </w:rPr>
              <w:t>005</w:t>
            </w:r>
          </w:p>
        </w:tc>
        <w:tc>
          <w:tcPr>
            <w:tcW w:w="900" w:type="dxa"/>
            <w:vAlign w:val="center"/>
            <w:hideMark/>
          </w:tcPr>
          <w:p w14:paraId="54D63F33" w14:textId="77777777" w:rsidR="00B37C1A" w:rsidRPr="00451918" w:rsidRDefault="00B37C1A" w:rsidP="004758AF">
            <w:pPr>
              <w:jc w:val="center"/>
              <w:rPr>
                <w:color w:val="000000"/>
                <w:sz w:val="16"/>
                <w:szCs w:val="16"/>
              </w:rPr>
            </w:pPr>
            <w:r w:rsidRPr="00451918">
              <w:rPr>
                <w:color w:val="000000"/>
                <w:sz w:val="16"/>
                <w:szCs w:val="16"/>
              </w:rPr>
              <w:t>189290</w:t>
            </w:r>
          </w:p>
        </w:tc>
      </w:tr>
      <w:tr w:rsidR="00B37C1A" w:rsidRPr="00451918" w14:paraId="574F0D59" w14:textId="77777777" w:rsidTr="004758AF">
        <w:trPr>
          <w:trHeight w:val="560"/>
        </w:trPr>
        <w:tc>
          <w:tcPr>
            <w:tcW w:w="1058" w:type="dxa"/>
            <w:vAlign w:val="center"/>
            <w:hideMark/>
          </w:tcPr>
          <w:p w14:paraId="46AD5CCD"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03CE0AE7"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1284FF03"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1337C752" w14:textId="77777777" w:rsidR="00B37C1A" w:rsidRPr="00451918" w:rsidRDefault="00B37C1A" w:rsidP="004758AF">
            <w:pPr>
              <w:jc w:val="center"/>
              <w:rPr>
                <w:color w:val="000000"/>
                <w:sz w:val="16"/>
                <w:szCs w:val="16"/>
              </w:rPr>
            </w:pPr>
            <w:r w:rsidRPr="00451918">
              <w:rPr>
                <w:color w:val="000000"/>
                <w:sz w:val="16"/>
                <w:szCs w:val="16"/>
              </w:rPr>
              <w:t>Eva Whatley</w:t>
            </w:r>
          </w:p>
        </w:tc>
        <w:tc>
          <w:tcPr>
            <w:tcW w:w="941" w:type="dxa"/>
            <w:vAlign w:val="center"/>
            <w:hideMark/>
          </w:tcPr>
          <w:p w14:paraId="5DE6553A" w14:textId="77777777" w:rsidR="00B37C1A" w:rsidRPr="00451918" w:rsidRDefault="00B37C1A" w:rsidP="004758AF">
            <w:pPr>
              <w:jc w:val="center"/>
              <w:rPr>
                <w:color w:val="000000"/>
                <w:sz w:val="16"/>
                <w:szCs w:val="16"/>
              </w:rPr>
            </w:pPr>
            <w:r w:rsidRPr="00451918">
              <w:rPr>
                <w:color w:val="000000"/>
                <w:sz w:val="16"/>
                <w:szCs w:val="16"/>
              </w:rPr>
              <w:t>003</w:t>
            </w:r>
          </w:p>
        </w:tc>
        <w:tc>
          <w:tcPr>
            <w:tcW w:w="900" w:type="dxa"/>
            <w:vAlign w:val="center"/>
            <w:hideMark/>
          </w:tcPr>
          <w:p w14:paraId="68607400" w14:textId="77777777" w:rsidR="00B37C1A" w:rsidRPr="00451918" w:rsidRDefault="00B37C1A" w:rsidP="004758AF">
            <w:pPr>
              <w:jc w:val="center"/>
              <w:rPr>
                <w:color w:val="000000"/>
                <w:sz w:val="16"/>
                <w:szCs w:val="16"/>
              </w:rPr>
            </w:pPr>
            <w:r w:rsidRPr="00451918">
              <w:rPr>
                <w:color w:val="000000"/>
                <w:sz w:val="16"/>
                <w:szCs w:val="16"/>
              </w:rPr>
              <w:t>190458</w:t>
            </w:r>
          </w:p>
        </w:tc>
      </w:tr>
      <w:tr w:rsidR="00B37C1A" w:rsidRPr="00451918" w14:paraId="73397C53" w14:textId="77777777" w:rsidTr="004758AF">
        <w:trPr>
          <w:trHeight w:val="560"/>
        </w:trPr>
        <w:tc>
          <w:tcPr>
            <w:tcW w:w="1058" w:type="dxa"/>
            <w:vAlign w:val="center"/>
            <w:hideMark/>
          </w:tcPr>
          <w:p w14:paraId="0EBFF803"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759A350C"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37F202C6"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5A6131AE" w14:textId="77777777" w:rsidR="00B37C1A" w:rsidRPr="00451918" w:rsidRDefault="00B37C1A" w:rsidP="004758AF">
            <w:pPr>
              <w:jc w:val="center"/>
              <w:rPr>
                <w:color w:val="000000"/>
                <w:sz w:val="16"/>
                <w:szCs w:val="16"/>
              </w:rPr>
            </w:pPr>
            <w:r w:rsidRPr="00451918">
              <w:rPr>
                <w:color w:val="000000"/>
                <w:sz w:val="16"/>
                <w:szCs w:val="16"/>
              </w:rPr>
              <w:t>Eva Whatley</w:t>
            </w:r>
          </w:p>
        </w:tc>
        <w:tc>
          <w:tcPr>
            <w:tcW w:w="941" w:type="dxa"/>
            <w:vAlign w:val="center"/>
            <w:hideMark/>
          </w:tcPr>
          <w:p w14:paraId="5DBBD28D" w14:textId="77777777" w:rsidR="00B37C1A" w:rsidRPr="00451918" w:rsidRDefault="00B37C1A" w:rsidP="004758AF">
            <w:pPr>
              <w:jc w:val="center"/>
              <w:rPr>
                <w:color w:val="000000"/>
                <w:sz w:val="16"/>
                <w:szCs w:val="16"/>
              </w:rPr>
            </w:pPr>
            <w:r w:rsidRPr="00451918">
              <w:rPr>
                <w:color w:val="000000"/>
                <w:sz w:val="16"/>
                <w:szCs w:val="16"/>
              </w:rPr>
              <w:t>006</w:t>
            </w:r>
          </w:p>
        </w:tc>
        <w:tc>
          <w:tcPr>
            <w:tcW w:w="900" w:type="dxa"/>
            <w:vAlign w:val="center"/>
            <w:hideMark/>
          </w:tcPr>
          <w:p w14:paraId="09894C1C" w14:textId="77777777" w:rsidR="00B37C1A" w:rsidRPr="00451918" w:rsidRDefault="00B37C1A" w:rsidP="004758AF">
            <w:pPr>
              <w:jc w:val="center"/>
              <w:rPr>
                <w:color w:val="000000"/>
                <w:sz w:val="16"/>
                <w:szCs w:val="16"/>
              </w:rPr>
            </w:pPr>
            <w:r w:rsidRPr="00451918">
              <w:rPr>
                <w:color w:val="000000"/>
                <w:sz w:val="16"/>
                <w:szCs w:val="16"/>
              </w:rPr>
              <w:t>190606</w:t>
            </w:r>
          </w:p>
        </w:tc>
      </w:tr>
      <w:tr w:rsidR="00B37C1A" w:rsidRPr="00451918" w14:paraId="73582EC1" w14:textId="77777777" w:rsidTr="004758AF">
        <w:trPr>
          <w:trHeight w:val="560"/>
        </w:trPr>
        <w:tc>
          <w:tcPr>
            <w:tcW w:w="1058" w:type="dxa"/>
            <w:vAlign w:val="center"/>
            <w:hideMark/>
          </w:tcPr>
          <w:p w14:paraId="7F637828"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2605880D"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3D411564"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04DE7FCA" w14:textId="77777777" w:rsidR="00B37C1A" w:rsidRPr="00451918" w:rsidRDefault="00B37C1A" w:rsidP="004758AF">
            <w:pPr>
              <w:jc w:val="center"/>
              <w:rPr>
                <w:color w:val="000000"/>
                <w:sz w:val="16"/>
                <w:szCs w:val="16"/>
              </w:rPr>
            </w:pPr>
            <w:r w:rsidRPr="00451918">
              <w:rPr>
                <w:color w:val="000000"/>
                <w:sz w:val="16"/>
                <w:szCs w:val="16"/>
              </w:rPr>
              <w:t>Eva Whatley</w:t>
            </w:r>
          </w:p>
        </w:tc>
        <w:tc>
          <w:tcPr>
            <w:tcW w:w="941" w:type="dxa"/>
            <w:vAlign w:val="center"/>
            <w:hideMark/>
          </w:tcPr>
          <w:p w14:paraId="66D90F6B" w14:textId="77777777" w:rsidR="00B37C1A" w:rsidRPr="00451918" w:rsidRDefault="00B37C1A" w:rsidP="004758AF">
            <w:pPr>
              <w:jc w:val="center"/>
              <w:rPr>
                <w:color w:val="000000"/>
                <w:sz w:val="16"/>
                <w:szCs w:val="16"/>
              </w:rPr>
            </w:pPr>
            <w:r w:rsidRPr="00451918">
              <w:rPr>
                <w:color w:val="000000"/>
                <w:sz w:val="16"/>
                <w:szCs w:val="16"/>
              </w:rPr>
              <w:t>007</w:t>
            </w:r>
          </w:p>
        </w:tc>
        <w:tc>
          <w:tcPr>
            <w:tcW w:w="900" w:type="dxa"/>
            <w:vAlign w:val="center"/>
            <w:hideMark/>
          </w:tcPr>
          <w:p w14:paraId="30316E10" w14:textId="77777777" w:rsidR="00B37C1A" w:rsidRPr="00451918" w:rsidRDefault="00B37C1A" w:rsidP="004758AF">
            <w:pPr>
              <w:jc w:val="center"/>
              <w:rPr>
                <w:color w:val="000000"/>
                <w:sz w:val="16"/>
                <w:szCs w:val="16"/>
              </w:rPr>
            </w:pPr>
            <w:r w:rsidRPr="00451918">
              <w:rPr>
                <w:color w:val="000000"/>
                <w:sz w:val="16"/>
                <w:szCs w:val="16"/>
              </w:rPr>
              <w:t>190607</w:t>
            </w:r>
          </w:p>
        </w:tc>
      </w:tr>
      <w:tr w:rsidR="00B37C1A" w:rsidRPr="00451918" w14:paraId="32657DFE" w14:textId="77777777" w:rsidTr="004758AF">
        <w:trPr>
          <w:trHeight w:val="560"/>
        </w:trPr>
        <w:tc>
          <w:tcPr>
            <w:tcW w:w="1058" w:type="dxa"/>
            <w:vAlign w:val="center"/>
            <w:hideMark/>
          </w:tcPr>
          <w:p w14:paraId="1906A53E"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2EFDEA35"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5E0EACF2"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40DBADE" w14:textId="77777777" w:rsidR="00B37C1A" w:rsidRPr="00451918" w:rsidRDefault="00B37C1A" w:rsidP="004758AF">
            <w:pPr>
              <w:jc w:val="center"/>
              <w:rPr>
                <w:color w:val="000000"/>
                <w:sz w:val="16"/>
                <w:szCs w:val="16"/>
              </w:rPr>
            </w:pPr>
            <w:r w:rsidRPr="00451918">
              <w:rPr>
                <w:color w:val="000000"/>
                <w:sz w:val="16"/>
                <w:szCs w:val="16"/>
              </w:rPr>
              <w:t>Eva Whatley</w:t>
            </w:r>
          </w:p>
        </w:tc>
        <w:tc>
          <w:tcPr>
            <w:tcW w:w="941" w:type="dxa"/>
            <w:vAlign w:val="center"/>
            <w:hideMark/>
          </w:tcPr>
          <w:p w14:paraId="4DC6D99F" w14:textId="77777777" w:rsidR="00B37C1A" w:rsidRPr="00451918" w:rsidRDefault="00B37C1A" w:rsidP="004758AF">
            <w:pPr>
              <w:jc w:val="center"/>
              <w:rPr>
                <w:color w:val="000000"/>
                <w:sz w:val="16"/>
                <w:szCs w:val="16"/>
              </w:rPr>
            </w:pPr>
            <w:r w:rsidRPr="00451918">
              <w:rPr>
                <w:color w:val="000000"/>
                <w:sz w:val="16"/>
                <w:szCs w:val="16"/>
              </w:rPr>
              <w:t>008</w:t>
            </w:r>
          </w:p>
        </w:tc>
        <w:tc>
          <w:tcPr>
            <w:tcW w:w="900" w:type="dxa"/>
            <w:vAlign w:val="center"/>
            <w:hideMark/>
          </w:tcPr>
          <w:p w14:paraId="60979615" w14:textId="77777777" w:rsidR="00B37C1A" w:rsidRPr="00451918" w:rsidRDefault="00B37C1A" w:rsidP="004758AF">
            <w:pPr>
              <w:jc w:val="center"/>
              <w:rPr>
                <w:color w:val="000000"/>
                <w:sz w:val="16"/>
                <w:szCs w:val="16"/>
              </w:rPr>
            </w:pPr>
            <w:r w:rsidRPr="00451918">
              <w:rPr>
                <w:color w:val="000000"/>
                <w:sz w:val="16"/>
                <w:szCs w:val="16"/>
              </w:rPr>
              <w:t>190609</w:t>
            </w:r>
          </w:p>
        </w:tc>
      </w:tr>
      <w:tr w:rsidR="00B37C1A" w:rsidRPr="00451918" w14:paraId="4F6C1A95" w14:textId="77777777" w:rsidTr="004758AF">
        <w:trPr>
          <w:trHeight w:val="560"/>
        </w:trPr>
        <w:tc>
          <w:tcPr>
            <w:tcW w:w="1058" w:type="dxa"/>
            <w:vAlign w:val="center"/>
            <w:hideMark/>
          </w:tcPr>
          <w:p w14:paraId="7A9F555B"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D9A8D54" w14:textId="77777777" w:rsidR="00B37C1A" w:rsidRPr="00451918" w:rsidRDefault="00B37C1A" w:rsidP="004758AF">
            <w:pPr>
              <w:jc w:val="center"/>
              <w:rPr>
                <w:color w:val="000000"/>
                <w:sz w:val="16"/>
                <w:szCs w:val="16"/>
              </w:rPr>
            </w:pPr>
            <w:r w:rsidRPr="00451918">
              <w:rPr>
                <w:color w:val="000000"/>
                <w:sz w:val="16"/>
                <w:szCs w:val="16"/>
              </w:rPr>
              <w:t>Tullos Urania</w:t>
            </w:r>
          </w:p>
        </w:tc>
        <w:tc>
          <w:tcPr>
            <w:tcW w:w="801" w:type="dxa"/>
            <w:vAlign w:val="center"/>
            <w:hideMark/>
          </w:tcPr>
          <w:p w14:paraId="3D2CA05D"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410E93F" w14:textId="77777777" w:rsidR="00B37C1A" w:rsidRPr="00451918" w:rsidRDefault="00B37C1A" w:rsidP="004758AF">
            <w:pPr>
              <w:jc w:val="center"/>
              <w:rPr>
                <w:color w:val="000000"/>
                <w:sz w:val="16"/>
                <w:szCs w:val="16"/>
              </w:rPr>
            </w:pPr>
            <w:r w:rsidRPr="00451918">
              <w:rPr>
                <w:color w:val="000000"/>
                <w:sz w:val="16"/>
                <w:szCs w:val="16"/>
              </w:rPr>
              <w:t>W L &amp; Mary Rambo SWD</w:t>
            </w:r>
          </w:p>
        </w:tc>
        <w:tc>
          <w:tcPr>
            <w:tcW w:w="941" w:type="dxa"/>
            <w:vAlign w:val="center"/>
            <w:hideMark/>
          </w:tcPr>
          <w:p w14:paraId="47D11171" w14:textId="77777777" w:rsidR="00B37C1A" w:rsidRPr="00451918" w:rsidRDefault="00B37C1A" w:rsidP="004758AF">
            <w:pPr>
              <w:jc w:val="center"/>
              <w:rPr>
                <w:color w:val="000000"/>
                <w:sz w:val="16"/>
                <w:szCs w:val="16"/>
              </w:rPr>
            </w:pPr>
            <w:r w:rsidRPr="00451918">
              <w:rPr>
                <w:color w:val="000000"/>
                <w:sz w:val="16"/>
                <w:szCs w:val="16"/>
              </w:rPr>
              <w:t>003</w:t>
            </w:r>
          </w:p>
        </w:tc>
        <w:tc>
          <w:tcPr>
            <w:tcW w:w="900" w:type="dxa"/>
            <w:vAlign w:val="center"/>
            <w:hideMark/>
          </w:tcPr>
          <w:p w14:paraId="3A970A1F" w14:textId="77777777" w:rsidR="00B37C1A" w:rsidRPr="00451918" w:rsidRDefault="00B37C1A" w:rsidP="004758AF">
            <w:pPr>
              <w:jc w:val="center"/>
              <w:rPr>
                <w:color w:val="000000"/>
                <w:sz w:val="16"/>
                <w:szCs w:val="16"/>
              </w:rPr>
            </w:pPr>
            <w:r w:rsidRPr="00451918">
              <w:rPr>
                <w:color w:val="000000"/>
                <w:sz w:val="16"/>
                <w:szCs w:val="16"/>
              </w:rPr>
              <w:t>191049</w:t>
            </w:r>
          </w:p>
        </w:tc>
      </w:tr>
      <w:tr w:rsidR="00B37C1A" w:rsidRPr="00451918" w14:paraId="694E1540" w14:textId="77777777" w:rsidTr="004758AF">
        <w:trPr>
          <w:trHeight w:val="560"/>
        </w:trPr>
        <w:tc>
          <w:tcPr>
            <w:tcW w:w="1058" w:type="dxa"/>
            <w:vAlign w:val="center"/>
            <w:hideMark/>
          </w:tcPr>
          <w:p w14:paraId="01449F5F"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0A2BFCD"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3EA4EF78"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5883A549"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4D68C16D" w14:textId="77777777" w:rsidR="00B37C1A" w:rsidRPr="00451918" w:rsidRDefault="00B37C1A" w:rsidP="004758AF">
            <w:pPr>
              <w:jc w:val="center"/>
              <w:rPr>
                <w:color w:val="000000"/>
                <w:sz w:val="16"/>
                <w:szCs w:val="16"/>
              </w:rPr>
            </w:pPr>
            <w:r w:rsidRPr="00451918">
              <w:rPr>
                <w:color w:val="000000"/>
                <w:sz w:val="16"/>
                <w:szCs w:val="16"/>
              </w:rPr>
              <w:t>004</w:t>
            </w:r>
          </w:p>
        </w:tc>
        <w:tc>
          <w:tcPr>
            <w:tcW w:w="900" w:type="dxa"/>
            <w:vAlign w:val="center"/>
            <w:hideMark/>
          </w:tcPr>
          <w:p w14:paraId="46D15F9E" w14:textId="77777777" w:rsidR="00B37C1A" w:rsidRPr="00451918" w:rsidRDefault="00B37C1A" w:rsidP="004758AF">
            <w:pPr>
              <w:jc w:val="center"/>
              <w:rPr>
                <w:color w:val="000000"/>
                <w:sz w:val="16"/>
                <w:szCs w:val="16"/>
              </w:rPr>
            </w:pPr>
            <w:r w:rsidRPr="00451918">
              <w:rPr>
                <w:color w:val="000000"/>
                <w:sz w:val="16"/>
                <w:szCs w:val="16"/>
              </w:rPr>
              <w:t>202680</w:t>
            </w:r>
          </w:p>
        </w:tc>
      </w:tr>
      <w:tr w:rsidR="00B37C1A" w:rsidRPr="00451918" w14:paraId="100302FB" w14:textId="77777777" w:rsidTr="004758AF">
        <w:trPr>
          <w:trHeight w:val="560"/>
        </w:trPr>
        <w:tc>
          <w:tcPr>
            <w:tcW w:w="1058" w:type="dxa"/>
            <w:vAlign w:val="center"/>
            <w:hideMark/>
          </w:tcPr>
          <w:p w14:paraId="739224D1"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89B6DB2"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0DCC249A"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6BA4E0BD"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2F4EA6BA"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775EEEFB" w14:textId="77777777" w:rsidR="00B37C1A" w:rsidRPr="00451918" w:rsidRDefault="00B37C1A" w:rsidP="004758AF">
            <w:pPr>
              <w:jc w:val="center"/>
              <w:rPr>
                <w:color w:val="000000"/>
                <w:sz w:val="16"/>
                <w:szCs w:val="16"/>
              </w:rPr>
            </w:pPr>
            <w:r w:rsidRPr="00451918">
              <w:rPr>
                <w:color w:val="000000"/>
                <w:sz w:val="16"/>
                <w:szCs w:val="16"/>
              </w:rPr>
              <w:t>202681</w:t>
            </w:r>
          </w:p>
        </w:tc>
      </w:tr>
      <w:tr w:rsidR="00B37C1A" w:rsidRPr="00451918" w14:paraId="7343635D" w14:textId="77777777" w:rsidTr="004758AF">
        <w:trPr>
          <w:trHeight w:val="560"/>
        </w:trPr>
        <w:tc>
          <w:tcPr>
            <w:tcW w:w="1058" w:type="dxa"/>
            <w:vAlign w:val="center"/>
            <w:hideMark/>
          </w:tcPr>
          <w:p w14:paraId="5E960AF5"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3D2F468D"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59B25820"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29EBB9B7" w14:textId="77777777" w:rsidR="00B37C1A" w:rsidRPr="00451918" w:rsidRDefault="00B37C1A" w:rsidP="004758AF">
            <w:pPr>
              <w:jc w:val="center"/>
              <w:rPr>
                <w:color w:val="000000"/>
                <w:sz w:val="16"/>
                <w:szCs w:val="16"/>
              </w:rPr>
            </w:pPr>
            <w:r w:rsidRPr="00451918">
              <w:rPr>
                <w:color w:val="000000"/>
                <w:sz w:val="16"/>
                <w:szCs w:val="16"/>
              </w:rPr>
              <w:t>Griffin-Pyle SWD</w:t>
            </w:r>
          </w:p>
        </w:tc>
        <w:tc>
          <w:tcPr>
            <w:tcW w:w="941" w:type="dxa"/>
            <w:vAlign w:val="center"/>
            <w:hideMark/>
          </w:tcPr>
          <w:p w14:paraId="53405F25"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678EFB16" w14:textId="77777777" w:rsidR="00B37C1A" w:rsidRPr="00451918" w:rsidRDefault="00B37C1A" w:rsidP="004758AF">
            <w:pPr>
              <w:jc w:val="center"/>
              <w:rPr>
                <w:color w:val="000000"/>
                <w:sz w:val="16"/>
                <w:szCs w:val="16"/>
              </w:rPr>
            </w:pPr>
            <w:r w:rsidRPr="00451918">
              <w:rPr>
                <w:color w:val="000000"/>
                <w:sz w:val="16"/>
                <w:szCs w:val="16"/>
              </w:rPr>
              <w:t>202682</w:t>
            </w:r>
          </w:p>
        </w:tc>
      </w:tr>
      <w:tr w:rsidR="00B37C1A" w:rsidRPr="00451918" w14:paraId="05A5C055" w14:textId="77777777" w:rsidTr="004758AF">
        <w:trPr>
          <w:trHeight w:val="560"/>
        </w:trPr>
        <w:tc>
          <w:tcPr>
            <w:tcW w:w="1058" w:type="dxa"/>
            <w:vAlign w:val="center"/>
            <w:hideMark/>
          </w:tcPr>
          <w:p w14:paraId="7B47E7F5"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109AA7E7"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1828132D"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5474590C"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0E8907F1" w14:textId="77777777" w:rsidR="00B37C1A" w:rsidRPr="00451918" w:rsidRDefault="00B37C1A" w:rsidP="004758AF">
            <w:pPr>
              <w:jc w:val="center"/>
              <w:rPr>
                <w:color w:val="000000"/>
                <w:sz w:val="16"/>
                <w:szCs w:val="16"/>
              </w:rPr>
            </w:pPr>
            <w:r w:rsidRPr="00451918">
              <w:rPr>
                <w:color w:val="000000"/>
                <w:sz w:val="16"/>
                <w:szCs w:val="16"/>
              </w:rPr>
              <w:t>003</w:t>
            </w:r>
          </w:p>
        </w:tc>
        <w:tc>
          <w:tcPr>
            <w:tcW w:w="900" w:type="dxa"/>
            <w:vAlign w:val="center"/>
            <w:hideMark/>
          </w:tcPr>
          <w:p w14:paraId="3A024F37" w14:textId="77777777" w:rsidR="00B37C1A" w:rsidRPr="00451918" w:rsidRDefault="00B37C1A" w:rsidP="004758AF">
            <w:pPr>
              <w:jc w:val="center"/>
              <w:rPr>
                <w:color w:val="000000"/>
                <w:sz w:val="16"/>
                <w:szCs w:val="16"/>
              </w:rPr>
            </w:pPr>
            <w:r w:rsidRPr="00451918">
              <w:rPr>
                <w:color w:val="000000"/>
                <w:sz w:val="16"/>
                <w:szCs w:val="16"/>
              </w:rPr>
              <w:t>202683</w:t>
            </w:r>
          </w:p>
        </w:tc>
      </w:tr>
      <w:tr w:rsidR="00B37C1A" w:rsidRPr="00451918" w14:paraId="788E0D78" w14:textId="77777777" w:rsidTr="004758AF">
        <w:trPr>
          <w:trHeight w:val="560"/>
        </w:trPr>
        <w:tc>
          <w:tcPr>
            <w:tcW w:w="1058" w:type="dxa"/>
            <w:vAlign w:val="center"/>
            <w:hideMark/>
          </w:tcPr>
          <w:p w14:paraId="42D03E11"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9E9ED10"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2E386551"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44939A7C"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6D9A5A84" w14:textId="77777777" w:rsidR="00B37C1A" w:rsidRPr="00451918" w:rsidRDefault="00B37C1A" w:rsidP="004758AF">
            <w:pPr>
              <w:jc w:val="center"/>
              <w:rPr>
                <w:color w:val="000000"/>
                <w:sz w:val="16"/>
                <w:szCs w:val="16"/>
              </w:rPr>
            </w:pPr>
            <w:r w:rsidRPr="00451918">
              <w:rPr>
                <w:color w:val="000000"/>
                <w:sz w:val="16"/>
                <w:szCs w:val="16"/>
              </w:rPr>
              <w:t>005</w:t>
            </w:r>
          </w:p>
        </w:tc>
        <w:tc>
          <w:tcPr>
            <w:tcW w:w="900" w:type="dxa"/>
            <w:vAlign w:val="center"/>
            <w:hideMark/>
          </w:tcPr>
          <w:p w14:paraId="558F6121" w14:textId="77777777" w:rsidR="00B37C1A" w:rsidRPr="00451918" w:rsidRDefault="00B37C1A" w:rsidP="004758AF">
            <w:pPr>
              <w:jc w:val="center"/>
              <w:rPr>
                <w:color w:val="000000"/>
                <w:sz w:val="16"/>
                <w:szCs w:val="16"/>
              </w:rPr>
            </w:pPr>
            <w:r w:rsidRPr="00451918">
              <w:rPr>
                <w:color w:val="000000"/>
                <w:sz w:val="16"/>
                <w:szCs w:val="16"/>
              </w:rPr>
              <w:t>202730</w:t>
            </w:r>
          </w:p>
        </w:tc>
      </w:tr>
      <w:tr w:rsidR="00B37C1A" w:rsidRPr="00451918" w14:paraId="24BD0B66" w14:textId="77777777" w:rsidTr="004758AF">
        <w:trPr>
          <w:trHeight w:val="560"/>
        </w:trPr>
        <w:tc>
          <w:tcPr>
            <w:tcW w:w="1058" w:type="dxa"/>
            <w:vAlign w:val="center"/>
            <w:hideMark/>
          </w:tcPr>
          <w:p w14:paraId="7CA7B6AA"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917A48C"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2B107464"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314DD887"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12786F5D" w14:textId="77777777" w:rsidR="00B37C1A" w:rsidRPr="00451918" w:rsidRDefault="00B37C1A" w:rsidP="004758AF">
            <w:pPr>
              <w:jc w:val="center"/>
              <w:rPr>
                <w:color w:val="000000"/>
                <w:sz w:val="16"/>
                <w:szCs w:val="16"/>
              </w:rPr>
            </w:pPr>
            <w:r w:rsidRPr="00451918">
              <w:rPr>
                <w:color w:val="000000"/>
                <w:sz w:val="16"/>
                <w:szCs w:val="16"/>
              </w:rPr>
              <w:t>006</w:t>
            </w:r>
          </w:p>
        </w:tc>
        <w:tc>
          <w:tcPr>
            <w:tcW w:w="900" w:type="dxa"/>
            <w:vAlign w:val="center"/>
            <w:hideMark/>
          </w:tcPr>
          <w:p w14:paraId="3154FEBB" w14:textId="77777777" w:rsidR="00B37C1A" w:rsidRPr="00451918" w:rsidRDefault="00B37C1A" w:rsidP="004758AF">
            <w:pPr>
              <w:jc w:val="center"/>
              <w:rPr>
                <w:color w:val="000000"/>
                <w:sz w:val="16"/>
                <w:szCs w:val="16"/>
              </w:rPr>
            </w:pPr>
            <w:r w:rsidRPr="00451918">
              <w:rPr>
                <w:color w:val="000000"/>
                <w:sz w:val="16"/>
                <w:szCs w:val="16"/>
              </w:rPr>
              <w:t>202862</w:t>
            </w:r>
          </w:p>
        </w:tc>
      </w:tr>
      <w:tr w:rsidR="00B37C1A" w:rsidRPr="00451918" w14:paraId="1F8E9BB8" w14:textId="77777777" w:rsidTr="004758AF">
        <w:trPr>
          <w:trHeight w:val="560"/>
        </w:trPr>
        <w:tc>
          <w:tcPr>
            <w:tcW w:w="1058" w:type="dxa"/>
            <w:vAlign w:val="center"/>
            <w:hideMark/>
          </w:tcPr>
          <w:p w14:paraId="036B1C21"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3F22C9D2"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34A56118"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478AAD76"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2E2D563E" w14:textId="77777777" w:rsidR="00B37C1A" w:rsidRPr="00451918" w:rsidRDefault="00B37C1A" w:rsidP="004758AF">
            <w:pPr>
              <w:jc w:val="center"/>
              <w:rPr>
                <w:color w:val="000000"/>
                <w:sz w:val="16"/>
                <w:szCs w:val="16"/>
              </w:rPr>
            </w:pPr>
            <w:r w:rsidRPr="00451918">
              <w:rPr>
                <w:color w:val="000000"/>
                <w:sz w:val="16"/>
                <w:szCs w:val="16"/>
              </w:rPr>
              <w:t>007</w:t>
            </w:r>
          </w:p>
        </w:tc>
        <w:tc>
          <w:tcPr>
            <w:tcW w:w="900" w:type="dxa"/>
            <w:vAlign w:val="center"/>
            <w:hideMark/>
          </w:tcPr>
          <w:p w14:paraId="1C526237" w14:textId="77777777" w:rsidR="00B37C1A" w:rsidRPr="00451918" w:rsidRDefault="00B37C1A" w:rsidP="004758AF">
            <w:pPr>
              <w:jc w:val="center"/>
              <w:rPr>
                <w:color w:val="000000"/>
                <w:sz w:val="16"/>
                <w:szCs w:val="16"/>
              </w:rPr>
            </w:pPr>
            <w:r w:rsidRPr="00451918">
              <w:rPr>
                <w:color w:val="000000"/>
                <w:sz w:val="16"/>
                <w:szCs w:val="16"/>
              </w:rPr>
              <w:t>202892</w:t>
            </w:r>
          </w:p>
        </w:tc>
      </w:tr>
      <w:tr w:rsidR="00B37C1A" w:rsidRPr="00451918" w14:paraId="05772D31" w14:textId="77777777" w:rsidTr="004758AF">
        <w:trPr>
          <w:trHeight w:val="560"/>
        </w:trPr>
        <w:tc>
          <w:tcPr>
            <w:tcW w:w="1058" w:type="dxa"/>
            <w:vAlign w:val="center"/>
            <w:hideMark/>
          </w:tcPr>
          <w:p w14:paraId="3CF89D1D"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28B02F03"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0A0858E4"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D46CB49" w14:textId="77777777" w:rsidR="00B37C1A" w:rsidRPr="00451918" w:rsidRDefault="00B37C1A" w:rsidP="004758AF">
            <w:pPr>
              <w:jc w:val="center"/>
              <w:rPr>
                <w:color w:val="000000"/>
                <w:sz w:val="16"/>
                <w:szCs w:val="16"/>
              </w:rPr>
            </w:pPr>
            <w:r w:rsidRPr="00451918">
              <w:rPr>
                <w:color w:val="000000"/>
                <w:sz w:val="16"/>
                <w:szCs w:val="16"/>
              </w:rPr>
              <w:t>Griffin-Pyle</w:t>
            </w:r>
          </w:p>
        </w:tc>
        <w:tc>
          <w:tcPr>
            <w:tcW w:w="941" w:type="dxa"/>
            <w:vAlign w:val="center"/>
            <w:hideMark/>
          </w:tcPr>
          <w:p w14:paraId="1FF1B305" w14:textId="77777777" w:rsidR="00B37C1A" w:rsidRPr="00451918" w:rsidRDefault="00B37C1A" w:rsidP="004758AF">
            <w:pPr>
              <w:jc w:val="center"/>
              <w:rPr>
                <w:color w:val="000000"/>
                <w:sz w:val="16"/>
                <w:szCs w:val="16"/>
              </w:rPr>
            </w:pPr>
            <w:r w:rsidRPr="00451918">
              <w:rPr>
                <w:color w:val="000000"/>
                <w:sz w:val="16"/>
                <w:szCs w:val="16"/>
              </w:rPr>
              <w:t>008</w:t>
            </w:r>
          </w:p>
        </w:tc>
        <w:tc>
          <w:tcPr>
            <w:tcW w:w="900" w:type="dxa"/>
            <w:vAlign w:val="center"/>
            <w:hideMark/>
          </w:tcPr>
          <w:p w14:paraId="166D9844" w14:textId="77777777" w:rsidR="00B37C1A" w:rsidRPr="00451918" w:rsidRDefault="00B37C1A" w:rsidP="004758AF">
            <w:pPr>
              <w:jc w:val="center"/>
              <w:rPr>
                <w:color w:val="000000"/>
                <w:sz w:val="16"/>
                <w:szCs w:val="16"/>
              </w:rPr>
            </w:pPr>
            <w:r w:rsidRPr="00451918">
              <w:rPr>
                <w:color w:val="000000"/>
                <w:sz w:val="16"/>
                <w:szCs w:val="16"/>
              </w:rPr>
              <w:t>202893</w:t>
            </w:r>
          </w:p>
        </w:tc>
      </w:tr>
      <w:tr w:rsidR="00B37C1A" w:rsidRPr="00451918" w14:paraId="124E04BA" w14:textId="77777777" w:rsidTr="004758AF">
        <w:trPr>
          <w:trHeight w:val="560"/>
        </w:trPr>
        <w:tc>
          <w:tcPr>
            <w:tcW w:w="1058" w:type="dxa"/>
            <w:vAlign w:val="center"/>
            <w:hideMark/>
          </w:tcPr>
          <w:p w14:paraId="480D6507"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44E9882C"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4E19D687"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5047CB04" w14:textId="77777777" w:rsidR="00B37C1A" w:rsidRPr="00451918" w:rsidRDefault="00B37C1A" w:rsidP="004758AF">
            <w:pPr>
              <w:jc w:val="center"/>
              <w:rPr>
                <w:color w:val="000000"/>
                <w:sz w:val="16"/>
                <w:szCs w:val="16"/>
              </w:rPr>
            </w:pPr>
            <w:r w:rsidRPr="00451918">
              <w:rPr>
                <w:color w:val="000000"/>
                <w:sz w:val="16"/>
                <w:szCs w:val="16"/>
              </w:rPr>
              <w:t>Griffin-Pyle SWD</w:t>
            </w:r>
          </w:p>
        </w:tc>
        <w:tc>
          <w:tcPr>
            <w:tcW w:w="941" w:type="dxa"/>
            <w:vAlign w:val="center"/>
            <w:hideMark/>
          </w:tcPr>
          <w:p w14:paraId="6D44275A"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6AA68BCC" w14:textId="77777777" w:rsidR="00B37C1A" w:rsidRPr="00451918" w:rsidRDefault="00B37C1A" w:rsidP="004758AF">
            <w:pPr>
              <w:jc w:val="center"/>
              <w:rPr>
                <w:color w:val="000000"/>
                <w:sz w:val="16"/>
                <w:szCs w:val="16"/>
              </w:rPr>
            </w:pPr>
            <w:r w:rsidRPr="00451918">
              <w:rPr>
                <w:color w:val="000000"/>
                <w:sz w:val="16"/>
                <w:szCs w:val="16"/>
              </w:rPr>
              <w:t>202896</w:t>
            </w:r>
          </w:p>
        </w:tc>
      </w:tr>
      <w:tr w:rsidR="00B37C1A" w:rsidRPr="00451918" w14:paraId="276B8DA1" w14:textId="77777777" w:rsidTr="004758AF">
        <w:trPr>
          <w:trHeight w:val="560"/>
        </w:trPr>
        <w:tc>
          <w:tcPr>
            <w:tcW w:w="1058" w:type="dxa"/>
            <w:vAlign w:val="center"/>
            <w:hideMark/>
          </w:tcPr>
          <w:p w14:paraId="56181176"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7462B70D" w14:textId="77777777" w:rsidR="00B37C1A" w:rsidRPr="00451918" w:rsidRDefault="00B37C1A" w:rsidP="004758AF">
            <w:pPr>
              <w:jc w:val="center"/>
              <w:rPr>
                <w:color w:val="000000"/>
                <w:sz w:val="16"/>
                <w:szCs w:val="16"/>
              </w:rPr>
            </w:pPr>
            <w:r w:rsidRPr="00451918">
              <w:rPr>
                <w:color w:val="000000"/>
                <w:sz w:val="16"/>
                <w:szCs w:val="16"/>
              </w:rPr>
              <w:t>Tullos Urania</w:t>
            </w:r>
          </w:p>
        </w:tc>
        <w:tc>
          <w:tcPr>
            <w:tcW w:w="801" w:type="dxa"/>
            <w:vAlign w:val="center"/>
            <w:hideMark/>
          </w:tcPr>
          <w:p w14:paraId="0A15701A"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737A4B04" w14:textId="77777777" w:rsidR="00B37C1A" w:rsidRPr="00451918" w:rsidRDefault="00B37C1A" w:rsidP="004758AF">
            <w:pPr>
              <w:jc w:val="center"/>
              <w:rPr>
                <w:color w:val="000000"/>
                <w:sz w:val="16"/>
                <w:szCs w:val="16"/>
              </w:rPr>
            </w:pPr>
            <w:r w:rsidRPr="00451918">
              <w:rPr>
                <w:color w:val="000000"/>
                <w:sz w:val="16"/>
                <w:szCs w:val="16"/>
              </w:rPr>
              <w:t>Ainsworth NGT</w:t>
            </w:r>
          </w:p>
        </w:tc>
        <w:tc>
          <w:tcPr>
            <w:tcW w:w="941" w:type="dxa"/>
            <w:vAlign w:val="center"/>
            <w:hideMark/>
          </w:tcPr>
          <w:p w14:paraId="359CD3C9"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5C759F42" w14:textId="77777777" w:rsidR="00B37C1A" w:rsidRPr="00451918" w:rsidRDefault="00B37C1A" w:rsidP="004758AF">
            <w:pPr>
              <w:jc w:val="center"/>
              <w:rPr>
                <w:color w:val="000000"/>
                <w:sz w:val="16"/>
                <w:szCs w:val="16"/>
              </w:rPr>
            </w:pPr>
            <w:r w:rsidRPr="00451918">
              <w:rPr>
                <w:color w:val="000000"/>
                <w:sz w:val="16"/>
                <w:szCs w:val="16"/>
              </w:rPr>
              <w:t>230393</w:t>
            </w:r>
          </w:p>
        </w:tc>
      </w:tr>
      <w:tr w:rsidR="00B37C1A" w:rsidRPr="00451918" w14:paraId="2F9008AC" w14:textId="77777777" w:rsidTr="004758AF">
        <w:trPr>
          <w:trHeight w:val="840"/>
        </w:trPr>
        <w:tc>
          <w:tcPr>
            <w:tcW w:w="1058" w:type="dxa"/>
            <w:vAlign w:val="center"/>
            <w:hideMark/>
          </w:tcPr>
          <w:p w14:paraId="64252D7B" w14:textId="77777777" w:rsidR="00B37C1A" w:rsidRPr="00451918" w:rsidRDefault="00B37C1A" w:rsidP="004758AF">
            <w:pPr>
              <w:jc w:val="center"/>
              <w:rPr>
                <w:color w:val="000000"/>
                <w:sz w:val="16"/>
                <w:szCs w:val="16"/>
              </w:rPr>
            </w:pPr>
            <w:r w:rsidRPr="00451918">
              <w:rPr>
                <w:color w:val="000000"/>
                <w:sz w:val="16"/>
                <w:szCs w:val="16"/>
              </w:rPr>
              <w:t>Ainsworth Rig Service, LLC</w:t>
            </w:r>
          </w:p>
        </w:tc>
        <w:tc>
          <w:tcPr>
            <w:tcW w:w="679" w:type="dxa"/>
            <w:vAlign w:val="center"/>
            <w:hideMark/>
          </w:tcPr>
          <w:p w14:paraId="014EB947" w14:textId="77777777" w:rsidR="00B37C1A" w:rsidRPr="00451918" w:rsidRDefault="00B37C1A" w:rsidP="004758AF">
            <w:pPr>
              <w:jc w:val="center"/>
              <w:rPr>
                <w:color w:val="000000"/>
                <w:sz w:val="16"/>
                <w:szCs w:val="16"/>
              </w:rPr>
            </w:pPr>
            <w:r w:rsidRPr="00451918">
              <w:rPr>
                <w:color w:val="000000"/>
                <w:sz w:val="16"/>
                <w:szCs w:val="16"/>
              </w:rPr>
              <w:t>Trout Creek</w:t>
            </w:r>
          </w:p>
        </w:tc>
        <w:tc>
          <w:tcPr>
            <w:tcW w:w="801" w:type="dxa"/>
            <w:vAlign w:val="center"/>
            <w:hideMark/>
          </w:tcPr>
          <w:p w14:paraId="44269A5B" w14:textId="77777777" w:rsidR="00B37C1A" w:rsidRPr="00451918" w:rsidRDefault="00B37C1A" w:rsidP="004758AF">
            <w:pPr>
              <w:jc w:val="center"/>
              <w:rPr>
                <w:color w:val="000000"/>
                <w:sz w:val="16"/>
                <w:szCs w:val="16"/>
              </w:rPr>
            </w:pPr>
            <w:r w:rsidRPr="00451918">
              <w:rPr>
                <w:color w:val="000000"/>
                <w:sz w:val="16"/>
                <w:szCs w:val="16"/>
              </w:rPr>
              <w:t>M</w:t>
            </w:r>
          </w:p>
        </w:tc>
        <w:tc>
          <w:tcPr>
            <w:tcW w:w="859" w:type="dxa"/>
            <w:vAlign w:val="center"/>
            <w:hideMark/>
          </w:tcPr>
          <w:p w14:paraId="17FC6C6E" w14:textId="457502B7" w:rsidR="00B37C1A" w:rsidRPr="00451918" w:rsidRDefault="00B37C1A" w:rsidP="00F16CC6">
            <w:pPr>
              <w:ind w:left="-53" w:right="-109"/>
              <w:jc w:val="center"/>
              <w:rPr>
                <w:color w:val="000000"/>
                <w:sz w:val="16"/>
                <w:szCs w:val="16"/>
              </w:rPr>
            </w:pPr>
            <w:r w:rsidRPr="00451918">
              <w:rPr>
                <w:color w:val="000000"/>
                <w:sz w:val="16"/>
                <w:szCs w:val="16"/>
              </w:rPr>
              <w:t>WX A RC SUU;</w:t>
            </w:r>
            <w:r w:rsidR="00F16CC6">
              <w:rPr>
                <w:color w:val="000000"/>
                <w:sz w:val="16"/>
                <w:szCs w:val="16"/>
              </w:rPr>
              <w:br/>
            </w:r>
            <w:r w:rsidRPr="00451918">
              <w:rPr>
                <w:color w:val="000000"/>
                <w:sz w:val="16"/>
                <w:szCs w:val="16"/>
              </w:rPr>
              <w:t>Ainsworth et al</w:t>
            </w:r>
          </w:p>
        </w:tc>
        <w:tc>
          <w:tcPr>
            <w:tcW w:w="941" w:type="dxa"/>
            <w:vAlign w:val="center"/>
            <w:hideMark/>
          </w:tcPr>
          <w:p w14:paraId="49D86EF5"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0F259349" w14:textId="77777777" w:rsidR="00B37C1A" w:rsidRPr="00451918" w:rsidRDefault="00B37C1A" w:rsidP="004758AF">
            <w:pPr>
              <w:jc w:val="center"/>
              <w:rPr>
                <w:color w:val="000000"/>
                <w:sz w:val="16"/>
                <w:szCs w:val="16"/>
              </w:rPr>
            </w:pPr>
            <w:r w:rsidRPr="00451918">
              <w:rPr>
                <w:color w:val="000000"/>
                <w:sz w:val="16"/>
                <w:szCs w:val="16"/>
              </w:rPr>
              <w:t>249847</w:t>
            </w:r>
          </w:p>
        </w:tc>
      </w:tr>
      <w:tr w:rsidR="00B37C1A" w:rsidRPr="00451918" w14:paraId="73BFD4B4" w14:textId="77777777" w:rsidTr="004758AF">
        <w:trPr>
          <w:trHeight w:val="560"/>
        </w:trPr>
        <w:tc>
          <w:tcPr>
            <w:tcW w:w="1058" w:type="dxa"/>
            <w:vAlign w:val="center"/>
            <w:hideMark/>
          </w:tcPr>
          <w:p w14:paraId="43A98E51" w14:textId="77777777" w:rsidR="00B37C1A" w:rsidRPr="00451918" w:rsidRDefault="00B37C1A" w:rsidP="004758AF">
            <w:pPr>
              <w:jc w:val="center"/>
              <w:rPr>
                <w:color w:val="000000"/>
                <w:sz w:val="16"/>
                <w:szCs w:val="16"/>
              </w:rPr>
            </w:pPr>
            <w:r w:rsidRPr="00451918">
              <w:rPr>
                <w:color w:val="000000"/>
                <w:sz w:val="16"/>
                <w:szCs w:val="16"/>
              </w:rPr>
              <w:t>CPI Operating Co.</w:t>
            </w:r>
          </w:p>
        </w:tc>
        <w:tc>
          <w:tcPr>
            <w:tcW w:w="679" w:type="dxa"/>
            <w:vAlign w:val="center"/>
            <w:hideMark/>
          </w:tcPr>
          <w:p w14:paraId="5AC59F7A" w14:textId="77777777" w:rsidR="00B37C1A" w:rsidRPr="00451918" w:rsidRDefault="00B37C1A" w:rsidP="004758AF">
            <w:pPr>
              <w:jc w:val="center"/>
              <w:rPr>
                <w:color w:val="000000"/>
                <w:sz w:val="16"/>
                <w:szCs w:val="16"/>
              </w:rPr>
            </w:pPr>
            <w:r w:rsidRPr="00451918">
              <w:rPr>
                <w:color w:val="000000"/>
                <w:sz w:val="16"/>
                <w:szCs w:val="16"/>
              </w:rPr>
              <w:t>Caddo Pine Island</w:t>
            </w:r>
          </w:p>
        </w:tc>
        <w:tc>
          <w:tcPr>
            <w:tcW w:w="801" w:type="dxa"/>
            <w:vAlign w:val="center"/>
            <w:hideMark/>
          </w:tcPr>
          <w:p w14:paraId="6A83F44B"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633FCD71" w14:textId="77777777" w:rsidR="00B37C1A" w:rsidRPr="00451918" w:rsidRDefault="00B37C1A" w:rsidP="004758AF">
            <w:pPr>
              <w:jc w:val="center"/>
              <w:rPr>
                <w:color w:val="000000"/>
                <w:sz w:val="16"/>
                <w:szCs w:val="16"/>
              </w:rPr>
            </w:pPr>
            <w:r w:rsidRPr="00451918">
              <w:rPr>
                <w:color w:val="000000"/>
                <w:sz w:val="16"/>
                <w:szCs w:val="16"/>
              </w:rPr>
              <w:t>Land C SWD</w:t>
            </w:r>
          </w:p>
        </w:tc>
        <w:tc>
          <w:tcPr>
            <w:tcW w:w="941" w:type="dxa"/>
            <w:vAlign w:val="center"/>
            <w:hideMark/>
          </w:tcPr>
          <w:p w14:paraId="21B94CFB"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5CCB065C" w14:textId="77777777" w:rsidR="00B37C1A" w:rsidRPr="00451918" w:rsidRDefault="00B37C1A" w:rsidP="004758AF">
            <w:pPr>
              <w:jc w:val="center"/>
              <w:rPr>
                <w:color w:val="000000"/>
                <w:sz w:val="16"/>
                <w:szCs w:val="16"/>
              </w:rPr>
            </w:pPr>
            <w:r w:rsidRPr="00451918">
              <w:rPr>
                <w:color w:val="000000"/>
                <w:sz w:val="16"/>
                <w:szCs w:val="16"/>
              </w:rPr>
              <w:t>36249</w:t>
            </w:r>
          </w:p>
        </w:tc>
      </w:tr>
      <w:tr w:rsidR="00B37C1A" w:rsidRPr="00451918" w14:paraId="6391175D" w14:textId="77777777" w:rsidTr="004758AF">
        <w:trPr>
          <w:trHeight w:val="290"/>
        </w:trPr>
        <w:tc>
          <w:tcPr>
            <w:tcW w:w="1058" w:type="dxa"/>
            <w:noWrap/>
            <w:vAlign w:val="bottom"/>
            <w:hideMark/>
          </w:tcPr>
          <w:p w14:paraId="21500311" w14:textId="77777777" w:rsidR="00B37C1A" w:rsidRPr="00451918" w:rsidRDefault="00B37C1A" w:rsidP="004758AF">
            <w:pPr>
              <w:jc w:val="center"/>
              <w:rPr>
                <w:color w:val="000000"/>
                <w:sz w:val="16"/>
                <w:szCs w:val="16"/>
              </w:rPr>
            </w:pPr>
            <w:r w:rsidRPr="00451918">
              <w:rPr>
                <w:color w:val="000000"/>
                <w:sz w:val="16"/>
                <w:szCs w:val="16"/>
              </w:rPr>
              <w:t>Milton Baker</w:t>
            </w:r>
          </w:p>
        </w:tc>
        <w:tc>
          <w:tcPr>
            <w:tcW w:w="679" w:type="dxa"/>
            <w:noWrap/>
            <w:vAlign w:val="bottom"/>
            <w:hideMark/>
          </w:tcPr>
          <w:p w14:paraId="15925874" w14:textId="77777777" w:rsidR="00B37C1A" w:rsidRPr="00451918" w:rsidRDefault="00B37C1A" w:rsidP="004758AF">
            <w:pPr>
              <w:jc w:val="center"/>
              <w:rPr>
                <w:color w:val="000000"/>
                <w:sz w:val="16"/>
                <w:szCs w:val="16"/>
              </w:rPr>
            </w:pPr>
            <w:r w:rsidRPr="00451918">
              <w:rPr>
                <w:color w:val="000000"/>
                <w:sz w:val="16"/>
                <w:szCs w:val="16"/>
              </w:rPr>
              <w:t>Spider</w:t>
            </w:r>
          </w:p>
        </w:tc>
        <w:tc>
          <w:tcPr>
            <w:tcW w:w="801" w:type="dxa"/>
            <w:vAlign w:val="center"/>
            <w:hideMark/>
          </w:tcPr>
          <w:p w14:paraId="2A58133D"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noWrap/>
            <w:vAlign w:val="bottom"/>
            <w:hideMark/>
          </w:tcPr>
          <w:p w14:paraId="0FE6CE60" w14:textId="77777777" w:rsidR="00B37C1A" w:rsidRPr="00451918" w:rsidRDefault="00B37C1A" w:rsidP="004758AF">
            <w:pPr>
              <w:jc w:val="center"/>
              <w:rPr>
                <w:color w:val="000000"/>
                <w:sz w:val="16"/>
                <w:szCs w:val="16"/>
              </w:rPr>
            </w:pPr>
            <w:r w:rsidRPr="00451918">
              <w:rPr>
                <w:color w:val="000000"/>
                <w:sz w:val="16"/>
                <w:szCs w:val="16"/>
              </w:rPr>
              <w:t>Iva S Baker</w:t>
            </w:r>
          </w:p>
        </w:tc>
        <w:tc>
          <w:tcPr>
            <w:tcW w:w="941" w:type="dxa"/>
            <w:noWrap/>
            <w:vAlign w:val="bottom"/>
            <w:hideMark/>
          </w:tcPr>
          <w:p w14:paraId="2487E9BB"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noWrap/>
            <w:vAlign w:val="bottom"/>
            <w:hideMark/>
          </w:tcPr>
          <w:p w14:paraId="0D1E6EE6" w14:textId="77777777" w:rsidR="00B37C1A" w:rsidRPr="00451918" w:rsidRDefault="00B37C1A" w:rsidP="004758AF">
            <w:pPr>
              <w:jc w:val="center"/>
              <w:rPr>
                <w:color w:val="000000"/>
                <w:sz w:val="16"/>
                <w:szCs w:val="16"/>
              </w:rPr>
            </w:pPr>
            <w:r w:rsidRPr="00451918">
              <w:rPr>
                <w:color w:val="000000"/>
                <w:sz w:val="16"/>
                <w:szCs w:val="16"/>
              </w:rPr>
              <w:t>79945(24)</w:t>
            </w:r>
          </w:p>
        </w:tc>
      </w:tr>
      <w:tr w:rsidR="00B37C1A" w:rsidRPr="00451918" w14:paraId="472337FB" w14:textId="77777777" w:rsidTr="004758AF">
        <w:trPr>
          <w:trHeight w:val="840"/>
        </w:trPr>
        <w:tc>
          <w:tcPr>
            <w:tcW w:w="1058" w:type="dxa"/>
            <w:vAlign w:val="center"/>
            <w:hideMark/>
          </w:tcPr>
          <w:p w14:paraId="503A3243"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63A70842"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19F4B69A"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5C0DF7A1" w14:textId="709A948C" w:rsidR="00B37C1A" w:rsidRPr="00BC118D" w:rsidRDefault="00B37C1A" w:rsidP="004758AF">
            <w:pPr>
              <w:jc w:val="center"/>
              <w:rPr>
                <w:color w:val="000000"/>
                <w:sz w:val="16"/>
                <w:szCs w:val="16"/>
                <w:lang w:val="fr-MC"/>
              </w:rPr>
            </w:pPr>
            <w:r w:rsidRPr="00BC118D">
              <w:rPr>
                <w:color w:val="000000"/>
                <w:sz w:val="16"/>
                <w:szCs w:val="16"/>
                <w:lang w:val="fr-MC"/>
              </w:rPr>
              <w:t>JENK RA SUW;</w:t>
            </w:r>
            <w:r w:rsidR="00F16CC6">
              <w:rPr>
                <w:color w:val="000000"/>
                <w:sz w:val="16"/>
                <w:szCs w:val="16"/>
                <w:lang w:val="fr-MC"/>
              </w:rPr>
              <w:br/>
            </w:r>
            <w:r w:rsidRPr="00BC118D">
              <w:rPr>
                <w:color w:val="000000"/>
                <w:sz w:val="16"/>
                <w:szCs w:val="16"/>
                <w:lang w:val="fr-MC"/>
              </w:rPr>
              <w:t>Marie Terrell</w:t>
            </w:r>
          </w:p>
        </w:tc>
        <w:tc>
          <w:tcPr>
            <w:tcW w:w="941" w:type="dxa"/>
            <w:vAlign w:val="center"/>
            <w:hideMark/>
          </w:tcPr>
          <w:p w14:paraId="1EE1B27B"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5388EE1A" w14:textId="77777777" w:rsidR="00B37C1A" w:rsidRPr="00451918" w:rsidRDefault="00B37C1A" w:rsidP="004758AF">
            <w:pPr>
              <w:jc w:val="center"/>
              <w:rPr>
                <w:color w:val="000000"/>
                <w:sz w:val="16"/>
                <w:szCs w:val="16"/>
              </w:rPr>
            </w:pPr>
            <w:r w:rsidRPr="00451918">
              <w:rPr>
                <w:color w:val="000000"/>
                <w:sz w:val="16"/>
                <w:szCs w:val="16"/>
              </w:rPr>
              <w:t>174526</w:t>
            </w:r>
          </w:p>
        </w:tc>
      </w:tr>
      <w:tr w:rsidR="00B37C1A" w:rsidRPr="00451918" w14:paraId="70FF245E" w14:textId="77777777" w:rsidTr="004758AF">
        <w:trPr>
          <w:trHeight w:val="840"/>
        </w:trPr>
        <w:tc>
          <w:tcPr>
            <w:tcW w:w="1058" w:type="dxa"/>
            <w:vAlign w:val="center"/>
            <w:hideMark/>
          </w:tcPr>
          <w:p w14:paraId="2D277E8A"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5F2E2C41"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09649554"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72C17794" w14:textId="7541C102" w:rsidR="00B37C1A" w:rsidRPr="00451918" w:rsidRDefault="00B37C1A" w:rsidP="004758AF">
            <w:pPr>
              <w:jc w:val="center"/>
              <w:rPr>
                <w:color w:val="000000"/>
                <w:sz w:val="16"/>
                <w:szCs w:val="16"/>
              </w:rPr>
            </w:pPr>
            <w:r w:rsidRPr="00451918">
              <w:rPr>
                <w:color w:val="000000"/>
                <w:sz w:val="16"/>
                <w:szCs w:val="16"/>
              </w:rPr>
              <w:t>LAF RA SUAA;</w:t>
            </w:r>
            <w:r w:rsidR="00F16CC6">
              <w:rPr>
                <w:color w:val="000000"/>
                <w:sz w:val="16"/>
                <w:szCs w:val="16"/>
              </w:rPr>
              <w:br/>
            </w:r>
            <w:r w:rsidRPr="00451918">
              <w:rPr>
                <w:color w:val="000000"/>
                <w:sz w:val="16"/>
                <w:szCs w:val="16"/>
              </w:rPr>
              <w:t>Joann Terrell</w:t>
            </w:r>
          </w:p>
        </w:tc>
        <w:tc>
          <w:tcPr>
            <w:tcW w:w="941" w:type="dxa"/>
            <w:vAlign w:val="center"/>
            <w:hideMark/>
          </w:tcPr>
          <w:p w14:paraId="03154E39"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63669215" w14:textId="77777777" w:rsidR="00B37C1A" w:rsidRPr="00451918" w:rsidRDefault="00B37C1A" w:rsidP="004758AF">
            <w:pPr>
              <w:jc w:val="center"/>
              <w:rPr>
                <w:color w:val="000000"/>
                <w:sz w:val="16"/>
                <w:szCs w:val="16"/>
              </w:rPr>
            </w:pPr>
            <w:r w:rsidRPr="00451918">
              <w:rPr>
                <w:color w:val="000000"/>
                <w:sz w:val="16"/>
                <w:szCs w:val="16"/>
              </w:rPr>
              <w:t>176507</w:t>
            </w:r>
          </w:p>
        </w:tc>
      </w:tr>
      <w:tr w:rsidR="00B37C1A" w:rsidRPr="00451918" w14:paraId="23A5EB10" w14:textId="77777777" w:rsidTr="004758AF">
        <w:trPr>
          <w:trHeight w:val="840"/>
        </w:trPr>
        <w:tc>
          <w:tcPr>
            <w:tcW w:w="1058" w:type="dxa"/>
            <w:vAlign w:val="center"/>
            <w:hideMark/>
          </w:tcPr>
          <w:p w14:paraId="07231AD8"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68C98B23"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16EBA02C"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686C8562" w14:textId="76965732" w:rsidR="00B37C1A" w:rsidRPr="00BC118D" w:rsidRDefault="00B37C1A" w:rsidP="004758AF">
            <w:pPr>
              <w:jc w:val="center"/>
              <w:rPr>
                <w:color w:val="000000"/>
                <w:sz w:val="16"/>
                <w:szCs w:val="16"/>
                <w:lang w:val="fr-MC"/>
              </w:rPr>
            </w:pPr>
            <w:r w:rsidRPr="00BC118D">
              <w:rPr>
                <w:color w:val="000000"/>
                <w:sz w:val="16"/>
                <w:szCs w:val="16"/>
                <w:lang w:val="fr-MC"/>
              </w:rPr>
              <w:t>LAF RA SUEE;</w:t>
            </w:r>
            <w:r w:rsidR="00F16CC6">
              <w:rPr>
                <w:color w:val="000000"/>
                <w:sz w:val="16"/>
                <w:szCs w:val="16"/>
                <w:lang w:val="fr-MC"/>
              </w:rPr>
              <w:br/>
            </w:r>
            <w:r w:rsidRPr="00BC118D">
              <w:rPr>
                <w:color w:val="000000"/>
                <w:sz w:val="16"/>
                <w:szCs w:val="16"/>
                <w:lang w:val="fr-MC"/>
              </w:rPr>
              <w:t>Marie Terrell</w:t>
            </w:r>
          </w:p>
        </w:tc>
        <w:tc>
          <w:tcPr>
            <w:tcW w:w="941" w:type="dxa"/>
            <w:vAlign w:val="center"/>
            <w:hideMark/>
          </w:tcPr>
          <w:p w14:paraId="2645F2CB"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648028B1" w14:textId="77777777" w:rsidR="00B37C1A" w:rsidRPr="00451918" w:rsidRDefault="00B37C1A" w:rsidP="004758AF">
            <w:pPr>
              <w:jc w:val="center"/>
              <w:rPr>
                <w:color w:val="000000"/>
                <w:sz w:val="16"/>
                <w:szCs w:val="16"/>
              </w:rPr>
            </w:pPr>
            <w:r w:rsidRPr="00451918">
              <w:rPr>
                <w:color w:val="000000"/>
                <w:sz w:val="16"/>
                <w:szCs w:val="16"/>
              </w:rPr>
              <w:t>181515</w:t>
            </w:r>
          </w:p>
        </w:tc>
      </w:tr>
      <w:tr w:rsidR="00B37C1A" w:rsidRPr="00451918" w14:paraId="7D03A8CA" w14:textId="77777777" w:rsidTr="004758AF">
        <w:trPr>
          <w:trHeight w:val="560"/>
        </w:trPr>
        <w:tc>
          <w:tcPr>
            <w:tcW w:w="1058" w:type="dxa"/>
            <w:vAlign w:val="center"/>
            <w:hideMark/>
          </w:tcPr>
          <w:p w14:paraId="2F3799B5"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031086E1" w14:textId="77777777" w:rsidR="00B37C1A" w:rsidRPr="00451918" w:rsidRDefault="00B37C1A" w:rsidP="004758AF">
            <w:pPr>
              <w:jc w:val="center"/>
              <w:rPr>
                <w:color w:val="000000"/>
                <w:sz w:val="16"/>
                <w:szCs w:val="16"/>
              </w:rPr>
            </w:pPr>
            <w:r w:rsidRPr="00451918">
              <w:rPr>
                <w:color w:val="000000"/>
                <w:sz w:val="16"/>
                <w:szCs w:val="16"/>
              </w:rPr>
              <w:t>Ajax</w:t>
            </w:r>
          </w:p>
        </w:tc>
        <w:tc>
          <w:tcPr>
            <w:tcW w:w="801" w:type="dxa"/>
            <w:vAlign w:val="center"/>
            <w:hideMark/>
          </w:tcPr>
          <w:p w14:paraId="2C131C36"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742E1F7B" w14:textId="77777777" w:rsidR="00B37C1A" w:rsidRPr="00451918" w:rsidRDefault="00B37C1A" w:rsidP="004758AF">
            <w:pPr>
              <w:jc w:val="center"/>
              <w:rPr>
                <w:color w:val="000000"/>
                <w:sz w:val="16"/>
                <w:szCs w:val="16"/>
              </w:rPr>
            </w:pPr>
            <w:r w:rsidRPr="00451918">
              <w:rPr>
                <w:color w:val="000000"/>
                <w:sz w:val="16"/>
                <w:szCs w:val="16"/>
              </w:rPr>
              <w:t>Evans FEE G SWD</w:t>
            </w:r>
          </w:p>
        </w:tc>
        <w:tc>
          <w:tcPr>
            <w:tcW w:w="941" w:type="dxa"/>
            <w:vAlign w:val="center"/>
            <w:hideMark/>
          </w:tcPr>
          <w:p w14:paraId="287A96B0"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01F3B216" w14:textId="77777777" w:rsidR="00B37C1A" w:rsidRPr="00451918" w:rsidRDefault="00B37C1A" w:rsidP="004758AF">
            <w:pPr>
              <w:jc w:val="center"/>
              <w:rPr>
                <w:color w:val="000000"/>
                <w:sz w:val="16"/>
                <w:szCs w:val="16"/>
              </w:rPr>
            </w:pPr>
            <w:r w:rsidRPr="00451918">
              <w:rPr>
                <w:color w:val="000000"/>
                <w:sz w:val="16"/>
                <w:szCs w:val="16"/>
              </w:rPr>
              <w:t>182854</w:t>
            </w:r>
          </w:p>
        </w:tc>
      </w:tr>
      <w:tr w:rsidR="00B37C1A" w:rsidRPr="00451918" w14:paraId="5F9E4438" w14:textId="77777777" w:rsidTr="004758AF">
        <w:trPr>
          <w:trHeight w:val="560"/>
        </w:trPr>
        <w:tc>
          <w:tcPr>
            <w:tcW w:w="1058" w:type="dxa"/>
            <w:vAlign w:val="center"/>
            <w:hideMark/>
          </w:tcPr>
          <w:p w14:paraId="106F536F"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19E09215"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5750F16A"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574A5BC7" w14:textId="77777777" w:rsidR="00B37C1A" w:rsidRPr="00451918" w:rsidRDefault="00B37C1A" w:rsidP="004758AF">
            <w:pPr>
              <w:jc w:val="center"/>
              <w:rPr>
                <w:color w:val="000000"/>
                <w:sz w:val="16"/>
                <w:szCs w:val="16"/>
              </w:rPr>
            </w:pPr>
            <w:r w:rsidRPr="00451918">
              <w:rPr>
                <w:color w:val="000000"/>
                <w:sz w:val="16"/>
                <w:szCs w:val="16"/>
              </w:rPr>
              <w:t>Cook-Taylor</w:t>
            </w:r>
          </w:p>
        </w:tc>
        <w:tc>
          <w:tcPr>
            <w:tcW w:w="941" w:type="dxa"/>
            <w:vAlign w:val="center"/>
            <w:hideMark/>
          </w:tcPr>
          <w:p w14:paraId="5AAFCD30"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255F99DC" w14:textId="77777777" w:rsidR="00B37C1A" w:rsidRPr="00451918" w:rsidRDefault="00B37C1A" w:rsidP="004758AF">
            <w:pPr>
              <w:jc w:val="center"/>
              <w:rPr>
                <w:color w:val="000000"/>
                <w:sz w:val="16"/>
                <w:szCs w:val="16"/>
              </w:rPr>
            </w:pPr>
            <w:r w:rsidRPr="00451918">
              <w:rPr>
                <w:color w:val="000000"/>
                <w:sz w:val="16"/>
                <w:szCs w:val="16"/>
              </w:rPr>
              <w:t>188571</w:t>
            </w:r>
          </w:p>
        </w:tc>
      </w:tr>
      <w:tr w:rsidR="00B37C1A" w:rsidRPr="00451918" w14:paraId="04ED42BA" w14:textId="77777777" w:rsidTr="004758AF">
        <w:trPr>
          <w:trHeight w:val="560"/>
        </w:trPr>
        <w:tc>
          <w:tcPr>
            <w:tcW w:w="1058" w:type="dxa"/>
            <w:vAlign w:val="center"/>
            <w:hideMark/>
          </w:tcPr>
          <w:p w14:paraId="55ABF421"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40C18362"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5ADA27EF"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7E3AD3C9" w14:textId="77777777" w:rsidR="00B37C1A" w:rsidRPr="00451918" w:rsidRDefault="00B37C1A" w:rsidP="004758AF">
            <w:pPr>
              <w:jc w:val="center"/>
              <w:rPr>
                <w:color w:val="000000"/>
                <w:sz w:val="16"/>
                <w:szCs w:val="16"/>
              </w:rPr>
            </w:pPr>
            <w:r w:rsidRPr="00451918">
              <w:rPr>
                <w:color w:val="000000"/>
                <w:sz w:val="16"/>
                <w:szCs w:val="16"/>
              </w:rPr>
              <w:t>Cook</w:t>
            </w:r>
          </w:p>
        </w:tc>
        <w:tc>
          <w:tcPr>
            <w:tcW w:w="941" w:type="dxa"/>
            <w:vAlign w:val="center"/>
            <w:hideMark/>
          </w:tcPr>
          <w:p w14:paraId="31DBCFAA"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58BA7A28" w14:textId="77777777" w:rsidR="00B37C1A" w:rsidRPr="00451918" w:rsidRDefault="00B37C1A" w:rsidP="004758AF">
            <w:pPr>
              <w:jc w:val="center"/>
              <w:rPr>
                <w:color w:val="000000"/>
                <w:sz w:val="16"/>
                <w:szCs w:val="16"/>
              </w:rPr>
            </w:pPr>
            <w:r w:rsidRPr="00451918">
              <w:rPr>
                <w:color w:val="000000"/>
                <w:sz w:val="16"/>
                <w:szCs w:val="16"/>
              </w:rPr>
              <w:t>190353</w:t>
            </w:r>
          </w:p>
        </w:tc>
      </w:tr>
      <w:tr w:rsidR="00B37C1A" w:rsidRPr="00451918" w14:paraId="22DE805C" w14:textId="77777777" w:rsidTr="004758AF">
        <w:trPr>
          <w:trHeight w:val="560"/>
        </w:trPr>
        <w:tc>
          <w:tcPr>
            <w:tcW w:w="1058" w:type="dxa"/>
            <w:vAlign w:val="center"/>
            <w:hideMark/>
          </w:tcPr>
          <w:p w14:paraId="1D258628"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439862EE" w14:textId="77777777" w:rsidR="00B37C1A" w:rsidRPr="00451918" w:rsidRDefault="00B37C1A" w:rsidP="004758AF">
            <w:pPr>
              <w:jc w:val="center"/>
              <w:rPr>
                <w:color w:val="000000"/>
                <w:sz w:val="16"/>
                <w:szCs w:val="16"/>
              </w:rPr>
            </w:pPr>
            <w:r w:rsidRPr="00451918">
              <w:rPr>
                <w:color w:val="000000"/>
                <w:sz w:val="16"/>
                <w:szCs w:val="16"/>
              </w:rPr>
              <w:t>Ajax</w:t>
            </w:r>
          </w:p>
        </w:tc>
        <w:tc>
          <w:tcPr>
            <w:tcW w:w="801" w:type="dxa"/>
            <w:vAlign w:val="center"/>
            <w:hideMark/>
          </w:tcPr>
          <w:p w14:paraId="4818195B"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5F918A2E" w14:textId="77777777" w:rsidR="00B37C1A" w:rsidRPr="00451918" w:rsidRDefault="00B37C1A" w:rsidP="004758AF">
            <w:pPr>
              <w:jc w:val="center"/>
              <w:rPr>
                <w:color w:val="000000"/>
                <w:sz w:val="16"/>
                <w:szCs w:val="16"/>
              </w:rPr>
            </w:pPr>
            <w:r w:rsidRPr="00451918">
              <w:rPr>
                <w:color w:val="000000"/>
                <w:sz w:val="16"/>
                <w:szCs w:val="16"/>
              </w:rPr>
              <w:t>Evans FEE</w:t>
            </w:r>
          </w:p>
        </w:tc>
        <w:tc>
          <w:tcPr>
            <w:tcW w:w="941" w:type="dxa"/>
            <w:vAlign w:val="center"/>
            <w:hideMark/>
          </w:tcPr>
          <w:p w14:paraId="6D6EE38B"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521C4DB8" w14:textId="77777777" w:rsidR="00B37C1A" w:rsidRPr="00451918" w:rsidRDefault="00B37C1A" w:rsidP="004758AF">
            <w:pPr>
              <w:jc w:val="center"/>
              <w:rPr>
                <w:color w:val="000000"/>
                <w:sz w:val="16"/>
                <w:szCs w:val="16"/>
              </w:rPr>
            </w:pPr>
            <w:r w:rsidRPr="00451918">
              <w:rPr>
                <w:color w:val="000000"/>
                <w:sz w:val="16"/>
                <w:szCs w:val="16"/>
              </w:rPr>
              <w:t>193083</w:t>
            </w:r>
          </w:p>
        </w:tc>
      </w:tr>
      <w:tr w:rsidR="00B37C1A" w:rsidRPr="00451918" w14:paraId="17DBFE64" w14:textId="77777777" w:rsidTr="004758AF">
        <w:trPr>
          <w:trHeight w:val="560"/>
        </w:trPr>
        <w:tc>
          <w:tcPr>
            <w:tcW w:w="1058" w:type="dxa"/>
            <w:vAlign w:val="center"/>
            <w:hideMark/>
          </w:tcPr>
          <w:p w14:paraId="4CEF0E35"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0A00D75B"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5D527834"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3FDA3AEF" w14:textId="77777777" w:rsidR="00B37C1A" w:rsidRPr="00451918" w:rsidRDefault="00B37C1A" w:rsidP="004758AF">
            <w:pPr>
              <w:jc w:val="center"/>
              <w:rPr>
                <w:color w:val="000000"/>
                <w:sz w:val="16"/>
                <w:szCs w:val="16"/>
              </w:rPr>
            </w:pPr>
            <w:r w:rsidRPr="00451918">
              <w:rPr>
                <w:color w:val="000000"/>
                <w:sz w:val="16"/>
                <w:szCs w:val="16"/>
              </w:rPr>
              <w:t>Cook</w:t>
            </w:r>
          </w:p>
        </w:tc>
        <w:tc>
          <w:tcPr>
            <w:tcW w:w="941" w:type="dxa"/>
            <w:vAlign w:val="center"/>
            <w:hideMark/>
          </w:tcPr>
          <w:p w14:paraId="3213A6B6" w14:textId="77777777" w:rsidR="00B37C1A" w:rsidRPr="00451918" w:rsidRDefault="00B37C1A" w:rsidP="004758AF">
            <w:pPr>
              <w:jc w:val="center"/>
              <w:rPr>
                <w:color w:val="000000"/>
                <w:sz w:val="16"/>
                <w:szCs w:val="16"/>
              </w:rPr>
            </w:pPr>
            <w:r w:rsidRPr="00451918">
              <w:rPr>
                <w:color w:val="000000"/>
                <w:sz w:val="16"/>
                <w:szCs w:val="16"/>
              </w:rPr>
              <w:t>004</w:t>
            </w:r>
          </w:p>
        </w:tc>
        <w:tc>
          <w:tcPr>
            <w:tcW w:w="900" w:type="dxa"/>
            <w:vAlign w:val="center"/>
            <w:hideMark/>
          </w:tcPr>
          <w:p w14:paraId="36EF5D53" w14:textId="77777777" w:rsidR="00B37C1A" w:rsidRPr="00451918" w:rsidRDefault="00B37C1A" w:rsidP="004758AF">
            <w:pPr>
              <w:jc w:val="center"/>
              <w:rPr>
                <w:color w:val="000000"/>
                <w:sz w:val="16"/>
                <w:szCs w:val="16"/>
              </w:rPr>
            </w:pPr>
            <w:r w:rsidRPr="00451918">
              <w:rPr>
                <w:color w:val="000000"/>
                <w:sz w:val="16"/>
                <w:szCs w:val="16"/>
              </w:rPr>
              <w:t>195763</w:t>
            </w:r>
            <w:r>
              <w:rPr>
                <w:color w:val="000000"/>
                <w:sz w:val="16"/>
                <w:szCs w:val="16"/>
              </w:rPr>
              <w:br/>
            </w:r>
            <w:r w:rsidRPr="00451918">
              <w:rPr>
                <w:color w:val="000000"/>
                <w:sz w:val="16"/>
                <w:szCs w:val="16"/>
              </w:rPr>
              <w:t>(24)</w:t>
            </w:r>
          </w:p>
        </w:tc>
      </w:tr>
      <w:tr w:rsidR="00B37C1A" w:rsidRPr="00451918" w14:paraId="51450B20" w14:textId="77777777" w:rsidTr="004758AF">
        <w:trPr>
          <w:trHeight w:val="560"/>
        </w:trPr>
        <w:tc>
          <w:tcPr>
            <w:tcW w:w="1058" w:type="dxa"/>
            <w:vAlign w:val="center"/>
            <w:hideMark/>
          </w:tcPr>
          <w:p w14:paraId="6DBAEF82"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37833C5F" w14:textId="77777777" w:rsidR="00B37C1A" w:rsidRPr="00451918" w:rsidRDefault="00B37C1A" w:rsidP="004758AF">
            <w:pPr>
              <w:jc w:val="center"/>
              <w:rPr>
                <w:color w:val="000000"/>
                <w:sz w:val="16"/>
                <w:szCs w:val="16"/>
              </w:rPr>
            </w:pPr>
            <w:r w:rsidRPr="00451918">
              <w:rPr>
                <w:color w:val="000000"/>
                <w:sz w:val="16"/>
                <w:szCs w:val="16"/>
              </w:rPr>
              <w:t>Ajax</w:t>
            </w:r>
          </w:p>
        </w:tc>
        <w:tc>
          <w:tcPr>
            <w:tcW w:w="801" w:type="dxa"/>
            <w:vAlign w:val="center"/>
            <w:hideMark/>
          </w:tcPr>
          <w:p w14:paraId="40AFE2F3"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36A26755" w14:textId="77777777" w:rsidR="00B37C1A" w:rsidRPr="00451918" w:rsidRDefault="00B37C1A" w:rsidP="004758AF">
            <w:pPr>
              <w:jc w:val="center"/>
              <w:rPr>
                <w:color w:val="000000"/>
                <w:sz w:val="16"/>
                <w:szCs w:val="16"/>
              </w:rPr>
            </w:pPr>
            <w:r w:rsidRPr="00451918">
              <w:rPr>
                <w:color w:val="000000"/>
                <w:sz w:val="16"/>
                <w:szCs w:val="16"/>
              </w:rPr>
              <w:t>Evans FEE</w:t>
            </w:r>
          </w:p>
        </w:tc>
        <w:tc>
          <w:tcPr>
            <w:tcW w:w="941" w:type="dxa"/>
            <w:vAlign w:val="center"/>
            <w:hideMark/>
          </w:tcPr>
          <w:p w14:paraId="0F6306AB" w14:textId="77777777" w:rsidR="00B37C1A" w:rsidRPr="00451918" w:rsidRDefault="00B37C1A" w:rsidP="004758AF">
            <w:pPr>
              <w:jc w:val="center"/>
              <w:rPr>
                <w:color w:val="000000"/>
                <w:sz w:val="16"/>
                <w:szCs w:val="16"/>
              </w:rPr>
            </w:pPr>
            <w:r w:rsidRPr="00451918">
              <w:rPr>
                <w:color w:val="000000"/>
                <w:sz w:val="16"/>
                <w:szCs w:val="16"/>
              </w:rPr>
              <w:t>002</w:t>
            </w:r>
          </w:p>
        </w:tc>
        <w:tc>
          <w:tcPr>
            <w:tcW w:w="900" w:type="dxa"/>
            <w:vAlign w:val="center"/>
            <w:hideMark/>
          </w:tcPr>
          <w:p w14:paraId="650378FA" w14:textId="77777777" w:rsidR="00B37C1A" w:rsidRPr="00451918" w:rsidRDefault="00B37C1A" w:rsidP="004758AF">
            <w:pPr>
              <w:jc w:val="center"/>
              <w:rPr>
                <w:color w:val="000000"/>
                <w:sz w:val="16"/>
                <w:szCs w:val="16"/>
              </w:rPr>
            </w:pPr>
            <w:r w:rsidRPr="00451918">
              <w:rPr>
                <w:color w:val="000000"/>
                <w:sz w:val="16"/>
                <w:szCs w:val="16"/>
              </w:rPr>
              <w:t>197250</w:t>
            </w:r>
          </w:p>
        </w:tc>
      </w:tr>
      <w:tr w:rsidR="00B37C1A" w:rsidRPr="00451918" w14:paraId="0E0E22E6" w14:textId="77777777" w:rsidTr="004758AF">
        <w:trPr>
          <w:trHeight w:val="560"/>
        </w:trPr>
        <w:tc>
          <w:tcPr>
            <w:tcW w:w="1058" w:type="dxa"/>
            <w:vAlign w:val="center"/>
            <w:hideMark/>
          </w:tcPr>
          <w:p w14:paraId="60C8B193" w14:textId="77777777" w:rsidR="00B37C1A" w:rsidRPr="00451918" w:rsidRDefault="00B37C1A" w:rsidP="004758AF">
            <w:pPr>
              <w:jc w:val="center"/>
              <w:rPr>
                <w:color w:val="000000"/>
                <w:sz w:val="16"/>
                <w:szCs w:val="16"/>
              </w:rPr>
            </w:pPr>
            <w:r w:rsidRPr="00451918">
              <w:rPr>
                <w:color w:val="000000"/>
                <w:sz w:val="16"/>
                <w:szCs w:val="16"/>
              </w:rPr>
              <w:t>Northwest Oil &amp; Gas Inc.</w:t>
            </w:r>
          </w:p>
        </w:tc>
        <w:tc>
          <w:tcPr>
            <w:tcW w:w="679" w:type="dxa"/>
            <w:vAlign w:val="center"/>
            <w:hideMark/>
          </w:tcPr>
          <w:p w14:paraId="0E514446" w14:textId="77777777" w:rsidR="00B37C1A" w:rsidRPr="00451918" w:rsidRDefault="00B37C1A" w:rsidP="004758AF">
            <w:pPr>
              <w:jc w:val="center"/>
              <w:rPr>
                <w:color w:val="000000"/>
                <w:sz w:val="16"/>
                <w:szCs w:val="16"/>
              </w:rPr>
            </w:pPr>
            <w:r w:rsidRPr="00451918">
              <w:rPr>
                <w:color w:val="000000"/>
                <w:sz w:val="16"/>
                <w:szCs w:val="16"/>
              </w:rPr>
              <w:t>San Miguel Creek</w:t>
            </w:r>
          </w:p>
        </w:tc>
        <w:tc>
          <w:tcPr>
            <w:tcW w:w="801" w:type="dxa"/>
            <w:vAlign w:val="center"/>
            <w:hideMark/>
          </w:tcPr>
          <w:p w14:paraId="5EB4EC2C" w14:textId="77777777" w:rsidR="00B37C1A" w:rsidRPr="00451918" w:rsidRDefault="00B37C1A" w:rsidP="004758AF">
            <w:pPr>
              <w:jc w:val="center"/>
              <w:rPr>
                <w:color w:val="000000"/>
                <w:sz w:val="16"/>
                <w:szCs w:val="16"/>
              </w:rPr>
            </w:pPr>
            <w:r w:rsidRPr="00451918">
              <w:rPr>
                <w:color w:val="000000"/>
                <w:sz w:val="16"/>
                <w:szCs w:val="16"/>
              </w:rPr>
              <w:t>S</w:t>
            </w:r>
          </w:p>
        </w:tc>
        <w:tc>
          <w:tcPr>
            <w:tcW w:w="859" w:type="dxa"/>
            <w:vAlign w:val="center"/>
            <w:hideMark/>
          </w:tcPr>
          <w:p w14:paraId="5DD53D68" w14:textId="77777777" w:rsidR="00B37C1A" w:rsidRPr="00451918" w:rsidRDefault="00B37C1A" w:rsidP="004758AF">
            <w:pPr>
              <w:jc w:val="center"/>
              <w:rPr>
                <w:color w:val="000000"/>
                <w:sz w:val="16"/>
                <w:szCs w:val="16"/>
              </w:rPr>
            </w:pPr>
            <w:r w:rsidRPr="00451918">
              <w:rPr>
                <w:color w:val="000000"/>
                <w:sz w:val="16"/>
                <w:szCs w:val="16"/>
              </w:rPr>
              <w:t>Dans</w:t>
            </w:r>
          </w:p>
        </w:tc>
        <w:tc>
          <w:tcPr>
            <w:tcW w:w="941" w:type="dxa"/>
            <w:vAlign w:val="center"/>
            <w:hideMark/>
          </w:tcPr>
          <w:p w14:paraId="58A1AE6C" w14:textId="77777777" w:rsidR="00B37C1A" w:rsidRPr="00451918" w:rsidRDefault="00B37C1A" w:rsidP="004758AF">
            <w:pPr>
              <w:jc w:val="center"/>
              <w:rPr>
                <w:color w:val="000000"/>
                <w:sz w:val="16"/>
                <w:szCs w:val="16"/>
              </w:rPr>
            </w:pPr>
            <w:r w:rsidRPr="00451918">
              <w:rPr>
                <w:color w:val="000000"/>
                <w:sz w:val="16"/>
                <w:szCs w:val="16"/>
              </w:rPr>
              <w:t>001</w:t>
            </w:r>
          </w:p>
        </w:tc>
        <w:tc>
          <w:tcPr>
            <w:tcW w:w="900" w:type="dxa"/>
            <w:vAlign w:val="center"/>
            <w:hideMark/>
          </w:tcPr>
          <w:p w14:paraId="4DAD57CD" w14:textId="77777777" w:rsidR="00B37C1A" w:rsidRPr="00451918" w:rsidRDefault="00B37C1A" w:rsidP="004758AF">
            <w:pPr>
              <w:jc w:val="center"/>
              <w:rPr>
                <w:color w:val="000000"/>
                <w:sz w:val="16"/>
                <w:szCs w:val="16"/>
              </w:rPr>
            </w:pPr>
            <w:r w:rsidRPr="00451918">
              <w:rPr>
                <w:color w:val="000000"/>
                <w:sz w:val="16"/>
                <w:szCs w:val="16"/>
              </w:rPr>
              <w:t>223055</w:t>
            </w:r>
          </w:p>
        </w:tc>
      </w:tr>
      <w:tr w:rsidR="00B37C1A" w:rsidRPr="00451918" w14:paraId="1792B0A9" w14:textId="77777777" w:rsidTr="004758AF">
        <w:trPr>
          <w:trHeight w:val="570"/>
        </w:trPr>
        <w:tc>
          <w:tcPr>
            <w:tcW w:w="1058" w:type="dxa"/>
            <w:vAlign w:val="center"/>
            <w:hideMark/>
          </w:tcPr>
          <w:p w14:paraId="4F5D99B6" w14:textId="77777777" w:rsidR="00B37C1A" w:rsidRPr="00451918" w:rsidRDefault="00B37C1A" w:rsidP="00F63A8C">
            <w:pPr>
              <w:jc w:val="center"/>
              <w:rPr>
                <w:color w:val="000000"/>
                <w:sz w:val="16"/>
                <w:szCs w:val="16"/>
              </w:rPr>
            </w:pPr>
            <w:r w:rsidRPr="00451918">
              <w:rPr>
                <w:color w:val="000000"/>
                <w:sz w:val="16"/>
                <w:szCs w:val="16"/>
              </w:rPr>
              <w:t>Phoenix-Comco, Inc.</w:t>
            </w:r>
          </w:p>
        </w:tc>
        <w:tc>
          <w:tcPr>
            <w:tcW w:w="679" w:type="dxa"/>
            <w:vAlign w:val="center"/>
            <w:hideMark/>
          </w:tcPr>
          <w:p w14:paraId="54DEB1E2" w14:textId="77777777" w:rsidR="00B37C1A" w:rsidRPr="00451918" w:rsidRDefault="00B37C1A" w:rsidP="00F63A8C">
            <w:pPr>
              <w:jc w:val="center"/>
              <w:rPr>
                <w:color w:val="000000"/>
                <w:sz w:val="16"/>
                <w:szCs w:val="16"/>
              </w:rPr>
            </w:pPr>
            <w:r w:rsidRPr="00451918">
              <w:rPr>
                <w:color w:val="000000"/>
                <w:sz w:val="16"/>
                <w:szCs w:val="16"/>
              </w:rPr>
              <w:t>Caddo Pine Island</w:t>
            </w:r>
          </w:p>
        </w:tc>
        <w:tc>
          <w:tcPr>
            <w:tcW w:w="801" w:type="dxa"/>
            <w:vAlign w:val="center"/>
            <w:hideMark/>
          </w:tcPr>
          <w:p w14:paraId="7E5B11FA" w14:textId="77777777" w:rsidR="00B37C1A" w:rsidRPr="00451918" w:rsidRDefault="00B37C1A" w:rsidP="00F63A8C">
            <w:pPr>
              <w:jc w:val="center"/>
              <w:rPr>
                <w:color w:val="000000"/>
                <w:sz w:val="16"/>
                <w:szCs w:val="16"/>
              </w:rPr>
            </w:pPr>
            <w:r w:rsidRPr="00451918">
              <w:rPr>
                <w:color w:val="000000"/>
                <w:sz w:val="16"/>
                <w:szCs w:val="16"/>
              </w:rPr>
              <w:t>S</w:t>
            </w:r>
          </w:p>
        </w:tc>
        <w:tc>
          <w:tcPr>
            <w:tcW w:w="859" w:type="dxa"/>
            <w:vAlign w:val="center"/>
            <w:hideMark/>
          </w:tcPr>
          <w:p w14:paraId="06CD8CB9" w14:textId="77777777" w:rsidR="00B37C1A" w:rsidRPr="00451918" w:rsidRDefault="00B37C1A" w:rsidP="00F63A8C">
            <w:pPr>
              <w:jc w:val="center"/>
              <w:rPr>
                <w:color w:val="000000"/>
                <w:sz w:val="16"/>
                <w:szCs w:val="16"/>
              </w:rPr>
            </w:pPr>
            <w:r w:rsidRPr="00451918">
              <w:rPr>
                <w:color w:val="000000"/>
                <w:sz w:val="16"/>
                <w:szCs w:val="16"/>
              </w:rPr>
              <w:t>Crystal Oil Co-LA Petrol II</w:t>
            </w:r>
          </w:p>
        </w:tc>
        <w:tc>
          <w:tcPr>
            <w:tcW w:w="941" w:type="dxa"/>
            <w:vAlign w:val="center"/>
            <w:hideMark/>
          </w:tcPr>
          <w:p w14:paraId="169C5413" w14:textId="77777777" w:rsidR="00B37C1A" w:rsidRPr="00451918" w:rsidRDefault="00B37C1A" w:rsidP="00F63A8C">
            <w:pPr>
              <w:jc w:val="center"/>
              <w:rPr>
                <w:color w:val="000000"/>
                <w:sz w:val="16"/>
                <w:szCs w:val="16"/>
              </w:rPr>
            </w:pPr>
            <w:r w:rsidRPr="00451918">
              <w:rPr>
                <w:color w:val="000000"/>
                <w:sz w:val="16"/>
                <w:szCs w:val="16"/>
              </w:rPr>
              <w:t>086</w:t>
            </w:r>
          </w:p>
        </w:tc>
        <w:tc>
          <w:tcPr>
            <w:tcW w:w="900" w:type="dxa"/>
            <w:vAlign w:val="center"/>
            <w:hideMark/>
          </w:tcPr>
          <w:p w14:paraId="06521F98" w14:textId="77777777" w:rsidR="00B37C1A" w:rsidRPr="00451918" w:rsidRDefault="00B37C1A" w:rsidP="00F63A8C">
            <w:pPr>
              <w:jc w:val="center"/>
              <w:rPr>
                <w:color w:val="000000"/>
                <w:sz w:val="16"/>
                <w:szCs w:val="16"/>
              </w:rPr>
            </w:pPr>
            <w:r w:rsidRPr="00451918">
              <w:rPr>
                <w:color w:val="000000"/>
                <w:sz w:val="16"/>
                <w:szCs w:val="16"/>
              </w:rPr>
              <w:t>194788</w:t>
            </w:r>
          </w:p>
        </w:tc>
      </w:tr>
      <w:tr w:rsidR="00B37C1A" w:rsidRPr="00451918" w14:paraId="6E7CF9C1" w14:textId="77777777" w:rsidTr="004758AF">
        <w:trPr>
          <w:trHeight w:val="560"/>
        </w:trPr>
        <w:tc>
          <w:tcPr>
            <w:tcW w:w="1058" w:type="dxa"/>
            <w:vAlign w:val="center"/>
            <w:hideMark/>
          </w:tcPr>
          <w:p w14:paraId="718FFDD6" w14:textId="77777777" w:rsidR="00B37C1A" w:rsidRPr="00451918" w:rsidRDefault="00B37C1A" w:rsidP="00F63A8C">
            <w:pPr>
              <w:keepNext/>
              <w:keepLines/>
              <w:jc w:val="center"/>
              <w:rPr>
                <w:color w:val="000000"/>
                <w:sz w:val="16"/>
                <w:szCs w:val="16"/>
              </w:rPr>
            </w:pPr>
            <w:r w:rsidRPr="00451918">
              <w:rPr>
                <w:color w:val="000000"/>
                <w:sz w:val="16"/>
                <w:szCs w:val="16"/>
              </w:rPr>
              <w:t>The Union Sulphur Company</w:t>
            </w:r>
          </w:p>
        </w:tc>
        <w:tc>
          <w:tcPr>
            <w:tcW w:w="679" w:type="dxa"/>
            <w:vAlign w:val="center"/>
            <w:hideMark/>
          </w:tcPr>
          <w:p w14:paraId="3C09EEA8" w14:textId="77777777" w:rsidR="00B37C1A" w:rsidRPr="00451918" w:rsidRDefault="00B37C1A" w:rsidP="00F63A8C">
            <w:pPr>
              <w:keepNext/>
              <w:keepLines/>
              <w:jc w:val="center"/>
              <w:rPr>
                <w:color w:val="000000"/>
                <w:sz w:val="16"/>
                <w:szCs w:val="16"/>
              </w:rPr>
            </w:pPr>
            <w:r w:rsidRPr="00451918">
              <w:rPr>
                <w:color w:val="000000"/>
                <w:sz w:val="16"/>
                <w:szCs w:val="16"/>
              </w:rPr>
              <w:t>Bosco</w:t>
            </w:r>
          </w:p>
        </w:tc>
        <w:tc>
          <w:tcPr>
            <w:tcW w:w="801" w:type="dxa"/>
            <w:vAlign w:val="center"/>
            <w:hideMark/>
          </w:tcPr>
          <w:p w14:paraId="64157CDE" w14:textId="77777777" w:rsidR="00B37C1A" w:rsidRPr="00451918" w:rsidRDefault="00B37C1A" w:rsidP="00F63A8C">
            <w:pPr>
              <w:keepNext/>
              <w:keepLines/>
              <w:jc w:val="center"/>
              <w:rPr>
                <w:color w:val="000000"/>
                <w:sz w:val="16"/>
                <w:szCs w:val="16"/>
              </w:rPr>
            </w:pPr>
            <w:r w:rsidRPr="00451918">
              <w:rPr>
                <w:color w:val="000000"/>
                <w:sz w:val="16"/>
                <w:szCs w:val="16"/>
              </w:rPr>
              <w:t>L</w:t>
            </w:r>
          </w:p>
        </w:tc>
        <w:tc>
          <w:tcPr>
            <w:tcW w:w="859" w:type="dxa"/>
            <w:vAlign w:val="center"/>
            <w:hideMark/>
          </w:tcPr>
          <w:p w14:paraId="276448AF" w14:textId="77777777" w:rsidR="00B37C1A" w:rsidRPr="00B37C1A" w:rsidRDefault="00B37C1A" w:rsidP="00F63A8C">
            <w:pPr>
              <w:keepNext/>
              <w:keepLines/>
              <w:ind w:left="-53" w:right="-109"/>
              <w:jc w:val="center"/>
              <w:rPr>
                <w:color w:val="000000"/>
                <w:sz w:val="16"/>
                <w:szCs w:val="16"/>
                <w:lang w:val="fr-MC"/>
              </w:rPr>
            </w:pPr>
            <w:r w:rsidRPr="00B37C1A">
              <w:rPr>
                <w:color w:val="000000"/>
                <w:sz w:val="16"/>
                <w:szCs w:val="16"/>
                <w:lang w:val="fr-MC"/>
              </w:rPr>
              <w:t>EST J D Arceneaux Sr Inc</w:t>
            </w:r>
          </w:p>
        </w:tc>
        <w:tc>
          <w:tcPr>
            <w:tcW w:w="941" w:type="dxa"/>
            <w:vAlign w:val="center"/>
            <w:hideMark/>
          </w:tcPr>
          <w:p w14:paraId="4D453AF7" w14:textId="77777777" w:rsidR="00B37C1A" w:rsidRPr="00451918" w:rsidRDefault="00B37C1A" w:rsidP="00F63A8C">
            <w:pPr>
              <w:keepNext/>
              <w:keepLines/>
              <w:jc w:val="center"/>
              <w:rPr>
                <w:color w:val="000000"/>
                <w:sz w:val="16"/>
                <w:szCs w:val="16"/>
              </w:rPr>
            </w:pPr>
            <w:r w:rsidRPr="00451918">
              <w:rPr>
                <w:color w:val="000000"/>
                <w:sz w:val="16"/>
                <w:szCs w:val="16"/>
              </w:rPr>
              <w:t>001</w:t>
            </w:r>
          </w:p>
        </w:tc>
        <w:tc>
          <w:tcPr>
            <w:tcW w:w="900" w:type="dxa"/>
            <w:vAlign w:val="center"/>
            <w:hideMark/>
          </w:tcPr>
          <w:p w14:paraId="73F3E3F4" w14:textId="77777777" w:rsidR="00B37C1A" w:rsidRPr="00451918" w:rsidRDefault="00B37C1A" w:rsidP="00F63A8C">
            <w:pPr>
              <w:keepNext/>
              <w:keepLines/>
              <w:jc w:val="center"/>
              <w:rPr>
                <w:color w:val="000000"/>
                <w:sz w:val="16"/>
                <w:szCs w:val="16"/>
              </w:rPr>
            </w:pPr>
            <w:r w:rsidRPr="00451918">
              <w:rPr>
                <w:color w:val="000000"/>
                <w:sz w:val="16"/>
                <w:szCs w:val="16"/>
              </w:rPr>
              <w:t>31602</w:t>
            </w:r>
          </w:p>
        </w:tc>
      </w:tr>
    </w:tbl>
    <w:p w14:paraId="4B865387" w14:textId="77777777" w:rsidR="00B37C1A" w:rsidRDefault="00B37C1A" w:rsidP="00F63A8C">
      <w:pPr>
        <w:pStyle w:val="A0"/>
        <w:keepNext/>
        <w:keepLines/>
      </w:pPr>
    </w:p>
    <w:p w14:paraId="7B3F49F7" w14:textId="77777777" w:rsidR="00B37C1A" w:rsidRPr="00806720" w:rsidRDefault="00B37C1A" w:rsidP="00F63A8C">
      <w:pPr>
        <w:pStyle w:val="RegSignature"/>
        <w:keepLines/>
      </w:pPr>
      <w:r w:rsidRPr="00806720">
        <w:t>Manny Acosta</w:t>
      </w:r>
    </w:p>
    <w:p w14:paraId="46058676" w14:textId="77777777" w:rsidR="00B37C1A" w:rsidRDefault="00B37C1A" w:rsidP="00F63A8C">
      <w:pPr>
        <w:pStyle w:val="RegSignature"/>
        <w:keepLines/>
      </w:pPr>
      <w:r w:rsidRPr="00806720">
        <w:t>Executive Director</w:t>
      </w:r>
    </w:p>
    <w:p w14:paraId="5D042EEA" w14:textId="77777777" w:rsidR="00B37C1A" w:rsidRPr="00806720" w:rsidRDefault="00B37C1A" w:rsidP="00F63A8C">
      <w:pPr>
        <w:pStyle w:val="RegLogNumber"/>
        <w:keepLines/>
      </w:pPr>
      <w:r>
        <w:t>2601#022</w:t>
      </w:r>
    </w:p>
    <w:p w14:paraId="04889CE1" w14:textId="77777777" w:rsidR="00B37C1A" w:rsidRPr="002A5E4D" w:rsidRDefault="00B37C1A" w:rsidP="00B37C1A"/>
    <w:p w14:paraId="07F71D5D" w14:textId="77777777" w:rsidR="00B37C1A" w:rsidRDefault="00B37C1A" w:rsidP="00B37C1A">
      <w:pPr>
        <w:pStyle w:val="RegItemFirstLine"/>
      </w:pPr>
      <w:r>
        <w:t>POTPOURRI</w:t>
      </w:r>
    </w:p>
    <w:p w14:paraId="2E2E200D" w14:textId="77777777" w:rsidR="00B37C1A" w:rsidRPr="007F3B85" w:rsidRDefault="00B37C1A" w:rsidP="00B37C1A">
      <w:pPr>
        <w:pStyle w:val="RegDepartment"/>
      </w:pPr>
      <w:r w:rsidRPr="007F3B85">
        <w:t>Department of Environmental Quality</w:t>
      </w:r>
    </w:p>
    <w:p w14:paraId="3A904D18" w14:textId="77777777" w:rsidR="00B37C1A" w:rsidRPr="007F3B85" w:rsidRDefault="00B37C1A" w:rsidP="00B37C1A">
      <w:pPr>
        <w:pStyle w:val="RegDepartment"/>
      </w:pPr>
      <w:r w:rsidRPr="007F3B85">
        <w:t>Office of the Secretary</w:t>
      </w:r>
    </w:p>
    <w:p w14:paraId="4CEA584D" w14:textId="77777777" w:rsidR="00B37C1A" w:rsidRDefault="00B37C1A" w:rsidP="00B37C1A">
      <w:pPr>
        <w:pStyle w:val="RegDepartment"/>
      </w:pPr>
      <w:r w:rsidRPr="007F3B85">
        <w:t>Legal Affairs Division</w:t>
      </w:r>
      <w:r>
        <w:t xml:space="preserve"> </w:t>
      </w:r>
    </w:p>
    <w:p w14:paraId="554A5FDB" w14:textId="77777777" w:rsidR="00B37C1A" w:rsidRPr="007F3B85" w:rsidRDefault="00B37C1A" w:rsidP="00B37C1A">
      <w:pPr>
        <w:pStyle w:val="RegItemTitle"/>
        <w:spacing w:before="240"/>
      </w:pPr>
      <w:r w:rsidRPr="007F3B85">
        <w:t>Substantive Changes to the Proposed Regional Haze Second Planning Period</w:t>
      </w:r>
      <w:r>
        <w:t>—</w:t>
      </w:r>
      <w:r w:rsidRPr="007F3B85">
        <w:t>State Implementation Plan (SIP) Revision</w:t>
      </w:r>
    </w:p>
    <w:p w14:paraId="214C4541" w14:textId="77777777" w:rsidR="00B37C1A" w:rsidRDefault="00B37C1A" w:rsidP="00B37C1A">
      <w:pPr>
        <w:pStyle w:val="A0"/>
      </w:pPr>
      <w:r w:rsidRPr="002250A6">
        <w:t>Under the authority of the Louisiana Environmental Quality Act, R.S. 30:2051 et seq., and in accordance with the provisions of the Administrative Procedure Act, R.S. 49:950 et seq., the secretary gives notice that the Office of Environmental Assessment, Air Planning and Assessment Division, is seeking to incorporate substantive changes to the proposed revision of the Louisiana State Implementation Plan (SIP) for Regional Haze, namely the Regional Haze Second Planning Period, as required by 40 CFR 51.308 (g). (2601Pot1)</w:t>
      </w:r>
    </w:p>
    <w:p w14:paraId="06098949" w14:textId="77777777" w:rsidR="00B37C1A" w:rsidRDefault="00B37C1A" w:rsidP="00B37C1A">
      <w:pPr>
        <w:pStyle w:val="A0"/>
      </w:pPr>
      <w:r w:rsidRPr="002250A6">
        <w:t xml:space="preserve">The Air Planning and Assessment Division is proposing the following substantive changes described below. </w:t>
      </w:r>
    </w:p>
    <w:p w14:paraId="36E4719D" w14:textId="77777777" w:rsidR="00B37C1A" w:rsidRDefault="00B37C1A" w:rsidP="00B37C1A">
      <w:pPr>
        <w:pStyle w:val="A0"/>
      </w:pPr>
      <w:r w:rsidRPr="002250A6">
        <w:t>The Louisiana Generating LLC – Big Cajun II Power Plant and Union Carbide Corp – St. Charles Operations Site Administrative Orders on Consent (AOCs) are being removed from the proposed plan, as they are no longer necessary. Both facilities have completed and commissioned the projects that would have been required by the AOCs. The text in the SIP narrative is updated to reflect the removal of the two AOCs.</w:t>
      </w:r>
    </w:p>
    <w:p w14:paraId="74E7616F" w14:textId="77777777" w:rsidR="00B37C1A" w:rsidRDefault="00B37C1A" w:rsidP="00B37C1A">
      <w:pPr>
        <w:pStyle w:val="A0"/>
      </w:pPr>
      <w:r w:rsidRPr="002250A6">
        <w:t>Please refer to the list below for the proposed substantive changes available for public comment. Substantive changes can be identified by red and underlined text for added language and strikethrough text for removed language. Comments will only be considered and addressed for language that has been added or removed.</w:t>
      </w:r>
    </w:p>
    <w:p w14:paraId="6B91D183" w14:textId="77777777" w:rsidR="00B37C1A" w:rsidRPr="00EC0247" w:rsidRDefault="00B37C1A" w:rsidP="00B37C1A">
      <w:pPr>
        <w:pStyle w:val="A0"/>
        <w:numPr>
          <w:ilvl w:val="0"/>
          <w:numId w:val="30"/>
        </w:numPr>
        <w:tabs>
          <w:tab w:val="clear" w:pos="907"/>
        </w:tabs>
        <w:ind w:hanging="727"/>
      </w:pPr>
      <w:r w:rsidRPr="00EC0247">
        <w:t>V.B.5. Louisiana Generating LLC – Big Cajun II Power Plant</w:t>
      </w:r>
    </w:p>
    <w:p w14:paraId="541F87E6" w14:textId="77777777" w:rsidR="00B37C1A" w:rsidRPr="00EC0247" w:rsidRDefault="00B37C1A" w:rsidP="00B37C1A">
      <w:pPr>
        <w:pStyle w:val="A0"/>
        <w:numPr>
          <w:ilvl w:val="0"/>
          <w:numId w:val="30"/>
        </w:numPr>
        <w:tabs>
          <w:tab w:val="clear" w:pos="907"/>
        </w:tabs>
        <w:ind w:hanging="727"/>
      </w:pPr>
      <w:r w:rsidRPr="00EC0247">
        <w:t>V.E.1. Union Carbide Corp – St. Charles Operations Site</w:t>
      </w:r>
    </w:p>
    <w:p w14:paraId="58AD5F64" w14:textId="77777777" w:rsidR="00B37C1A" w:rsidRPr="00EC0247" w:rsidRDefault="00B37C1A" w:rsidP="00B37C1A">
      <w:pPr>
        <w:pStyle w:val="A0"/>
        <w:numPr>
          <w:ilvl w:val="0"/>
          <w:numId w:val="30"/>
        </w:numPr>
        <w:tabs>
          <w:tab w:val="clear" w:pos="907"/>
        </w:tabs>
        <w:ind w:hanging="727"/>
      </w:pPr>
      <w:r w:rsidRPr="00EC0247">
        <w:t>VI.B. Source Specific Measures to Reduce Emissions</w:t>
      </w:r>
    </w:p>
    <w:p w14:paraId="0E315B32" w14:textId="77777777" w:rsidR="00B37C1A" w:rsidRPr="00EC0247" w:rsidRDefault="00B37C1A" w:rsidP="00B37C1A">
      <w:pPr>
        <w:pStyle w:val="A0"/>
        <w:numPr>
          <w:ilvl w:val="0"/>
          <w:numId w:val="30"/>
        </w:numPr>
        <w:tabs>
          <w:tab w:val="clear" w:pos="907"/>
        </w:tabs>
        <w:ind w:hanging="727"/>
      </w:pPr>
      <w:r w:rsidRPr="00EC0247">
        <w:t>VII.A.1. Adoption of Reasonable Progress Goals</w:t>
      </w:r>
    </w:p>
    <w:p w14:paraId="168434CE" w14:textId="77777777" w:rsidR="00B37C1A" w:rsidRPr="00EC0247" w:rsidRDefault="00B37C1A" w:rsidP="00B37C1A">
      <w:pPr>
        <w:pStyle w:val="A0"/>
        <w:numPr>
          <w:ilvl w:val="0"/>
          <w:numId w:val="30"/>
        </w:numPr>
        <w:tabs>
          <w:tab w:val="clear" w:pos="907"/>
        </w:tabs>
        <w:ind w:hanging="727"/>
      </w:pPr>
      <w:r w:rsidRPr="00EC0247">
        <w:t>IX.B. Consultation with Federal Land Managers</w:t>
      </w:r>
    </w:p>
    <w:p w14:paraId="68EA79AE" w14:textId="77777777" w:rsidR="00B37C1A" w:rsidRPr="00EC0247" w:rsidRDefault="00B37C1A" w:rsidP="00B37C1A">
      <w:pPr>
        <w:pStyle w:val="A0"/>
        <w:numPr>
          <w:ilvl w:val="0"/>
          <w:numId w:val="30"/>
        </w:numPr>
        <w:tabs>
          <w:tab w:val="clear" w:pos="907"/>
        </w:tabs>
        <w:ind w:hanging="727"/>
      </w:pPr>
      <w:r w:rsidRPr="00EC0247">
        <w:t>IX.C. Public Review and Comment</w:t>
      </w:r>
    </w:p>
    <w:p w14:paraId="064B06EB" w14:textId="77777777" w:rsidR="00B37C1A" w:rsidRPr="00EC0247" w:rsidRDefault="00B37C1A" w:rsidP="00B37C1A">
      <w:pPr>
        <w:pStyle w:val="A0"/>
        <w:numPr>
          <w:ilvl w:val="0"/>
          <w:numId w:val="30"/>
        </w:numPr>
        <w:tabs>
          <w:tab w:val="clear" w:pos="907"/>
        </w:tabs>
        <w:ind w:hanging="727"/>
      </w:pPr>
      <w:r w:rsidRPr="00EC0247">
        <w:t>Appendix A. Public Notice</w:t>
      </w:r>
    </w:p>
    <w:p w14:paraId="07551EC5" w14:textId="77777777" w:rsidR="00B37C1A" w:rsidRPr="00EC0247" w:rsidRDefault="00B37C1A" w:rsidP="00B37C1A">
      <w:pPr>
        <w:pStyle w:val="A0"/>
        <w:numPr>
          <w:ilvl w:val="0"/>
          <w:numId w:val="30"/>
        </w:numPr>
        <w:tabs>
          <w:tab w:val="clear" w:pos="907"/>
        </w:tabs>
        <w:ind w:hanging="727"/>
      </w:pPr>
      <w:r w:rsidRPr="00EC0247">
        <w:t>Appendix C.5 Big Cajun II</w:t>
      </w:r>
    </w:p>
    <w:p w14:paraId="678A2449" w14:textId="77777777" w:rsidR="00B37C1A" w:rsidRPr="00EC0247" w:rsidRDefault="00B37C1A" w:rsidP="00B37C1A">
      <w:pPr>
        <w:pStyle w:val="A0"/>
        <w:numPr>
          <w:ilvl w:val="0"/>
          <w:numId w:val="30"/>
        </w:numPr>
        <w:tabs>
          <w:tab w:val="clear" w:pos="907"/>
        </w:tabs>
        <w:ind w:hanging="727"/>
      </w:pPr>
      <w:r w:rsidRPr="00EC0247">
        <w:t>Appendix C.6 – Union Carbide – St. Charles</w:t>
      </w:r>
    </w:p>
    <w:p w14:paraId="399EF19E" w14:textId="77777777" w:rsidR="00B37C1A" w:rsidRPr="00EC0247" w:rsidRDefault="00B37C1A" w:rsidP="00B37C1A">
      <w:pPr>
        <w:pStyle w:val="A0"/>
        <w:numPr>
          <w:ilvl w:val="0"/>
          <w:numId w:val="30"/>
        </w:numPr>
        <w:tabs>
          <w:tab w:val="clear" w:pos="907"/>
        </w:tabs>
        <w:ind w:hanging="727"/>
      </w:pPr>
      <w:r w:rsidRPr="00EC0247">
        <w:t>Appendix E. Federal Land Manager Consultation</w:t>
      </w:r>
    </w:p>
    <w:p w14:paraId="21A7FFDC" w14:textId="77777777" w:rsidR="00B37C1A" w:rsidRDefault="00B37C1A" w:rsidP="00B37C1A">
      <w:pPr>
        <w:pStyle w:val="A0"/>
      </w:pPr>
      <w:r w:rsidRPr="002250A6">
        <w:t xml:space="preserve">All interested persons may submit written comments concerning the substantive changes no later than 4:30 p.m., February 27, 2026, to Arlys Dalton, Office of Environmental Assessment, P.O. Box 4314, Baton Rouge, LA 70821-4314, or by e-mail at arlys.dalton@la.gov. </w:t>
      </w:r>
    </w:p>
    <w:p w14:paraId="450F5D02" w14:textId="77777777" w:rsidR="00B37C1A" w:rsidRDefault="00B37C1A" w:rsidP="00B37C1A">
      <w:pPr>
        <w:pStyle w:val="A0"/>
      </w:pPr>
      <w:r w:rsidRPr="002250A6">
        <w:t xml:space="preserve">A public hearing will be held on February 25, 2026, at 1:30 p.m. in the Galvez Building, Oliver Pollock Conference Room, 602 N. Fifth Street, Baton Rouge, LA 70802. Interested persons are invited to attend in person or online via Zoom at </w:t>
      </w:r>
      <w:r w:rsidRPr="00EC0247">
        <w:t>https://deqlouisiana.zoom.us/j/6836133613?omn=96984013461</w:t>
      </w:r>
      <w:r w:rsidRPr="002250A6">
        <w:t xml:space="preserve"> or by phone at (309) 740-3221. Meeting ID 683 613 3613. Should individuals with a disability need an accommodation in order to participate, contact Doug Bordelon at the address given below or at (225) 219-1325. </w:t>
      </w:r>
    </w:p>
    <w:p w14:paraId="796FF781" w14:textId="77777777" w:rsidR="00B37C1A" w:rsidRDefault="00B37C1A" w:rsidP="00B37C1A">
      <w:pPr>
        <w:pStyle w:val="A0"/>
      </w:pPr>
      <w:r w:rsidRPr="002250A6">
        <w:t>The substantive changes revision is available for review via LDEQ’s electronic document management system (EDMS), AI# 174156, or at LDEQ Headquarters, 602 North 5th Street, Baton Rouge, Louisiana, 70802.</w:t>
      </w:r>
    </w:p>
    <w:p w14:paraId="577711A3" w14:textId="77777777" w:rsidR="00B37C1A" w:rsidRDefault="00B37C1A" w:rsidP="00B37C1A">
      <w:pPr>
        <w:pStyle w:val="A0"/>
      </w:pPr>
    </w:p>
    <w:p w14:paraId="0DEC8B23" w14:textId="77777777" w:rsidR="00B37C1A" w:rsidRDefault="00B37C1A" w:rsidP="00B37C1A">
      <w:pPr>
        <w:pStyle w:val="RegSignature"/>
      </w:pPr>
      <w:r w:rsidRPr="002250A6">
        <w:t>Jill C. Clark</w:t>
      </w:r>
    </w:p>
    <w:p w14:paraId="46A266ED" w14:textId="77777777" w:rsidR="00B37C1A" w:rsidRDefault="00B37C1A" w:rsidP="00B37C1A">
      <w:pPr>
        <w:pStyle w:val="RegSignature"/>
      </w:pPr>
      <w:r w:rsidRPr="002250A6">
        <w:t>General Counsel</w:t>
      </w:r>
    </w:p>
    <w:p w14:paraId="5F536830" w14:textId="77777777" w:rsidR="00B37C1A" w:rsidRPr="002250A6" w:rsidRDefault="00B37C1A" w:rsidP="00B37C1A">
      <w:pPr>
        <w:pStyle w:val="RegLogNumber"/>
      </w:pPr>
      <w:r>
        <w:t>2601#031</w:t>
      </w:r>
    </w:p>
    <w:p w14:paraId="1DD0EE54" w14:textId="77777777" w:rsidR="00B37C1A" w:rsidRPr="002A5E4D" w:rsidRDefault="00B37C1A" w:rsidP="00B37C1A"/>
    <w:p w14:paraId="7353CDC6" w14:textId="77777777" w:rsidR="00B37C1A" w:rsidRDefault="00B37C1A" w:rsidP="00B37C1A">
      <w:pPr>
        <w:pStyle w:val="RegItemFirstLine"/>
      </w:pPr>
      <w:bookmarkStart w:id="848" w:name="_Hlk218674932"/>
      <w:r>
        <w:t>POTPOURRI</w:t>
      </w:r>
    </w:p>
    <w:p w14:paraId="710A2D26" w14:textId="77777777" w:rsidR="00B37C1A" w:rsidRDefault="00B37C1A" w:rsidP="00B37C1A">
      <w:pPr>
        <w:pStyle w:val="RegDepartment"/>
      </w:pPr>
      <w:r>
        <w:t>Office of the Governor</w:t>
      </w:r>
    </w:p>
    <w:p w14:paraId="2E72ED56" w14:textId="77777777" w:rsidR="00B37C1A" w:rsidRDefault="00B37C1A" w:rsidP="00B37C1A">
      <w:pPr>
        <w:pStyle w:val="RegDepartment"/>
      </w:pPr>
      <w:r>
        <w:t>Division of Administration</w:t>
      </w:r>
    </w:p>
    <w:p w14:paraId="0A07D0B1" w14:textId="77777777" w:rsidR="00B37C1A" w:rsidRPr="003D3B0F" w:rsidRDefault="00B37C1A" w:rsidP="00B37C1A">
      <w:pPr>
        <w:pStyle w:val="RegDepartment"/>
      </w:pPr>
      <w:r>
        <w:t>Office of Facility Planning and Control</w:t>
      </w:r>
    </w:p>
    <w:p w14:paraId="68DDBE9C" w14:textId="77777777" w:rsidR="00B37C1A" w:rsidRPr="00D94B7B" w:rsidRDefault="00B37C1A" w:rsidP="00B37C1A">
      <w:pPr>
        <w:pStyle w:val="RegItemTitle"/>
        <w:spacing w:before="240"/>
      </w:pPr>
      <w:r w:rsidRPr="00D94B7B">
        <w:t>Contract Limit Adjustment</w:t>
      </w:r>
    </w:p>
    <w:p w14:paraId="1DE65C3D" w14:textId="77777777" w:rsidR="00B37C1A" w:rsidRDefault="00B37C1A" w:rsidP="00B37C1A">
      <w:pPr>
        <w:pStyle w:val="A0"/>
      </w:pPr>
      <w:r w:rsidRPr="00D94B7B">
        <w:t>Pursuant to authority granted by Act 111 of the Regular Session of 2020, the Office of Facility Planning and Control within the Division of Administration has determined that, effective upon the date of this publication, except as provided in Paragraphs (2), (3), and (4) of R.S. 38:2212(C), the term "</w:t>
      </w:r>
      <w:r w:rsidRPr="00894A46">
        <w:rPr>
          <w:i/>
          <w:iCs/>
        </w:rPr>
        <w:t>contract limit</w:t>
      </w:r>
      <w:r w:rsidRPr="00D94B7B">
        <w:t>" as used in Chapter 10 of Title 38 (Public Bid Law) shall be equal to the sum of $260,000.00 per project, including labor, materials, and equipment as per the rates in the latest edition of the Associated Equipment Dealers Rental Rate Book and administrative overhead not to exceed fifteen percent.</w:t>
      </w:r>
      <w:r>
        <w:t xml:space="preserve"> </w:t>
      </w:r>
      <w:r w:rsidRPr="00D94B7B">
        <w:t>This limit was adjusted after applying the annual percentage increase in the Consumer Price Index in the preceding year.</w:t>
      </w:r>
    </w:p>
    <w:p w14:paraId="296D436A" w14:textId="77777777" w:rsidR="00B37C1A" w:rsidRDefault="00B37C1A" w:rsidP="00B37C1A">
      <w:pPr>
        <w:pStyle w:val="A0"/>
      </w:pPr>
      <w:r w:rsidRPr="00D94B7B">
        <w:t>It is the responsibility of the approving authority to comply with all applicable requirements of R.S. 38:2212 in regards to the “contract limit” as adjusted herein.</w:t>
      </w:r>
    </w:p>
    <w:p w14:paraId="5FBFF646" w14:textId="77777777" w:rsidR="00B37C1A" w:rsidRDefault="00B37C1A" w:rsidP="00B37C1A">
      <w:pPr>
        <w:pStyle w:val="A0"/>
      </w:pPr>
    </w:p>
    <w:p w14:paraId="6257C12E" w14:textId="77777777" w:rsidR="00B37C1A" w:rsidRPr="00D94B7B" w:rsidRDefault="00B37C1A" w:rsidP="00B37C1A">
      <w:pPr>
        <w:pStyle w:val="RegSignature"/>
      </w:pPr>
      <w:r w:rsidRPr="00D94B7B">
        <w:t>Matthew H. Baker</w:t>
      </w:r>
    </w:p>
    <w:p w14:paraId="5B9AF52D" w14:textId="77777777" w:rsidR="00B37C1A" w:rsidRDefault="00B37C1A" w:rsidP="00B37C1A">
      <w:pPr>
        <w:pStyle w:val="RegSignature"/>
      </w:pPr>
      <w:r w:rsidRPr="00D94B7B">
        <w:t>Director</w:t>
      </w:r>
      <w:bookmarkEnd w:id="848"/>
    </w:p>
    <w:p w14:paraId="62BC95AA" w14:textId="77777777" w:rsidR="00B37C1A" w:rsidRPr="00D94B7B" w:rsidRDefault="00B37C1A" w:rsidP="00B37C1A">
      <w:pPr>
        <w:pStyle w:val="RegLogNumber"/>
      </w:pPr>
      <w:r>
        <w:t>2601#017</w:t>
      </w:r>
    </w:p>
    <w:p w14:paraId="77C67E2F" w14:textId="77777777" w:rsidR="00B37C1A" w:rsidRPr="002A5E4D" w:rsidRDefault="00B37C1A" w:rsidP="00B37C1A"/>
    <w:p w14:paraId="14E3D2B4" w14:textId="77777777" w:rsidR="00B37C1A" w:rsidRDefault="00B37C1A" w:rsidP="00B37C1A">
      <w:pPr>
        <w:pStyle w:val="RegItemFirstLine"/>
        <w:rPr>
          <w:rFonts w:eastAsia="Calibri"/>
        </w:rPr>
      </w:pPr>
      <w:r>
        <w:rPr>
          <w:rFonts w:eastAsia="Calibri"/>
        </w:rPr>
        <w:t>POTPOURRI</w:t>
      </w:r>
    </w:p>
    <w:p w14:paraId="03170029" w14:textId="77777777" w:rsidR="00B37C1A" w:rsidRDefault="00B37C1A" w:rsidP="00B37C1A">
      <w:pPr>
        <w:pStyle w:val="RegDepartment"/>
        <w:rPr>
          <w:rFonts w:eastAsia="Calibri"/>
        </w:rPr>
      </w:pPr>
      <w:r>
        <w:rPr>
          <w:rFonts w:eastAsia="Calibri"/>
        </w:rPr>
        <w:t xml:space="preserve">Office of the Govenor </w:t>
      </w:r>
    </w:p>
    <w:p w14:paraId="246DE449" w14:textId="77777777" w:rsidR="00B37C1A" w:rsidRDefault="00B37C1A" w:rsidP="00B37C1A">
      <w:pPr>
        <w:pStyle w:val="RegDepartment"/>
        <w:rPr>
          <w:rFonts w:eastAsia="Calibri"/>
        </w:rPr>
      </w:pPr>
      <w:r>
        <w:rPr>
          <w:rFonts w:eastAsia="Calibri"/>
        </w:rPr>
        <w:t>Division of Administration</w:t>
      </w:r>
    </w:p>
    <w:p w14:paraId="26DB91A0" w14:textId="77777777" w:rsidR="00B37C1A" w:rsidRPr="00C373E6" w:rsidRDefault="00B37C1A" w:rsidP="00B37C1A">
      <w:pPr>
        <w:pStyle w:val="RegDepartment"/>
        <w:rPr>
          <w:rFonts w:eastAsia="Calibri"/>
        </w:rPr>
      </w:pPr>
      <w:r>
        <w:rPr>
          <w:rFonts w:eastAsia="Calibri"/>
        </w:rPr>
        <w:t>Racing Commisison</w:t>
      </w:r>
    </w:p>
    <w:p w14:paraId="506E6E15" w14:textId="77777777" w:rsidR="00B37C1A" w:rsidRDefault="00B37C1A" w:rsidP="00B37C1A">
      <w:pPr>
        <w:pStyle w:val="RegItemTitle"/>
        <w:spacing w:before="240"/>
        <w:rPr>
          <w:rFonts w:eastAsia="Calibri"/>
        </w:rPr>
      </w:pPr>
      <w:r>
        <w:rPr>
          <w:rFonts w:eastAsia="Calibri"/>
        </w:rPr>
        <w:t xml:space="preserve">Notice of </w:t>
      </w:r>
      <w:r w:rsidRPr="008050E7">
        <w:rPr>
          <w:rFonts w:eastAsia="Calibri"/>
        </w:rPr>
        <w:t>Public Hearing</w:t>
      </w:r>
      <w:r>
        <w:rPr>
          <w:rFonts w:eastAsia="Calibri"/>
        </w:rPr>
        <w:br/>
      </w:r>
      <w:r w:rsidRPr="008050E7">
        <w:rPr>
          <w:rFonts w:eastAsia="Calibri"/>
        </w:rPr>
        <w:t>Substantive Changes to Proposed</w:t>
      </w:r>
      <w:r>
        <w:rPr>
          <w:rFonts w:eastAsia="Calibri"/>
        </w:rPr>
        <w:t xml:space="preserve"> </w:t>
      </w:r>
      <w:r w:rsidRPr="008050E7">
        <w:rPr>
          <w:rFonts w:eastAsia="Calibri"/>
        </w:rPr>
        <w:t>Rule</w:t>
      </w:r>
      <w:r>
        <w:rPr>
          <w:rFonts w:eastAsia="Calibri"/>
        </w:rPr>
        <w:br/>
      </w:r>
      <w:r w:rsidRPr="008050E7">
        <w:rPr>
          <w:rFonts w:eastAsia="Calibri"/>
        </w:rPr>
        <w:t>Voided and Voidable Claims</w:t>
      </w:r>
      <w:r>
        <w:rPr>
          <w:rFonts w:eastAsia="Calibri"/>
        </w:rPr>
        <w:t xml:space="preserve"> (</w:t>
      </w:r>
      <w:r w:rsidRPr="008050E7">
        <w:rPr>
          <w:rFonts w:eastAsia="Calibri"/>
        </w:rPr>
        <w:t>LAC 35:XI.9914)</w:t>
      </w:r>
    </w:p>
    <w:p w14:paraId="0FC6ED5D" w14:textId="0E143316" w:rsidR="00B37C1A" w:rsidRDefault="00B37C1A" w:rsidP="00EB493E">
      <w:pPr>
        <w:pStyle w:val="A0"/>
      </w:pPr>
      <w:r w:rsidRPr="008050E7">
        <w:t xml:space="preserve">The Racing Commission published a Notice of Intent to promulgate §9914, Voided and Voidable Claims, in the June 20, 2025 edition of the </w:t>
      </w:r>
      <w:r w:rsidRPr="008050E7">
        <w:rPr>
          <w:i/>
          <w:iCs/>
        </w:rPr>
        <w:t xml:space="preserve">Louisiana Register </w:t>
      </w:r>
      <w:r w:rsidRPr="008050E7">
        <w:t xml:space="preserve">(LR 51:867-868). The notice solicited comments and testimony. As a result ofits analysis of the comments and testimony received, the commission proposes to amend certain portions of the proposed Rule. Within Subsection A, the commission proposes to reinstate and amend the circumstances in which a claim on a horse that is declared a starter will be voided. Within Subsection B, the commission proposes to reinstate the ability of the new owner to void a claim at their discretion, so long as the horse meets the newly established guidelines. The proposed amendments to the Rule take into consideration public feedback and the needs of the horseracing industry, in addition to clarifying the standards for cases in which horse claims can be voided. </w:t>
      </w:r>
    </w:p>
    <w:p w14:paraId="5D8CC553" w14:textId="77777777" w:rsidR="00B37C1A" w:rsidRPr="008050E7" w:rsidRDefault="00B37C1A" w:rsidP="00B37C1A">
      <w:pPr>
        <w:pStyle w:val="RegCodeTitle"/>
      </w:pPr>
      <w:r w:rsidRPr="008050E7">
        <w:t xml:space="preserve">Title 35 </w:t>
      </w:r>
    </w:p>
    <w:p w14:paraId="7C7AF85C" w14:textId="77777777" w:rsidR="00B37C1A" w:rsidRPr="008050E7" w:rsidRDefault="00B37C1A" w:rsidP="00B37C1A">
      <w:pPr>
        <w:pStyle w:val="RegCodeTitle"/>
      </w:pPr>
      <w:r w:rsidRPr="008050E7">
        <w:t>HORSE RACING</w:t>
      </w:r>
    </w:p>
    <w:p w14:paraId="1496E141" w14:textId="77777777" w:rsidR="00B37C1A" w:rsidRPr="008050E7" w:rsidRDefault="00B37C1A" w:rsidP="00B37C1A">
      <w:pPr>
        <w:pStyle w:val="RegCodePart"/>
        <w:rPr>
          <w:rFonts w:eastAsia="Calibri"/>
        </w:rPr>
      </w:pPr>
      <w:r w:rsidRPr="008050E7">
        <w:rPr>
          <w:rFonts w:eastAsia="Calibri"/>
        </w:rPr>
        <w:t>Part XI.</w:t>
      </w:r>
      <w:r>
        <w:rPr>
          <w:rFonts w:eastAsia="Calibri"/>
        </w:rPr>
        <w:t xml:space="preserve">  </w:t>
      </w:r>
      <w:r w:rsidRPr="008050E7">
        <w:rPr>
          <w:rFonts w:eastAsia="Calibri"/>
        </w:rPr>
        <w:t>Claiming Rules and Engagements</w:t>
      </w:r>
    </w:p>
    <w:p w14:paraId="7B4C2997" w14:textId="77777777" w:rsidR="00B37C1A" w:rsidRPr="008050E7" w:rsidRDefault="00B37C1A" w:rsidP="00B37C1A">
      <w:pPr>
        <w:pStyle w:val="Chapter"/>
        <w:rPr>
          <w:rFonts w:eastAsia="Calibri"/>
        </w:rPr>
      </w:pPr>
      <w:r w:rsidRPr="008050E7">
        <w:rPr>
          <w:rFonts w:eastAsia="Calibri"/>
        </w:rPr>
        <w:t>Chapter 99.</w:t>
      </w:r>
      <w:r w:rsidRPr="008050E7">
        <w:rPr>
          <w:rFonts w:eastAsia="Calibri"/>
        </w:rPr>
        <w:tab/>
        <w:t>Claiming Rule</w:t>
      </w:r>
    </w:p>
    <w:p w14:paraId="33E481CA" w14:textId="77777777" w:rsidR="00B37C1A" w:rsidRPr="008050E7" w:rsidRDefault="00B37C1A" w:rsidP="00B37C1A">
      <w:pPr>
        <w:pStyle w:val="Section"/>
      </w:pPr>
      <w:bookmarkStart w:id="849" w:name="_Toc2152297"/>
      <w:r w:rsidRPr="008050E7">
        <w:t>§9914.</w:t>
      </w:r>
      <w:r w:rsidRPr="008050E7">
        <w:tab/>
      </w:r>
      <w:bookmarkEnd w:id="849"/>
      <w:r w:rsidRPr="008050E7">
        <w:t>Voided and Voidable Claims</w:t>
      </w:r>
      <w:r>
        <w:t xml:space="preserve"> </w:t>
      </w:r>
    </w:p>
    <w:p w14:paraId="6053E6A4" w14:textId="77777777" w:rsidR="00B37C1A" w:rsidRPr="008050E7" w:rsidRDefault="00B37C1A" w:rsidP="00B37C1A">
      <w:pPr>
        <w:pStyle w:val="A0"/>
        <w:rPr>
          <w:rFonts w:eastAsia="Calibri"/>
        </w:rPr>
      </w:pPr>
      <w:r w:rsidRPr="008050E7">
        <w:rPr>
          <w:rFonts w:eastAsia="Calibri"/>
        </w:rPr>
        <w:t>A.</w:t>
      </w:r>
      <w:r w:rsidRPr="008050E7">
        <w:rPr>
          <w:rFonts w:eastAsia="Calibri"/>
        </w:rPr>
        <w:tab/>
        <w:t>A claim shall be voided if a horse is entered in a race but fails to be declared a starter, or the horse is declared to be a starter and:</w:t>
      </w:r>
    </w:p>
    <w:p w14:paraId="0DC40DA1" w14:textId="77777777" w:rsidR="00B37C1A" w:rsidRPr="008050E7" w:rsidRDefault="00B37C1A" w:rsidP="00B37C1A">
      <w:pPr>
        <w:pStyle w:val="1"/>
        <w:rPr>
          <w:rFonts w:eastAsia="Calibri"/>
        </w:rPr>
      </w:pPr>
      <w:r w:rsidRPr="008050E7">
        <w:rPr>
          <w:rFonts w:eastAsia="Calibri"/>
        </w:rPr>
        <w:t>1.</w:t>
      </w:r>
      <w:r w:rsidRPr="008050E7">
        <w:rPr>
          <w:rFonts w:eastAsia="Calibri"/>
        </w:rPr>
        <w:tab/>
        <w:t>dies on the racetrack before reaching or leaving the unsaddling area following the race; or</w:t>
      </w:r>
    </w:p>
    <w:p w14:paraId="354B8A1E" w14:textId="77777777" w:rsidR="00B37C1A" w:rsidRPr="008050E7" w:rsidRDefault="00B37C1A" w:rsidP="00B37C1A">
      <w:pPr>
        <w:pStyle w:val="1"/>
        <w:rPr>
          <w:rFonts w:eastAsia="Calibri"/>
        </w:rPr>
      </w:pPr>
      <w:r w:rsidRPr="008050E7">
        <w:rPr>
          <w:rFonts w:eastAsia="Calibri"/>
        </w:rPr>
        <w:t>2.</w:t>
      </w:r>
      <w:r w:rsidRPr="008050E7">
        <w:rPr>
          <w:rFonts w:eastAsia="Calibri"/>
        </w:rPr>
        <w:tab/>
        <w:t xml:space="preserve">suffers an injury which requires the euthanasia of the horse as determined by a commission veterinarian before reaching or leaving the unsaddling area following the race. </w:t>
      </w:r>
    </w:p>
    <w:p w14:paraId="2DFE7651" w14:textId="77777777" w:rsidR="00B37C1A" w:rsidRPr="008050E7" w:rsidRDefault="00B37C1A" w:rsidP="00B37C1A">
      <w:pPr>
        <w:pStyle w:val="A0"/>
        <w:rPr>
          <w:rFonts w:eastAsia="Calibri"/>
          <w:strike/>
        </w:rPr>
      </w:pPr>
      <w:r w:rsidRPr="008050E7">
        <w:rPr>
          <w:rFonts w:eastAsia="Calibri"/>
        </w:rPr>
        <w:t>B.</w:t>
      </w:r>
      <w:r w:rsidRPr="008050E7">
        <w:rPr>
          <w:rFonts w:eastAsia="Calibri"/>
        </w:rPr>
        <w:tab/>
        <w:t xml:space="preserve">A claim is voidable at the discretion of the new owner if the horse indicates a severe non-weight-bearing lameness where the horse cannot or will not put weight on a limb, as determined by a commission veterinarian, before reaching or leaving the unsaddling area following the race. </w:t>
      </w:r>
    </w:p>
    <w:p w14:paraId="160DDDF7" w14:textId="77777777" w:rsidR="00B37C1A" w:rsidRPr="008050E7" w:rsidRDefault="00B37C1A" w:rsidP="00B37C1A">
      <w:pPr>
        <w:pStyle w:val="AuthorityNote"/>
      </w:pPr>
      <w:r w:rsidRPr="008050E7">
        <w:t>AUTHORITY NOTE:</w:t>
      </w:r>
      <w:r w:rsidRPr="008050E7">
        <w:tab/>
        <w:t>Promulgated in accordance with R.S. 4:141, R.S. 4:142 and R.S. 4:148.</w:t>
      </w:r>
    </w:p>
    <w:p w14:paraId="2D090CB9" w14:textId="77777777" w:rsidR="00B37C1A" w:rsidRDefault="00B37C1A" w:rsidP="00B37C1A">
      <w:pPr>
        <w:pStyle w:val="HistoricalNote"/>
      </w:pPr>
      <w:r w:rsidRPr="008050E7">
        <w:t>HISTORICAL NOTE:</w:t>
      </w:r>
      <w:r w:rsidRPr="008050E7">
        <w:tab/>
        <w:t>Promulgated by the Office of the Governor, Division of Administration, Racing Commission LR 48:2290 (September 2022), amended LR</w:t>
      </w:r>
      <w:r>
        <w:t xml:space="preserve"> 52:</w:t>
      </w:r>
    </w:p>
    <w:p w14:paraId="4F39CD54" w14:textId="77777777" w:rsidR="00B37C1A" w:rsidRPr="008050E7" w:rsidRDefault="00B37C1A" w:rsidP="00B37C1A">
      <w:pPr>
        <w:pStyle w:val="RegCodeTitle"/>
        <w:rPr>
          <w:rFonts w:eastAsia="Calibri"/>
        </w:rPr>
      </w:pPr>
      <w:r w:rsidRPr="008050E7">
        <w:rPr>
          <w:rFonts w:eastAsia="Calibri"/>
        </w:rPr>
        <w:t>Public Hearing</w:t>
      </w:r>
    </w:p>
    <w:p w14:paraId="7786EB3A" w14:textId="77777777" w:rsidR="00B37C1A" w:rsidRPr="008050E7" w:rsidRDefault="00B37C1A" w:rsidP="00B37C1A">
      <w:pPr>
        <w:pStyle w:val="A0"/>
        <w:rPr>
          <w:rFonts w:eastAsia="Calibri"/>
        </w:rPr>
      </w:pPr>
      <w:r w:rsidRPr="008050E7">
        <w:rPr>
          <w:rFonts w:eastAsia="Calibri"/>
        </w:rPr>
        <w:t xml:space="preserve">In accordance with the provisions of the Administrative Procedure Act, specifically R.S. 49:966(H)(2), the Louisiana State Racing Commission gives notice of a public hearing to receive additional comments and testimony on these substantive changes to the proposed Rule. The hearing will be held at 9:30 a.m. on Monday, February 23, 2026 in the Black Gold Room of Fair Grounds Race Course &amp; Slots, located at 1751 Gentilly Boulevard, New Orleans, Louisiana 70119. At the public hearing, all interested persons will be afforded an opportunity to submit data, views, or arguments, either orally or in writing. </w:t>
      </w:r>
    </w:p>
    <w:p w14:paraId="0DFAF680" w14:textId="77777777" w:rsidR="00B37C1A" w:rsidRDefault="00B37C1A" w:rsidP="00B37C1A">
      <w:pPr>
        <w:pStyle w:val="A0"/>
        <w:rPr>
          <w:rFonts w:eastAsia="Calibri"/>
        </w:rPr>
      </w:pPr>
      <w:r w:rsidRPr="008050E7">
        <w:rPr>
          <w:rFonts w:eastAsia="Calibri"/>
        </w:rPr>
        <w:t xml:space="preserve">Written comments may be submitted in advance of the hearing to Brett Bonin, Assistant Attorney General, 320 North Carrollton Avenue, Suite 2-B, New Orleans, Louisiana 70119-5100. Comments must be postmarked no later than Wednesday, February 18, 2026. </w:t>
      </w:r>
    </w:p>
    <w:p w14:paraId="6FCF4BA9" w14:textId="77777777" w:rsidR="00B37C1A" w:rsidRDefault="00B37C1A" w:rsidP="00B37C1A">
      <w:pPr>
        <w:pStyle w:val="A0"/>
        <w:rPr>
          <w:rFonts w:eastAsia="Calibri"/>
        </w:rPr>
      </w:pPr>
    </w:p>
    <w:p w14:paraId="7E969750" w14:textId="77777777" w:rsidR="00B37C1A" w:rsidRDefault="00B37C1A" w:rsidP="00B37C1A">
      <w:pPr>
        <w:pStyle w:val="RegSignature"/>
        <w:rPr>
          <w:rFonts w:eastAsia="Calibri"/>
        </w:rPr>
      </w:pPr>
      <w:r>
        <w:rPr>
          <w:rFonts w:eastAsia="Calibri"/>
        </w:rPr>
        <w:t>Stephen Landry</w:t>
      </w:r>
    </w:p>
    <w:p w14:paraId="7237E141" w14:textId="77777777" w:rsidR="00B37C1A" w:rsidRPr="008050E7" w:rsidRDefault="00B37C1A" w:rsidP="00B37C1A">
      <w:pPr>
        <w:pStyle w:val="RegSignature"/>
        <w:rPr>
          <w:rFonts w:eastAsia="Calibri"/>
        </w:rPr>
      </w:pPr>
      <w:r>
        <w:rPr>
          <w:rFonts w:eastAsia="Calibri"/>
        </w:rPr>
        <w:t>Executive Director</w:t>
      </w:r>
    </w:p>
    <w:p w14:paraId="64C96AEE" w14:textId="77777777" w:rsidR="00B37C1A" w:rsidRPr="008050E7" w:rsidRDefault="00B37C1A" w:rsidP="00B37C1A">
      <w:pPr>
        <w:pStyle w:val="RegLogNumber"/>
      </w:pPr>
      <w:r>
        <w:t>2601#068</w:t>
      </w:r>
    </w:p>
    <w:p w14:paraId="1E181118" w14:textId="77777777" w:rsidR="00B37C1A" w:rsidRPr="002A5E4D" w:rsidRDefault="00B37C1A" w:rsidP="00B37C1A"/>
    <w:p w14:paraId="1C547706" w14:textId="77777777" w:rsidR="00B37C1A" w:rsidRPr="002A5E4D" w:rsidRDefault="00B37C1A" w:rsidP="00B37C1A"/>
    <w:p w14:paraId="6F66E895" w14:textId="77777777" w:rsidR="00B37C1A" w:rsidRDefault="00B37C1A" w:rsidP="00B37C1A">
      <w:pPr>
        <w:pStyle w:val="RegItemFirstLine"/>
      </w:pPr>
      <w:r>
        <w:t>POTPOURRI</w:t>
      </w:r>
    </w:p>
    <w:p w14:paraId="59F5A04D" w14:textId="77777777" w:rsidR="00B37C1A" w:rsidRDefault="00B37C1A" w:rsidP="00B37C1A">
      <w:pPr>
        <w:pStyle w:val="RegDepartment"/>
      </w:pPr>
      <w:r>
        <w:t>Department of Health</w:t>
      </w:r>
    </w:p>
    <w:p w14:paraId="3F1393B2" w14:textId="77777777" w:rsidR="00B37C1A" w:rsidRPr="00D81611" w:rsidRDefault="00B37C1A" w:rsidP="00B37C1A">
      <w:pPr>
        <w:pStyle w:val="RegDepartment"/>
      </w:pPr>
      <w:r>
        <w:t>Health Standards Section</w:t>
      </w:r>
    </w:p>
    <w:p w14:paraId="6D15F8D1" w14:textId="77777777" w:rsidR="00B37C1A" w:rsidRPr="00D81611" w:rsidRDefault="00B37C1A" w:rsidP="00B37C1A">
      <w:pPr>
        <w:pStyle w:val="RegItemTitle"/>
        <w:spacing w:before="240"/>
      </w:pPr>
      <w:r>
        <w:t>Notice of Public Hearing</w:t>
      </w:r>
      <w:r>
        <w:br/>
        <w:t>Substantive Changes to Proposed Rule</w:t>
      </w:r>
      <w:r>
        <w:br/>
      </w:r>
      <w:r w:rsidRPr="00F1549E">
        <w:t>Nurse Staffing Agencies</w:t>
      </w:r>
      <w:r>
        <w:t>—</w:t>
      </w:r>
      <w:r w:rsidRPr="00F1549E">
        <w:t>Licensing Standards</w:t>
      </w:r>
      <w:r>
        <w:br/>
      </w:r>
      <w:r w:rsidRPr="00D81611">
        <w:t>(LAC 48:I.Chapter 77)</w:t>
      </w:r>
    </w:p>
    <w:p w14:paraId="7EF74C01" w14:textId="77777777" w:rsidR="00B37C1A" w:rsidRPr="00F1549E" w:rsidRDefault="00B37C1A" w:rsidP="00B37C1A">
      <w:pPr>
        <w:pStyle w:val="A0"/>
      </w:pPr>
      <w:r w:rsidRPr="00F1549E">
        <w:t xml:space="preserve">In accordance with the provisions of the Administrative Procedure Act, R.S. 49:950 et seq., the Department of Health, Health Standards Section (the department), published a Notice of Intent in the June 20, 2025 edition of the </w:t>
      </w:r>
      <w:r w:rsidRPr="00F1549E">
        <w:rPr>
          <w:i/>
        </w:rPr>
        <w:t>Louisiana Register</w:t>
      </w:r>
      <w:r w:rsidRPr="00F1549E">
        <w:t xml:space="preserve"> (LR 51:888-894) to amend LAC 48:I.Chapter 77, as authorized by R.S. 36:254. This Notice of Intent proposed to amend the provisions governing the licensing of nurse staffing agencies in order to add and update definitions, adjust social media policy requirements, revise administrator qualifications, and modify initial licensure, renewal of licensure, and change of ownership requirements.</w:t>
      </w:r>
    </w:p>
    <w:p w14:paraId="702BB9B9" w14:textId="77777777" w:rsidR="00B37C1A" w:rsidRPr="00F1549E" w:rsidRDefault="00B37C1A" w:rsidP="00B37C1A">
      <w:pPr>
        <w:pStyle w:val="A0"/>
      </w:pPr>
      <w:r w:rsidRPr="00F1549E">
        <w:t xml:space="preserve">As a result of comments received in response to the proposed Rule, the department determined that additional, non-technical revisions were necessary to the provisions of the June 20, 2025 Notice of Intent. A Potpourri was published in the September 20, 2025 edition of the </w:t>
      </w:r>
      <w:r w:rsidRPr="00F1549E">
        <w:rPr>
          <w:i/>
        </w:rPr>
        <w:t>Louisiana Register</w:t>
      </w:r>
      <w:r w:rsidRPr="00F1549E">
        <w:t xml:space="preserve"> (LR 51:1530-1532) to amend LAC 48:I.Chapter 77 as authorized by R.S. 36:254. This Potpourri proposed to amend definitions, licensure requirements, and the process for license application and license renewal.</w:t>
      </w:r>
    </w:p>
    <w:p w14:paraId="5880D5AF" w14:textId="77777777" w:rsidR="00B37C1A" w:rsidRPr="00F1549E" w:rsidRDefault="00B37C1A" w:rsidP="00B37C1A">
      <w:pPr>
        <w:pStyle w:val="A0"/>
      </w:pPr>
      <w:r w:rsidRPr="00F1549E">
        <w:t>As a result of comments received in response to the proposed Rule, the department determined that additional, non-technical revisions were necessary to the provisions of the June 20, 2025 Notice of Intent and the September 20, 2025 Potpourri.</w:t>
      </w:r>
    </w:p>
    <w:p w14:paraId="61926E91" w14:textId="77777777" w:rsidR="00B37C1A" w:rsidRPr="00F1549E" w:rsidRDefault="00B37C1A" w:rsidP="00B37C1A">
      <w:pPr>
        <w:pStyle w:val="A0"/>
      </w:pPr>
      <w:r w:rsidRPr="00F1549E">
        <w:t>Taken together, these revisions will closely align the proposed Rule with the department’s original intent and the concerns brought forth during the comment period for the Notice of Intent and the Potpourri as originally published.</w:t>
      </w:r>
    </w:p>
    <w:p w14:paraId="49A8A244" w14:textId="77777777" w:rsidR="00B37C1A" w:rsidRPr="00F1549E" w:rsidRDefault="00B37C1A" w:rsidP="00B37C1A">
      <w:pPr>
        <w:pStyle w:val="A0"/>
      </w:pPr>
      <w:r w:rsidRPr="00F1549E">
        <w:t xml:space="preserve">The </w:t>
      </w:r>
      <w:r>
        <w:t xml:space="preserve">proposed </w:t>
      </w:r>
      <w:r w:rsidRPr="00F1549E">
        <w:t>Rule text below has been drafted utilizing plain language principles to ensure clarity and accessibility for all users. It has also been reviewed and tested for compliance with web accessibility standards.</w:t>
      </w:r>
    </w:p>
    <w:p w14:paraId="6565F2A0" w14:textId="77777777" w:rsidR="00B37C1A" w:rsidRDefault="00B37C1A" w:rsidP="00B37C1A">
      <w:pPr>
        <w:pStyle w:val="RegCodeTitle"/>
      </w:pPr>
      <w:r w:rsidRPr="00F1549E">
        <w:t>Title 48</w:t>
      </w:r>
    </w:p>
    <w:p w14:paraId="1319E1DC" w14:textId="77777777" w:rsidR="00B37C1A" w:rsidRPr="00F1549E" w:rsidRDefault="00B37C1A" w:rsidP="00B37C1A">
      <w:pPr>
        <w:pStyle w:val="RegCodeTitle"/>
      </w:pPr>
      <w:r w:rsidRPr="00F1549E">
        <w:t>PUBLIC HEALTH─GENERAL</w:t>
      </w:r>
    </w:p>
    <w:p w14:paraId="62FA6074" w14:textId="77777777" w:rsidR="00B37C1A" w:rsidRPr="00F1549E" w:rsidRDefault="00B37C1A" w:rsidP="00B37C1A">
      <w:pPr>
        <w:pStyle w:val="RegCodePart"/>
      </w:pPr>
      <w:r w:rsidRPr="00F1549E">
        <w:t>Part I.</w:t>
      </w:r>
      <w:r>
        <w:t xml:space="preserve">  </w:t>
      </w:r>
      <w:r w:rsidRPr="00F1549E">
        <w:t>General Administration</w:t>
      </w:r>
    </w:p>
    <w:p w14:paraId="3A533070" w14:textId="77777777" w:rsidR="00B37C1A" w:rsidRDefault="00B37C1A" w:rsidP="00B37C1A">
      <w:pPr>
        <w:pStyle w:val="RegCodePart"/>
      </w:pPr>
      <w:r w:rsidRPr="00F1549E">
        <w:t>Subpart 3.</w:t>
      </w:r>
      <w:r>
        <w:t xml:space="preserve">  </w:t>
      </w:r>
      <w:r w:rsidRPr="00F1549E">
        <w:t>Licensing and Certification</w:t>
      </w:r>
    </w:p>
    <w:p w14:paraId="2475FA8D" w14:textId="77777777" w:rsidR="00B37C1A" w:rsidRPr="00F1549E" w:rsidRDefault="00B37C1A" w:rsidP="00B37C1A">
      <w:pPr>
        <w:pStyle w:val="Chapter"/>
      </w:pPr>
      <w:r w:rsidRPr="00F1549E">
        <w:t>Chapter 77.</w:t>
      </w:r>
      <w:r w:rsidRPr="00F1549E">
        <w:tab/>
        <w:t>Nurse Staffing Agencies Licensing Standards</w:t>
      </w:r>
    </w:p>
    <w:p w14:paraId="5D19C019" w14:textId="77777777" w:rsidR="00B37C1A" w:rsidRPr="00F1549E" w:rsidRDefault="00B37C1A" w:rsidP="00B37C1A">
      <w:pPr>
        <w:pStyle w:val="Chapter"/>
      </w:pPr>
      <w:r w:rsidRPr="00F1549E">
        <w:t>Subchapter A.</w:t>
      </w:r>
      <w:r w:rsidRPr="00F1549E">
        <w:tab/>
        <w:t>General Provisions</w:t>
      </w:r>
    </w:p>
    <w:p w14:paraId="3FEB66DC" w14:textId="77777777" w:rsidR="00B37C1A" w:rsidRPr="00F1549E" w:rsidRDefault="00B37C1A" w:rsidP="00B37C1A">
      <w:pPr>
        <w:pStyle w:val="Section"/>
      </w:pPr>
      <w:r w:rsidRPr="00F1549E">
        <w:t>§7703.</w:t>
      </w:r>
      <w:r w:rsidRPr="00F1549E">
        <w:tab/>
        <w:t>Definitions</w:t>
      </w:r>
    </w:p>
    <w:p w14:paraId="44D5CF5A" w14:textId="77777777" w:rsidR="00B37C1A" w:rsidRPr="00F1549E" w:rsidRDefault="00B37C1A" w:rsidP="00B37C1A">
      <w:pPr>
        <w:pStyle w:val="A0"/>
        <w:jc w:val="center"/>
      </w:pPr>
      <w:r w:rsidRPr="00F1549E">
        <w:t>* * *</w:t>
      </w:r>
    </w:p>
    <w:p w14:paraId="598089D5" w14:textId="77777777" w:rsidR="00B37C1A" w:rsidRDefault="00B37C1A" w:rsidP="00B37C1A">
      <w:pPr>
        <w:pStyle w:val="A0"/>
      </w:pPr>
      <w:r w:rsidRPr="009C1C1B">
        <w:rPr>
          <w:i/>
          <w:iCs/>
        </w:rPr>
        <w:t>Certified Nurse Aide (CNA)</w:t>
      </w:r>
      <w:r w:rsidRPr="00F1549E">
        <w:t xml:space="preserve">—an individual who has completed a Nurse Aide Training and Competency Evaluation Program approved by the state as meeting the requirements of 42 CFR 483.151 and 483.154, or has been determined competent as provided in 42 CFR 483.150(a) and (b) and is </w:t>
      </w:r>
      <w:r>
        <w:br w:type="page"/>
      </w:r>
    </w:p>
    <w:p w14:paraId="33349DED" w14:textId="77777777" w:rsidR="00B37C1A" w:rsidRPr="00F1549E" w:rsidRDefault="00B37C1A" w:rsidP="00B37C1A">
      <w:pPr>
        <w:pStyle w:val="A0"/>
        <w:ind w:firstLine="0"/>
      </w:pPr>
      <w:r w:rsidRPr="00F1549E">
        <w:t>listed as certified and in good standing on the state's certified nurse aide registry. For purposes of this licensing rule, a CNA who is engaged through a licensed NSA may be considered a contractor, provided that such classification is consistent with state and federal law, and the CNA in his or her sole discretion bids on open shifts and chooses where, when, and how often to work.</w:t>
      </w:r>
    </w:p>
    <w:p w14:paraId="049B5602" w14:textId="77777777" w:rsidR="00B37C1A" w:rsidRPr="00F1549E" w:rsidRDefault="00B37C1A" w:rsidP="00B37C1A">
      <w:pPr>
        <w:pStyle w:val="A0"/>
        <w:jc w:val="center"/>
      </w:pPr>
      <w:r w:rsidRPr="00F1549E">
        <w:t>* * *</w:t>
      </w:r>
    </w:p>
    <w:p w14:paraId="563F3416" w14:textId="77777777" w:rsidR="00B37C1A" w:rsidRPr="00F1549E" w:rsidRDefault="00B37C1A" w:rsidP="00B37C1A">
      <w:pPr>
        <w:pStyle w:val="A0"/>
      </w:pPr>
      <w:r w:rsidRPr="00F1549E">
        <w:rPr>
          <w:i/>
        </w:rPr>
        <w:t>Employee or Contracted Staff—</w:t>
      </w:r>
      <w:r w:rsidRPr="00F1549E">
        <w:t>a person employed or engaged as a contractor by the nurse staffing agency (NSA) to perform healthcare services in a healthcare facility.</w:t>
      </w:r>
    </w:p>
    <w:p w14:paraId="51BE1405" w14:textId="77777777" w:rsidR="00B37C1A" w:rsidRPr="00F1549E" w:rsidRDefault="00B37C1A" w:rsidP="00B37C1A">
      <w:pPr>
        <w:pStyle w:val="A0"/>
      </w:pPr>
      <w:r w:rsidRPr="00F1549E">
        <w:rPr>
          <w:i/>
          <w:iCs/>
        </w:rPr>
        <w:t>Healthcare Technology Platform or Platform—</w:t>
      </w:r>
      <w:r w:rsidRPr="00F1549E">
        <w:t>any person, partnership, corporation, unincorporated association or other legal entity that develops and operates, offers, or maintains a system or technology that provides an internet-based or application-based marketplace through which a contracted nurse, who has a current Louisiana license in good standing practicing within the scope of the nursing license, or certified nurse aide bids on, selects, or accepts open shifts posted by a healthcare facility to provide services for the healthcare facility. A NSA operating as a healthcare technology platform shall designate a nurse as a person of contact for all healthcare facilities.</w:t>
      </w:r>
    </w:p>
    <w:p w14:paraId="0412F077" w14:textId="77777777" w:rsidR="00B37C1A" w:rsidRPr="00F1549E" w:rsidRDefault="00B37C1A" w:rsidP="00B37C1A">
      <w:pPr>
        <w:pStyle w:val="A0"/>
      </w:pPr>
      <w:r w:rsidRPr="00F1549E">
        <w:rPr>
          <w:i/>
        </w:rPr>
        <w:t>Licensed Practical Nurse (LPN)</w:t>
      </w:r>
      <w:r w:rsidRPr="00F1549E">
        <w:t>—a person who practices practical nursing and who is licensed to practice practical nursing in accordance with R.S. 38:961, or current law. For purposes of this licensing rule, an LPN who is engaged through a licensed NSA may be considered a contractor, provided that such classification is consistent with state and federal law, and the LPN in his or her sole discretion bids on open shifts and chooses where, when, and how often to work. The LPN shall have a current Louisiana license in good standing, and shall practice within the scope of the LPN license.</w:t>
      </w:r>
    </w:p>
    <w:p w14:paraId="659FC73E" w14:textId="77777777" w:rsidR="00B37C1A" w:rsidRPr="00F1549E" w:rsidRDefault="00B37C1A" w:rsidP="00B37C1A">
      <w:pPr>
        <w:pStyle w:val="A0"/>
        <w:rPr>
          <w:i/>
        </w:rPr>
      </w:pPr>
      <w:r w:rsidRPr="00F1549E">
        <w:rPr>
          <w:i/>
        </w:rPr>
        <w:t>Nurse</w:t>
      </w:r>
      <w:r w:rsidRPr="00F1549E">
        <w:t>—a registered nurse as defined in R.S. 37:913, or current law, or a licensed practical nurse as defined in R.S. 37:961, or current law. For purposes of this licensing rule, a nurse who is engaged through a licensed NSA may be considered a contractor, provided that such classification is consistent with the state and federal law, and the nurse in his or her sole discretion bids on open shifts and chooses where, when, and how often to work. The nurse shall have a current Louisiana license in good standing, and shall practice within the scope of the nursing license.</w:t>
      </w:r>
    </w:p>
    <w:p w14:paraId="3DAB7056" w14:textId="77777777" w:rsidR="00B37C1A" w:rsidRPr="00F1549E" w:rsidRDefault="00B37C1A" w:rsidP="00B37C1A">
      <w:pPr>
        <w:pStyle w:val="A0"/>
      </w:pPr>
      <w:r w:rsidRPr="00F1549E">
        <w:rPr>
          <w:i/>
        </w:rPr>
        <w:t>Nurse Staffing Agency (NSA)</w:t>
      </w:r>
      <w:r w:rsidRPr="00F1549E">
        <w:t>—any person, partnership, corporation, unincorporated association, or other legal entity, including a healthcare technology platform, that employs, contracts with, assigns, or refers nurses or CNAs to render healthcare services in a healthcare facility for a fee. For purposes of this definition, a fee does not mean damages recovered in a breach of contract matter. For purposes of these regulations, NSA does not include the following:</w:t>
      </w:r>
    </w:p>
    <w:p w14:paraId="750172C6" w14:textId="77777777" w:rsidR="00B37C1A" w:rsidRPr="00F1549E" w:rsidRDefault="00B37C1A" w:rsidP="00B37C1A">
      <w:pPr>
        <w:pStyle w:val="1"/>
        <w:rPr>
          <w:szCs w:val="24"/>
        </w:rPr>
      </w:pPr>
      <w:r w:rsidRPr="00F1549E">
        <w:t xml:space="preserve">1. </w:t>
      </w:r>
      <w:r>
        <w:t>-</w:t>
      </w:r>
      <w:r w:rsidRPr="00F1549E">
        <w:t xml:space="preserve"> 4.</w:t>
      </w:r>
      <w:r w:rsidRPr="00F1549E">
        <w:tab/>
        <w:t>...</w:t>
      </w:r>
    </w:p>
    <w:p w14:paraId="539D0679" w14:textId="77777777" w:rsidR="00B37C1A" w:rsidRPr="00F1549E" w:rsidRDefault="00B37C1A" w:rsidP="00B37C1A">
      <w:pPr>
        <w:pStyle w:val="A0"/>
      </w:pPr>
      <w:r w:rsidRPr="00F1549E">
        <w:rPr>
          <w:i/>
        </w:rPr>
        <w:t>Registered Nurse (RN)</w:t>
      </w:r>
      <w:r w:rsidRPr="00F1549E">
        <w:t xml:space="preserve">—any individual licensed in accordance with R.S. 37:911 et seq., or current law, to engage in the practice of nursing as defined in R.S. 37:913, or current law. For purposes of this licensing rule, an RN who is engaged through a licensed NSA may be considered a contractor, provided that such classification is consistent with the state and federal law, and the RN in his or her sole discretion bids </w:t>
      </w:r>
      <w:r>
        <w:br w:type="column"/>
      </w:r>
      <w:r w:rsidRPr="00F1549E">
        <w:t>on open shifts and chooses where, when, and how often to work. The RN shall have a current Louisiana license in good standing, and shall practice within the scope of the RN license.</w:t>
      </w:r>
    </w:p>
    <w:p w14:paraId="4A0E2334" w14:textId="77777777" w:rsidR="00B37C1A" w:rsidRPr="00F1549E" w:rsidRDefault="00B37C1A" w:rsidP="00B37C1A">
      <w:pPr>
        <w:pStyle w:val="AuthorityNote"/>
      </w:pPr>
      <w:r w:rsidRPr="00F1549E">
        <w:t>AUTHORITY NOTE:</w:t>
      </w:r>
      <w:r w:rsidRPr="00F1549E">
        <w:tab/>
        <w:t>Promulgated in accordance with R.S. 36:254.</w:t>
      </w:r>
    </w:p>
    <w:p w14:paraId="1B69542A" w14:textId="77777777" w:rsidR="00B37C1A" w:rsidRPr="00F1549E" w:rsidRDefault="00B37C1A" w:rsidP="00B37C1A">
      <w:pPr>
        <w:pStyle w:val="HistoricalNote"/>
      </w:pPr>
      <w:r w:rsidRPr="00F1549E">
        <w:t>HISTORICAL NOTE:</w:t>
      </w:r>
      <w:r w:rsidRPr="00F1549E">
        <w:tab/>
        <w:t>Promulgated by the Department of Health, Bureau of Health Services Financing, LR 49:1729 (October 2023), amended by the Department of Health, Health Standards Section, LR 52:</w:t>
      </w:r>
    </w:p>
    <w:p w14:paraId="32CE93AB" w14:textId="77777777" w:rsidR="00B37C1A" w:rsidRPr="00F1549E" w:rsidRDefault="00B37C1A" w:rsidP="00B37C1A">
      <w:pPr>
        <w:pStyle w:val="Section"/>
      </w:pPr>
      <w:r w:rsidRPr="00F1549E">
        <w:t>§7705.</w:t>
      </w:r>
      <w:r w:rsidRPr="00F1549E">
        <w:tab/>
        <w:t>Licensure Requirements</w:t>
      </w:r>
    </w:p>
    <w:p w14:paraId="3A03DABE" w14:textId="77777777" w:rsidR="00B37C1A" w:rsidRPr="00F1549E" w:rsidRDefault="00B37C1A" w:rsidP="00B37C1A">
      <w:pPr>
        <w:pStyle w:val="A0"/>
      </w:pPr>
      <w:r w:rsidRPr="00F1549E">
        <w:t xml:space="preserve">A. </w:t>
      </w:r>
      <w:r>
        <w:t>-</w:t>
      </w:r>
      <w:r w:rsidRPr="00F1549E">
        <w:t xml:space="preserve"> E.</w:t>
      </w:r>
      <w:r w:rsidRPr="00F1549E">
        <w:tab/>
        <w:t>...</w:t>
      </w:r>
    </w:p>
    <w:p w14:paraId="40EB79C6" w14:textId="77777777" w:rsidR="00B37C1A" w:rsidRPr="00F1549E" w:rsidRDefault="00B37C1A" w:rsidP="00B37C1A">
      <w:pPr>
        <w:pStyle w:val="A0"/>
      </w:pPr>
      <w:r w:rsidRPr="00F1549E">
        <w:t>F.</w:t>
      </w:r>
      <w:r w:rsidRPr="00F1549E">
        <w:tab/>
        <w:t>The NSA shall maintain evidence of the following:</w:t>
      </w:r>
    </w:p>
    <w:p w14:paraId="24AB7719" w14:textId="77777777" w:rsidR="00B37C1A" w:rsidRPr="00F1549E" w:rsidRDefault="00B37C1A" w:rsidP="00B37C1A">
      <w:pPr>
        <w:pStyle w:val="1"/>
      </w:pPr>
      <w:r w:rsidRPr="00F1549E">
        <w:t>1.</w:t>
      </w:r>
      <w:r w:rsidRPr="00F1549E">
        <w:tab/>
        <w:t>...</w:t>
      </w:r>
    </w:p>
    <w:p w14:paraId="6104CF93" w14:textId="77777777" w:rsidR="00B37C1A" w:rsidRPr="00F1549E" w:rsidRDefault="00B37C1A" w:rsidP="00B37C1A">
      <w:pPr>
        <w:pStyle w:val="1"/>
      </w:pPr>
      <w:r w:rsidRPr="00F1549E">
        <w:t>2.</w:t>
      </w:r>
      <w:r w:rsidRPr="00F1549E">
        <w:tab/>
        <w:t>current compliance with the Louisiana Workers' Compensation Law, R.S. 23:1020.1, et seq., or current law, with a minimum coverage in the amount of $1,000,000, or equivalent coverage, such as occupational accident insurance, for those contractors or other staff not subject to Louisiana Worker’s Compensation law.</w:t>
      </w:r>
    </w:p>
    <w:p w14:paraId="109C1DE9" w14:textId="77777777" w:rsidR="00B37C1A" w:rsidRPr="00F1549E" w:rsidRDefault="00B37C1A" w:rsidP="00B37C1A">
      <w:pPr>
        <w:pStyle w:val="AuthorityNote"/>
      </w:pPr>
      <w:r w:rsidRPr="00F1549E">
        <w:t>AUTHORITY NOTE:</w:t>
      </w:r>
      <w:r w:rsidRPr="00F1549E">
        <w:tab/>
        <w:t>Promulgated in accordance with R.S. 36:254.</w:t>
      </w:r>
    </w:p>
    <w:p w14:paraId="50342F83" w14:textId="77777777" w:rsidR="00B37C1A" w:rsidRPr="00F1549E" w:rsidRDefault="00B37C1A" w:rsidP="00B37C1A">
      <w:pPr>
        <w:pStyle w:val="HistoricalNote"/>
      </w:pPr>
      <w:r w:rsidRPr="00F1549E">
        <w:t>HISTORICAL NOTE:</w:t>
      </w:r>
      <w:r w:rsidRPr="00F1549E">
        <w:tab/>
        <w:t>Promulgated by the Department of Health, Bureau of Health Services Financing, LR 49:1730 (October 2023), amended by the Department of Health, Health Standards Section, LR 52:</w:t>
      </w:r>
    </w:p>
    <w:p w14:paraId="7D0F9372" w14:textId="77777777" w:rsidR="00B37C1A" w:rsidRPr="00F1549E" w:rsidRDefault="00B37C1A" w:rsidP="00B37C1A">
      <w:pPr>
        <w:pStyle w:val="Section"/>
      </w:pPr>
      <w:r w:rsidRPr="00F1549E">
        <w:t>§7707.</w:t>
      </w:r>
      <w:r w:rsidRPr="00F1549E">
        <w:tab/>
        <w:t>Initial Licensure Application Process</w:t>
      </w:r>
    </w:p>
    <w:p w14:paraId="59987AF7" w14:textId="77777777" w:rsidR="00B37C1A" w:rsidRPr="00F1549E" w:rsidRDefault="00B37C1A" w:rsidP="00B37C1A">
      <w:pPr>
        <w:pStyle w:val="A0"/>
      </w:pPr>
      <w:r w:rsidRPr="00F1549E">
        <w:t>A.</w:t>
      </w:r>
      <w:r w:rsidRPr="00F1549E">
        <w:tab/>
        <w:t>...</w:t>
      </w:r>
    </w:p>
    <w:p w14:paraId="49B24DFD" w14:textId="77777777" w:rsidR="00B37C1A" w:rsidRPr="00F1549E" w:rsidRDefault="00B37C1A" w:rsidP="00B37C1A">
      <w:pPr>
        <w:pStyle w:val="A0"/>
      </w:pPr>
      <w:r w:rsidRPr="00F1549E">
        <w:t>B.</w:t>
      </w:r>
      <w:r w:rsidRPr="00F1549E">
        <w:tab/>
        <w:t>The initial licensing application packet shall include:</w:t>
      </w:r>
    </w:p>
    <w:p w14:paraId="5866D134" w14:textId="77777777" w:rsidR="00B37C1A" w:rsidRPr="00F1549E" w:rsidRDefault="00B37C1A" w:rsidP="00B37C1A">
      <w:pPr>
        <w:pStyle w:val="1"/>
      </w:pPr>
      <w:r w:rsidRPr="00F1549E">
        <w:t xml:space="preserve">1. </w:t>
      </w:r>
      <w:r>
        <w:t>-</w:t>
      </w:r>
      <w:r w:rsidRPr="00F1549E">
        <w:t xml:space="preserve"> 5.</w:t>
      </w:r>
      <w:r w:rsidRPr="00F1549E">
        <w:tab/>
        <w:t>...</w:t>
      </w:r>
    </w:p>
    <w:p w14:paraId="7B74A01D" w14:textId="77777777" w:rsidR="00B37C1A" w:rsidRPr="00F1549E" w:rsidRDefault="00B37C1A" w:rsidP="00B37C1A">
      <w:pPr>
        <w:pStyle w:val="1"/>
      </w:pPr>
      <w:r w:rsidRPr="00F1549E">
        <w:t>6.</w:t>
      </w:r>
      <w:r w:rsidRPr="00F1549E">
        <w:tab/>
        <w:t>evidence of the following:</w:t>
      </w:r>
    </w:p>
    <w:p w14:paraId="442F6BC6" w14:textId="77777777" w:rsidR="00B37C1A" w:rsidRPr="00F1549E" w:rsidRDefault="00B37C1A" w:rsidP="00B37C1A">
      <w:pPr>
        <w:pStyle w:val="a1"/>
      </w:pPr>
      <w:r w:rsidRPr="00F1549E">
        <w:t xml:space="preserve">a. </w:t>
      </w:r>
      <w:r>
        <w:t>-</w:t>
      </w:r>
      <w:r w:rsidRPr="00F1549E">
        <w:t xml:space="preserve"> b.</w:t>
      </w:r>
      <w:r w:rsidRPr="00F1549E">
        <w:tab/>
        <w:t>...</w:t>
      </w:r>
    </w:p>
    <w:p w14:paraId="6A4672DA" w14:textId="77777777" w:rsidR="00B37C1A" w:rsidRPr="00F1549E" w:rsidRDefault="00B37C1A" w:rsidP="00B37C1A">
      <w:pPr>
        <w:pStyle w:val="a1"/>
      </w:pPr>
      <w:r w:rsidRPr="00F1549E">
        <w:t>c.</w:t>
      </w:r>
      <w:r w:rsidRPr="00F1549E">
        <w:tab/>
        <w:t xml:space="preserve">compliance with the Louisiana Workers' Compensation Law, R.S. 23:1020.1 et seq., or current law, with a minimum coverage in the amount of $1,000,000, or equivalent coverage, such as occupational accident insurance, for those contractors or other staff not subject to Louisiana Worker’s Compensation law; </w:t>
      </w:r>
    </w:p>
    <w:p w14:paraId="2BB112ED" w14:textId="77777777" w:rsidR="00B37C1A" w:rsidRPr="00F1549E" w:rsidRDefault="00B37C1A" w:rsidP="00B37C1A">
      <w:pPr>
        <w:pStyle w:val="1"/>
      </w:pPr>
      <w:r w:rsidRPr="00F1549E">
        <w:t xml:space="preserve">7. </w:t>
      </w:r>
      <w:r>
        <w:t>-</w:t>
      </w:r>
      <w:r w:rsidRPr="00F1549E">
        <w:t xml:space="preserve"> 9.</w:t>
      </w:r>
      <w:r w:rsidRPr="00F1549E">
        <w:tab/>
        <w:t>...</w:t>
      </w:r>
    </w:p>
    <w:p w14:paraId="432FDFFF" w14:textId="77777777" w:rsidR="00B37C1A" w:rsidRPr="00F1549E" w:rsidRDefault="00B37C1A" w:rsidP="00B37C1A">
      <w:pPr>
        <w:pStyle w:val="1"/>
      </w:pPr>
      <w:r w:rsidRPr="00F1549E">
        <w:t xml:space="preserve">10. </w:t>
      </w:r>
      <w:r>
        <w:t>-</w:t>
      </w:r>
      <w:r w:rsidRPr="00F1549E">
        <w:t xml:space="preserve"> 11.</w:t>
      </w:r>
      <w:r w:rsidRPr="00F1549E">
        <w:tab/>
        <w:t>Repealed.</w:t>
      </w:r>
    </w:p>
    <w:p w14:paraId="1EB10192" w14:textId="77777777" w:rsidR="00B37C1A" w:rsidRPr="00F1549E" w:rsidRDefault="00B37C1A" w:rsidP="00B37C1A">
      <w:pPr>
        <w:pStyle w:val="A0"/>
      </w:pPr>
      <w:r w:rsidRPr="00F1549E">
        <w:t xml:space="preserve">C. </w:t>
      </w:r>
      <w:r>
        <w:t>-</w:t>
      </w:r>
      <w:r w:rsidRPr="00F1549E">
        <w:t xml:space="preserve"> F.</w:t>
      </w:r>
      <w:r w:rsidRPr="00F1549E">
        <w:tab/>
        <w:t>...</w:t>
      </w:r>
    </w:p>
    <w:p w14:paraId="0795FFE8" w14:textId="77777777" w:rsidR="00B37C1A" w:rsidRPr="00F1549E" w:rsidRDefault="00B37C1A" w:rsidP="00B37C1A">
      <w:pPr>
        <w:pStyle w:val="AuthorityNote"/>
      </w:pPr>
      <w:r w:rsidRPr="00F1549E">
        <w:t>AUTHORITY NOTE:</w:t>
      </w:r>
      <w:r w:rsidRPr="00F1549E">
        <w:tab/>
        <w:t>Promulgated in accordance with R.S. 36:254.</w:t>
      </w:r>
    </w:p>
    <w:p w14:paraId="20870DCC" w14:textId="77777777" w:rsidR="00B37C1A" w:rsidRPr="00F1549E" w:rsidRDefault="00B37C1A" w:rsidP="00B37C1A">
      <w:pPr>
        <w:pStyle w:val="HistoricalNote"/>
      </w:pPr>
      <w:r w:rsidRPr="00F1549E">
        <w:t>HISTORICAL NOTE:</w:t>
      </w:r>
      <w:r w:rsidRPr="00F1549E">
        <w:tab/>
        <w:t>Promulgated by the Department of Health, Bureau of Health Services Financing, LR 49:1730 (October 2023), amended by the Department of Health, Health Standards Section, LR 52:</w:t>
      </w:r>
    </w:p>
    <w:p w14:paraId="78290C85" w14:textId="77777777" w:rsidR="00B37C1A" w:rsidRPr="00F1549E" w:rsidRDefault="00B37C1A" w:rsidP="00B37C1A">
      <w:pPr>
        <w:pStyle w:val="Section"/>
      </w:pPr>
      <w:r w:rsidRPr="00F1549E">
        <w:t>§7715.</w:t>
      </w:r>
      <w:r w:rsidRPr="00F1549E">
        <w:tab/>
        <w:t>Change of Ownership of a Nurse Staffing Agency Provider</w:t>
      </w:r>
    </w:p>
    <w:p w14:paraId="59D23A1C" w14:textId="77777777" w:rsidR="00B37C1A" w:rsidRPr="00F1549E" w:rsidRDefault="00B37C1A" w:rsidP="00B37C1A">
      <w:pPr>
        <w:pStyle w:val="A0"/>
      </w:pPr>
      <w:r w:rsidRPr="00F1549E">
        <w:t>A.</w:t>
      </w:r>
      <w:r w:rsidRPr="00F1549E">
        <w:tab/>
        <w:t>...</w:t>
      </w:r>
    </w:p>
    <w:p w14:paraId="710C1E4F" w14:textId="77777777" w:rsidR="00B37C1A" w:rsidRPr="00F1549E" w:rsidRDefault="00B37C1A" w:rsidP="00B37C1A">
      <w:pPr>
        <w:pStyle w:val="A0"/>
      </w:pPr>
      <w:r w:rsidRPr="00F1549E">
        <w:t>B.</w:t>
      </w:r>
      <w:r w:rsidRPr="00F1549E">
        <w:tab/>
        <w:t>Before a license can be issued to the new owner, the new owner shall meet all licensing application requirements. The new owner shall submit to the department for approval, a change of ownership (CHOW) application packet that includes:</w:t>
      </w:r>
    </w:p>
    <w:p w14:paraId="78F3AA3E" w14:textId="77777777" w:rsidR="00B37C1A" w:rsidRPr="00F1549E" w:rsidRDefault="00B37C1A" w:rsidP="00B37C1A">
      <w:pPr>
        <w:pStyle w:val="1"/>
      </w:pPr>
      <w:r w:rsidRPr="00F1549E">
        <w:t xml:space="preserve">1. </w:t>
      </w:r>
      <w:r>
        <w:t>-</w:t>
      </w:r>
      <w:r w:rsidRPr="00F1549E">
        <w:t xml:space="preserve"> 5.</w:t>
      </w:r>
      <w:r w:rsidRPr="00F1549E">
        <w:tab/>
        <w:t>...</w:t>
      </w:r>
    </w:p>
    <w:p w14:paraId="36D6FBF1" w14:textId="77777777" w:rsidR="00B37C1A" w:rsidRPr="00F1549E" w:rsidRDefault="00B37C1A" w:rsidP="00B37C1A">
      <w:pPr>
        <w:pStyle w:val="1"/>
      </w:pPr>
      <w:r w:rsidRPr="00F1549E">
        <w:t>6.</w:t>
      </w:r>
      <w:r w:rsidRPr="00F1549E">
        <w:tab/>
        <w:t>evidence of the following:</w:t>
      </w:r>
    </w:p>
    <w:p w14:paraId="708C2A49" w14:textId="77777777" w:rsidR="00B37C1A" w:rsidRPr="00F1549E" w:rsidRDefault="00B37C1A" w:rsidP="00B37C1A">
      <w:pPr>
        <w:pStyle w:val="a1"/>
      </w:pPr>
      <w:r w:rsidRPr="00F1549E">
        <w:t xml:space="preserve">a. </w:t>
      </w:r>
      <w:r>
        <w:t>-</w:t>
      </w:r>
      <w:r w:rsidRPr="00F1549E">
        <w:t xml:space="preserve"> b.</w:t>
      </w:r>
      <w:r w:rsidRPr="00F1549E">
        <w:tab/>
        <w:t>...</w:t>
      </w:r>
    </w:p>
    <w:p w14:paraId="4C3F1546" w14:textId="77777777" w:rsidR="00B37C1A" w:rsidRDefault="00B37C1A" w:rsidP="00B37C1A">
      <w:pPr>
        <w:pStyle w:val="a1"/>
      </w:pPr>
      <w:r w:rsidRPr="00F1549E">
        <w:t>c.</w:t>
      </w:r>
      <w:r w:rsidRPr="00F1549E">
        <w:tab/>
        <w:t xml:space="preserve">current compliance with the Louisiana Workers' Compensation Law, R.S. 23:1020.1 et seq., or current law, with a minimum coverage in the amount of $1,000,000,or equivalent coverage, such as occupational accident insurance, </w:t>
      </w:r>
      <w:r>
        <w:br w:type="page"/>
      </w:r>
    </w:p>
    <w:p w14:paraId="2B2007DB" w14:textId="77777777" w:rsidR="00B37C1A" w:rsidRPr="00F1549E" w:rsidRDefault="00B37C1A" w:rsidP="00B37C1A">
      <w:pPr>
        <w:pStyle w:val="a1"/>
        <w:ind w:firstLine="0"/>
      </w:pPr>
      <w:r w:rsidRPr="00F1549E">
        <w:t>for those contractors or other staff not subject to Louisiana Worker’s Compensation Law;</w:t>
      </w:r>
    </w:p>
    <w:p w14:paraId="06DA25D8" w14:textId="77777777" w:rsidR="00B37C1A" w:rsidRPr="00F1549E" w:rsidRDefault="00B37C1A" w:rsidP="00B37C1A">
      <w:pPr>
        <w:pStyle w:val="A0"/>
        <w:tabs>
          <w:tab w:val="clear" w:pos="907"/>
          <w:tab w:val="left" w:pos="990"/>
        </w:tabs>
      </w:pPr>
      <w:r w:rsidRPr="00F1549E">
        <w:t>B.7. - G.</w:t>
      </w:r>
      <w:r w:rsidRPr="00F1549E">
        <w:tab/>
        <w:t>...</w:t>
      </w:r>
    </w:p>
    <w:p w14:paraId="79EA754E" w14:textId="77777777" w:rsidR="00B37C1A" w:rsidRPr="00F1549E" w:rsidRDefault="00B37C1A" w:rsidP="00B37C1A">
      <w:pPr>
        <w:pStyle w:val="AuthorityNote"/>
      </w:pPr>
      <w:r w:rsidRPr="00F1549E">
        <w:t>AUTHORITY NOTE:</w:t>
      </w:r>
      <w:r w:rsidRPr="00F1549E">
        <w:tab/>
        <w:t>Promulgated in accordance with R.S. 36:254.</w:t>
      </w:r>
    </w:p>
    <w:p w14:paraId="32A32720" w14:textId="77777777" w:rsidR="00B37C1A" w:rsidRPr="00F1549E" w:rsidRDefault="00B37C1A" w:rsidP="00B37C1A">
      <w:pPr>
        <w:pStyle w:val="HistoricalNote"/>
      </w:pPr>
      <w:r w:rsidRPr="00F1549E">
        <w:t>HISTORICAL NOTE:</w:t>
      </w:r>
      <w:r w:rsidRPr="00F1549E">
        <w:tab/>
        <w:t>Promulgated by the Department of Health, Bureau of Health Services Financing, LR 49:1733 (October 2023), amended by the Department of Health, Health Standards Section, LR 52:</w:t>
      </w:r>
    </w:p>
    <w:p w14:paraId="3820BEC8" w14:textId="77777777" w:rsidR="00B37C1A" w:rsidRPr="00F1549E" w:rsidRDefault="00B37C1A" w:rsidP="00B37C1A">
      <w:pPr>
        <w:pStyle w:val="Section"/>
      </w:pPr>
      <w:r w:rsidRPr="00F1549E">
        <w:t>§7717.</w:t>
      </w:r>
      <w:r w:rsidRPr="00F1549E">
        <w:tab/>
        <w:t>Renewal of License</w:t>
      </w:r>
    </w:p>
    <w:p w14:paraId="5B43D56C" w14:textId="77777777" w:rsidR="00B37C1A" w:rsidRPr="00F1549E" w:rsidRDefault="00B37C1A" w:rsidP="00B37C1A">
      <w:pPr>
        <w:pStyle w:val="A0"/>
      </w:pPr>
      <w:r w:rsidRPr="00F1549E">
        <w:t>A.</w:t>
      </w:r>
      <w:r w:rsidRPr="00F1549E">
        <w:tab/>
        <w:t>The NSA shall submit a completed license renewal application packet to the department at least 30 days prior to the expiration of the current license. The completed license renewal application packet shall include:</w:t>
      </w:r>
    </w:p>
    <w:p w14:paraId="545F771C" w14:textId="77777777" w:rsidR="00B37C1A" w:rsidRPr="00F1549E" w:rsidRDefault="00B37C1A" w:rsidP="00B37C1A">
      <w:pPr>
        <w:pStyle w:val="1"/>
      </w:pPr>
      <w:r w:rsidRPr="00F1549E">
        <w:t>1.</w:t>
      </w:r>
      <w:r w:rsidRPr="00F1549E">
        <w:tab/>
        <w:t>...</w:t>
      </w:r>
    </w:p>
    <w:p w14:paraId="6D695612" w14:textId="77777777" w:rsidR="00B37C1A" w:rsidRPr="00F1549E" w:rsidRDefault="00B37C1A" w:rsidP="00B37C1A">
      <w:pPr>
        <w:pStyle w:val="1"/>
      </w:pPr>
      <w:r w:rsidRPr="00F1549E">
        <w:t>2.</w:t>
      </w:r>
      <w:r w:rsidRPr="00F1549E">
        <w:tab/>
        <w:t>evidence of the following:</w:t>
      </w:r>
    </w:p>
    <w:p w14:paraId="7D17D5C4" w14:textId="77777777" w:rsidR="00B37C1A" w:rsidRPr="00F1549E" w:rsidRDefault="00B37C1A" w:rsidP="00B37C1A">
      <w:pPr>
        <w:pStyle w:val="a1"/>
      </w:pPr>
      <w:r w:rsidRPr="00F1549E">
        <w:t xml:space="preserve">a. </w:t>
      </w:r>
      <w:r>
        <w:t>-</w:t>
      </w:r>
      <w:r w:rsidRPr="00F1549E">
        <w:t xml:space="preserve"> b.</w:t>
      </w:r>
      <w:r w:rsidRPr="00F1549E">
        <w:tab/>
        <w:t>...</w:t>
      </w:r>
    </w:p>
    <w:p w14:paraId="1670A955" w14:textId="77777777" w:rsidR="00B37C1A" w:rsidRPr="00F1549E" w:rsidRDefault="00B37C1A" w:rsidP="00B37C1A">
      <w:pPr>
        <w:pStyle w:val="a1"/>
      </w:pPr>
      <w:r w:rsidRPr="00F1549E">
        <w:t>c.</w:t>
      </w:r>
      <w:r w:rsidRPr="00F1549E">
        <w:tab/>
        <w:t>evidence of current compliance with the Louisiana Workers' Compensation Law, R.S. 23:1020.1 et seq., or current law, with a minimum coverage in the amount of $1,000,000, or equivalent coverage, such as occupational accident insurance, for those contractors or other staff not subject to Louisiana Worker’s Compensation law;</w:t>
      </w:r>
    </w:p>
    <w:p w14:paraId="7B1CCF5B" w14:textId="77777777" w:rsidR="00B37C1A" w:rsidRPr="00F1549E" w:rsidRDefault="00B37C1A" w:rsidP="00B37C1A">
      <w:pPr>
        <w:pStyle w:val="A0"/>
      </w:pPr>
      <w:r w:rsidRPr="00F1549E">
        <w:t xml:space="preserve">A.3. </w:t>
      </w:r>
      <w:r>
        <w:t>-</w:t>
      </w:r>
      <w:r w:rsidRPr="00F1549E">
        <w:t xml:space="preserve"> C.1.</w:t>
      </w:r>
      <w:r w:rsidRPr="00F1549E">
        <w:tab/>
        <w:t>...</w:t>
      </w:r>
    </w:p>
    <w:p w14:paraId="1B4BE014" w14:textId="77777777" w:rsidR="00B37C1A" w:rsidRPr="00F1549E" w:rsidRDefault="00B37C1A" w:rsidP="00B37C1A">
      <w:pPr>
        <w:pStyle w:val="AuthorityNote"/>
      </w:pPr>
      <w:r w:rsidRPr="00F1549E">
        <w:t>AUTHORITY NOTE:</w:t>
      </w:r>
      <w:r w:rsidRPr="00F1549E">
        <w:tab/>
        <w:t>Promulgated in accordance with R.S. 36:254.</w:t>
      </w:r>
    </w:p>
    <w:p w14:paraId="48E02938" w14:textId="77777777" w:rsidR="00B37C1A" w:rsidRPr="00F1549E" w:rsidRDefault="00B37C1A" w:rsidP="00B37C1A">
      <w:pPr>
        <w:pStyle w:val="HistoricalNote"/>
      </w:pPr>
      <w:r w:rsidRPr="00F1549E">
        <w:t>HISTORICAL NOTE:</w:t>
      </w:r>
      <w:r w:rsidRPr="00F1549E">
        <w:tab/>
        <w:t>Promulgated by the Department of Health, Bureau of Health Services Financing, LR 49:1734 (October 2023), amended by the Department of Health, Health Standards Section, LR 52:</w:t>
      </w:r>
    </w:p>
    <w:p w14:paraId="5A9A2DE5" w14:textId="77777777" w:rsidR="00B37C1A" w:rsidRDefault="00B37C1A" w:rsidP="00B37C1A">
      <w:pPr>
        <w:pStyle w:val="A0"/>
      </w:pPr>
      <w:r w:rsidRPr="00F1549E">
        <w:t>Interested persons may submit written comments to Cecile Castello, RN, Health Standards Section, P.O. Box 3767, Baton Rouge, LA 70821. Ms. Castello is responsible for responding to inquiries regarding this proposed Rule. A public hearing on the substantive changes to the proposed Rule is scheduled for March 3, 202</w:t>
      </w:r>
      <w:r>
        <w:t>6</w:t>
      </w:r>
      <w:r w:rsidRPr="00F1549E">
        <w:t xml:space="preserve"> at 9:30 a.m. in Room 118, Bienville Building, 628 North Fourth Street, Baton Rouge, LA. At that time all interested persons will be afforded an opportunity to submit data, views, or arguments either orally or in writing. The deadline for receipt of all written comments is March 4, 202</w:t>
      </w:r>
      <w:r>
        <w:t>6</w:t>
      </w:r>
      <w:r w:rsidRPr="00F1549E">
        <w:t xml:space="preserve"> at 4:30 p.m.</w:t>
      </w:r>
    </w:p>
    <w:p w14:paraId="67DFA140" w14:textId="77777777" w:rsidR="00B37C1A" w:rsidRPr="00F1549E" w:rsidRDefault="00B37C1A" w:rsidP="00B37C1A">
      <w:pPr>
        <w:pStyle w:val="A0"/>
      </w:pPr>
    </w:p>
    <w:p w14:paraId="093A0625" w14:textId="77777777" w:rsidR="00B37C1A" w:rsidRPr="00F1549E" w:rsidRDefault="00B37C1A" w:rsidP="00B37C1A">
      <w:pPr>
        <w:pStyle w:val="RegSignature"/>
      </w:pPr>
      <w:r w:rsidRPr="00F1549E">
        <w:t>Bruce D. Greenstein</w:t>
      </w:r>
    </w:p>
    <w:p w14:paraId="120A7084" w14:textId="77777777" w:rsidR="00B37C1A" w:rsidRDefault="00B37C1A" w:rsidP="00B37C1A">
      <w:pPr>
        <w:pStyle w:val="RegSignature"/>
      </w:pPr>
      <w:r w:rsidRPr="00F1549E">
        <w:t>Secretary</w:t>
      </w:r>
    </w:p>
    <w:p w14:paraId="358B3ED6" w14:textId="77777777" w:rsidR="00B37C1A" w:rsidRPr="00F1549E" w:rsidRDefault="00B37C1A" w:rsidP="00B37C1A">
      <w:pPr>
        <w:pStyle w:val="RegLogNumber"/>
      </w:pPr>
      <w:r>
        <w:t>2601#041</w:t>
      </w:r>
    </w:p>
    <w:p w14:paraId="39F66B23" w14:textId="77777777" w:rsidR="00B37C1A" w:rsidRPr="002A5E4D" w:rsidRDefault="00B37C1A" w:rsidP="00B37C1A"/>
    <w:p w14:paraId="3D78FDEC" w14:textId="77777777" w:rsidR="00B37C1A" w:rsidRPr="002A5E4D" w:rsidRDefault="00B37C1A" w:rsidP="00B37C1A"/>
    <w:p w14:paraId="65B22943" w14:textId="77777777" w:rsidR="00B37C1A" w:rsidRDefault="00B37C1A" w:rsidP="00B37C1A">
      <w:pPr>
        <w:pStyle w:val="RegItemFirstLine"/>
      </w:pPr>
      <w:r>
        <w:t>POTPOURRI</w:t>
      </w:r>
    </w:p>
    <w:p w14:paraId="7EE5EA12" w14:textId="77777777" w:rsidR="00B37C1A" w:rsidRDefault="00B37C1A" w:rsidP="00B37C1A">
      <w:pPr>
        <w:pStyle w:val="RegDepartment"/>
      </w:pPr>
      <w:r>
        <w:t>Louisiana Works</w:t>
      </w:r>
    </w:p>
    <w:p w14:paraId="5551A29C" w14:textId="77777777" w:rsidR="00B37C1A" w:rsidRPr="00647044" w:rsidRDefault="00B37C1A" w:rsidP="00B37C1A">
      <w:pPr>
        <w:pStyle w:val="RegDepartment"/>
      </w:pPr>
      <w:r>
        <w:t>Office of Workers' Compensation Administration</w:t>
      </w:r>
    </w:p>
    <w:p w14:paraId="37D80E11" w14:textId="77777777" w:rsidR="00B37C1A" w:rsidRDefault="00B37C1A" w:rsidP="00B37C1A">
      <w:pPr>
        <w:pStyle w:val="RegItemTitle"/>
        <w:spacing w:before="240"/>
      </w:pPr>
      <w:r>
        <w:t>Mileage Reimbursement</w:t>
      </w:r>
      <w:r w:rsidRPr="009F1A44">
        <w:t xml:space="preserve"> Limits</w:t>
      </w:r>
    </w:p>
    <w:p w14:paraId="76A08261" w14:textId="77777777" w:rsidR="00B37C1A" w:rsidRDefault="00B37C1A" w:rsidP="00B37C1A">
      <w:pPr>
        <w:pStyle w:val="A0"/>
      </w:pPr>
      <w:r w:rsidRPr="00525759">
        <w:t>Pursuant to R.S. 23:120</w:t>
      </w:r>
      <w:r>
        <w:t>3(D)</w:t>
      </w:r>
      <w:r w:rsidRPr="00525759">
        <w:t xml:space="preserve">, and based on the statewide </w:t>
      </w:r>
      <w:r>
        <w:t>mileage reimbursement</w:t>
      </w:r>
      <w:r w:rsidRPr="00525759">
        <w:t xml:space="preserve"> as determined by the </w:t>
      </w:r>
      <w:r>
        <w:t>Louisiana Department of Administration</w:t>
      </w:r>
      <w:r w:rsidRPr="00525759">
        <w:t xml:space="preserve">, the following limits shall apply to </w:t>
      </w:r>
      <w:r>
        <w:t>workers’ compensation’s mileage reimbursement effective January 1, 2026.</w:t>
      </w:r>
    </w:p>
    <w:p w14:paraId="06B6CC23" w14:textId="77777777" w:rsidR="00B37C1A" w:rsidRDefault="00B37C1A" w:rsidP="00B37C1A">
      <w:pPr>
        <w:pStyle w:val="A0"/>
      </w:pPr>
    </w:p>
    <w:tbl>
      <w:tblPr>
        <w:tblW w:w="0" w:type="auto"/>
        <w:tblInd w:w="7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690"/>
      </w:tblGrid>
      <w:tr w:rsidR="00B37C1A" w14:paraId="07D848CA" w14:textId="77777777" w:rsidTr="004758AF">
        <w:trPr>
          <w:tblHeader/>
        </w:trPr>
        <w:tc>
          <w:tcPr>
            <w:tcW w:w="3690" w:type="dxa"/>
            <w:shd w:val="clear" w:color="auto" w:fill="BFBFBF"/>
            <w:vAlign w:val="bottom"/>
          </w:tcPr>
          <w:p w14:paraId="2DC208CC" w14:textId="77777777" w:rsidR="00B37C1A" w:rsidRPr="00CA5ADE" w:rsidRDefault="00B37C1A" w:rsidP="004758AF">
            <w:pPr>
              <w:pStyle w:val="A0"/>
              <w:ind w:firstLine="0"/>
              <w:jc w:val="center"/>
              <w:rPr>
                <w:b/>
                <w:bCs/>
                <w:sz w:val="16"/>
                <w:szCs w:val="16"/>
              </w:rPr>
            </w:pPr>
            <w:r w:rsidRPr="00CA5ADE">
              <w:rPr>
                <w:b/>
                <w:bCs/>
                <w:sz w:val="16"/>
                <w:szCs w:val="16"/>
              </w:rPr>
              <w:t>Mileage Reimbursement</w:t>
            </w:r>
          </w:p>
        </w:tc>
      </w:tr>
      <w:tr w:rsidR="00B37C1A" w14:paraId="66FA3BF5" w14:textId="77777777" w:rsidTr="004758AF">
        <w:tc>
          <w:tcPr>
            <w:tcW w:w="3690" w:type="dxa"/>
            <w:vAlign w:val="bottom"/>
          </w:tcPr>
          <w:p w14:paraId="0F6D1639" w14:textId="77777777" w:rsidR="00B37C1A" w:rsidRPr="00CA5ADE" w:rsidRDefault="00B37C1A" w:rsidP="004758AF">
            <w:pPr>
              <w:pStyle w:val="A0"/>
              <w:ind w:firstLine="0"/>
              <w:jc w:val="center"/>
              <w:rPr>
                <w:sz w:val="16"/>
                <w:szCs w:val="16"/>
              </w:rPr>
            </w:pPr>
            <w:r w:rsidRPr="00CA5ADE">
              <w:rPr>
                <w:rFonts w:eastAsia="Calibri"/>
                <w:sz w:val="16"/>
                <w:szCs w:val="16"/>
              </w:rPr>
              <w:t>$ 0.725 (cents) per mile</w:t>
            </w:r>
          </w:p>
        </w:tc>
      </w:tr>
    </w:tbl>
    <w:p w14:paraId="28DB0923" w14:textId="77777777" w:rsidR="00B37C1A" w:rsidRDefault="00B37C1A" w:rsidP="00B37C1A">
      <w:pPr>
        <w:pStyle w:val="A0"/>
      </w:pPr>
    </w:p>
    <w:tbl>
      <w:tblPr>
        <w:tblW w:w="0" w:type="auto"/>
        <w:tblInd w:w="7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60"/>
        <w:gridCol w:w="1530"/>
      </w:tblGrid>
      <w:tr w:rsidR="00B37C1A" w:rsidRPr="00CA5ADE" w14:paraId="5253D409" w14:textId="77777777" w:rsidTr="004758AF">
        <w:tc>
          <w:tcPr>
            <w:tcW w:w="2160" w:type="dxa"/>
            <w:shd w:val="clear" w:color="auto" w:fill="BFBFBF"/>
          </w:tcPr>
          <w:p w14:paraId="75FA431A" w14:textId="77777777" w:rsidR="00B37C1A" w:rsidRPr="00CA5ADE" w:rsidRDefault="00B37C1A" w:rsidP="004758AF">
            <w:pPr>
              <w:pStyle w:val="RegSignature"/>
              <w:ind w:left="0"/>
              <w:jc w:val="center"/>
              <w:rPr>
                <w:b/>
                <w:bCs/>
                <w:sz w:val="16"/>
                <w:szCs w:val="16"/>
              </w:rPr>
            </w:pPr>
            <w:r w:rsidRPr="00CA5ADE">
              <w:rPr>
                <w:b/>
                <w:bCs/>
                <w:sz w:val="16"/>
                <w:szCs w:val="16"/>
              </w:rPr>
              <w:t>Date</w:t>
            </w:r>
          </w:p>
        </w:tc>
        <w:tc>
          <w:tcPr>
            <w:tcW w:w="1530" w:type="dxa"/>
            <w:shd w:val="clear" w:color="auto" w:fill="BFBFBF"/>
          </w:tcPr>
          <w:p w14:paraId="1CED2FEA" w14:textId="77777777" w:rsidR="00B37C1A" w:rsidRPr="00CA5ADE" w:rsidRDefault="00B37C1A" w:rsidP="004758AF">
            <w:pPr>
              <w:pStyle w:val="RegSignature"/>
              <w:ind w:left="0"/>
              <w:jc w:val="center"/>
              <w:rPr>
                <w:b/>
                <w:bCs/>
                <w:sz w:val="16"/>
                <w:szCs w:val="16"/>
              </w:rPr>
            </w:pPr>
            <w:r w:rsidRPr="00CA5ADE">
              <w:rPr>
                <w:b/>
                <w:bCs/>
                <w:sz w:val="16"/>
                <w:szCs w:val="16"/>
              </w:rPr>
              <w:t>Mileage</w:t>
            </w:r>
          </w:p>
        </w:tc>
      </w:tr>
      <w:tr w:rsidR="00B37C1A" w:rsidRPr="00CA5ADE" w14:paraId="45A6E7C5" w14:textId="77777777" w:rsidTr="004758AF">
        <w:tc>
          <w:tcPr>
            <w:tcW w:w="2160" w:type="dxa"/>
            <w:vAlign w:val="center"/>
          </w:tcPr>
          <w:p w14:paraId="74FA47AA" w14:textId="77777777" w:rsidR="00B37C1A" w:rsidRPr="00CA5ADE" w:rsidRDefault="00B37C1A" w:rsidP="004758AF">
            <w:pPr>
              <w:pStyle w:val="RegSignature"/>
              <w:ind w:left="0"/>
              <w:rPr>
                <w:sz w:val="16"/>
                <w:szCs w:val="16"/>
              </w:rPr>
            </w:pPr>
            <w:r w:rsidRPr="00CA5ADE">
              <w:rPr>
                <w:color w:val="000000"/>
                <w:sz w:val="16"/>
                <w:szCs w:val="16"/>
              </w:rPr>
              <w:t>2001 - 2002</w:t>
            </w:r>
          </w:p>
        </w:tc>
        <w:tc>
          <w:tcPr>
            <w:tcW w:w="1530" w:type="dxa"/>
          </w:tcPr>
          <w:p w14:paraId="409C4243" w14:textId="77777777" w:rsidR="00B37C1A" w:rsidRPr="00CA5ADE" w:rsidRDefault="00B37C1A" w:rsidP="004758AF">
            <w:pPr>
              <w:pStyle w:val="RegSignature"/>
              <w:ind w:left="0"/>
              <w:jc w:val="center"/>
              <w:rPr>
                <w:sz w:val="16"/>
                <w:szCs w:val="16"/>
              </w:rPr>
            </w:pPr>
            <w:r w:rsidRPr="00CA5ADE">
              <w:rPr>
                <w:sz w:val="16"/>
                <w:szCs w:val="16"/>
              </w:rPr>
              <w:t>$0.30</w:t>
            </w:r>
          </w:p>
        </w:tc>
      </w:tr>
      <w:tr w:rsidR="00B37C1A" w:rsidRPr="00CA5ADE" w14:paraId="7E159C73" w14:textId="77777777" w:rsidTr="004758AF">
        <w:tc>
          <w:tcPr>
            <w:tcW w:w="2160" w:type="dxa"/>
            <w:vAlign w:val="center"/>
          </w:tcPr>
          <w:p w14:paraId="2F164BD5" w14:textId="77777777" w:rsidR="00B37C1A" w:rsidRPr="00CA5ADE" w:rsidRDefault="00B37C1A" w:rsidP="004758AF">
            <w:pPr>
              <w:pStyle w:val="RegSignature"/>
              <w:ind w:left="0"/>
              <w:rPr>
                <w:sz w:val="16"/>
                <w:szCs w:val="16"/>
              </w:rPr>
            </w:pPr>
            <w:r w:rsidRPr="00CA5ADE">
              <w:rPr>
                <w:color w:val="000000"/>
                <w:sz w:val="16"/>
                <w:szCs w:val="16"/>
              </w:rPr>
              <w:t>2002 - 2003</w:t>
            </w:r>
          </w:p>
        </w:tc>
        <w:tc>
          <w:tcPr>
            <w:tcW w:w="1530" w:type="dxa"/>
          </w:tcPr>
          <w:p w14:paraId="0567E700" w14:textId="77777777" w:rsidR="00B37C1A" w:rsidRPr="00CA5ADE" w:rsidRDefault="00B37C1A" w:rsidP="004758AF">
            <w:pPr>
              <w:pStyle w:val="RegSignature"/>
              <w:ind w:left="0"/>
              <w:jc w:val="center"/>
              <w:rPr>
                <w:sz w:val="16"/>
                <w:szCs w:val="16"/>
              </w:rPr>
            </w:pPr>
            <w:r w:rsidRPr="00CA5ADE">
              <w:rPr>
                <w:sz w:val="16"/>
                <w:szCs w:val="16"/>
              </w:rPr>
              <w:t>$0.32</w:t>
            </w:r>
          </w:p>
        </w:tc>
      </w:tr>
      <w:tr w:rsidR="00B37C1A" w:rsidRPr="00CA5ADE" w14:paraId="2DED0E61" w14:textId="77777777" w:rsidTr="004758AF">
        <w:tc>
          <w:tcPr>
            <w:tcW w:w="2160" w:type="dxa"/>
            <w:vAlign w:val="center"/>
          </w:tcPr>
          <w:p w14:paraId="1E1FE37D" w14:textId="77777777" w:rsidR="00B37C1A" w:rsidRPr="00CA5ADE" w:rsidRDefault="00B37C1A" w:rsidP="004758AF">
            <w:pPr>
              <w:pStyle w:val="RegSignature"/>
              <w:ind w:left="0"/>
              <w:rPr>
                <w:sz w:val="16"/>
                <w:szCs w:val="16"/>
              </w:rPr>
            </w:pPr>
            <w:r w:rsidRPr="00CA5ADE">
              <w:rPr>
                <w:color w:val="000000"/>
                <w:sz w:val="16"/>
                <w:szCs w:val="16"/>
              </w:rPr>
              <w:t>2003 - 2004</w:t>
            </w:r>
          </w:p>
        </w:tc>
        <w:tc>
          <w:tcPr>
            <w:tcW w:w="1530" w:type="dxa"/>
          </w:tcPr>
          <w:p w14:paraId="4866E1B1" w14:textId="77777777" w:rsidR="00B37C1A" w:rsidRPr="00CA5ADE" w:rsidRDefault="00B37C1A" w:rsidP="004758AF">
            <w:pPr>
              <w:pStyle w:val="RegSignature"/>
              <w:ind w:left="0"/>
              <w:jc w:val="center"/>
              <w:rPr>
                <w:sz w:val="16"/>
                <w:szCs w:val="16"/>
              </w:rPr>
            </w:pPr>
            <w:r w:rsidRPr="00CA5ADE">
              <w:rPr>
                <w:sz w:val="16"/>
                <w:szCs w:val="16"/>
              </w:rPr>
              <w:t>$0.32</w:t>
            </w:r>
          </w:p>
        </w:tc>
      </w:tr>
      <w:tr w:rsidR="00B37C1A" w:rsidRPr="00CA5ADE" w14:paraId="2585355C" w14:textId="77777777" w:rsidTr="004758AF">
        <w:tc>
          <w:tcPr>
            <w:tcW w:w="2160" w:type="dxa"/>
            <w:vAlign w:val="center"/>
          </w:tcPr>
          <w:p w14:paraId="7A4D7939" w14:textId="77777777" w:rsidR="00B37C1A" w:rsidRPr="00CA5ADE" w:rsidRDefault="00B37C1A" w:rsidP="004758AF">
            <w:pPr>
              <w:pStyle w:val="RegSignature"/>
              <w:ind w:left="0"/>
              <w:rPr>
                <w:sz w:val="16"/>
                <w:szCs w:val="16"/>
              </w:rPr>
            </w:pPr>
            <w:r w:rsidRPr="00CA5ADE">
              <w:rPr>
                <w:color w:val="000000"/>
                <w:sz w:val="16"/>
                <w:szCs w:val="16"/>
              </w:rPr>
              <w:t>2004 - 2005</w:t>
            </w:r>
          </w:p>
        </w:tc>
        <w:tc>
          <w:tcPr>
            <w:tcW w:w="1530" w:type="dxa"/>
          </w:tcPr>
          <w:p w14:paraId="093085AF" w14:textId="77777777" w:rsidR="00B37C1A" w:rsidRPr="00CA5ADE" w:rsidRDefault="00B37C1A" w:rsidP="004758AF">
            <w:pPr>
              <w:pStyle w:val="RegSignature"/>
              <w:ind w:left="0"/>
              <w:jc w:val="center"/>
              <w:rPr>
                <w:sz w:val="16"/>
                <w:szCs w:val="16"/>
              </w:rPr>
            </w:pPr>
            <w:r w:rsidRPr="00CA5ADE">
              <w:rPr>
                <w:sz w:val="16"/>
                <w:szCs w:val="16"/>
              </w:rPr>
              <w:t>$0.34</w:t>
            </w:r>
          </w:p>
        </w:tc>
      </w:tr>
      <w:tr w:rsidR="00B37C1A" w:rsidRPr="00CA5ADE" w14:paraId="6C644255" w14:textId="77777777" w:rsidTr="004758AF">
        <w:tc>
          <w:tcPr>
            <w:tcW w:w="2160" w:type="dxa"/>
            <w:vAlign w:val="center"/>
          </w:tcPr>
          <w:p w14:paraId="025CD966" w14:textId="77777777" w:rsidR="00B37C1A" w:rsidRPr="00CA5ADE" w:rsidRDefault="00B37C1A" w:rsidP="004758AF">
            <w:pPr>
              <w:pStyle w:val="RegSignature"/>
              <w:ind w:left="0"/>
              <w:rPr>
                <w:sz w:val="16"/>
                <w:szCs w:val="16"/>
              </w:rPr>
            </w:pPr>
            <w:r w:rsidRPr="00CA5ADE">
              <w:rPr>
                <w:color w:val="000000"/>
                <w:sz w:val="16"/>
                <w:szCs w:val="16"/>
              </w:rPr>
              <w:t>2005 - 2006</w:t>
            </w:r>
          </w:p>
        </w:tc>
        <w:tc>
          <w:tcPr>
            <w:tcW w:w="1530" w:type="dxa"/>
          </w:tcPr>
          <w:p w14:paraId="3F0CE2C4" w14:textId="77777777" w:rsidR="00B37C1A" w:rsidRPr="00CA5ADE" w:rsidRDefault="00B37C1A" w:rsidP="004758AF">
            <w:pPr>
              <w:pStyle w:val="RegSignature"/>
              <w:ind w:left="0"/>
              <w:jc w:val="center"/>
              <w:rPr>
                <w:sz w:val="16"/>
                <w:szCs w:val="16"/>
              </w:rPr>
            </w:pPr>
            <w:r w:rsidRPr="00CA5ADE">
              <w:rPr>
                <w:sz w:val="16"/>
                <w:szCs w:val="16"/>
              </w:rPr>
              <w:t>$0.36</w:t>
            </w:r>
          </w:p>
        </w:tc>
      </w:tr>
      <w:tr w:rsidR="00B37C1A" w:rsidRPr="00CA5ADE" w14:paraId="2A1151C6" w14:textId="77777777" w:rsidTr="004758AF">
        <w:tc>
          <w:tcPr>
            <w:tcW w:w="2160" w:type="dxa"/>
            <w:vAlign w:val="center"/>
          </w:tcPr>
          <w:p w14:paraId="5D51B282" w14:textId="77777777" w:rsidR="00B37C1A" w:rsidRPr="00CA5ADE" w:rsidRDefault="00B37C1A" w:rsidP="004758AF">
            <w:pPr>
              <w:pStyle w:val="RegSignature"/>
              <w:ind w:left="0"/>
              <w:rPr>
                <w:sz w:val="16"/>
                <w:szCs w:val="16"/>
              </w:rPr>
            </w:pPr>
            <w:r w:rsidRPr="00CA5ADE">
              <w:rPr>
                <w:color w:val="000000"/>
                <w:sz w:val="16"/>
                <w:szCs w:val="16"/>
              </w:rPr>
              <w:t>2006 - 2007</w:t>
            </w:r>
          </w:p>
        </w:tc>
        <w:tc>
          <w:tcPr>
            <w:tcW w:w="1530" w:type="dxa"/>
          </w:tcPr>
          <w:p w14:paraId="223A1A57" w14:textId="77777777" w:rsidR="00B37C1A" w:rsidRPr="00CA5ADE" w:rsidRDefault="00B37C1A" w:rsidP="004758AF">
            <w:pPr>
              <w:pStyle w:val="RegSignature"/>
              <w:ind w:left="0"/>
              <w:jc w:val="center"/>
              <w:rPr>
                <w:sz w:val="16"/>
                <w:szCs w:val="16"/>
              </w:rPr>
            </w:pPr>
            <w:r w:rsidRPr="00CA5ADE">
              <w:rPr>
                <w:sz w:val="16"/>
                <w:szCs w:val="16"/>
              </w:rPr>
              <w:t>$0.40</w:t>
            </w:r>
          </w:p>
        </w:tc>
      </w:tr>
      <w:tr w:rsidR="00B37C1A" w:rsidRPr="00CA5ADE" w14:paraId="569F9CE4" w14:textId="77777777" w:rsidTr="004758AF">
        <w:tc>
          <w:tcPr>
            <w:tcW w:w="2160" w:type="dxa"/>
            <w:vAlign w:val="center"/>
          </w:tcPr>
          <w:p w14:paraId="757AEE6C" w14:textId="77777777" w:rsidR="00B37C1A" w:rsidRPr="00CA5ADE" w:rsidRDefault="00B37C1A" w:rsidP="004758AF">
            <w:pPr>
              <w:pStyle w:val="RegSignature"/>
              <w:ind w:left="0"/>
              <w:rPr>
                <w:sz w:val="16"/>
                <w:szCs w:val="16"/>
              </w:rPr>
            </w:pPr>
            <w:r w:rsidRPr="00CA5ADE">
              <w:rPr>
                <w:color w:val="000000"/>
                <w:sz w:val="16"/>
                <w:szCs w:val="16"/>
              </w:rPr>
              <w:t>2007 - 2008</w:t>
            </w:r>
          </w:p>
        </w:tc>
        <w:tc>
          <w:tcPr>
            <w:tcW w:w="1530" w:type="dxa"/>
          </w:tcPr>
          <w:p w14:paraId="081988BE" w14:textId="77777777" w:rsidR="00B37C1A" w:rsidRPr="00CA5ADE" w:rsidRDefault="00B37C1A" w:rsidP="004758AF">
            <w:pPr>
              <w:pStyle w:val="RegSignature"/>
              <w:ind w:left="0"/>
              <w:jc w:val="center"/>
              <w:rPr>
                <w:sz w:val="16"/>
                <w:szCs w:val="16"/>
              </w:rPr>
            </w:pPr>
            <w:r w:rsidRPr="00CA5ADE">
              <w:rPr>
                <w:sz w:val="16"/>
                <w:szCs w:val="16"/>
              </w:rPr>
              <w:t>$0.44</w:t>
            </w:r>
          </w:p>
        </w:tc>
      </w:tr>
      <w:tr w:rsidR="00B37C1A" w:rsidRPr="00CA5ADE" w14:paraId="0A3238D0" w14:textId="77777777" w:rsidTr="004758AF">
        <w:tc>
          <w:tcPr>
            <w:tcW w:w="2160" w:type="dxa"/>
            <w:vAlign w:val="center"/>
          </w:tcPr>
          <w:p w14:paraId="4452B5B0" w14:textId="77777777" w:rsidR="00B37C1A" w:rsidRPr="00CA5ADE" w:rsidRDefault="00B37C1A" w:rsidP="004758AF">
            <w:pPr>
              <w:pStyle w:val="RegSignature"/>
              <w:ind w:left="0"/>
              <w:rPr>
                <w:sz w:val="16"/>
                <w:szCs w:val="16"/>
              </w:rPr>
            </w:pPr>
            <w:r w:rsidRPr="00CA5ADE">
              <w:rPr>
                <w:color w:val="000000"/>
                <w:sz w:val="16"/>
                <w:szCs w:val="16"/>
              </w:rPr>
              <w:t>2008 - 2009</w:t>
            </w:r>
          </w:p>
        </w:tc>
        <w:tc>
          <w:tcPr>
            <w:tcW w:w="1530" w:type="dxa"/>
          </w:tcPr>
          <w:p w14:paraId="3410F921" w14:textId="77777777" w:rsidR="00B37C1A" w:rsidRPr="00CA5ADE" w:rsidRDefault="00B37C1A" w:rsidP="004758AF">
            <w:pPr>
              <w:pStyle w:val="RegSignature"/>
              <w:ind w:left="0"/>
              <w:jc w:val="center"/>
              <w:rPr>
                <w:sz w:val="16"/>
                <w:szCs w:val="16"/>
              </w:rPr>
            </w:pPr>
            <w:r w:rsidRPr="00CA5ADE">
              <w:rPr>
                <w:sz w:val="16"/>
                <w:szCs w:val="16"/>
              </w:rPr>
              <w:t>$0.52</w:t>
            </w:r>
          </w:p>
        </w:tc>
      </w:tr>
      <w:tr w:rsidR="00B37C1A" w:rsidRPr="00CA5ADE" w14:paraId="49A49A0B" w14:textId="77777777" w:rsidTr="004758AF">
        <w:tc>
          <w:tcPr>
            <w:tcW w:w="2160" w:type="dxa"/>
            <w:vAlign w:val="center"/>
          </w:tcPr>
          <w:p w14:paraId="43BA4487" w14:textId="77777777" w:rsidR="00B37C1A" w:rsidRPr="00CA5ADE" w:rsidRDefault="00B37C1A" w:rsidP="004758AF">
            <w:pPr>
              <w:pStyle w:val="RegSignature"/>
              <w:ind w:left="0"/>
              <w:rPr>
                <w:sz w:val="16"/>
                <w:szCs w:val="16"/>
              </w:rPr>
            </w:pPr>
            <w:r w:rsidRPr="00CA5ADE">
              <w:rPr>
                <w:color w:val="000000"/>
                <w:sz w:val="16"/>
                <w:szCs w:val="16"/>
              </w:rPr>
              <w:t>07/01/2009 to 12/20/2009</w:t>
            </w:r>
          </w:p>
        </w:tc>
        <w:tc>
          <w:tcPr>
            <w:tcW w:w="1530" w:type="dxa"/>
          </w:tcPr>
          <w:p w14:paraId="5BE3B506" w14:textId="77777777" w:rsidR="00B37C1A" w:rsidRPr="00CA5ADE" w:rsidRDefault="00B37C1A" w:rsidP="004758AF">
            <w:pPr>
              <w:pStyle w:val="RegSignature"/>
              <w:ind w:left="0"/>
              <w:jc w:val="center"/>
              <w:rPr>
                <w:sz w:val="16"/>
                <w:szCs w:val="16"/>
              </w:rPr>
            </w:pPr>
            <w:r w:rsidRPr="00CA5ADE">
              <w:rPr>
                <w:sz w:val="16"/>
                <w:szCs w:val="16"/>
              </w:rPr>
              <w:t>$0.52</w:t>
            </w:r>
          </w:p>
        </w:tc>
      </w:tr>
      <w:tr w:rsidR="00B37C1A" w:rsidRPr="00CA5ADE" w14:paraId="2BDF4C6C" w14:textId="77777777" w:rsidTr="004758AF">
        <w:tc>
          <w:tcPr>
            <w:tcW w:w="2160" w:type="dxa"/>
            <w:vAlign w:val="center"/>
          </w:tcPr>
          <w:p w14:paraId="4AB6834B" w14:textId="77777777" w:rsidR="00B37C1A" w:rsidRPr="00CA5ADE" w:rsidRDefault="00B37C1A" w:rsidP="004758AF">
            <w:pPr>
              <w:pStyle w:val="RegSignature"/>
              <w:ind w:left="0"/>
              <w:rPr>
                <w:sz w:val="16"/>
                <w:szCs w:val="16"/>
              </w:rPr>
            </w:pPr>
            <w:r w:rsidRPr="00CA5ADE">
              <w:rPr>
                <w:color w:val="000000"/>
                <w:sz w:val="16"/>
                <w:szCs w:val="16"/>
              </w:rPr>
              <w:t>12/21/2009 to 06/30/2010</w:t>
            </w:r>
          </w:p>
        </w:tc>
        <w:tc>
          <w:tcPr>
            <w:tcW w:w="1530" w:type="dxa"/>
          </w:tcPr>
          <w:p w14:paraId="56D7B248" w14:textId="77777777" w:rsidR="00B37C1A" w:rsidRPr="00CA5ADE" w:rsidRDefault="00B37C1A" w:rsidP="004758AF">
            <w:pPr>
              <w:pStyle w:val="RegSignature"/>
              <w:ind w:left="0"/>
              <w:jc w:val="center"/>
              <w:rPr>
                <w:sz w:val="16"/>
                <w:szCs w:val="16"/>
              </w:rPr>
            </w:pPr>
            <w:r w:rsidRPr="00CA5ADE">
              <w:rPr>
                <w:sz w:val="16"/>
                <w:szCs w:val="16"/>
              </w:rPr>
              <w:t>$0.48</w:t>
            </w:r>
          </w:p>
        </w:tc>
      </w:tr>
      <w:tr w:rsidR="00B37C1A" w:rsidRPr="00CA5ADE" w14:paraId="1E636553" w14:textId="77777777" w:rsidTr="004758AF">
        <w:tc>
          <w:tcPr>
            <w:tcW w:w="2160" w:type="dxa"/>
            <w:vAlign w:val="center"/>
          </w:tcPr>
          <w:p w14:paraId="3083A407" w14:textId="77777777" w:rsidR="00B37C1A" w:rsidRPr="00CA5ADE" w:rsidRDefault="00B37C1A" w:rsidP="004758AF">
            <w:pPr>
              <w:pStyle w:val="RegSignature"/>
              <w:ind w:left="0"/>
              <w:rPr>
                <w:sz w:val="16"/>
                <w:szCs w:val="16"/>
              </w:rPr>
            </w:pPr>
            <w:r w:rsidRPr="00CA5ADE">
              <w:rPr>
                <w:color w:val="000000"/>
                <w:sz w:val="16"/>
                <w:szCs w:val="16"/>
              </w:rPr>
              <w:t>2010 - 2011</w:t>
            </w:r>
          </w:p>
        </w:tc>
        <w:tc>
          <w:tcPr>
            <w:tcW w:w="1530" w:type="dxa"/>
          </w:tcPr>
          <w:p w14:paraId="45385D62" w14:textId="77777777" w:rsidR="00B37C1A" w:rsidRPr="00CA5ADE" w:rsidRDefault="00B37C1A" w:rsidP="004758AF">
            <w:pPr>
              <w:pStyle w:val="RegSignature"/>
              <w:ind w:left="0"/>
              <w:jc w:val="center"/>
              <w:rPr>
                <w:sz w:val="16"/>
                <w:szCs w:val="16"/>
              </w:rPr>
            </w:pPr>
            <w:r w:rsidRPr="00CA5ADE">
              <w:rPr>
                <w:sz w:val="16"/>
                <w:szCs w:val="16"/>
              </w:rPr>
              <w:t>$0.48</w:t>
            </w:r>
          </w:p>
        </w:tc>
      </w:tr>
      <w:tr w:rsidR="00B37C1A" w:rsidRPr="00CA5ADE" w14:paraId="04C812E9" w14:textId="77777777" w:rsidTr="004758AF">
        <w:tc>
          <w:tcPr>
            <w:tcW w:w="2160" w:type="dxa"/>
            <w:vAlign w:val="center"/>
          </w:tcPr>
          <w:p w14:paraId="6632EA21" w14:textId="77777777" w:rsidR="00B37C1A" w:rsidRPr="00CA5ADE" w:rsidRDefault="00B37C1A" w:rsidP="004758AF">
            <w:pPr>
              <w:pStyle w:val="RegSignature"/>
              <w:ind w:left="0"/>
              <w:rPr>
                <w:sz w:val="16"/>
                <w:szCs w:val="16"/>
              </w:rPr>
            </w:pPr>
            <w:r w:rsidRPr="00CA5ADE">
              <w:rPr>
                <w:color w:val="000000"/>
                <w:sz w:val="16"/>
                <w:szCs w:val="16"/>
              </w:rPr>
              <w:t>2011 - 2012</w:t>
            </w:r>
          </w:p>
        </w:tc>
        <w:tc>
          <w:tcPr>
            <w:tcW w:w="1530" w:type="dxa"/>
          </w:tcPr>
          <w:p w14:paraId="4A4CF10B" w14:textId="77777777" w:rsidR="00B37C1A" w:rsidRPr="00CA5ADE" w:rsidRDefault="00B37C1A" w:rsidP="004758AF">
            <w:pPr>
              <w:pStyle w:val="RegSignature"/>
              <w:ind w:left="0"/>
              <w:jc w:val="center"/>
              <w:rPr>
                <w:sz w:val="16"/>
                <w:szCs w:val="16"/>
              </w:rPr>
            </w:pPr>
            <w:r w:rsidRPr="00CA5ADE">
              <w:rPr>
                <w:sz w:val="16"/>
                <w:szCs w:val="16"/>
              </w:rPr>
              <w:t>$0.51</w:t>
            </w:r>
          </w:p>
        </w:tc>
      </w:tr>
      <w:tr w:rsidR="00B37C1A" w:rsidRPr="00CA5ADE" w14:paraId="5FA40C34" w14:textId="77777777" w:rsidTr="004758AF">
        <w:tc>
          <w:tcPr>
            <w:tcW w:w="2160" w:type="dxa"/>
            <w:vAlign w:val="center"/>
          </w:tcPr>
          <w:p w14:paraId="0A8A14F1" w14:textId="77777777" w:rsidR="00B37C1A" w:rsidRPr="00CA5ADE" w:rsidRDefault="00B37C1A" w:rsidP="004758AF">
            <w:pPr>
              <w:pStyle w:val="RegSignature"/>
              <w:ind w:left="0"/>
              <w:rPr>
                <w:sz w:val="16"/>
                <w:szCs w:val="16"/>
              </w:rPr>
            </w:pPr>
            <w:r w:rsidRPr="00CA5ADE">
              <w:rPr>
                <w:color w:val="000000"/>
                <w:sz w:val="16"/>
                <w:szCs w:val="16"/>
              </w:rPr>
              <w:t>2012 - 2013</w:t>
            </w:r>
          </w:p>
        </w:tc>
        <w:tc>
          <w:tcPr>
            <w:tcW w:w="1530" w:type="dxa"/>
          </w:tcPr>
          <w:p w14:paraId="6E52200A" w14:textId="77777777" w:rsidR="00B37C1A" w:rsidRPr="00CA5ADE" w:rsidRDefault="00B37C1A" w:rsidP="004758AF">
            <w:pPr>
              <w:pStyle w:val="RegSignature"/>
              <w:ind w:left="0"/>
              <w:jc w:val="center"/>
              <w:rPr>
                <w:sz w:val="16"/>
                <w:szCs w:val="16"/>
              </w:rPr>
            </w:pPr>
            <w:r w:rsidRPr="00CA5ADE">
              <w:rPr>
                <w:sz w:val="16"/>
                <w:szCs w:val="16"/>
              </w:rPr>
              <w:t>$0.51</w:t>
            </w:r>
          </w:p>
        </w:tc>
      </w:tr>
      <w:tr w:rsidR="00B37C1A" w:rsidRPr="00CA5ADE" w14:paraId="40CF5F8C" w14:textId="77777777" w:rsidTr="004758AF">
        <w:tc>
          <w:tcPr>
            <w:tcW w:w="2160" w:type="dxa"/>
            <w:vAlign w:val="center"/>
          </w:tcPr>
          <w:p w14:paraId="33750860" w14:textId="77777777" w:rsidR="00B37C1A" w:rsidRPr="00CA5ADE" w:rsidRDefault="00B37C1A" w:rsidP="004758AF">
            <w:pPr>
              <w:pStyle w:val="RegSignature"/>
              <w:ind w:left="0"/>
              <w:rPr>
                <w:sz w:val="16"/>
                <w:szCs w:val="16"/>
              </w:rPr>
            </w:pPr>
            <w:r w:rsidRPr="00CA5ADE">
              <w:rPr>
                <w:color w:val="000000"/>
                <w:sz w:val="16"/>
                <w:szCs w:val="16"/>
              </w:rPr>
              <w:t>2013 - 2014</w:t>
            </w:r>
          </w:p>
        </w:tc>
        <w:tc>
          <w:tcPr>
            <w:tcW w:w="1530" w:type="dxa"/>
          </w:tcPr>
          <w:p w14:paraId="2BCF0A6A" w14:textId="77777777" w:rsidR="00B37C1A" w:rsidRPr="00CA5ADE" w:rsidRDefault="00B37C1A" w:rsidP="004758AF">
            <w:pPr>
              <w:pStyle w:val="RegSignature"/>
              <w:ind w:left="0"/>
              <w:jc w:val="center"/>
              <w:rPr>
                <w:sz w:val="16"/>
                <w:szCs w:val="16"/>
              </w:rPr>
            </w:pPr>
            <w:r w:rsidRPr="00CA5ADE">
              <w:rPr>
                <w:sz w:val="16"/>
                <w:szCs w:val="16"/>
              </w:rPr>
              <w:t>$0.51</w:t>
            </w:r>
          </w:p>
        </w:tc>
      </w:tr>
      <w:tr w:rsidR="00B37C1A" w:rsidRPr="00CA5ADE" w14:paraId="400F9EA8" w14:textId="77777777" w:rsidTr="004758AF">
        <w:tc>
          <w:tcPr>
            <w:tcW w:w="2160" w:type="dxa"/>
            <w:vAlign w:val="center"/>
          </w:tcPr>
          <w:p w14:paraId="6E914BEF" w14:textId="77777777" w:rsidR="00B37C1A" w:rsidRPr="00CA5ADE" w:rsidRDefault="00B37C1A" w:rsidP="004758AF">
            <w:pPr>
              <w:pStyle w:val="RegSignature"/>
              <w:ind w:left="0"/>
              <w:rPr>
                <w:sz w:val="16"/>
                <w:szCs w:val="16"/>
              </w:rPr>
            </w:pPr>
            <w:r w:rsidRPr="00CA5ADE">
              <w:rPr>
                <w:color w:val="000000"/>
                <w:sz w:val="16"/>
                <w:szCs w:val="16"/>
              </w:rPr>
              <w:t>2014 - 2015</w:t>
            </w:r>
          </w:p>
        </w:tc>
        <w:tc>
          <w:tcPr>
            <w:tcW w:w="1530" w:type="dxa"/>
          </w:tcPr>
          <w:p w14:paraId="571AF401" w14:textId="77777777" w:rsidR="00B37C1A" w:rsidRPr="00CA5ADE" w:rsidRDefault="00B37C1A" w:rsidP="004758AF">
            <w:pPr>
              <w:pStyle w:val="RegSignature"/>
              <w:ind w:left="0"/>
              <w:jc w:val="center"/>
              <w:rPr>
                <w:sz w:val="16"/>
                <w:szCs w:val="16"/>
              </w:rPr>
            </w:pPr>
            <w:r w:rsidRPr="00CA5ADE">
              <w:rPr>
                <w:sz w:val="16"/>
                <w:szCs w:val="16"/>
              </w:rPr>
              <w:t>$0.51</w:t>
            </w:r>
          </w:p>
        </w:tc>
      </w:tr>
      <w:tr w:rsidR="00B37C1A" w:rsidRPr="00CA5ADE" w14:paraId="2190E19D" w14:textId="77777777" w:rsidTr="004758AF">
        <w:tc>
          <w:tcPr>
            <w:tcW w:w="2160" w:type="dxa"/>
          </w:tcPr>
          <w:p w14:paraId="32467A22" w14:textId="77777777" w:rsidR="00B37C1A" w:rsidRPr="00CA5ADE" w:rsidRDefault="00B37C1A" w:rsidP="004758AF">
            <w:pPr>
              <w:pStyle w:val="RegSignature"/>
              <w:ind w:left="0"/>
              <w:rPr>
                <w:sz w:val="16"/>
                <w:szCs w:val="16"/>
              </w:rPr>
            </w:pPr>
            <w:r w:rsidRPr="00CA5ADE">
              <w:rPr>
                <w:sz w:val="16"/>
                <w:szCs w:val="16"/>
              </w:rPr>
              <w:t>2015 - 2016</w:t>
            </w:r>
          </w:p>
        </w:tc>
        <w:tc>
          <w:tcPr>
            <w:tcW w:w="1530" w:type="dxa"/>
          </w:tcPr>
          <w:p w14:paraId="54C841CB" w14:textId="77777777" w:rsidR="00B37C1A" w:rsidRPr="00CA5ADE" w:rsidRDefault="00B37C1A" w:rsidP="004758AF">
            <w:pPr>
              <w:pStyle w:val="RegSignature"/>
              <w:ind w:left="0"/>
              <w:jc w:val="center"/>
              <w:rPr>
                <w:sz w:val="16"/>
                <w:szCs w:val="16"/>
              </w:rPr>
            </w:pPr>
            <w:r w:rsidRPr="00CA5ADE">
              <w:rPr>
                <w:sz w:val="16"/>
                <w:szCs w:val="16"/>
              </w:rPr>
              <w:t xml:space="preserve">$0.51 </w:t>
            </w:r>
          </w:p>
        </w:tc>
      </w:tr>
      <w:tr w:rsidR="00B37C1A" w:rsidRPr="00CA5ADE" w14:paraId="4DC8C5E5" w14:textId="77777777" w:rsidTr="004758AF">
        <w:tc>
          <w:tcPr>
            <w:tcW w:w="2160" w:type="dxa"/>
          </w:tcPr>
          <w:p w14:paraId="4E2C07D8" w14:textId="77777777" w:rsidR="00B37C1A" w:rsidRPr="00CA5ADE" w:rsidRDefault="00B37C1A" w:rsidP="004758AF">
            <w:pPr>
              <w:pStyle w:val="RegSignature"/>
              <w:ind w:left="0"/>
              <w:rPr>
                <w:sz w:val="16"/>
                <w:szCs w:val="16"/>
              </w:rPr>
            </w:pPr>
            <w:r w:rsidRPr="00CA5ADE">
              <w:rPr>
                <w:sz w:val="16"/>
                <w:szCs w:val="16"/>
              </w:rPr>
              <w:t>2016 - 2017</w:t>
            </w:r>
          </w:p>
        </w:tc>
        <w:tc>
          <w:tcPr>
            <w:tcW w:w="1530" w:type="dxa"/>
          </w:tcPr>
          <w:p w14:paraId="0A35D212" w14:textId="77777777" w:rsidR="00B37C1A" w:rsidRPr="00CA5ADE" w:rsidRDefault="00B37C1A" w:rsidP="004758AF">
            <w:pPr>
              <w:pStyle w:val="RegSignature"/>
              <w:ind w:left="0"/>
              <w:jc w:val="center"/>
              <w:rPr>
                <w:sz w:val="16"/>
                <w:szCs w:val="16"/>
              </w:rPr>
            </w:pPr>
            <w:r w:rsidRPr="00CA5ADE">
              <w:rPr>
                <w:sz w:val="16"/>
                <w:szCs w:val="16"/>
              </w:rPr>
              <w:t xml:space="preserve">$0.51 </w:t>
            </w:r>
          </w:p>
        </w:tc>
      </w:tr>
      <w:tr w:rsidR="00B37C1A" w:rsidRPr="00CA5ADE" w14:paraId="2AF346E3" w14:textId="77777777" w:rsidTr="004758AF">
        <w:tc>
          <w:tcPr>
            <w:tcW w:w="2160" w:type="dxa"/>
          </w:tcPr>
          <w:p w14:paraId="2A5CB55D" w14:textId="77777777" w:rsidR="00B37C1A" w:rsidRPr="00CA5ADE" w:rsidRDefault="00B37C1A" w:rsidP="004758AF">
            <w:pPr>
              <w:pStyle w:val="RegSignature"/>
              <w:ind w:left="0"/>
              <w:rPr>
                <w:sz w:val="16"/>
                <w:szCs w:val="16"/>
              </w:rPr>
            </w:pPr>
            <w:r w:rsidRPr="00CA5ADE">
              <w:rPr>
                <w:sz w:val="16"/>
                <w:szCs w:val="16"/>
              </w:rPr>
              <w:t>2017 - 2018</w:t>
            </w:r>
          </w:p>
        </w:tc>
        <w:tc>
          <w:tcPr>
            <w:tcW w:w="1530" w:type="dxa"/>
          </w:tcPr>
          <w:p w14:paraId="41A67C17" w14:textId="77777777" w:rsidR="00B37C1A" w:rsidRPr="00CA5ADE" w:rsidRDefault="00B37C1A" w:rsidP="004758AF">
            <w:pPr>
              <w:pStyle w:val="RegSignature"/>
              <w:ind w:left="0"/>
              <w:jc w:val="center"/>
              <w:rPr>
                <w:sz w:val="16"/>
                <w:szCs w:val="16"/>
              </w:rPr>
            </w:pPr>
            <w:r w:rsidRPr="00CA5ADE">
              <w:rPr>
                <w:sz w:val="16"/>
                <w:szCs w:val="16"/>
              </w:rPr>
              <w:t xml:space="preserve">$0.53 </w:t>
            </w:r>
          </w:p>
        </w:tc>
      </w:tr>
      <w:tr w:rsidR="00B37C1A" w:rsidRPr="00CA5ADE" w14:paraId="592EA5BD" w14:textId="77777777" w:rsidTr="004758AF">
        <w:tc>
          <w:tcPr>
            <w:tcW w:w="2160" w:type="dxa"/>
          </w:tcPr>
          <w:p w14:paraId="51F345B6" w14:textId="77777777" w:rsidR="00B37C1A" w:rsidRPr="00CA5ADE" w:rsidRDefault="00B37C1A" w:rsidP="004758AF">
            <w:pPr>
              <w:pStyle w:val="RegSignature"/>
              <w:ind w:left="0"/>
              <w:rPr>
                <w:sz w:val="16"/>
                <w:szCs w:val="16"/>
              </w:rPr>
            </w:pPr>
            <w:r w:rsidRPr="00CA5ADE">
              <w:rPr>
                <w:sz w:val="16"/>
                <w:szCs w:val="16"/>
              </w:rPr>
              <w:t>2018 - 2019</w:t>
            </w:r>
          </w:p>
        </w:tc>
        <w:tc>
          <w:tcPr>
            <w:tcW w:w="1530" w:type="dxa"/>
          </w:tcPr>
          <w:p w14:paraId="7CC62963" w14:textId="77777777" w:rsidR="00B37C1A" w:rsidRPr="00CA5ADE" w:rsidRDefault="00B37C1A" w:rsidP="004758AF">
            <w:pPr>
              <w:pStyle w:val="RegSignature"/>
              <w:ind w:left="0"/>
              <w:jc w:val="center"/>
              <w:rPr>
                <w:sz w:val="16"/>
                <w:szCs w:val="16"/>
              </w:rPr>
            </w:pPr>
            <w:r w:rsidRPr="00CA5ADE">
              <w:rPr>
                <w:sz w:val="16"/>
                <w:szCs w:val="16"/>
              </w:rPr>
              <w:t xml:space="preserve">$0.54 </w:t>
            </w:r>
          </w:p>
        </w:tc>
      </w:tr>
      <w:tr w:rsidR="00B37C1A" w:rsidRPr="00CA5ADE" w14:paraId="1DC64B58" w14:textId="77777777" w:rsidTr="004758AF">
        <w:tc>
          <w:tcPr>
            <w:tcW w:w="2160" w:type="dxa"/>
          </w:tcPr>
          <w:p w14:paraId="6D99175A" w14:textId="77777777" w:rsidR="00B37C1A" w:rsidRPr="00CA5ADE" w:rsidRDefault="00B37C1A" w:rsidP="004758AF">
            <w:pPr>
              <w:pStyle w:val="RegSignature"/>
              <w:ind w:left="0"/>
              <w:rPr>
                <w:sz w:val="16"/>
                <w:szCs w:val="16"/>
              </w:rPr>
            </w:pPr>
            <w:r w:rsidRPr="00CA5ADE">
              <w:rPr>
                <w:sz w:val="16"/>
                <w:szCs w:val="16"/>
              </w:rPr>
              <w:t>07/01/2019 to 12/31/2019</w:t>
            </w:r>
          </w:p>
        </w:tc>
        <w:tc>
          <w:tcPr>
            <w:tcW w:w="1530" w:type="dxa"/>
          </w:tcPr>
          <w:p w14:paraId="2521D3C7" w14:textId="77777777" w:rsidR="00B37C1A" w:rsidRPr="00CA5ADE" w:rsidRDefault="00B37C1A" w:rsidP="004758AF">
            <w:pPr>
              <w:pStyle w:val="RegSignature"/>
              <w:ind w:left="0"/>
              <w:jc w:val="center"/>
              <w:rPr>
                <w:sz w:val="16"/>
                <w:szCs w:val="16"/>
              </w:rPr>
            </w:pPr>
            <w:r w:rsidRPr="00CA5ADE">
              <w:rPr>
                <w:sz w:val="16"/>
                <w:szCs w:val="16"/>
              </w:rPr>
              <w:t>$0.58</w:t>
            </w:r>
          </w:p>
        </w:tc>
      </w:tr>
      <w:tr w:rsidR="00B37C1A" w:rsidRPr="00CA5ADE" w14:paraId="2204D62E" w14:textId="77777777" w:rsidTr="004758AF">
        <w:tc>
          <w:tcPr>
            <w:tcW w:w="2160" w:type="dxa"/>
          </w:tcPr>
          <w:p w14:paraId="5B451E79" w14:textId="77777777" w:rsidR="00B37C1A" w:rsidRPr="00CA5ADE" w:rsidRDefault="00B37C1A" w:rsidP="004758AF">
            <w:pPr>
              <w:pStyle w:val="RegSignature"/>
              <w:ind w:left="0"/>
              <w:rPr>
                <w:sz w:val="16"/>
                <w:szCs w:val="16"/>
              </w:rPr>
            </w:pPr>
            <w:r w:rsidRPr="00CA5ADE">
              <w:rPr>
                <w:sz w:val="16"/>
                <w:szCs w:val="16"/>
              </w:rPr>
              <w:t>01/01/2020 to 06/30/2020</w:t>
            </w:r>
          </w:p>
        </w:tc>
        <w:tc>
          <w:tcPr>
            <w:tcW w:w="1530" w:type="dxa"/>
          </w:tcPr>
          <w:p w14:paraId="05AEE7F2" w14:textId="77777777" w:rsidR="00B37C1A" w:rsidRPr="00CA5ADE" w:rsidRDefault="00B37C1A" w:rsidP="004758AF">
            <w:pPr>
              <w:pStyle w:val="RegSignature"/>
              <w:ind w:left="0"/>
              <w:jc w:val="center"/>
              <w:rPr>
                <w:sz w:val="16"/>
                <w:szCs w:val="16"/>
              </w:rPr>
            </w:pPr>
            <w:r w:rsidRPr="00CA5ADE">
              <w:rPr>
                <w:sz w:val="16"/>
                <w:szCs w:val="16"/>
              </w:rPr>
              <w:t>$0.575</w:t>
            </w:r>
          </w:p>
        </w:tc>
      </w:tr>
      <w:tr w:rsidR="00B37C1A" w:rsidRPr="00CA5ADE" w14:paraId="7FF8B680" w14:textId="77777777" w:rsidTr="004758AF">
        <w:tc>
          <w:tcPr>
            <w:tcW w:w="2160" w:type="dxa"/>
          </w:tcPr>
          <w:p w14:paraId="2E995D15" w14:textId="77777777" w:rsidR="00B37C1A" w:rsidRPr="00CA5ADE" w:rsidRDefault="00B37C1A" w:rsidP="004758AF">
            <w:pPr>
              <w:pStyle w:val="RegSignature"/>
              <w:ind w:left="0"/>
              <w:rPr>
                <w:sz w:val="16"/>
                <w:szCs w:val="16"/>
              </w:rPr>
            </w:pPr>
            <w:r w:rsidRPr="00CA5ADE">
              <w:rPr>
                <w:sz w:val="16"/>
                <w:szCs w:val="16"/>
              </w:rPr>
              <w:t>07/01/2020 to 12/31/2020</w:t>
            </w:r>
          </w:p>
        </w:tc>
        <w:tc>
          <w:tcPr>
            <w:tcW w:w="1530" w:type="dxa"/>
          </w:tcPr>
          <w:p w14:paraId="4C94B536" w14:textId="77777777" w:rsidR="00B37C1A" w:rsidRPr="00CA5ADE" w:rsidRDefault="00B37C1A" w:rsidP="004758AF">
            <w:pPr>
              <w:pStyle w:val="RegSignature"/>
              <w:ind w:left="0"/>
              <w:jc w:val="center"/>
              <w:rPr>
                <w:sz w:val="16"/>
                <w:szCs w:val="16"/>
              </w:rPr>
            </w:pPr>
            <w:r w:rsidRPr="00CA5ADE">
              <w:rPr>
                <w:sz w:val="16"/>
                <w:szCs w:val="16"/>
              </w:rPr>
              <w:t>$0.57</w:t>
            </w:r>
          </w:p>
        </w:tc>
      </w:tr>
      <w:tr w:rsidR="00B37C1A" w:rsidRPr="00CA5ADE" w14:paraId="65FC0AD5" w14:textId="77777777" w:rsidTr="004758AF">
        <w:tc>
          <w:tcPr>
            <w:tcW w:w="2160" w:type="dxa"/>
          </w:tcPr>
          <w:p w14:paraId="037E3D32" w14:textId="77777777" w:rsidR="00B37C1A" w:rsidRPr="00CA5ADE" w:rsidRDefault="00B37C1A" w:rsidP="004758AF">
            <w:pPr>
              <w:pStyle w:val="RegSignature"/>
              <w:ind w:left="0"/>
              <w:rPr>
                <w:sz w:val="16"/>
                <w:szCs w:val="16"/>
              </w:rPr>
            </w:pPr>
            <w:r w:rsidRPr="00CA5ADE">
              <w:rPr>
                <w:sz w:val="16"/>
                <w:szCs w:val="16"/>
              </w:rPr>
              <w:t>01/01/2021 to 06/30/2021</w:t>
            </w:r>
          </w:p>
        </w:tc>
        <w:tc>
          <w:tcPr>
            <w:tcW w:w="1530" w:type="dxa"/>
          </w:tcPr>
          <w:p w14:paraId="1CFE61D6" w14:textId="77777777" w:rsidR="00B37C1A" w:rsidRPr="00CA5ADE" w:rsidRDefault="00B37C1A" w:rsidP="004758AF">
            <w:pPr>
              <w:pStyle w:val="RegSignature"/>
              <w:ind w:left="0"/>
              <w:jc w:val="center"/>
              <w:rPr>
                <w:sz w:val="16"/>
                <w:szCs w:val="16"/>
              </w:rPr>
            </w:pPr>
            <w:r w:rsidRPr="00CA5ADE">
              <w:rPr>
                <w:sz w:val="16"/>
                <w:szCs w:val="16"/>
              </w:rPr>
              <w:t>$0.56</w:t>
            </w:r>
          </w:p>
        </w:tc>
      </w:tr>
      <w:tr w:rsidR="00B37C1A" w:rsidRPr="00CA5ADE" w14:paraId="25450E04" w14:textId="77777777" w:rsidTr="004758AF">
        <w:tc>
          <w:tcPr>
            <w:tcW w:w="2160" w:type="dxa"/>
          </w:tcPr>
          <w:p w14:paraId="11388125" w14:textId="77777777" w:rsidR="00B37C1A" w:rsidRPr="00CA5ADE" w:rsidRDefault="00B37C1A" w:rsidP="004758AF">
            <w:pPr>
              <w:pStyle w:val="RegSignature"/>
              <w:ind w:left="0"/>
              <w:rPr>
                <w:sz w:val="16"/>
                <w:szCs w:val="16"/>
              </w:rPr>
            </w:pPr>
            <w:r w:rsidRPr="00CA5ADE">
              <w:rPr>
                <w:sz w:val="16"/>
                <w:szCs w:val="16"/>
              </w:rPr>
              <w:t>07/01/2021 to 01/09/2022</w:t>
            </w:r>
          </w:p>
        </w:tc>
        <w:tc>
          <w:tcPr>
            <w:tcW w:w="1530" w:type="dxa"/>
          </w:tcPr>
          <w:p w14:paraId="3FBF3445" w14:textId="77777777" w:rsidR="00B37C1A" w:rsidRPr="00CA5ADE" w:rsidRDefault="00B37C1A" w:rsidP="004758AF">
            <w:pPr>
              <w:pStyle w:val="RegSignature"/>
              <w:ind w:left="0"/>
              <w:jc w:val="center"/>
              <w:rPr>
                <w:sz w:val="16"/>
                <w:szCs w:val="16"/>
              </w:rPr>
            </w:pPr>
            <w:r w:rsidRPr="00CA5ADE">
              <w:rPr>
                <w:sz w:val="16"/>
                <w:szCs w:val="16"/>
              </w:rPr>
              <w:t>$0.56</w:t>
            </w:r>
          </w:p>
        </w:tc>
      </w:tr>
      <w:tr w:rsidR="00B37C1A" w:rsidRPr="00CA5ADE" w14:paraId="74A71179" w14:textId="77777777" w:rsidTr="004758AF">
        <w:tc>
          <w:tcPr>
            <w:tcW w:w="2160" w:type="dxa"/>
          </w:tcPr>
          <w:p w14:paraId="653765D9" w14:textId="77777777" w:rsidR="00B37C1A" w:rsidRPr="00CA5ADE" w:rsidRDefault="00B37C1A" w:rsidP="004758AF">
            <w:pPr>
              <w:pStyle w:val="RegSignature"/>
              <w:ind w:left="0"/>
              <w:rPr>
                <w:sz w:val="16"/>
                <w:szCs w:val="16"/>
              </w:rPr>
            </w:pPr>
            <w:r w:rsidRPr="00CA5ADE">
              <w:rPr>
                <w:sz w:val="16"/>
                <w:szCs w:val="16"/>
              </w:rPr>
              <w:t>01/10/2022 to 6/30/2022</w:t>
            </w:r>
          </w:p>
        </w:tc>
        <w:tc>
          <w:tcPr>
            <w:tcW w:w="1530" w:type="dxa"/>
          </w:tcPr>
          <w:p w14:paraId="194B3117" w14:textId="77777777" w:rsidR="00B37C1A" w:rsidRPr="00CA5ADE" w:rsidRDefault="00B37C1A" w:rsidP="004758AF">
            <w:pPr>
              <w:pStyle w:val="RegSignature"/>
              <w:ind w:left="0"/>
              <w:jc w:val="center"/>
              <w:rPr>
                <w:sz w:val="16"/>
                <w:szCs w:val="16"/>
              </w:rPr>
            </w:pPr>
            <w:r w:rsidRPr="00CA5ADE">
              <w:rPr>
                <w:sz w:val="16"/>
                <w:szCs w:val="16"/>
              </w:rPr>
              <w:t>$0.58</w:t>
            </w:r>
          </w:p>
        </w:tc>
      </w:tr>
      <w:tr w:rsidR="00B37C1A" w:rsidRPr="00CA5ADE" w14:paraId="71A4648F" w14:textId="77777777" w:rsidTr="004758AF">
        <w:tc>
          <w:tcPr>
            <w:tcW w:w="2160" w:type="dxa"/>
          </w:tcPr>
          <w:p w14:paraId="48565228" w14:textId="77777777" w:rsidR="00B37C1A" w:rsidRPr="00CA5ADE" w:rsidRDefault="00B37C1A" w:rsidP="004758AF">
            <w:pPr>
              <w:pStyle w:val="RegSignature"/>
              <w:ind w:left="0"/>
              <w:rPr>
                <w:sz w:val="16"/>
                <w:szCs w:val="16"/>
              </w:rPr>
            </w:pPr>
            <w:r w:rsidRPr="00CA5ADE">
              <w:rPr>
                <w:sz w:val="16"/>
                <w:szCs w:val="16"/>
              </w:rPr>
              <w:t>07/01/2022 to 09/30/2022</w:t>
            </w:r>
          </w:p>
        </w:tc>
        <w:tc>
          <w:tcPr>
            <w:tcW w:w="1530" w:type="dxa"/>
          </w:tcPr>
          <w:p w14:paraId="329AA478" w14:textId="77777777" w:rsidR="00B37C1A" w:rsidRPr="00CA5ADE" w:rsidRDefault="00B37C1A" w:rsidP="004758AF">
            <w:pPr>
              <w:pStyle w:val="RegSignature"/>
              <w:ind w:left="0"/>
              <w:jc w:val="center"/>
              <w:rPr>
                <w:sz w:val="16"/>
                <w:szCs w:val="16"/>
              </w:rPr>
            </w:pPr>
            <w:r w:rsidRPr="00CA5ADE">
              <w:rPr>
                <w:sz w:val="16"/>
                <w:szCs w:val="16"/>
              </w:rPr>
              <w:t>$0.62</w:t>
            </w:r>
          </w:p>
        </w:tc>
      </w:tr>
      <w:tr w:rsidR="00B37C1A" w:rsidRPr="00CA5ADE" w14:paraId="44E18576" w14:textId="77777777" w:rsidTr="004758AF">
        <w:tc>
          <w:tcPr>
            <w:tcW w:w="2160" w:type="dxa"/>
          </w:tcPr>
          <w:p w14:paraId="4AB2C167" w14:textId="77777777" w:rsidR="00B37C1A" w:rsidRPr="00CA5ADE" w:rsidRDefault="00B37C1A" w:rsidP="004758AF">
            <w:pPr>
              <w:pStyle w:val="RegSignature"/>
              <w:ind w:left="0"/>
              <w:rPr>
                <w:sz w:val="16"/>
                <w:szCs w:val="16"/>
              </w:rPr>
            </w:pPr>
            <w:r w:rsidRPr="00CA5ADE">
              <w:rPr>
                <w:sz w:val="16"/>
                <w:szCs w:val="16"/>
              </w:rPr>
              <w:t>10/01/2022 to 12/31/2022</w:t>
            </w:r>
          </w:p>
        </w:tc>
        <w:tc>
          <w:tcPr>
            <w:tcW w:w="1530" w:type="dxa"/>
          </w:tcPr>
          <w:p w14:paraId="46B26535" w14:textId="77777777" w:rsidR="00B37C1A" w:rsidRPr="00CA5ADE" w:rsidRDefault="00B37C1A" w:rsidP="004758AF">
            <w:pPr>
              <w:pStyle w:val="RegSignature"/>
              <w:ind w:left="0"/>
              <w:jc w:val="center"/>
              <w:rPr>
                <w:sz w:val="16"/>
                <w:szCs w:val="16"/>
              </w:rPr>
            </w:pPr>
            <w:r w:rsidRPr="00CA5ADE">
              <w:rPr>
                <w:sz w:val="16"/>
                <w:szCs w:val="16"/>
              </w:rPr>
              <w:t>$0.625</w:t>
            </w:r>
          </w:p>
        </w:tc>
      </w:tr>
      <w:tr w:rsidR="00B37C1A" w:rsidRPr="00CA5ADE" w14:paraId="5B92916A" w14:textId="77777777" w:rsidTr="004758AF">
        <w:tc>
          <w:tcPr>
            <w:tcW w:w="2160" w:type="dxa"/>
          </w:tcPr>
          <w:p w14:paraId="1AC9C63A" w14:textId="77777777" w:rsidR="00B37C1A" w:rsidRPr="00CA5ADE" w:rsidRDefault="00B37C1A" w:rsidP="004758AF">
            <w:pPr>
              <w:pStyle w:val="RegSignature"/>
              <w:ind w:left="0"/>
              <w:rPr>
                <w:sz w:val="16"/>
                <w:szCs w:val="16"/>
              </w:rPr>
            </w:pPr>
            <w:r w:rsidRPr="00CA5ADE">
              <w:rPr>
                <w:sz w:val="16"/>
                <w:szCs w:val="16"/>
              </w:rPr>
              <w:t>01/01/2023 to 12/31/2023</w:t>
            </w:r>
          </w:p>
        </w:tc>
        <w:tc>
          <w:tcPr>
            <w:tcW w:w="1530" w:type="dxa"/>
          </w:tcPr>
          <w:p w14:paraId="49C6680D" w14:textId="77777777" w:rsidR="00B37C1A" w:rsidRPr="00CA5ADE" w:rsidRDefault="00B37C1A" w:rsidP="004758AF">
            <w:pPr>
              <w:pStyle w:val="RegSignature"/>
              <w:ind w:left="0"/>
              <w:jc w:val="center"/>
              <w:rPr>
                <w:sz w:val="16"/>
                <w:szCs w:val="16"/>
              </w:rPr>
            </w:pPr>
            <w:r w:rsidRPr="00CA5ADE">
              <w:rPr>
                <w:sz w:val="16"/>
                <w:szCs w:val="16"/>
              </w:rPr>
              <w:t>$0.655</w:t>
            </w:r>
          </w:p>
        </w:tc>
      </w:tr>
      <w:tr w:rsidR="00B37C1A" w:rsidRPr="00CA5ADE" w14:paraId="4C4579E5" w14:textId="77777777" w:rsidTr="004758AF">
        <w:tc>
          <w:tcPr>
            <w:tcW w:w="2160" w:type="dxa"/>
          </w:tcPr>
          <w:p w14:paraId="20E16F6B" w14:textId="77777777" w:rsidR="00B37C1A" w:rsidRPr="00CA5ADE" w:rsidRDefault="00B37C1A" w:rsidP="004758AF">
            <w:pPr>
              <w:pStyle w:val="RegSignature"/>
              <w:ind w:left="0"/>
              <w:rPr>
                <w:sz w:val="16"/>
                <w:szCs w:val="16"/>
              </w:rPr>
            </w:pPr>
            <w:r w:rsidRPr="00CA5ADE">
              <w:rPr>
                <w:sz w:val="16"/>
                <w:szCs w:val="16"/>
              </w:rPr>
              <w:t>01/01/2024 to 12/31/2024</w:t>
            </w:r>
          </w:p>
        </w:tc>
        <w:tc>
          <w:tcPr>
            <w:tcW w:w="1530" w:type="dxa"/>
          </w:tcPr>
          <w:p w14:paraId="037C2288" w14:textId="77777777" w:rsidR="00B37C1A" w:rsidRPr="00CA5ADE" w:rsidRDefault="00B37C1A" w:rsidP="004758AF">
            <w:pPr>
              <w:pStyle w:val="RegSignature"/>
              <w:ind w:left="0"/>
              <w:jc w:val="center"/>
              <w:rPr>
                <w:sz w:val="16"/>
                <w:szCs w:val="16"/>
              </w:rPr>
            </w:pPr>
            <w:r w:rsidRPr="00CA5ADE">
              <w:rPr>
                <w:sz w:val="16"/>
                <w:szCs w:val="16"/>
              </w:rPr>
              <w:t>$0.67</w:t>
            </w:r>
          </w:p>
        </w:tc>
      </w:tr>
      <w:tr w:rsidR="00B37C1A" w:rsidRPr="00CA5ADE" w14:paraId="734103D1" w14:textId="77777777" w:rsidTr="004758AF">
        <w:tc>
          <w:tcPr>
            <w:tcW w:w="2160" w:type="dxa"/>
          </w:tcPr>
          <w:p w14:paraId="206232C4" w14:textId="77777777" w:rsidR="00B37C1A" w:rsidRPr="00CA5ADE" w:rsidRDefault="00B37C1A" w:rsidP="004758AF">
            <w:pPr>
              <w:pStyle w:val="RegSignature"/>
              <w:ind w:left="0"/>
              <w:rPr>
                <w:sz w:val="16"/>
                <w:szCs w:val="16"/>
              </w:rPr>
            </w:pPr>
            <w:r w:rsidRPr="00CA5ADE">
              <w:rPr>
                <w:sz w:val="16"/>
                <w:szCs w:val="16"/>
              </w:rPr>
              <w:t>01/01/2025 to 12/31/2025</w:t>
            </w:r>
          </w:p>
        </w:tc>
        <w:tc>
          <w:tcPr>
            <w:tcW w:w="1530" w:type="dxa"/>
          </w:tcPr>
          <w:p w14:paraId="7242443E" w14:textId="77777777" w:rsidR="00B37C1A" w:rsidRPr="00CA5ADE" w:rsidRDefault="00B37C1A" w:rsidP="004758AF">
            <w:pPr>
              <w:pStyle w:val="RegSignature"/>
              <w:ind w:left="0"/>
              <w:jc w:val="center"/>
              <w:rPr>
                <w:sz w:val="16"/>
                <w:szCs w:val="16"/>
              </w:rPr>
            </w:pPr>
            <w:r w:rsidRPr="00CA5ADE">
              <w:rPr>
                <w:sz w:val="16"/>
                <w:szCs w:val="16"/>
              </w:rPr>
              <w:t>$0.70</w:t>
            </w:r>
          </w:p>
        </w:tc>
      </w:tr>
    </w:tbl>
    <w:p w14:paraId="203C6E86" w14:textId="77777777" w:rsidR="00B37C1A" w:rsidRDefault="00B37C1A" w:rsidP="00B37C1A">
      <w:pPr>
        <w:pStyle w:val="A0"/>
      </w:pPr>
    </w:p>
    <w:p w14:paraId="4968DF6C" w14:textId="77777777" w:rsidR="00B37C1A" w:rsidRDefault="00B37C1A" w:rsidP="00B37C1A">
      <w:pPr>
        <w:pStyle w:val="RegSignature"/>
      </w:pPr>
      <w:r>
        <w:t>Brian Blackwood</w:t>
      </w:r>
    </w:p>
    <w:p w14:paraId="57501CC8" w14:textId="77777777" w:rsidR="00B37C1A" w:rsidRDefault="00B37C1A" w:rsidP="00B37C1A">
      <w:pPr>
        <w:pStyle w:val="RegSignature"/>
      </w:pPr>
      <w:r>
        <w:t>Assistant Secretary</w:t>
      </w:r>
    </w:p>
    <w:p w14:paraId="376D09BC" w14:textId="77777777" w:rsidR="00B37C1A" w:rsidRPr="009F1A44" w:rsidRDefault="00B37C1A" w:rsidP="00B37C1A">
      <w:pPr>
        <w:pStyle w:val="RegLogNumber"/>
      </w:pPr>
      <w:r>
        <w:t>2601#039</w:t>
      </w:r>
    </w:p>
    <w:p w14:paraId="6D1B4C68" w14:textId="77777777" w:rsidR="00B37C1A" w:rsidRPr="002A5E4D" w:rsidRDefault="00B37C1A" w:rsidP="00B37C1A"/>
    <w:p w14:paraId="4B4F2D30" w14:textId="77777777" w:rsidR="00B37C1A" w:rsidRDefault="00B37C1A" w:rsidP="00B37C1A">
      <w:pPr>
        <w:sectPr w:rsidR="00B37C1A" w:rsidSect="00B37C1A">
          <w:type w:val="continuous"/>
          <w:pgSz w:w="12240" w:h="15840" w:code="1"/>
          <w:pgMar w:top="720" w:right="864" w:bottom="317" w:left="864" w:header="576" w:footer="432" w:gutter="0"/>
          <w:cols w:num="2" w:space="720"/>
        </w:sectPr>
      </w:pPr>
    </w:p>
    <w:p w14:paraId="70DDE783" w14:textId="77777777" w:rsidR="00B37C1A" w:rsidRDefault="00B37C1A" w:rsidP="00B37C1A">
      <w:pPr>
        <w:sectPr w:rsidR="00B37C1A" w:rsidSect="00B37C1A">
          <w:type w:val="continuous"/>
          <w:pgSz w:w="12240" w:h="15840" w:code="1"/>
          <w:pgMar w:top="720" w:right="864" w:bottom="317" w:left="864" w:header="576" w:footer="432" w:gutter="0"/>
          <w:cols w:num="2" w:space="720"/>
        </w:sectPr>
      </w:pPr>
    </w:p>
    <w:p w14:paraId="7830A8B8" w14:textId="77777777" w:rsidR="00EB493E" w:rsidRPr="005F40F9" w:rsidRDefault="00EB493E" w:rsidP="00EB493E">
      <w:pPr>
        <w:tabs>
          <w:tab w:val="left" w:pos="6120"/>
        </w:tabs>
        <w:spacing w:line="204" w:lineRule="atLeast"/>
        <w:jc w:val="center"/>
        <w:rPr>
          <w:b/>
        </w:rPr>
      </w:pPr>
      <w:r w:rsidRPr="005F40F9">
        <w:rPr>
          <w:b/>
        </w:rPr>
        <w:t>CUMULATIVE INDEX</w:t>
      </w:r>
    </w:p>
    <w:p w14:paraId="7DC59E57" w14:textId="0BF6A0A5" w:rsidR="00EB493E" w:rsidRPr="005F40F9" w:rsidRDefault="00EB493E" w:rsidP="00EB493E">
      <w:pPr>
        <w:spacing w:line="163" w:lineRule="atLeast"/>
        <w:jc w:val="center"/>
        <w:rPr>
          <w:b/>
        </w:rPr>
      </w:pPr>
      <w:r w:rsidRPr="005F40F9">
        <w:rPr>
          <w:b/>
        </w:rPr>
        <w:t xml:space="preserve">(Volume 52, Number </w:t>
      </w:r>
      <w:r>
        <w:rPr>
          <w:b/>
        </w:rPr>
        <w:t>1</w:t>
      </w:r>
      <w:r w:rsidRPr="005F40F9">
        <w:rPr>
          <w:b/>
        </w:rPr>
        <w:t>)</w:t>
      </w:r>
    </w:p>
    <w:p w14:paraId="016738E5" w14:textId="77777777" w:rsidR="00EB493E" w:rsidRDefault="00EB493E" w:rsidP="00EB493E">
      <w:pPr>
        <w:spacing w:line="163" w:lineRule="atLeast"/>
        <w:jc w:val="center"/>
        <w:rPr>
          <w:b/>
        </w:rPr>
        <w:sectPr w:rsidR="00EB493E" w:rsidSect="00EB493E">
          <w:footerReference w:type="even" r:id="rId25"/>
          <w:footerReference w:type="default" r:id="rId26"/>
          <w:pgSz w:w="12240" w:h="15840" w:code="1"/>
          <w:pgMar w:top="720" w:right="864" w:bottom="317" w:left="864" w:header="576" w:footer="432" w:gutter="0"/>
          <w:cols w:space="720"/>
        </w:sectPr>
      </w:pPr>
    </w:p>
    <w:p w14:paraId="2158676B" w14:textId="77777777" w:rsidR="00EB493E" w:rsidRPr="005F40F9" w:rsidRDefault="00EB493E" w:rsidP="00EB493E">
      <w:pPr>
        <w:spacing w:line="163" w:lineRule="atLeast"/>
        <w:jc w:val="center"/>
        <w:rPr>
          <w:b/>
        </w:rPr>
      </w:pPr>
    </w:p>
    <w:p w14:paraId="1A5F848C" w14:textId="77777777" w:rsidR="00B37C1A" w:rsidRPr="00B37C1A" w:rsidRDefault="00B37C1A" w:rsidP="00EB493E">
      <w:pPr>
        <w:spacing w:line="163" w:lineRule="atLeast"/>
        <w:rPr>
          <w:b/>
          <w:color w:val="000000"/>
        </w:rPr>
      </w:pPr>
    </w:p>
    <w:p w14:paraId="5D6CA362" w14:textId="77777777" w:rsidR="00B37C1A" w:rsidRPr="00B37C1A" w:rsidRDefault="00B37C1A" w:rsidP="00B37C1A">
      <w:pPr>
        <w:spacing w:line="163" w:lineRule="atLeast"/>
        <w:jc w:val="center"/>
        <w:rPr>
          <w:b/>
          <w:color w:val="000000"/>
        </w:rPr>
      </w:pPr>
    </w:p>
    <w:p w14:paraId="39B686FA"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r w:rsidRPr="00B37C1A">
        <w:rPr>
          <w:noProof/>
          <w:kern w:val="2"/>
          <w:lang w:val="x-none" w:eastAsia="x-none"/>
        </w:rPr>
        <mc:AlternateContent>
          <mc:Choice Requires="wps">
            <w:drawing>
              <wp:anchor distT="0" distB="0" distL="114300" distR="114300" simplePos="0" relativeHeight="251659264" behindDoc="0" locked="0" layoutInCell="1" allowOverlap="1" wp14:anchorId="7386A396" wp14:editId="0F3EA5EF">
                <wp:simplePos x="0" y="0"/>
                <wp:positionH relativeFrom="column">
                  <wp:posOffset>303671</wp:posOffset>
                </wp:positionH>
                <wp:positionV relativeFrom="paragraph">
                  <wp:posOffset>58561</wp:posOffset>
                </wp:positionV>
                <wp:extent cx="2503170" cy="2116667"/>
                <wp:effectExtent l="0" t="0" r="11430" b="17145"/>
                <wp:wrapNone/>
                <wp:docPr id="1460188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2116667"/>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AD41E0" w14:textId="77777777" w:rsidR="00B37C1A" w:rsidRDefault="00B37C1A" w:rsidP="00B37C1A">
                            <w:pPr>
                              <w:jc w:val="center"/>
                              <w:rPr>
                                <w:b/>
                                <w:sz w:val="18"/>
                              </w:rPr>
                            </w:pPr>
                            <w:r>
                              <w:rPr>
                                <w:b/>
                                <w:sz w:val="18"/>
                              </w:rPr>
                              <w:t>2026</w:t>
                            </w:r>
                          </w:p>
                          <w:p w14:paraId="22C50239" w14:textId="77777777" w:rsidR="00B37C1A" w:rsidRDefault="00B37C1A" w:rsidP="00B37C1A">
                            <w:pPr>
                              <w:rPr>
                                <w:b/>
                                <w:sz w:val="18"/>
                              </w:rPr>
                            </w:pPr>
                            <w:r>
                              <w:rPr>
                                <w:b/>
                                <w:sz w:val="18"/>
                              </w:rPr>
                              <w:t>Pages</w:t>
                            </w:r>
                            <w:r>
                              <w:rPr>
                                <w:b/>
                                <w:sz w:val="18"/>
                              </w:rPr>
                              <w:tab/>
                            </w:r>
                            <w:r>
                              <w:rPr>
                                <w:sz w:val="18"/>
                              </w:rPr>
                              <w:tab/>
                            </w:r>
                            <w:r>
                              <w:rPr>
                                <w:sz w:val="18"/>
                              </w:rPr>
                              <w:tab/>
                            </w:r>
                            <w:r>
                              <w:rPr>
                                <w:sz w:val="18"/>
                              </w:rPr>
                              <w:tab/>
                            </w:r>
                            <w:r>
                              <w:rPr>
                                <w:b/>
                                <w:sz w:val="18"/>
                              </w:rPr>
                              <w:t>Issue</w:t>
                            </w:r>
                          </w:p>
                          <w:p w14:paraId="7AF301FF" w14:textId="77777777" w:rsidR="00B37C1A" w:rsidRPr="005B25E4" w:rsidRDefault="00B37C1A" w:rsidP="00B37C1A">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57A083CE" w14:textId="77777777" w:rsidR="00B37C1A" w:rsidRDefault="00B37C1A" w:rsidP="00B37C1A">
                            <w:pPr>
                              <w:tabs>
                                <w:tab w:val="left" w:leader="dot" w:pos="2880"/>
                              </w:tabs>
                              <w:rPr>
                                <w:sz w:val="16"/>
                                <w:szCs w:val="16"/>
                              </w:rPr>
                            </w:pPr>
                          </w:p>
                          <w:p w14:paraId="43ED4C87" w14:textId="77777777" w:rsidR="00B37C1A" w:rsidRDefault="00B37C1A" w:rsidP="00B37C1A">
                            <w:pPr>
                              <w:tabs>
                                <w:tab w:val="left" w:leader="dot" w:pos="2880"/>
                              </w:tabs>
                              <w:rPr>
                                <w:sz w:val="16"/>
                                <w:szCs w:val="16"/>
                              </w:rPr>
                            </w:pPr>
                          </w:p>
                          <w:p w14:paraId="019DB6F5" w14:textId="77777777" w:rsidR="00B37C1A" w:rsidRDefault="00B37C1A" w:rsidP="00B37C1A">
                            <w:pPr>
                              <w:tabs>
                                <w:tab w:val="left" w:leader="dot" w:pos="2880"/>
                              </w:tabs>
                              <w:rPr>
                                <w:sz w:val="18"/>
                              </w:rPr>
                            </w:pPr>
                            <w:r>
                              <w:rPr>
                                <w:sz w:val="18"/>
                              </w:rPr>
                              <w:t>EO―Executive Order</w:t>
                            </w:r>
                          </w:p>
                          <w:p w14:paraId="1A80754D" w14:textId="77777777" w:rsidR="00B37C1A" w:rsidRDefault="00B37C1A" w:rsidP="00B37C1A">
                            <w:pPr>
                              <w:tabs>
                                <w:tab w:val="left" w:leader="dot" w:pos="2880"/>
                              </w:tabs>
                              <w:rPr>
                                <w:sz w:val="18"/>
                              </w:rPr>
                            </w:pPr>
                            <w:r>
                              <w:rPr>
                                <w:sz w:val="18"/>
                              </w:rPr>
                              <w:t>PPM―Policy and Procedure Memoranda</w:t>
                            </w:r>
                          </w:p>
                          <w:p w14:paraId="4D20C977" w14:textId="77777777" w:rsidR="00B37C1A" w:rsidRDefault="00B37C1A" w:rsidP="00B37C1A">
                            <w:pPr>
                              <w:tabs>
                                <w:tab w:val="left" w:leader="dot" w:pos="2880"/>
                              </w:tabs>
                              <w:rPr>
                                <w:sz w:val="18"/>
                              </w:rPr>
                            </w:pPr>
                            <w:r>
                              <w:rPr>
                                <w:sz w:val="18"/>
                              </w:rPr>
                              <w:t>ER―Emergency Rule</w:t>
                            </w:r>
                          </w:p>
                          <w:p w14:paraId="7DDDABF0" w14:textId="77777777" w:rsidR="00B37C1A" w:rsidRDefault="00B37C1A" w:rsidP="00B37C1A">
                            <w:pPr>
                              <w:tabs>
                                <w:tab w:val="left" w:leader="dot" w:pos="2880"/>
                              </w:tabs>
                              <w:rPr>
                                <w:sz w:val="18"/>
                              </w:rPr>
                            </w:pPr>
                            <w:r>
                              <w:rPr>
                                <w:sz w:val="18"/>
                              </w:rPr>
                              <w:t>R―Rule</w:t>
                            </w:r>
                          </w:p>
                          <w:p w14:paraId="3C1A0648" w14:textId="77777777" w:rsidR="00B37C1A" w:rsidRDefault="00B37C1A" w:rsidP="00B37C1A">
                            <w:pPr>
                              <w:tabs>
                                <w:tab w:val="left" w:leader="dot" w:pos="2880"/>
                              </w:tabs>
                              <w:rPr>
                                <w:sz w:val="18"/>
                              </w:rPr>
                            </w:pPr>
                            <w:r>
                              <w:rPr>
                                <w:sz w:val="18"/>
                              </w:rPr>
                              <w:t>N―Notice of Intent</w:t>
                            </w:r>
                          </w:p>
                          <w:p w14:paraId="4D6FC7CE" w14:textId="77777777" w:rsidR="00B37C1A" w:rsidRDefault="00B37C1A" w:rsidP="00B37C1A">
                            <w:pPr>
                              <w:tabs>
                                <w:tab w:val="left" w:leader="dot" w:pos="2880"/>
                              </w:tabs>
                              <w:rPr>
                                <w:sz w:val="18"/>
                              </w:rPr>
                            </w:pPr>
                            <w:r>
                              <w:rPr>
                                <w:sz w:val="18"/>
                              </w:rPr>
                              <w:t>CR―Committee Report</w:t>
                            </w:r>
                          </w:p>
                          <w:p w14:paraId="545106E5" w14:textId="77777777" w:rsidR="00B37C1A" w:rsidRDefault="00B37C1A" w:rsidP="00B37C1A">
                            <w:pPr>
                              <w:tabs>
                                <w:tab w:val="left" w:leader="dot" w:pos="2880"/>
                              </w:tabs>
                              <w:rPr>
                                <w:sz w:val="18"/>
                              </w:rPr>
                            </w:pPr>
                            <w:r>
                              <w:rPr>
                                <w:sz w:val="18"/>
                              </w:rPr>
                              <w:t>GR―Governor's Report</w:t>
                            </w:r>
                          </w:p>
                          <w:p w14:paraId="43826FF5" w14:textId="77777777" w:rsidR="00B37C1A" w:rsidRDefault="00B37C1A" w:rsidP="00B37C1A">
                            <w:pPr>
                              <w:tabs>
                                <w:tab w:val="left" w:leader="dot" w:pos="2880"/>
                              </w:tabs>
                              <w:rPr>
                                <w:sz w:val="18"/>
                              </w:rPr>
                            </w:pPr>
                            <w:r>
                              <w:rPr>
                                <w:sz w:val="18"/>
                              </w:rPr>
                              <w:t>L―Legislation</w:t>
                            </w:r>
                          </w:p>
                          <w:p w14:paraId="7E0DF200" w14:textId="77777777" w:rsidR="00B37C1A" w:rsidRDefault="00B37C1A" w:rsidP="00B37C1A">
                            <w:pPr>
                              <w:tabs>
                                <w:tab w:val="left" w:leader="dot" w:pos="2880"/>
                              </w:tabs>
                              <w:rPr>
                                <w:sz w:val="18"/>
                              </w:rPr>
                            </w:pPr>
                            <w:r>
                              <w:rPr>
                                <w:sz w:val="18"/>
                              </w:rPr>
                              <w:t>P―Potpourri</w:t>
                            </w:r>
                          </w:p>
                          <w:p w14:paraId="7809EEB2" w14:textId="77777777" w:rsidR="00B37C1A" w:rsidRDefault="00B37C1A" w:rsidP="00B37C1A">
                            <w:pPr>
                              <w:tabs>
                                <w:tab w:val="left" w:leader="dot" w:pos="2880"/>
                              </w:tabs>
                              <w:rPr>
                                <w:sz w:val="18"/>
                              </w:rPr>
                            </w:pPr>
                            <w:r>
                              <w:rPr>
                                <w:sz w:val="18"/>
                              </w:rPr>
                              <w:t>QU―Administrative Code Quarterly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6A396" id="_x0000_s1028" type="#_x0000_t202" style="position:absolute;left:0;text-align:left;margin-left:23.9pt;margin-top:4.6pt;width:197.1pt;height:1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" fillcolor="#ddd">
                <v:textbox>
                  <w:txbxContent>
                    <w:p w14:paraId="45AD41E0" w14:textId="77777777" w:rsidR="00B37C1A" w:rsidRDefault="00B37C1A" w:rsidP="00B37C1A">
                      <w:pPr>
                        <w:jc w:val="center"/>
                        <w:rPr>
                          <w:b/>
                          <w:sz w:val="18"/>
                        </w:rPr>
                      </w:pPr>
                      <w:r>
                        <w:rPr>
                          <w:b/>
                          <w:sz w:val="18"/>
                        </w:rPr>
                        <w:t>2026</w:t>
                      </w:r>
                    </w:p>
                    <w:p w14:paraId="22C50239" w14:textId="77777777" w:rsidR="00B37C1A" w:rsidRDefault="00B37C1A" w:rsidP="00B37C1A">
                      <w:pPr>
                        <w:rPr>
                          <w:b/>
                          <w:sz w:val="18"/>
                        </w:rPr>
                      </w:pPr>
                      <w:r>
                        <w:rPr>
                          <w:b/>
                          <w:sz w:val="18"/>
                        </w:rPr>
                        <w:t>Pages</w:t>
                      </w:r>
                      <w:r>
                        <w:rPr>
                          <w:b/>
                          <w:sz w:val="18"/>
                        </w:rPr>
                        <w:tab/>
                      </w:r>
                      <w:r>
                        <w:rPr>
                          <w:sz w:val="18"/>
                        </w:rPr>
                        <w:tab/>
                      </w:r>
                      <w:r>
                        <w:rPr>
                          <w:sz w:val="18"/>
                        </w:rPr>
                        <w:tab/>
                      </w:r>
                      <w:r>
                        <w:rPr>
                          <w:sz w:val="18"/>
                        </w:rPr>
                        <w:tab/>
                      </w:r>
                      <w:r>
                        <w:rPr>
                          <w:b/>
                          <w:sz w:val="18"/>
                        </w:rPr>
                        <w:t>Issue</w:t>
                      </w:r>
                    </w:p>
                    <w:p w14:paraId="7AF301FF" w14:textId="77777777" w:rsidR="00B37C1A" w:rsidRPr="005B25E4" w:rsidRDefault="00B37C1A" w:rsidP="00B37C1A">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57A083CE" w14:textId="77777777" w:rsidR="00B37C1A" w:rsidRDefault="00B37C1A" w:rsidP="00B37C1A">
                      <w:pPr>
                        <w:tabs>
                          <w:tab w:val="left" w:leader="dot" w:pos="2880"/>
                        </w:tabs>
                        <w:rPr>
                          <w:sz w:val="16"/>
                          <w:szCs w:val="16"/>
                        </w:rPr>
                      </w:pPr>
                    </w:p>
                    <w:p w14:paraId="43ED4C87" w14:textId="77777777" w:rsidR="00B37C1A" w:rsidRDefault="00B37C1A" w:rsidP="00B37C1A">
                      <w:pPr>
                        <w:tabs>
                          <w:tab w:val="left" w:leader="dot" w:pos="2880"/>
                        </w:tabs>
                        <w:rPr>
                          <w:sz w:val="16"/>
                          <w:szCs w:val="16"/>
                        </w:rPr>
                      </w:pPr>
                    </w:p>
                    <w:p w14:paraId="019DB6F5" w14:textId="77777777" w:rsidR="00B37C1A" w:rsidRDefault="00B37C1A" w:rsidP="00B37C1A">
                      <w:pPr>
                        <w:tabs>
                          <w:tab w:val="left" w:leader="dot" w:pos="2880"/>
                        </w:tabs>
                        <w:rPr>
                          <w:sz w:val="18"/>
                        </w:rPr>
                      </w:pPr>
                      <w:r>
                        <w:rPr>
                          <w:sz w:val="18"/>
                        </w:rPr>
                        <w:t>EO―Executive Order</w:t>
                      </w:r>
                    </w:p>
                    <w:p w14:paraId="1A80754D" w14:textId="77777777" w:rsidR="00B37C1A" w:rsidRDefault="00B37C1A" w:rsidP="00B37C1A">
                      <w:pPr>
                        <w:tabs>
                          <w:tab w:val="left" w:leader="dot" w:pos="2880"/>
                        </w:tabs>
                        <w:rPr>
                          <w:sz w:val="18"/>
                        </w:rPr>
                      </w:pPr>
                      <w:r>
                        <w:rPr>
                          <w:sz w:val="18"/>
                        </w:rPr>
                        <w:t>PPM―Policy and Procedure Memoranda</w:t>
                      </w:r>
                    </w:p>
                    <w:p w14:paraId="4D20C977" w14:textId="77777777" w:rsidR="00B37C1A" w:rsidRDefault="00B37C1A" w:rsidP="00B37C1A">
                      <w:pPr>
                        <w:tabs>
                          <w:tab w:val="left" w:leader="dot" w:pos="2880"/>
                        </w:tabs>
                        <w:rPr>
                          <w:sz w:val="18"/>
                        </w:rPr>
                      </w:pPr>
                      <w:r>
                        <w:rPr>
                          <w:sz w:val="18"/>
                        </w:rPr>
                        <w:t>ER―Emergency Rule</w:t>
                      </w:r>
                    </w:p>
                    <w:p w14:paraId="7DDDABF0" w14:textId="77777777" w:rsidR="00B37C1A" w:rsidRDefault="00B37C1A" w:rsidP="00B37C1A">
                      <w:pPr>
                        <w:tabs>
                          <w:tab w:val="left" w:leader="dot" w:pos="2880"/>
                        </w:tabs>
                        <w:rPr>
                          <w:sz w:val="18"/>
                        </w:rPr>
                      </w:pPr>
                      <w:r>
                        <w:rPr>
                          <w:sz w:val="18"/>
                        </w:rPr>
                        <w:t>R―Rule</w:t>
                      </w:r>
                    </w:p>
                    <w:p w14:paraId="3C1A0648" w14:textId="77777777" w:rsidR="00B37C1A" w:rsidRDefault="00B37C1A" w:rsidP="00B37C1A">
                      <w:pPr>
                        <w:tabs>
                          <w:tab w:val="left" w:leader="dot" w:pos="2880"/>
                        </w:tabs>
                        <w:rPr>
                          <w:sz w:val="18"/>
                        </w:rPr>
                      </w:pPr>
                      <w:r>
                        <w:rPr>
                          <w:sz w:val="18"/>
                        </w:rPr>
                        <w:t>N―Notice of Intent</w:t>
                      </w:r>
                    </w:p>
                    <w:p w14:paraId="4D6FC7CE" w14:textId="77777777" w:rsidR="00B37C1A" w:rsidRDefault="00B37C1A" w:rsidP="00B37C1A">
                      <w:pPr>
                        <w:tabs>
                          <w:tab w:val="left" w:leader="dot" w:pos="2880"/>
                        </w:tabs>
                        <w:rPr>
                          <w:sz w:val="18"/>
                        </w:rPr>
                      </w:pPr>
                      <w:r>
                        <w:rPr>
                          <w:sz w:val="18"/>
                        </w:rPr>
                        <w:t>CR―Committee Report</w:t>
                      </w:r>
                    </w:p>
                    <w:p w14:paraId="545106E5" w14:textId="77777777" w:rsidR="00B37C1A" w:rsidRDefault="00B37C1A" w:rsidP="00B37C1A">
                      <w:pPr>
                        <w:tabs>
                          <w:tab w:val="left" w:leader="dot" w:pos="2880"/>
                        </w:tabs>
                        <w:rPr>
                          <w:sz w:val="18"/>
                        </w:rPr>
                      </w:pPr>
                      <w:r>
                        <w:rPr>
                          <w:sz w:val="18"/>
                        </w:rPr>
                        <w:t>GR―Governor's Report</w:t>
                      </w:r>
                    </w:p>
                    <w:p w14:paraId="43826FF5" w14:textId="77777777" w:rsidR="00B37C1A" w:rsidRDefault="00B37C1A" w:rsidP="00B37C1A">
                      <w:pPr>
                        <w:tabs>
                          <w:tab w:val="left" w:leader="dot" w:pos="2880"/>
                        </w:tabs>
                        <w:rPr>
                          <w:sz w:val="18"/>
                        </w:rPr>
                      </w:pPr>
                      <w:r>
                        <w:rPr>
                          <w:sz w:val="18"/>
                        </w:rPr>
                        <w:t>L―Legislation</w:t>
                      </w:r>
                    </w:p>
                    <w:p w14:paraId="7E0DF200" w14:textId="77777777" w:rsidR="00B37C1A" w:rsidRDefault="00B37C1A" w:rsidP="00B37C1A">
                      <w:pPr>
                        <w:tabs>
                          <w:tab w:val="left" w:leader="dot" w:pos="2880"/>
                        </w:tabs>
                        <w:rPr>
                          <w:sz w:val="18"/>
                        </w:rPr>
                      </w:pPr>
                      <w:r>
                        <w:rPr>
                          <w:sz w:val="18"/>
                        </w:rPr>
                        <w:t>P―Potpourri</w:t>
                      </w:r>
                    </w:p>
                    <w:p w14:paraId="7809EEB2" w14:textId="77777777" w:rsidR="00B37C1A" w:rsidRDefault="00B37C1A" w:rsidP="00B37C1A">
                      <w:pPr>
                        <w:tabs>
                          <w:tab w:val="left" w:leader="dot" w:pos="2880"/>
                        </w:tabs>
                        <w:rPr>
                          <w:sz w:val="18"/>
                        </w:rPr>
                      </w:pPr>
                      <w:r>
                        <w:rPr>
                          <w:sz w:val="18"/>
                        </w:rPr>
                        <w:t>QU―Administrative Code Quarterly Update</w:t>
                      </w:r>
                    </w:p>
                  </w:txbxContent>
                </v:textbox>
              </v:shape>
            </w:pict>
          </mc:Fallback>
        </mc:AlternateContent>
      </w:r>
    </w:p>
    <w:p w14:paraId="2A650867"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01001A42"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7BFC0A59"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0F25F744"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r w:rsidRPr="00B37C1A">
        <w:rPr>
          <w:noProof/>
          <w:kern w:val="2"/>
          <w:lang w:val="x-none" w:eastAsia="x-none"/>
        </w:rPr>
        <mc:AlternateContent>
          <mc:Choice Requires="wps">
            <w:drawing>
              <wp:anchor distT="0" distB="0" distL="114300" distR="114300" simplePos="0" relativeHeight="251660288" behindDoc="0" locked="0" layoutInCell="1" allowOverlap="1" wp14:anchorId="71707FCA" wp14:editId="03E34A8B">
                <wp:simplePos x="0" y="0"/>
                <wp:positionH relativeFrom="column">
                  <wp:posOffset>302895</wp:posOffset>
                </wp:positionH>
                <wp:positionV relativeFrom="paragraph">
                  <wp:posOffset>14817</wp:posOffset>
                </wp:positionV>
                <wp:extent cx="2503170" cy="0"/>
                <wp:effectExtent l="0" t="0" r="0" b="0"/>
                <wp:wrapNone/>
                <wp:docPr id="244263131" name="Line 3" descr="Image contains box with key to page numbers with corresponding cumulative Louisiana Registers of the current ye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CC44C" id="Line 3" o:spid="_x0000_s1026" alt="Image contains box with key to page numbers with corresponding cumulative Louisiana Registers of the current year."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15pt" to="22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Tu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"/>
            </w:pict>
          </mc:Fallback>
        </mc:AlternateContent>
      </w:r>
    </w:p>
    <w:p w14:paraId="3E8B9F2E"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0D667963"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F4B7DFE"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7E2D477F"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A1CC541"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CC81AA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13B3D39D"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74C9D811"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7E73008E"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1CE93582"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39B681B0"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2999FF07"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13D96AF7" w14:textId="77777777" w:rsidR="00B37C1A" w:rsidRPr="00B37C1A" w:rsidRDefault="00B37C1A" w:rsidP="00B37C1A">
      <w:pPr>
        <w:keepNext/>
        <w:jc w:val="center"/>
        <w:rPr>
          <w:b/>
          <w:bCs/>
          <w:kern w:val="28"/>
        </w:rPr>
      </w:pPr>
      <w:r w:rsidRPr="00B37C1A">
        <w:rPr>
          <w:b/>
          <w:kern w:val="28"/>
        </w:rPr>
        <w:t>ADMINISTRATIVE CODE UPDATE</w:t>
      </w:r>
    </w:p>
    <w:p w14:paraId="16E93AC8"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B37C1A">
        <w:rPr>
          <w:b/>
          <w:kern w:val="2"/>
          <w:lang w:eastAsia="x-none"/>
        </w:rPr>
        <w:t>Cumulative</w:t>
      </w:r>
    </w:p>
    <w:p w14:paraId="0C80D537" w14:textId="77777777" w:rsidR="00B37C1A" w:rsidRPr="00B37C1A" w:rsidRDefault="00B37C1A" w:rsidP="00B37C1A">
      <w:pPr>
        <w:tabs>
          <w:tab w:val="left" w:pos="720"/>
          <w:tab w:val="left" w:pos="979"/>
          <w:tab w:val="left" w:pos="1152"/>
        </w:tabs>
        <w:ind w:firstLine="360"/>
        <w:jc w:val="both"/>
        <w:outlineLvl w:val="4"/>
        <w:rPr>
          <w:kern w:val="2"/>
        </w:rPr>
      </w:pPr>
      <w:r w:rsidRPr="00B37C1A">
        <w:rPr>
          <w:kern w:val="2"/>
        </w:rPr>
        <w:t>January 2025-December 2025, 184QU</w:t>
      </w:r>
    </w:p>
    <w:p w14:paraId="45804831"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655E55E4"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6F1200B7"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20B2541C" w14:textId="77777777" w:rsidR="00B37C1A" w:rsidRPr="00B37C1A" w:rsidRDefault="00B37C1A" w:rsidP="00B37C1A">
      <w:pPr>
        <w:keepNext/>
        <w:jc w:val="center"/>
        <w:rPr>
          <w:kern w:val="28"/>
        </w:rPr>
      </w:pPr>
      <w:r w:rsidRPr="00B37C1A">
        <w:rPr>
          <w:b/>
          <w:kern w:val="28"/>
        </w:rPr>
        <w:t>AGRICULTURE AND FORESTRY</w:t>
      </w:r>
    </w:p>
    <w:p w14:paraId="745171BD"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bCs/>
          <w:kern w:val="2"/>
          <w:lang w:val="x-none" w:eastAsia="x-none"/>
        </w:rPr>
      </w:pPr>
      <w:r w:rsidRPr="00B37C1A">
        <w:rPr>
          <w:b/>
          <w:kern w:val="2"/>
          <w:lang w:eastAsia="x-none"/>
        </w:rPr>
        <w:t>Commissioner</w:t>
      </w:r>
      <w:r w:rsidRPr="00B37C1A">
        <w:rPr>
          <w:b/>
          <w:bCs/>
          <w:kern w:val="2"/>
          <w:lang w:val="x-none" w:eastAsia="x-none"/>
        </w:rPr>
        <w:t>, Office of the</w:t>
      </w:r>
    </w:p>
    <w:p w14:paraId="73854902"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Gypsum, 24R</w:t>
      </w:r>
    </w:p>
    <w:p w14:paraId="5B4EBA8D"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Agro-Consumer Services, Office of</w:t>
      </w:r>
    </w:p>
    <w:p w14:paraId="7657918E" w14:textId="77777777" w:rsidR="00B37C1A" w:rsidRPr="00B37C1A" w:rsidRDefault="00B37C1A" w:rsidP="00B37C1A">
      <w:pPr>
        <w:tabs>
          <w:tab w:val="left" w:pos="720"/>
          <w:tab w:val="left" w:pos="979"/>
          <w:tab w:val="left" w:pos="1152"/>
        </w:tabs>
        <w:ind w:firstLine="270"/>
        <w:jc w:val="both"/>
        <w:outlineLvl w:val="4"/>
        <w:rPr>
          <w:b/>
          <w:kern w:val="2"/>
        </w:rPr>
      </w:pPr>
      <w:r w:rsidRPr="00B37C1A">
        <w:rPr>
          <w:b/>
          <w:kern w:val="2"/>
        </w:rPr>
        <w:t>Weights and Measures, Division of</w:t>
      </w:r>
    </w:p>
    <w:p w14:paraId="1877E8BA"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Imported seafood safety, 1354N, 2032R</w:t>
      </w:r>
    </w:p>
    <w:p w14:paraId="4B27F007"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Seafood consumer protection, 29R</w:t>
      </w:r>
    </w:p>
    <w:p w14:paraId="563008D2"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Veterinary Medicine, Board of</w:t>
      </w:r>
    </w:p>
    <w:p w14:paraId="0BCF36AF"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Board meeting dates, 187P</w:t>
      </w:r>
    </w:p>
    <w:p w14:paraId="27719B9C"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Board nominations, 187P</w:t>
      </w:r>
    </w:p>
    <w:p w14:paraId="4C6B86D0"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Examination dates, 187P</w:t>
      </w:r>
    </w:p>
    <w:p w14:paraId="541FBCE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609F57AA"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5BF2FBDC"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13B4FE5E" w14:textId="77777777" w:rsidR="00B37C1A" w:rsidRPr="00B37C1A" w:rsidRDefault="00B37C1A" w:rsidP="00B37C1A">
      <w:pPr>
        <w:keepNext/>
        <w:jc w:val="center"/>
        <w:rPr>
          <w:b/>
          <w:kern w:val="28"/>
        </w:rPr>
      </w:pPr>
      <w:r w:rsidRPr="00B37C1A">
        <w:rPr>
          <w:b/>
          <w:kern w:val="28"/>
        </w:rPr>
        <w:t>CONSERVATION AND ENERGY</w:t>
      </w:r>
    </w:p>
    <w:p w14:paraId="218F0EA7"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rFonts w:eastAsia="Calibri"/>
          <w:b/>
          <w:kern w:val="2"/>
          <w:lang w:eastAsia="x-none"/>
        </w:rPr>
      </w:pPr>
      <w:r w:rsidRPr="00B37C1A">
        <w:rPr>
          <w:rFonts w:eastAsia="Calibri"/>
          <w:b/>
          <w:kern w:val="2"/>
          <w:lang w:eastAsia="x-none"/>
        </w:rPr>
        <w:t>Enforcement, Office of</w:t>
      </w:r>
    </w:p>
    <w:p w14:paraId="0831E07B" w14:textId="77777777" w:rsidR="00B37C1A" w:rsidRPr="00B37C1A" w:rsidRDefault="00B37C1A" w:rsidP="00B37C1A">
      <w:pPr>
        <w:tabs>
          <w:tab w:val="left" w:pos="720"/>
          <w:tab w:val="left" w:pos="979"/>
          <w:tab w:val="left" w:pos="1152"/>
        </w:tabs>
        <w:ind w:left="450" w:hanging="90"/>
        <w:jc w:val="both"/>
        <w:outlineLvl w:val="4"/>
        <w:rPr>
          <w:rFonts w:eastAsia="Calibri"/>
          <w:bCs/>
          <w:kern w:val="2"/>
        </w:rPr>
      </w:pPr>
      <w:r w:rsidRPr="00B37C1A">
        <w:rPr>
          <w:rFonts w:eastAsia="Calibri"/>
          <w:bCs/>
          <w:kern w:val="2"/>
        </w:rPr>
        <w:t>Orphaned oilfield sites, 187P</w:t>
      </w:r>
    </w:p>
    <w:p w14:paraId="7C7D90EB"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rFonts w:eastAsia="Calibri"/>
          <w:b/>
          <w:kern w:val="2"/>
          <w:lang w:eastAsia="x-none"/>
        </w:rPr>
      </w:pPr>
      <w:r w:rsidRPr="00B37C1A">
        <w:rPr>
          <w:rFonts w:eastAsia="Calibri"/>
          <w:b/>
          <w:kern w:val="2"/>
          <w:lang w:eastAsia="x-none"/>
        </w:rPr>
        <w:t>Permitting and Compliance, Office of</w:t>
      </w:r>
    </w:p>
    <w:p w14:paraId="782D7716" w14:textId="77777777" w:rsidR="00B37C1A" w:rsidRPr="00B37C1A" w:rsidRDefault="00B37C1A" w:rsidP="00B37C1A">
      <w:pPr>
        <w:tabs>
          <w:tab w:val="left" w:pos="720"/>
          <w:tab w:val="left" w:pos="979"/>
          <w:tab w:val="left" w:pos="1152"/>
        </w:tabs>
        <w:ind w:left="450" w:hanging="90"/>
        <w:jc w:val="both"/>
        <w:outlineLvl w:val="4"/>
        <w:rPr>
          <w:rFonts w:eastAsia="Calibri"/>
          <w:bCs/>
          <w:kern w:val="2"/>
        </w:rPr>
      </w:pPr>
      <w:r w:rsidRPr="00B37C1A">
        <w:rPr>
          <w:rFonts w:eastAsia="Calibri"/>
          <w:bCs/>
          <w:kern w:val="2"/>
        </w:rPr>
        <w:t>Administration of the fisherman’s gear compensation fund, 80N</w:t>
      </w:r>
    </w:p>
    <w:p w14:paraId="033E809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0FD8664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7BD9169F"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5245DEA0" w14:textId="77777777" w:rsidR="00B37C1A" w:rsidRPr="00B37C1A" w:rsidRDefault="00B37C1A" w:rsidP="00B37C1A">
      <w:pPr>
        <w:keepNext/>
        <w:jc w:val="center"/>
        <w:rPr>
          <w:b/>
          <w:kern w:val="28"/>
        </w:rPr>
      </w:pPr>
      <w:r w:rsidRPr="00B37C1A">
        <w:rPr>
          <w:b/>
          <w:kern w:val="28"/>
        </w:rPr>
        <w:t>EDUCATION</w:t>
      </w:r>
    </w:p>
    <w:p w14:paraId="5D7A8C8B"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Elementary</w:t>
      </w:r>
      <w:r w:rsidRPr="00B37C1A">
        <w:rPr>
          <w:b/>
          <w:kern w:val="2"/>
          <w:lang w:val="x-none" w:eastAsia="x-none"/>
        </w:rPr>
        <w:t xml:space="preserve"> and Secondary Education</w:t>
      </w:r>
      <w:r w:rsidRPr="00B37C1A">
        <w:rPr>
          <w:b/>
          <w:kern w:val="2"/>
          <w:lang w:eastAsia="x-none"/>
        </w:rPr>
        <w:t>, Board of</w:t>
      </w:r>
    </w:p>
    <w:p w14:paraId="416EAA54"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Bulletin 130—Regulations for the Evaluation and Assessment of School Personnel</w:t>
      </w:r>
    </w:p>
    <w:p w14:paraId="4D893FB1" w14:textId="77777777" w:rsidR="00B37C1A" w:rsidRPr="00B37C1A" w:rsidRDefault="00B37C1A" w:rsidP="00B37C1A">
      <w:pPr>
        <w:tabs>
          <w:tab w:val="left" w:pos="720"/>
          <w:tab w:val="left" w:pos="979"/>
          <w:tab w:val="left" w:pos="1152"/>
        </w:tabs>
        <w:ind w:left="450"/>
        <w:jc w:val="both"/>
        <w:outlineLvl w:val="4"/>
        <w:rPr>
          <w:kern w:val="2"/>
        </w:rPr>
      </w:pPr>
      <w:r w:rsidRPr="00B37C1A">
        <w:rPr>
          <w:kern w:val="2"/>
        </w:rPr>
        <w:t>Educator evaluations, 83N</w:t>
      </w:r>
    </w:p>
    <w:p w14:paraId="255D47B6" w14:textId="5B11EFB8" w:rsidR="00B37C1A" w:rsidRPr="00B37C1A" w:rsidRDefault="00EB493E" w:rsidP="00B37C1A">
      <w:pPr>
        <w:tabs>
          <w:tab w:val="left" w:pos="720"/>
          <w:tab w:val="left" w:pos="979"/>
          <w:tab w:val="left" w:pos="1152"/>
        </w:tabs>
        <w:ind w:left="450" w:hanging="90"/>
        <w:jc w:val="both"/>
        <w:outlineLvl w:val="4"/>
        <w:rPr>
          <w:kern w:val="2"/>
        </w:rPr>
      </w:pPr>
      <w:r>
        <w:rPr>
          <w:kern w:val="2"/>
        </w:rPr>
        <w:br w:type="column"/>
      </w:r>
      <w:r w:rsidR="00B37C1A" w:rsidRPr="00B37C1A">
        <w:rPr>
          <w:kern w:val="2"/>
        </w:rPr>
        <w:t>Bulletin 1929—Louisiana Accounting and Uniform Governmental Handbook</w:t>
      </w:r>
    </w:p>
    <w:p w14:paraId="0694E5DD" w14:textId="77777777" w:rsidR="00B37C1A" w:rsidRPr="00B37C1A" w:rsidRDefault="00B37C1A" w:rsidP="00B37C1A">
      <w:pPr>
        <w:tabs>
          <w:tab w:val="left" w:pos="720"/>
          <w:tab w:val="left" w:pos="979"/>
          <w:tab w:val="left" w:pos="1152"/>
        </w:tabs>
        <w:ind w:left="450"/>
        <w:jc w:val="both"/>
        <w:outlineLvl w:val="4"/>
        <w:rPr>
          <w:kern w:val="2"/>
        </w:rPr>
      </w:pPr>
      <w:r w:rsidRPr="00B37C1A">
        <w:rPr>
          <w:kern w:val="2"/>
        </w:rPr>
        <w:t>Definitions and minimum requirements, 85N</w:t>
      </w:r>
    </w:p>
    <w:p w14:paraId="19431379"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Child and safety welfare, 24R</w:t>
      </w:r>
    </w:p>
    <w:p w14:paraId="3D4EC7AC" w14:textId="5A264334"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Tuition Trust Authority</w:t>
      </w:r>
    </w:p>
    <w:p w14:paraId="124EEC9A" w14:textId="77777777" w:rsidR="00B37C1A" w:rsidRPr="00B37C1A" w:rsidRDefault="00B37C1A" w:rsidP="00B37C1A">
      <w:pPr>
        <w:tabs>
          <w:tab w:val="left" w:pos="720"/>
          <w:tab w:val="left" w:pos="979"/>
          <w:tab w:val="left" w:pos="1152"/>
        </w:tabs>
        <w:ind w:left="450" w:hanging="180"/>
        <w:jc w:val="both"/>
        <w:outlineLvl w:val="4"/>
        <w:rPr>
          <w:b/>
          <w:kern w:val="2"/>
        </w:rPr>
      </w:pPr>
      <w:r w:rsidRPr="00B37C1A">
        <w:rPr>
          <w:b/>
          <w:kern w:val="2"/>
        </w:rPr>
        <w:t>Student Financial Assistance, Office of</w:t>
      </w:r>
    </w:p>
    <w:p w14:paraId="78D77E9F"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START Saving Program, 8ER</w:t>
      </w:r>
    </w:p>
    <w:p w14:paraId="7E21A02E"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sz w:val="18"/>
          <w:szCs w:val="18"/>
          <w:lang w:val="x-none" w:eastAsia="x-none"/>
        </w:rPr>
      </w:pPr>
    </w:p>
    <w:p w14:paraId="6B0AFFD1"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sz w:val="18"/>
          <w:szCs w:val="18"/>
          <w:lang w:val="x-none" w:eastAsia="x-none"/>
        </w:rPr>
      </w:pPr>
    </w:p>
    <w:p w14:paraId="2004DF8D"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sz w:val="18"/>
          <w:szCs w:val="18"/>
          <w:lang w:val="x-none" w:eastAsia="x-none"/>
        </w:rPr>
      </w:pPr>
    </w:p>
    <w:p w14:paraId="7600E9FA" w14:textId="77777777" w:rsidR="00B37C1A" w:rsidRPr="00B37C1A" w:rsidRDefault="00B37C1A" w:rsidP="00B37C1A">
      <w:pPr>
        <w:keepNext/>
        <w:jc w:val="center"/>
        <w:rPr>
          <w:b/>
          <w:kern w:val="28"/>
        </w:rPr>
      </w:pPr>
      <w:r w:rsidRPr="00B37C1A">
        <w:rPr>
          <w:b/>
          <w:kern w:val="28"/>
        </w:rPr>
        <w:t>ENVIRONMENTAL QUALITY</w:t>
      </w:r>
    </w:p>
    <w:p w14:paraId="1C1D2025"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Secretary, Office of the</w:t>
      </w:r>
    </w:p>
    <w:p w14:paraId="2466FCE4" w14:textId="77777777" w:rsidR="00B37C1A" w:rsidRPr="00B37C1A" w:rsidRDefault="00B37C1A" w:rsidP="00B37C1A">
      <w:pPr>
        <w:keepNext/>
        <w:tabs>
          <w:tab w:val="left" w:pos="144"/>
          <w:tab w:val="left" w:pos="187"/>
          <w:tab w:val="left" w:pos="540"/>
          <w:tab w:val="left" w:pos="907"/>
          <w:tab w:val="left" w:pos="1080"/>
        </w:tabs>
        <w:ind w:firstLine="270"/>
        <w:jc w:val="both"/>
        <w:outlineLvl w:val="3"/>
        <w:rPr>
          <w:b/>
          <w:kern w:val="2"/>
          <w:lang w:val="x-none" w:eastAsia="x-none"/>
        </w:rPr>
      </w:pPr>
      <w:r w:rsidRPr="00B37C1A">
        <w:rPr>
          <w:b/>
          <w:kern w:val="2"/>
          <w:lang w:val="x-none" w:eastAsia="x-none"/>
        </w:rPr>
        <w:t xml:space="preserve">Legal </w:t>
      </w:r>
      <w:r w:rsidRPr="00B37C1A">
        <w:rPr>
          <w:b/>
          <w:kern w:val="2"/>
          <w:lang w:eastAsia="x-none"/>
        </w:rPr>
        <w:t>Affairs</w:t>
      </w:r>
      <w:r w:rsidRPr="00B37C1A">
        <w:rPr>
          <w:b/>
          <w:kern w:val="2"/>
          <w:lang w:val="x-none" w:eastAsia="x-none"/>
        </w:rPr>
        <w:t xml:space="preserve"> Division</w:t>
      </w:r>
    </w:p>
    <w:p w14:paraId="1E007B51"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Exclusion of wastes for The Dow Chemical Company Plaquemine Plant, 29R</w:t>
      </w:r>
    </w:p>
    <w:p w14:paraId="138786A7"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Expedited penalty maximums, 32R</w:t>
      </w:r>
    </w:p>
    <w:p w14:paraId="51457F4C"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General standards for nonpermitted facilities, 86N</w:t>
      </w:r>
    </w:p>
    <w:p w14:paraId="72315D26"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Hazardous waste post closure fee update, 88N</w:t>
      </w:r>
    </w:p>
    <w:p w14:paraId="6ACF7323"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Late fee update, 89N</w:t>
      </w:r>
    </w:p>
    <w:p w14:paraId="3380FB21"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Substantive changes to the proposed regional haze second planning period</w:t>
      </w:r>
    </w:p>
    <w:p w14:paraId="762EECBD" w14:textId="77777777" w:rsidR="00B37C1A" w:rsidRPr="00B37C1A" w:rsidRDefault="00B37C1A" w:rsidP="00B37C1A">
      <w:pPr>
        <w:tabs>
          <w:tab w:val="left" w:pos="720"/>
          <w:tab w:val="left" w:pos="979"/>
          <w:tab w:val="left" w:pos="1152"/>
        </w:tabs>
        <w:ind w:left="450"/>
        <w:jc w:val="both"/>
        <w:outlineLvl w:val="4"/>
        <w:rPr>
          <w:kern w:val="2"/>
        </w:rPr>
      </w:pPr>
      <w:r w:rsidRPr="00B37C1A">
        <w:rPr>
          <w:kern w:val="2"/>
        </w:rPr>
        <w:t>State Implementation Plan (SIP) revision, 189P</w:t>
      </w:r>
    </w:p>
    <w:p w14:paraId="013D0101"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Voluntary environmental self-audit regulations, 33R</w:t>
      </w:r>
    </w:p>
    <w:p w14:paraId="1C5C3E09" w14:textId="77777777" w:rsidR="00B37C1A" w:rsidRPr="00B37C1A" w:rsidRDefault="00B37C1A" w:rsidP="00B37C1A">
      <w:pPr>
        <w:tabs>
          <w:tab w:val="left" w:pos="720"/>
          <w:tab w:val="left" w:pos="979"/>
          <w:tab w:val="left" w:pos="1152"/>
        </w:tabs>
        <w:ind w:left="450" w:hanging="90"/>
        <w:jc w:val="both"/>
        <w:outlineLvl w:val="4"/>
        <w:rPr>
          <w:b/>
          <w:kern w:val="2"/>
        </w:rPr>
      </w:pPr>
      <w:r w:rsidRPr="00B37C1A">
        <w:rPr>
          <w:kern w:val="2"/>
        </w:rPr>
        <w:t>Water quality standards triennial revision, 92N</w:t>
      </w:r>
    </w:p>
    <w:p w14:paraId="19C49B5E"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68917B1"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745E9569"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6B96D6DD" w14:textId="77777777" w:rsidR="00B37C1A" w:rsidRPr="00B37C1A" w:rsidRDefault="00B37C1A" w:rsidP="00B37C1A">
      <w:pPr>
        <w:keepNext/>
        <w:jc w:val="center"/>
        <w:rPr>
          <w:b/>
          <w:kern w:val="28"/>
        </w:rPr>
      </w:pPr>
      <w:r w:rsidRPr="00B37C1A">
        <w:rPr>
          <w:b/>
          <w:kern w:val="28"/>
        </w:rPr>
        <w:t>EXECUTIVE ORDERS</w:t>
      </w:r>
    </w:p>
    <w:p w14:paraId="14BDCC4E"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r w:rsidRPr="00B37C1A">
        <w:rPr>
          <w:kern w:val="2"/>
          <w:lang w:val="x-none" w:eastAsia="x-none"/>
        </w:rPr>
        <w:t>JML 25-143</w:t>
      </w:r>
      <w:r w:rsidRPr="00B37C1A">
        <w:rPr>
          <w:kern w:val="2"/>
          <w:lang w:val="x-none" w:eastAsia="x-none"/>
        </w:rPr>
        <w:tab/>
        <w:t>Renewal of State of Emergency—Maximum Security Camp J Repairs and Operation—Louisiana State Penitentiary</w:t>
      </w:r>
      <w:r w:rsidRPr="00B37C1A">
        <w:rPr>
          <w:kern w:val="2"/>
          <w:lang w:eastAsia="x-none"/>
        </w:rPr>
        <w:t xml:space="preserve">, </w:t>
      </w:r>
      <w:r w:rsidRPr="00B37C1A">
        <w:rPr>
          <w:kern w:val="2"/>
          <w:lang w:val="x-none" w:eastAsia="x-none"/>
        </w:rPr>
        <w:t>1</w:t>
      </w:r>
      <w:r w:rsidRPr="00B37C1A">
        <w:rPr>
          <w:kern w:val="2"/>
          <w:lang w:eastAsia="x-none"/>
        </w:rPr>
        <w:t>EO</w:t>
      </w:r>
    </w:p>
    <w:p w14:paraId="50539517"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r w:rsidRPr="00B37C1A">
        <w:rPr>
          <w:kern w:val="2"/>
          <w:lang w:eastAsia="x-none"/>
        </w:rPr>
        <w:t>JML 25-144</w:t>
      </w:r>
      <w:r w:rsidRPr="00B37C1A">
        <w:rPr>
          <w:kern w:val="2"/>
          <w:lang w:eastAsia="x-none"/>
        </w:rPr>
        <w:tab/>
      </w:r>
      <w:r w:rsidRPr="00B37C1A">
        <w:rPr>
          <w:kern w:val="2"/>
          <w:lang w:val="x-none" w:eastAsia="x-none"/>
        </w:rPr>
        <w:t>Renewal of State of Emergency—Hurricane Ida, 2EO</w:t>
      </w:r>
    </w:p>
    <w:p w14:paraId="318B7B82"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r w:rsidRPr="00B37C1A">
        <w:rPr>
          <w:kern w:val="2"/>
          <w:lang w:eastAsia="x-none"/>
        </w:rPr>
        <w:t>JML 25-145</w:t>
      </w:r>
      <w:r w:rsidRPr="00B37C1A">
        <w:rPr>
          <w:kern w:val="2"/>
          <w:lang w:eastAsia="x-none"/>
        </w:rPr>
        <w:tab/>
      </w:r>
      <w:r w:rsidRPr="00B37C1A">
        <w:rPr>
          <w:kern w:val="2"/>
          <w:lang w:val="x-none" w:eastAsia="x-none"/>
        </w:rPr>
        <w:t>Renewal of State of Emergency—Threat of Subsidence, Subsurface Instability, and Presence of Hydrocarbons in Sulphur Mines Salt Dome Area, 3EO</w:t>
      </w:r>
    </w:p>
    <w:p w14:paraId="4F0DF022"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r w:rsidRPr="00B37C1A">
        <w:rPr>
          <w:kern w:val="2"/>
          <w:lang w:eastAsia="x-none"/>
        </w:rPr>
        <w:t>JML 25-146</w:t>
      </w:r>
      <w:r w:rsidRPr="00B37C1A">
        <w:rPr>
          <w:kern w:val="2"/>
          <w:lang w:eastAsia="x-none"/>
        </w:rPr>
        <w:tab/>
      </w:r>
      <w:r w:rsidRPr="00B37C1A">
        <w:rPr>
          <w:kern w:val="2"/>
          <w:lang w:val="x-none" w:eastAsia="x-none"/>
        </w:rPr>
        <w:t>Flags at Half-Staff—Period of Mourning and Reflection in Remembrance of the Victims of the French Quarter Terrorism Attack, 3EO</w:t>
      </w:r>
    </w:p>
    <w:p w14:paraId="64C2343F"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r w:rsidRPr="00B37C1A">
        <w:rPr>
          <w:kern w:val="2"/>
          <w:lang w:eastAsia="x-none"/>
        </w:rPr>
        <w:t>JML 25-147</w:t>
      </w:r>
      <w:r w:rsidRPr="00B37C1A">
        <w:rPr>
          <w:kern w:val="2"/>
          <w:lang w:eastAsia="x-none"/>
        </w:rPr>
        <w:tab/>
      </w:r>
      <w:r w:rsidRPr="00B37C1A">
        <w:rPr>
          <w:kern w:val="2"/>
          <w:lang w:val="x-none" w:eastAsia="x-none"/>
        </w:rPr>
        <w:t>Renewal of State of Emergency—City of Tallulah Water System, 4EO</w:t>
      </w:r>
    </w:p>
    <w:p w14:paraId="095B444F"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r w:rsidRPr="00B37C1A">
        <w:rPr>
          <w:kern w:val="2"/>
          <w:lang w:eastAsia="x-none"/>
        </w:rPr>
        <w:t>JML 25-148</w:t>
      </w:r>
      <w:r w:rsidRPr="00B37C1A">
        <w:rPr>
          <w:kern w:val="2"/>
          <w:lang w:eastAsia="x-none"/>
        </w:rPr>
        <w:tab/>
      </w:r>
      <w:r w:rsidRPr="00B37C1A">
        <w:rPr>
          <w:kern w:val="2"/>
          <w:lang w:val="x-none" w:eastAsia="x-none"/>
        </w:rPr>
        <w:t>Renewal of State of Emergency—Cybersecurity Incidents, 5EO</w:t>
      </w:r>
    </w:p>
    <w:p w14:paraId="0D584200"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r w:rsidRPr="00B37C1A">
        <w:rPr>
          <w:kern w:val="2"/>
          <w:lang w:eastAsia="x-none"/>
        </w:rPr>
        <w:t>JML 25-149</w:t>
      </w:r>
      <w:r w:rsidRPr="00B37C1A">
        <w:rPr>
          <w:kern w:val="2"/>
          <w:lang w:eastAsia="x-none"/>
        </w:rPr>
        <w:tab/>
      </w:r>
      <w:r w:rsidRPr="00B37C1A">
        <w:rPr>
          <w:kern w:val="2"/>
          <w:lang w:val="x-none" w:eastAsia="x-none"/>
        </w:rPr>
        <w:t>Renewal of State of Disaster—Smitty’s Supply Fire, 6EO</w:t>
      </w:r>
    </w:p>
    <w:p w14:paraId="0DE8AF6D"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329EAFA1"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0CC494D3"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6C8E1441" w14:textId="77777777" w:rsidR="00B37C1A" w:rsidRPr="00B37C1A" w:rsidRDefault="00B37C1A" w:rsidP="00B37C1A">
      <w:pPr>
        <w:jc w:val="center"/>
        <w:rPr>
          <w:b/>
          <w:kern w:val="28"/>
        </w:rPr>
      </w:pPr>
      <w:bookmarkStart w:id="850" w:name="_Hlk211589355"/>
      <w:r w:rsidRPr="00B37C1A">
        <w:rPr>
          <w:b/>
          <w:kern w:val="2"/>
        </w:rPr>
        <w:t>G</w:t>
      </w:r>
      <w:r w:rsidRPr="00B37C1A">
        <w:rPr>
          <w:b/>
          <w:kern w:val="28"/>
        </w:rPr>
        <w:t>OVERNOR</w:t>
      </w:r>
      <w:bookmarkEnd w:id="850"/>
    </w:p>
    <w:p w14:paraId="21ABE4E5" w14:textId="77777777" w:rsidR="00B37C1A" w:rsidRPr="00B37C1A" w:rsidRDefault="00B37C1A" w:rsidP="00B37C1A">
      <w:pPr>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Administration, Division of</w:t>
      </w:r>
    </w:p>
    <w:p w14:paraId="5A78F297" w14:textId="77777777" w:rsidR="00B37C1A" w:rsidRPr="00B37C1A" w:rsidRDefault="00B37C1A" w:rsidP="00B37C1A">
      <w:pPr>
        <w:tabs>
          <w:tab w:val="left" w:pos="144"/>
          <w:tab w:val="left" w:pos="187"/>
          <w:tab w:val="left" w:pos="540"/>
          <w:tab w:val="left" w:pos="907"/>
          <w:tab w:val="left" w:pos="1080"/>
        </w:tabs>
        <w:ind w:firstLine="270"/>
        <w:jc w:val="both"/>
        <w:outlineLvl w:val="3"/>
        <w:rPr>
          <w:b/>
          <w:kern w:val="2"/>
          <w:lang w:eastAsia="x-none"/>
        </w:rPr>
      </w:pPr>
      <w:r w:rsidRPr="00B37C1A">
        <w:rPr>
          <w:b/>
          <w:kern w:val="2"/>
          <w:lang w:eastAsia="x-none"/>
        </w:rPr>
        <w:t>Facility Planning and Control</w:t>
      </w:r>
    </w:p>
    <w:p w14:paraId="6CFF7D0B"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Contract limit adjustment, 189P</w:t>
      </w:r>
    </w:p>
    <w:p w14:paraId="206D084F" w14:textId="77777777" w:rsidR="00B37C1A" w:rsidRPr="00B37C1A" w:rsidRDefault="00B37C1A" w:rsidP="00B37C1A">
      <w:pPr>
        <w:tabs>
          <w:tab w:val="left" w:pos="144"/>
          <w:tab w:val="left" w:pos="187"/>
          <w:tab w:val="left" w:pos="540"/>
          <w:tab w:val="left" w:pos="907"/>
          <w:tab w:val="left" w:pos="1080"/>
        </w:tabs>
        <w:ind w:firstLine="270"/>
        <w:jc w:val="both"/>
        <w:outlineLvl w:val="3"/>
        <w:rPr>
          <w:b/>
          <w:kern w:val="2"/>
          <w:lang w:eastAsia="x-none"/>
        </w:rPr>
      </w:pPr>
      <w:r w:rsidRPr="00B37C1A">
        <w:rPr>
          <w:b/>
          <w:kern w:val="2"/>
          <w:lang w:eastAsia="x-none"/>
        </w:rPr>
        <w:t>Racing Commission</w:t>
      </w:r>
    </w:p>
    <w:p w14:paraId="11E4752D"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Notice of public hearing</w:t>
      </w:r>
    </w:p>
    <w:p w14:paraId="046FF4DA" w14:textId="77777777" w:rsidR="00B37C1A" w:rsidRPr="00B37C1A" w:rsidRDefault="00B37C1A" w:rsidP="00B37C1A">
      <w:pPr>
        <w:tabs>
          <w:tab w:val="left" w:pos="720"/>
          <w:tab w:val="left" w:pos="979"/>
          <w:tab w:val="left" w:pos="1152"/>
        </w:tabs>
        <w:ind w:left="450"/>
        <w:jc w:val="both"/>
        <w:outlineLvl w:val="4"/>
        <w:rPr>
          <w:bCs/>
          <w:kern w:val="2"/>
        </w:rPr>
      </w:pPr>
      <w:r w:rsidRPr="00B37C1A">
        <w:rPr>
          <w:bCs/>
          <w:kern w:val="2"/>
        </w:rPr>
        <w:t>Substantive changes to proposed Rule</w:t>
      </w:r>
    </w:p>
    <w:p w14:paraId="5610F6D5" w14:textId="77777777" w:rsidR="00B37C1A" w:rsidRPr="00B37C1A" w:rsidRDefault="00B37C1A" w:rsidP="00B37C1A">
      <w:pPr>
        <w:tabs>
          <w:tab w:val="left" w:pos="720"/>
          <w:tab w:val="left" w:pos="979"/>
          <w:tab w:val="left" w:pos="1152"/>
        </w:tabs>
        <w:ind w:left="450" w:firstLine="90"/>
        <w:jc w:val="both"/>
        <w:outlineLvl w:val="4"/>
        <w:rPr>
          <w:bCs/>
          <w:kern w:val="2"/>
        </w:rPr>
      </w:pPr>
      <w:r w:rsidRPr="00B37C1A">
        <w:rPr>
          <w:bCs/>
          <w:kern w:val="2"/>
        </w:rPr>
        <w:t>Voided and Voidable Claims, 189P</w:t>
      </w:r>
    </w:p>
    <w:p w14:paraId="46ECEB8C" w14:textId="77777777" w:rsidR="00EB493E" w:rsidRDefault="00EB493E" w:rsidP="00B37C1A">
      <w:pPr>
        <w:tabs>
          <w:tab w:val="left" w:pos="144"/>
          <w:tab w:val="left" w:pos="187"/>
          <w:tab w:val="left" w:pos="540"/>
          <w:tab w:val="left" w:pos="907"/>
          <w:tab w:val="left" w:pos="1080"/>
        </w:tabs>
        <w:ind w:firstLine="270"/>
        <w:jc w:val="both"/>
        <w:outlineLvl w:val="3"/>
        <w:rPr>
          <w:b/>
          <w:kern w:val="2"/>
          <w:lang w:eastAsia="x-none"/>
        </w:rPr>
      </w:pPr>
      <w:r>
        <w:rPr>
          <w:b/>
          <w:kern w:val="2"/>
          <w:lang w:eastAsia="x-none"/>
        </w:rPr>
        <w:br w:type="page"/>
      </w:r>
    </w:p>
    <w:p w14:paraId="63DA2696" w14:textId="085F3124" w:rsidR="00B37C1A" w:rsidRPr="00B37C1A" w:rsidRDefault="00B37C1A" w:rsidP="00B37C1A">
      <w:pPr>
        <w:tabs>
          <w:tab w:val="left" w:pos="144"/>
          <w:tab w:val="left" w:pos="187"/>
          <w:tab w:val="left" w:pos="540"/>
          <w:tab w:val="left" w:pos="907"/>
          <w:tab w:val="left" w:pos="1080"/>
        </w:tabs>
        <w:ind w:firstLine="270"/>
        <w:jc w:val="both"/>
        <w:outlineLvl w:val="3"/>
        <w:rPr>
          <w:b/>
          <w:kern w:val="2"/>
          <w:lang w:eastAsia="x-none"/>
        </w:rPr>
      </w:pPr>
      <w:r w:rsidRPr="00B37C1A">
        <w:rPr>
          <w:b/>
          <w:kern w:val="2"/>
          <w:lang w:eastAsia="x-none"/>
        </w:rPr>
        <w:t>State Procurement, Office of</w:t>
      </w:r>
    </w:p>
    <w:p w14:paraId="43074732"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Procurement protest bonds, 36R</w:t>
      </w:r>
    </w:p>
    <w:p w14:paraId="094328ED" w14:textId="77777777" w:rsidR="00B37C1A" w:rsidRPr="00B37C1A" w:rsidRDefault="00B37C1A" w:rsidP="00B37C1A">
      <w:pPr>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Architectural Examiners, Board of</w:t>
      </w:r>
    </w:p>
    <w:p w14:paraId="7085C4D1"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Louisiana Architecture Education and Research Fund, 93N</w:t>
      </w:r>
    </w:p>
    <w:p w14:paraId="56DC7305"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kern w:val="2"/>
        </w:rPr>
        <w:t>Titles, firm names, and assumed names, 95N</w:t>
      </w:r>
    </w:p>
    <w:p w14:paraId="623572A3" w14:textId="1DAFF45A" w:rsidR="00B37C1A" w:rsidRPr="00B37C1A" w:rsidRDefault="00B37C1A" w:rsidP="00B37C1A">
      <w:pPr>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Real Estate Appraisers Board</w:t>
      </w:r>
    </w:p>
    <w:p w14:paraId="377BBFAA"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Real Estate Appraisers Board, 98N</w:t>
      </w:r>
    </w:p>
    <w:p w14:paraId="2174BE8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16BE8F8C"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2795B86A"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eastAsia="x-none"/>
        </w:rPr>
      </w:pPr>
    </w:p>
    <w:p w14:paraId="1C4E1DB9" w14:textId="77777777" w:rsidR="00B37C1A" w:rsidRPr="00B37C1A" w:rsidRDefault="00B37C1A" w:rsidP="00B37C1A">
      <w:pPr>
        <w:jc w:val="center"/>
        <w:rPr>
          <w:b/>
          <w:kern w:val="28"/>
        </w:rPr>
      </w:pPr>
      <w:bookmarkStart w:id="851" w:name="_Hlk211589523"/>
      <w:r w:rsidRPr="00B37C1A">
        <w:rPr>
          <w:b/>
          <w:kern w:val="28"/>
        </w:rPr>
        <w:t>HEALTH</w:t>
      </w:r>
    </w:p>
    <w:bookmarkEnd w:id="851"/>
    <w:p w14:paraId="7BD710BB"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Dentistry, Board of</w:t>
      </w:r>
    </w:p>
    <w:p w14:paraId="04A9BD90"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Licensure examination, 41R</w:t>
      </w:r>
    </w:p>
    <w:p w14:paraId="7ED9F8E1"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Health Services Financing, Bureau of</w:t>
      </w:r>
    </w:p>
    <w:p w14:paraId="0B2DB917"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Children and adult mental health services, 132N</w:t>
      </w:r>
    </w:p>
    <w:p w14:paraId="742269D0"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Intermediate care facilities for persons with intellectual disabilities</w:t>
      </w:r>
    </w:p>
    <w:p w14:paraId="6742552F" w14:textId="77777777" w:rsidR="00B37C1A" w:rsidRPr="00B37C1A" w:rsidRDefault="00B37C1A" w:rsidP="00B37C1A">
      <w:pPr>
        <w:tabs>
          <w:tab w:val="left" w:pos="720"/>
          <w:tab w:val="left" w:pos="979"/>
          <w:tab w:val="left" w:pos="1152"/>
        </w:tabs>
        <w:ind w:left="450"/>
        <w:jc w:val="both"/>
        <w:outlineLvl w:val="4"/>
        <w:rPr>
          <w:kern w:val="2"/>
        </w:rPr>
      </w:pPr>
      <w:r w:rsidRPr="00B37C1A">
        <w:rPr>
          <w:kern w:val="2"/>
        </w:rPr>
        <w:t>Reimbursement methodology, 134N</w:t>
      </w:r>
    </w:p>
    <w:p w14:paraId="76CAD964"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Medicaid eligibility</w:t>
      </w:r>
    </w:p>
    <w:p w14:paraId="5F02D20E" w14:textId="77777777" w:rsidR="00B37C1A" w:rsidRPr="00B37C1A" w:rsidRDefault="00B37C1A" w:rsidP="00B37C1A">
      <w:pPr>
        <w:tabs>
          <w:tab w:val="left" w:pos="720"/>
          <w:tab w:val="left" w:pos="979"/>
          <w:tab w:val="left" w:pos="1152"/>
        </w:tabs>
        <w:ind w:left="450"/>
        <w:jc w:val="both"/>
        <w:outlineLvl w:val="4"/>
        <w:rPr>
          <w:kern w:val="2"/>
        </w:rPr>
      </w:pPr>
      <w:r w:rsidRPr="00B37C1A">
        <w:rPr>
          <w:kern w:val="2"/>
        </w:rPr>
        <w:t>Federally-facilitated marketplace determinations, 42R</w:t>
      </w:r>
    </w:p>
    <w:p w14:paraId="0A413F54"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Professional Services Program</w:t>
      </w:r>
    </w:p>
    <w:p w14:paraId="04271DA3" w14:textId="77777777" w:rsidR="00B37C1A" w:rsidRPr="00B37C1A" w:rsidRDefault="00B37C1A" w:rsidP="00B37C1A">
      <w:pPr>
        <w:tabs>
          <w:tab w:val="left" w:pos="720"/>
          <w:tab w:val="left" w:pos="979"/>
          <w:tab w:val="left" w:pos="1152"/>
        </w:tabs>
        <w:ind w:left="450"/>
        <w:jc w:val="both"/>
        <w:outlineLvl w:val="4"/>
        <w:rPr>
          <w:bCs/>
          <w:kern w:val="2"/>
        </w:rPr>
      </w:pPr>
      <w:r w:rsidRPr="00B37C1A">
        <w:rPr>
          <w:kern w:val="2"/>
        </w:rPr>
        <w:t>Doula services, 42R</w:t>
      </w:r>
    </w:p>
    <w:p w14:paraId="6BA89874"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Health Standards Section</w:t>
      </w:r>
    </w:p>
    <w:p w14:paraId="3DED9AB8"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Ambulatory surgical center</w:t>
      </w:r>
    </w:p>
    <w:p w14:paraId="5F5552FE" w14:textId="77777777" w:rsidR="00B37C1A" w:rsidRPr="00B37C1A" w:rsidRDefault="00B37C1A" w:rsidP="00B37C1A">
      <w:pPr>
        <w:tabs>
          <w:tab w:val="left" w:pos="720"/>
          <w:tab w:val="left" w:pos="979"/>
          <w:tab w:val="left" w:pos="1152"/>
        </w:tabs>
        <w:ind w:left="450"/>
        <w:jc w:val="both"/>
        <w:outlineLvl w:val="4"/>
        <w:rPr>
          <w:bCs/>
          <w:kern w:val="2"/>
        </w:rPr>
      </w:pPr>
      <w:r w:rsidRPr="00B37C1A">
        <w:rPr>
          <w:bCs/>
          <w:kern w:val="2"/>
        </w:rPr>
        <w:t>Licensing standards, 43R</w:t>
      </w:r>
    </w:p>
    <w:p w14:paraId="675DC56B"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Behavioral health service providers</w:t>
      </w:r>
    </w:p>
    <w:p w14:paraId="136B9056" w14:textId="77777777" w:rsidR="00B37C1A" w:rsidRPr="00B37C1A" w:rsidRDefault="00B37C1A" w:rsidP="00B37C1A">
      <w:pPr>
        <w:tabs>
          <w:tab w:val="left" w:pos="720"/>
          <w:tab w:val="left" w:pos="979"/>
          <w:tab w:val="left" w:pos="1152"/>
        </w:tabs>
        <w:ind w:left="450"/>
        <w:jc w:val="both"/>
        <w:outlineLvl w:val="4"/>
        <w:rPr>
          <w:bCs/>
          <w:kern w:val="2"/>
        </w:rPr>
      </w:pPr>
      <w:r w:rsidRPr="00B37C1A">
        <w:rPr>
          <w:bCs/>
          <w:kern w:val="2"/>
        </w:rPr>
        <w:t>Licensing standards, 44R</w:t>
      </w:r>
    </w:p>
    <w:p w14:paraId="208CED64"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Notice of public hearing</w:t>
      </w:r>
    </w:p>
    <w:p w14:paraId="597BC701" w14:textId="77777777" w:rsidR="00B37C1A" w:rsidRPr="00B37C1A" w:rsidRDefault="00B37C1A" w:rsidP="00B37C1A">
      <w:pPr>
        <w:tabs>
          <w:tab w:val="left" w:pos="720"/>
          <w:tab w:val="left" w:pos="979"/>
          <w:tab w:val="left" w:pos="1152"/>
        </w:tabs>
        <w:ind w:left="450"/>
        <w:jc w:val="both"/>
        <w:outlineLvl w:val="4"/>
        <w:rPr>
          <w:bCs/>
          <w:kern w:val="2"/>
        </w:rPr>
      </w:pPr>
      <w:r w:rsidRPr="00B37C1A">
        <w:rPr>
          <w:bCs/>
          <w:kern w:val="2"/>
        </w:rPr>
        <w:t>Substantive changes to proposed Rule</w:t>
      </w:r>
    </w:p>
    <w:p w14:paraId="7C8E5B9C" w14:textId="77777777" w:rsidR="00B37C1A" w:rsidRPr="00B37C1A" w:rsidRDefault="00B37C1A" w:rsidP="00B37C1A">
      <w:pPr>
        <w:tabs>
          <w:tab w:val="left" w:pos="720"/>
          <w:tab w:val="left" w:pos="979"/>
          <w:tab w:val="left" w:pos="1152"/>
        </w:tabs>
        <w:ind w:left="450" w:firstLine="90"/>
        <w:jc w:val="both"/>
        <w:outlineLvl w:val="4"/>
        <w:rPr>
          <w:bCs/>
          <w:kern w:val="2"/>
        </w:rPr>
      </w:pPr>
      <w:r w:rsidRPr="00B37C1A">
        <w:rPr>
          <w:bCs/>
          <w:kern w:val="2"/>
        </w:rPr>
        <w:t>Nurse Staffing Agencies—Licensing Standards, 190P</w:t>
      </w:r>
    </w:p>
    <w:p w14:paraId="7C5D5F3D"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Medical Examiners, Board of</w:t>
      </w:r>
    </w:p>
    <w:p w14:paraId="251B92D6"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Medical psychologists, 109N</w:t>
      </w:r>
    </w:p>
    <w:p w14:paraId="2DDCCFF8"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Physicians</w:t>
      </w:r>
    </w:p>
    <w:p w14:paraId="0B2327BA" w14:textId="77777777" w:rsidR="00B37C1A" w:rsidRPr="00B37C1A" w:rsidRDefault="00B37C1A" w:rsidP="00B37C1A">
      <w:pPr>
        <w:tabs>
          <w:tab w:val="left" w:pos="720"/>
          <w:tab w:val="left" w:pos="979"/>
          <w:tab w:val="left" w:pos="1152"/>
        </w:tabs>
        <w:ind w:left="450"/>
        <w:jc w:val="both"/>
        <w:outlineLvl w:val="4"/>
        <w:rPr>
          <w:bCs/>
          <w:kern w:val="2"/>
        </w:rPr>
      </w:pPr>
      <w:r w:rsidRPr="00B37C1A">
        <w:rPr>
          <w:bCs/>
          <w:kern w:val="2"/>
        </w:rPr>
        <w:t>Continuing medical education 114N</w:t>
      </w:r>
    </w:p>
    <w:p w14:paraId="5EB7BABF"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Respiratory therapists, 117N</w:t>
      </w:r>
    </w:p>
    <w:p w14:paraId="498429B9"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Nursing Home Administrators, Board of Examiners</w:t>
      </w:r>
    </w:p>
    <w:p w14:paraId="6E416D1B"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Certified nurses aid register, 106N</w:t>
      </w:r>
    </w:p>
    <w:p w14:paraId="5F0388E9"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Complaints and hearing procedures, 106N</w:t>
      </w:r>
    </w:p>
    <w:p w14:paraId="25A84643"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Pharmacy, Board of</w:t>
      </w:r>
    </w:p>
    <w:p w14:paraId="439C363B"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Community pharmacy, 122N</w:t>
      </w:r>
    </w:p>
    <w:p w14:paraId="5AD9509F"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Controlled dangerous substances (CDS), 124N</w:t>
      </w:r>
    </w:p>
    <w:p w14:paraId="5DF6BFC6"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Institutional pharmacy, 128N</w:t>
      </w:r>
    </w:p>
    <w:p w14:paraId="5E27EADD"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kern w:val="2"/>
        </w:rPr>
        <w:t>Remote access by a pharmacy technician, 130N</w:t>
      </w:r>
    </w:p>
    <w:p w14:paraId="3C6A1B9E"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Public Health, Office of</w:t>
      </w:r>
    </w:p>
    <w:p w14:paraId="4DB2557D"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Health unit fees, 135N</w:t>
      </w:r>
    </w:p>
    <w:p w14:paraId="4D867520"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Marine and fresh water animal food products, 10ER</w:t>
      </w:r>
    </w:p>
    <w:p w14:paraId="3A4828DD"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Plans and permits review fees, 53R</w:t>
      </w:r>
    </w:p>
    <w:p w14:paraId="7D5470C3"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Registration of foods, drugs, cosmetics, and prophylactic devices, 54R</w:t>
      </w:r>
    </w:p>
    <w:p w14:paraId="2B76D7CF"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Regulation of medical marijuana, 59R</w:t>
      </w:r>
    </w:p>
    <w:p w14:paraId="0941FA7E"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Retail food establishments, 10ER</w:t>
      </w:r>
    </w:p>
    <w:p w14:paraId="43336287" w14:textId="77777777" w:rsidR="00B37C1A" w:rsidRPr="00B37C1A" w:rsidRDefault="00B37C1A" w:rsidP="00B37C1A">
      <w:pPr>
        <w:tabs>
          <w:tab w:val="left" w:pos="720"/>
          <w:tab w:val="left" w:pos="979"/>
          <w:tab w:val="left" w:pos="1152"/>
        </w:tabs>
        <w:ind w:left="450" w:hanging="90"/>
        <w:jc w:val="both"/>
        <w:outlineLvl w:val="4"/>
        <w:rPr>
          <w:kern w:val="2"/>
        </w:rPr>
      </w:pPr>
    </w:p>
    <w:p w14:paraId="2557BC12" w14:textId="77777777" w:rsidR="00B37C1A" w:rsidRPr="00B37C1A" w:rsidRDefault="00B37C1A" w:rsidP="00B37C1A">
      <w:pPr>
        <w:tabs>
          <w:tab w:val="left" w:pos="720"/>
          <w:tab w:val="left" w:pos="979"/>
          <w:tab w:val="left" w:pos="1152"/>
        </w:tabs>
        <w:ind w:left="450" w:hanging="90"/>
        <w:jc w:val="both"/>
        <w:outlineLvl w:val="4"/>
        <w:rPr>
          <w:kern w:val="2"/>
        </w:rPr>
      </w:pPr>
    </w:p>
    <w:p w14:paraId="31D6CF03" w14:textId="77777777" w:rsidR="00B37C1A" w:rsidRPr="00B37C1A" w:rsidRDefault="00B37C1A" w:rsidP="00B37C1A">
      <w:pPr>
        <w:tabs>
          <w:tab w:val="left" w:pos="720"/>
          <w:tab w:val="left" w:pos="979"/>
          <w:tab w:val="left" w:pos="1152"/>
        </w:tabs>
        <w:ind w:left="450" w:hanging="90"/>
        <w:jc w:val="both"/>
        <w:outlineLvl w:val="4"/>
        <w:rPr>
          <w:kern w:val="2"/>
        </w:rPr>
      </w:pPr>
    </w:p>
    <w:p w14:paraId="18D08314" w14:textId="77777777" w:rsidR="00B37C1A" w:rsidRPr="00B37C1A" w:rsidRDefault="00B37C1A" w:rsidP="00B37C1A">
      <w:pPr>
        <w:keepNext/>
        <w:jc w:val="center"/>
        <w:rPr>
          <w:b/>
          <w:kern w:val="28"/>
        </w:rPr>
      </w:pPr>
      <w:r w:rsidRPr="00B37C1A">
        <w:rPr>
          <w:b/>
          <w:kern w:val="28"/>
        </w:rPr>
        <w:t>LOUISIANA ECONOMIC DEVELOPMENT</w:t>
      </w:r>
    </w:p>
    <w:p w14:paraId="124159B4" w14:textId="77777777" w:rsidR="00B37C1A" w:rsidRPr="00B37C1A" w:rsidRDefault="00B37C1A" w:rsidP="00B37C1A">
      <w:pPr>
        <w:keepNext/>
        <w:tabs>
          <w:tab w:val="left" w:pos="144"/>
          <w:tab w:val="left" w:pos="187"/>
          <w:tab w:val="left" w:pos="540"/>
          <w:tab w:val="left" w:pos="907"/>
          <w:tab w:val="left" w:pos="1080"/>
        </w:tabs>
        <w:ind w:firstLine="187"/>
        <w:jc w:val="both"/>
        <w:outlineLvl w:val="3"/>
        <w:rPr>
          <w:b/>
          <w:kern w:val="2"/>
          <w:lang w:eastAsia="x-none"/>
        </w:rPr>
      </w:pPr>
      <w:r w:rsidRPr="00B37C1A">
        <w:rPr>
          <w:b/>
          <w:kern w:val="2"/>
          <w:lang w:eastAsia="x-none"/>
        </w:rPr>
        <w:t>Economic Development, Office of</w:t>
      </w:r>
    </w:p>
    <w:p w14:paraId="701B1425"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Motion Picture Production Tax Credit Program, 11ER</w:t>
      </w:r>
    </w:p>
    <w:p w14:paraId="59E0D3C3" w14:textId="77777777" w:rsidR="00B37C1A" w:rsidRPr="00B37C1A" w:rsidRDefault="00B37C1A" w:rsidP="00B37C1A">
      <w:pPr>
        <w:tabs>
          <w:tab w:val="left" w:pos="720"/>
          <w:tab w:val="left" w:pos="979"/>
          <w:tab w:val="left" w:pos="1152"/>
        </w:tabs>
        <w:ind w:left="450" w:hanging="90"/>
        <w:jc w:val="both"/>
        <w:outlineLvl w:val="4"/>
        <w:rPr>
          <w:kern w:val="2"/>
        </w:rPr>
      </w:pPr>
    </w:p>
    <w:p w14:paraId="2128D7A7" w14:textId="77777777" w:rsidR="00B37C1A" w:rsidRPr="00B37C1A" w:rsidRDefault="00B37C1A" w:rsidP="00B37C1A">
      <w:pPr>
        <w:tabs>
          <w:tab w:val="left" w:pos="720"/>
          <w:tab w:val="left" w:pos="979"/>
          <w:tab w:val="left" w:pos="1152"/>
        </w:tabs>
        <w:ind w:left="450" w:hanging="90"/>
        <w:jc w:val="both"/>
        <w:outlineLvl w:val="4"/>
        <w:rPr>
          <w:kern w:val="2"/>
        </w:rPr>
      </w:pPr>
    </w:p>
    <w:p w14:paraId="36E5E627" w14:textId="77777777" w:rsidR="00B37C1A" w:rsidRPr="00B37C1A" w:rsidRDefault="00B37C1A" w:rsidP="00B37C1A">
      <w:pPr>
        <w:tabs>
          <w:tab w:val="left" w:pos="720"/>
          <w:tab w:val="left" w:pos="979"/>
          <w:tab w:val="left" w:pos="1152"/>
        </w:tabs>
        <w:ind w:left="450" w:hanging="90"/>
        <w:jc w:val="both"/>
        <w:outlineLvl w:val="4"/>
        <w:rPr>
          <w:kern w:val="2"/>
        </w:rPr>
      </w:pPr>
    </w:p>
    <w:p w14:paraId="2CBB40C2" w14:textId="25996356" w:rsidR="00B37C1A" w:rsidRPr="00B37C1A" w:rsidRDefault="00B37C1A" w:rsidP="00B37C1A">
      <w:pPr>
        <w:keepNext/>
        <w:keepLines/>
        <w:jc w:val="center"/>
        <w:rPr>
          <w:kern w:val="28"/>
        </w:rPr>
      </w:pPr>
      <w:r w:rsidRPr="00B37C1A">
        <w:rPr>
          <w:b/>
          <w:kern w:val="28"/>
        </w:rPr>
        <w:t>LOUISIANA WORKS</w:t>
      </w:r>
    </w:p>
    <w:p w14:paraId="26B01D1B" w14:textId="77777777" w:rsidR="00B37C1A" w:rsidRPr="00B37C1A" w:rsidRDefault="00B37C1A" w:rsidP="00B37C1A">
      <w:pPr>
        <w:keepNext/>
        <w:keepLines/>
        <w:tabs>
          <w:tab w:val="left" w:pos="144"/>
          <w:tab w:val="left" w:pos="187"/>
          <w:tab w:val="left" w:pos="540"/>
          <w:tab w:val="left" w:pos="907"/>
          <w:tab w:val="left" w:pos="1080"/>
        </w:tabs>
        <w:ind w:firstLine="187"/>
        <w:jc w:val="both"/>
        <w:outlineLvl w:val="3"/>
        <w:rPr>
          <w:b/>
          <w:bCs/>
          <w:color w:val="000000"/>
          <w:kern w:val="2"/>
          <w:lang w:val="x-none" w:eastAsia="x-none"/>
        </w:rPr>
      </w:pPr>
      <w:r w:rsidRPr="00B37C1A">
        <w:rPr>
          <w:b/>
          <w:kern w:val="2"/>
          <w:lang w:eastAsia="x-none"/>
        </w:rPr>
        <w:t>Unemployment</w:t>
      </w:r>
      <w:r w:rsidRPr="00B37C1A">
        <w:rPr>
          <w:b/>
          <w:bCs/>
          <w:color w:val="000000"/>
          <w:kern w:val="2"/>
          <w:lang w:val="x-none" w:eastAsia="x-none"/>
        </w:rPr>
        <w:t xml:space="preserve"> Insurance Administration, Office of</w:t>
      </w:r>
    </w:p>
    <w:p w14:paraId="4D596B5A" w14:textId="77777777" w:rsidR="00B37C1A" w:rsidRPr="00B37C1A" w:rsidRDefault="00B37C1A" w:rsidP="00B37C1A">
      <w:pPr>
        <w:keepNext/>
        <w:keepLines/>
        <w:tabs>
          <w:tab w:val="left" w:pos="144"/>
          <w:tab w:val="left" w:pos="187"/>
          <w:tab w:val="left" w:pos="540"/>
          <w:tab w:val="left" w:pos="907"/>
          <w:tab w:val="left" w:pos="1080"/>
        </w:tabs>
        <w:ind w:left="450" w:hanging="180"/>
        <w:jc w:val="both"/>
        <w:outlineLvl w:val="3"/>
        <w:rPr>
          <w:b/>
          <w:bCs/>
          <w:color w:val="000000"/>
          <w:kern w:val="2"/>
          <w:lang w:val="x-none" w:eastAsia="x-none"/>
        </w:rPr>
      </w:pPr>
      <w:r w:rsidRPr="00B37C1A">
        <w:rPr>
          <w:b/>
          <w:kern w:val="2"/>
          <w:lang w:eastAsia="x-none"/>
        </w:rPr>
        <w:t>Workers’</w:t>
      </w:r>
      <w:r w:rsidRPr="00B37C1A">
        <w:rPr>
          <w:b/>
          <w:bCs/>
          <w:color w:val="000000"/>
          <w:kern w:val="2"/>
          <w:lang w:val="x-none" w:eastAsia="x-none"/>
        </w:rPr>
        <w:t xml:space="preserve"> Compensation Administration, Office of</w:t>
      </w:r>
    </w:p>
    <w:p w14:paraId="7A782DAA" w14:textId="77777777" w:rsidR="00B37C1A" w:rsidRPr="00B37C1A" w:rsidRDefault="00B37C1A" w:rsidP="00B37C1A">
      <w:pPr>
        <w:keepNext/>
        <w:keepLines/>
        <w:tabs>
          <w:tab w:val="left" w:pos="720"/>
          <w:tab w:val="left" w:pos="979"/>
          <w:tab w:val="left" w:pos="1152"/>
        </w:tabs>
        <w:ind w:left="450" w:hanging="90"/>
        <w:jc w:val="both"/>
        <w:outlineLvl w:val="4"/>
        <w:rPr>
          <w:kern w:val="2"/>
        </w:rPr>
      </w:pPr>
      <w:r w:rsidRPr="00B37C1A">
        <w:rPr>
          <w:kern w:val="2"/>
        </w:rPr>
        <w:t>Mileage reimbursement limits, 192P</w:t>
      </w:r>
    </w:p>
    <w:p w14:paraId="6F7CC805" w14:textId="77777777" w:rsidR="00B37C1A" w:rsidRPr="00B37C1A" w:rsidRDefault="00B37C1A" w:rsidP="00B37C1A">
      <w:pPr>
        <w:tabs>
          <w:tab w:val="left" w:pos="720"/>
          <w:tab w:val="left" w:pos="979"/>
          <w:tab w:val="left" w:pos="1152"/>
        </w:tabs>
        <w:ind w:left="450" w:hanging="90"/>
        <w:jc w:val="both"/>
        <w:outlineLvl w:val="4"/>
        <w:rPr>
          <w:kern w:val="2"/>
        </w:rPr>
      </w:pPr>
    </w:p>
    <w:p w14:paraId="21124BFF" w14:textId="77777777" w:rsidR="00B37C1A" w:rsidRPr="00B37C1A" w:rsidRDefault="00B37C1A" w:rsidP="00B37C1A">
      <w:pPr>
        <w:tabs>
          <w:tab w:val="left" w:pos="720"/>
          <w:tab w:val="left" w:pos="979"/>
          <w:tab w:val="left" w:pos="1152"/>
        </w:tabs>
        <w:ind w:left="450" w:hanging="90"/>
        <w:jc w:val="both"/>
        <w:outlineLvl w:val="4"/>
        <w:rPr>
          <w:kern w:val="2"/>
        </w:rPr>
      </w:pPr>
    </w:p>
    <w:p w14:paraId="55FA49EE" w14:textId="77777777" w:rsidR="00B37C1A" w:rsidRPr="00B37C1A" w:rsidRDefault="00B37C1A" w:rsidP="00B37C1A">
      <w:pPr>
        <w:keepNext/>
        <w:jc w:val="center"/>
        <w:rPr>
          <w:b/>
          <w:kern w:val="28"/>
        </w:rPr>
      </w:pPr>
      <w:r w:rsidRPr="00B37C1A">
        <w:rPr>
          <w:b/>
          <w:kern w:val="28"/>
        </w:rPr>
        <w:t>PUBLIC SAFETY AND CORRECTIONS</w:t>
      </w:r>
    </w:p>
    <w:p w14:paraId="7DF3168F"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kern w:val="2"/>
          <w:lang w:eastAsia="x-none"/>
        </w:rPr>
      </w:pPr>
      <w:r w:rsidRPr="00B37C1A">
        <w:rPr>
          <w:b/>
          <w:kern w:val="2"/>
          <w:lang w:eastAsia="x-none"/>
        </w:rPr>
        <w:t>Gaming Control Board</w:t>
      </w:r>
    </w:p>
    <w:p w14:paraId="71B569C0"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bCs/>
          <w:kern w:val="2"/>
        </w:rPr>
        <w:t>Gaming Control Board, 65R</w:t>
      </w:r>
    </w:p>
    <w:p w14:paraId="57A6EA0D"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kern w:val="2"/>
          <w:lang w:eastAsia="x-none"/>
        </w:rPr>
      </w:pPr>
      <w:r w:rsidRPr="00B37C1A">
        <w:rPr>
          <w:b/>
          <w:kern w:val="2"/>
          <w:lang w:eastAsia="x-none"/>
        </w:rPr>
        <w:t>Motor Vehicles, Office of</w:t>
      </w:r>
    </w:p>
    <w:p w14:paraId="396DE5F1" w14:textId="77777777" w:rsidR="00B37C1A" w:rsidRPr="00B37C1A" w:rsidRDefault="00B37C1A" w:rsidP="00B37C1A">
      <w:pPr>
        <w:tabs>
          <w:tab w:val="left" w:pos="720"/>
          <w:tab w:val="left" w:pos="979"/>
          <w:tab w:val="left" w:pos="1152"/>
        </w:tabs>
        <w:ind w:left="450" w:hanging="90"/>
        <w:jc w:val="both"/>
        <w:outlineLvl w:val="4"/>
        <w:rPr>
          <w:bCs/>
          <w:kern w:val="2"/>
        </w:rPr>
      </w:pPr>
      <w:r w:rsidRPr="00B37C1A">
        <w:rPr>
          <w:kern w:val="2"/>
        </w:rPr>
        <w:t>Application process and fees for private driving schools and instructors, 66R</w:t>
      </w:r>
    </w:p>
    <w:p w14:paraId="481B13A2"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kern w:val="2"/>
          <w:lang w:eastAsia="x-none"/>
        </w:rPr>
      </w:pPr>
      <w:r w:rsidRPr="00B37C1A">
        <w:rPr>
          <w:b/>
          <w:kern w:val="2"/>
          <w:lang w:eastAsia="x-none"/>
        </w:rPr>
        <w:t>State Police, Office of</w:t>
      </w:r>
    </w:p>
    <w:p w14:paraId="51CD19D3" w14:textId="77777777" w:rsidR="00B37C1A" w:rsidRPr="00B37C1A" w:rsidRDefault="00B37C1A" w:rsidP="00B37C1A">
      <w:pPr>
        <w:keepNext/>
        <w:tabs>
          <w:tab w:val="left" w:pos="144"/>
          <w:tab w:val="left" w:pos="187"/>
          <w:tab w:val="left" w:pos="540"/>
          <w:tab w:val="left" w:pos="907"/>
          <w:tab w:val="left" w:pos="1080"/>
        </w:tabs>
        <w:ind w:left="450" w:hanging="180"/>
        <w:jc w:val="both"/>
        <w:outlineLvl w:val="3"/>
        <w:rPr>
          <w:b/>
          <w:kern w:val="2"/>
          <w:lang w:eastAsia="x-none"/>
        </w:rPr>
      </w:pPr>
      <w:r w:rsidRPr="00B37C1A">
        <w:rPr>
          <w:b/>
          <w:kern w:val="2"/>
          <w:lang w:eastAsia="x-none"/>
        </w:rPr>
        <w:t>Bureau of Criminal Identification and Information</w:t>
      </w:r>
    </w:p>
    <w:p w14:paraId="446483AD"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Criminal history background checks on licensed ambulance personnel and nonlicensed persons, 66R</w:t>
      </w:r>
    </w:p>
    <w:p w14:paraId="5F1C5D63"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Issuance of concealed handgun permits, 68R</w:t>
      </w:r>
    </w:p>
    <w:p w14:paraId="5E377B20"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117B6480"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45CB4F3A"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3AB3DE9" w14:textId="77777777" w:rsidR="00B37C1A" w:rsidRPr="00B37C1A" w:rsidRDefault="00B37C1A" w:rsidP="00B37C1A">
      <w:pPr>
        <w:keepNext/>
        <w:jc w:val="center"/>
        <w:rPr>
          <w:b/>
          <w:kern w:val="28"/>
        </w:rPr>
      </w:pPr>
      <w:r w:rsidRPr="00B37C1A">
        <w:rPr>
          <w:b/>
          <w:kern w:val="28"/>
        </w:rPr>
        <w:t>REVENUE</w:t>
      </w:r>
    </w:p>
    <w:p w14:paraId="7B72E550"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bCs/>
          <w:kern w:val="2"/>
          <w:lang w:val="x-none" w:eastAsia="x-none"/>
        </w:rPr>
      </w:pPr>
      <w:r w:rsidRPr="00B37C1A">
        <w:rPr>
          <w:b/>
          <w:bCs/>
          <w:kern w:val="2"/>
          <w:lang w:val="x-none" w:eastAsia="x-none"/>
        </w:rPr>
        <w:t>Tax Policy and Planning Division</w:t>
      </w:r>
    </w:p>
    <w:p w14:paraId="01D42DD2"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rFonts w:eastAsia="Calibri"/>
          <w:kern w:val="2"/>
        </w:rPr>
        <w:t>Income</w:t>
      </w:r>
      <w:r w:rsidRPr="00B37C1A">
        <w:rPr>
          <w:kern w:val="2"/>
        </w:rPr>
        <w:t xml:space="preserve"> tax withholding tables, 13ER</w:t>
      </w:r>
    </w:p>
    <w:p w14:paraId="43EE793A"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Mandatory electronic filing and payment requirements, 70R</w:t>
      </w:r>
    </w:p>
    <w:p w14:paraId="2EAD78C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4FFFE29B"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6A52C80"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29A8FC53" w14:textId="77777777" w:rsidR="00B37C1A" w:rsidRPr="00B37C1A" w:rsidRDefault="00B37C1A" w:rsidP="00B37C1A">
      <w:pPr>
        <w:keepNext/>
        <w:jc w:val="center"/>
        <w:rPr>
          <w:b/>
          <w:kern w:val="28"/>
        </w:rPr>
      </w:pPr>
      <w:r w:rsidRPr="00B37C1A">
        <w:rPr>
          <w:b/>
          <w:kern w:val="28"/>
        </w:rPr>
        <w:t>TRANSPORTATION AND DEVELOPMENT</w:t>
      </w:r>
    </w:p>
    <w:p w14:paraId="52E4BD1D"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bCs/>
          <w:kern w:val="2"/>
          <w:lang w:eastAsia="x-none"/>
        </w:rPr>
      </w:pPr>
      <w:r w:rsidRPr="00B37C1A">
        <w:rPr>
          <w:b/>
          <w:bCs/>
          <w:kern w:val="2"/>
          <w:lang w:eastAsia="x-none"/>
        </w:rPr>
        <w:t>Multimodal Commerce, Office of</w:t>
      </w:r>
    </w:p>
    <w:p w14:paraId="2C37EDE2"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Speed restrictions for railroad traffic, 75R</w:t>
      </w:r>
    </w:p>
    <w:p w14:paraId="78ADC39A"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bCs/>
          <w:kern w:val="2"/>
          <w:lang w:eastAsia="x-none"/>
        </w:rPr>
      </w:pPr>
      <w:r w:rsidRPr="00B37C1A">
        <w:rPr>
          <w:b/>
          <w:bCs/>
          <w:kern w:val="2"/>
          <w:lang w:eastAsia="x-none"/>
        </w:rPr>
        <w:t>Project Delivery, Office of</w:t>
      </w:r>
    </w:p>
    <w:p w14:paraId="3D35D63E"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Louisiana Transportation Research Center (LTRC), 76R</w:t>
      </w:r>
    </w:p>
    <w:p w14:paraId="5568E68F"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Permits for rural water districts, 77R</w:t>
      </w:r>
    </w:p>
    <w:p w14:paraId="3461D437"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Utility operator fees, 77R</w:t>
      </w:r>
    </w:p>
    <w:p w14:paraId="28171AC6"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196ADAC6"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3357A44A"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444673DD" w14:textId="77777777" w:rsidR="00B37C1A" w:rsidRPr="00B37C1A" w:rsidRDefault="00B37C1A" w:rsidP="00B37C1A">
      <w:pPr>
        <w:keepNext/>
        <w:jc w:val="center"/>
        <w:rPr>
          <w:b/>
          <w:kern w:val="28"/>
        </w:rPr>
      </w:pPr>
      <w:r w:rsidRPr="00B37C1A">
        <w:rPr>
          <w:b/>
          <w:kern w:val="28"/>
        </w:rPr>
        <w:t>TREASURY</w:t>
      </w:r>
    </w:p>
    <w:p w14:paraId="5DD7BBFA"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bCs/>
          <w:kern w:val="2"/>
          <w:lang w:eastAsia="x-none"/>
        </w:rPr>
      </w:pPr>
      <w:r w:rsidRPr="00B37C1A">
        <w:rPr>
          <w:b/>
          <w:bCs/>
          <w:kern w:val="2"/>
          <w:lang w:eastAsia="x-none"/>
        </w:rPr>
        <w:t>Municipal Police Employees’ Retirement System, Board of Trustees of the</w:t>
      </w:r>
    </w:p>
    <w:p w14:paraId="385345BB"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Internal Revenue Code provisions, 137N</w:t>
      </w:r>
    </w:p>
    <w:p w14:paraId="6DA6DD97"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Revised statutes clarifications for employers, 137N</w:t>
      </w:r>
    </w:p>
    <w:p w14:paraId="358FCEB6"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68F9E279"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55722B4D" w14:textId="77777777" w:rsidR="00B37C1A" w:rsidRPr="00B37C1A" w:rsidRDefault="00B37C1A" w:rsidP="00B37C1A">
      <w:pPr>
        <w:tabs>
          <w:tab w:val="left" w:pos="144"/>
          <w:tab w:val="left" w:pos="187"/>
          <w:tab w:val="left" w:pos="540"/>
          <w:tab w:val="left" w:pos="907"/>
          <w:tab w:val="left" w:pos="1080"/>
        </w:tabs>
        <w:ind w:firstLine="187"/>
        <w:jc w:val="both"/>
        <w:outlineLvl w:val="3"/>
        <w:rPr>
          <w:kern w:val="2"/>
          <w:lang w:val="x-none" w:eastAsia="x-none"/>
        </w:rPr>
      </w:pPr>
    </w:p>
    <w:p w14:paraId="17F3FFAB" w14:textId="77777777" w:rsidR="00B37C1A" w:rsidRPr="00B37C1A" w:rsidRDefault="00B37C1A" w:rsidP="00B37C1A">
      <w:pPr>
        <w:keepNext/>
        <w:jc w:val="center"/>
        <w:rPr>
          <w:b/>
          <w:kern w:val="28"/>
        </w:rPr>
      </w:pPr>
      <w:r w:rsidRPr="00B37C1A">
        <w:rPr>
          <w:b/>
          <w:kern w:val="28"/>
        </w:rPr>
        <w:t>WILDLIFE AND FISHERIES</w:t>
      </w:r>
    </w:p>
    <w:p w14:paraId="06A3FCAB" w14:textId="77777777" w:rsidR="00B37C1A" w:rsidRPr="00B37C1A" w:rsidRDefault="00B37C1A" w:rsidP="00B37C1A">
      <w:pPr>
        <w:keepNext/>
        <w:tabs>
          <w:tab w:val="left" w:pos="144"/>
          <w:tab w:val="left" w:pos="187"/>
          <w:tab w:val="left" w:pos="540"/>
          <w:tab w:val="left" w:pos="907"/>
          <w:tab w:val="left" w:pos="1080"/>
        </w:tabs>
        <w:ind w:left="360" w:hanging="173"/>
        <w:jc w:val="both"/>
        <w:outlineLvl w:val="3"/>
        <w:rPr>
          <w:b/>
          <w:bCs/>
          <w:kern w:val="2"/>
          <w:lang w:val="x-none" w:eastAsia="x-none"/>
        </w:rPr>
      </w:pPr>
      <w:r w:rsidRPr="00B37C1A">
        <w:rPr>
          <w:b/>
          <w:kern w:val="2"/>
          <w:lang w:eastAsia="x-none"/>
        </w:rPr>
        <w:t>Wildlife</w:t>
      </w:r>
      <w:r w:rsidRPr="00B37C1A">
        <w:rPr>
          <w:b/>
          <w:bCs/>
          <w:kern w:val="2"/>
          <w:lang w:val="x-none" w:eastAsia="x-none"/>
        </w:rPr>
        <w:t xml:space="preserve"> and Fisheries Commission</w:t>
      </w:r>
    </w:p>
    <w:p w14:paraId="5C20F2C7"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Hunting regulations for the 2026-2028 seasons, 141N</w:t>
      </w:r>
    </w:p>
    <w:p w14:paraId="770EA125"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Oyster</w:t>
      </w:r>
    </w:p>
    <w:p w14:paraId="0748F504" w14:textId="77777777" w:rsidR="00B37C1A" w:rsidRPr="00B37C1A" w:rsidRDefault="00B37C1A" w:rsidP="00B37C1A">
      <w:pPr>
        <w:tabs>
          <w:tab w:val="left" w:pos="720"/>
          <w:tab w:val="left" w:pos="979"/>
          <w:tab w:val="left" w:pos="1152"/>
        </w:tabs>
        <w:ind w:left="540" w:hanging="90"/>
        <w:jc w:val="both"/>
        <w:outlineLvl w:val="4"/>
        <w:rPr>
          <w:b/>
          <w:bCs/>
          <w:kern w:val="2"/>
        </w:rPr>
      </w:pPr>
      <w:r w:rsidRPr="00B37C1A">
        <w:rPr>
          <w:kern w:val="2"/>
        </w:rPr>
        <w:t>Closure of portions of public oyster seed grounds east of the Mississippi River, 23ER</w:t>
      </w:r>
    </w:p>
    <w:p w14:paraId="14EC5593" w14:textId="77777777" w:rsidR="00B37C1A" w:rsidRPr="00B37C1A" w:rsidRDefault="00B37C1A" w:rsidP="00B37C1A">
      <w:pPr>
        <w:tabs>
          <w:tab w:val="left" w:pos="720"/>
          <w:tab w:val="left" w:pos="979"/>
          <w:tab w:val="left" w:pos="1152"/>
        </w:tabs>
        <w:ind w:left="450" w:hanging="90"/>
        <w:jc w:val="both"/>
        <w:outlineLvl w:val="4"/>
        <w:rPr>
          <w:kern w:val="2"/>
        </w:rPr>
      </w:pPr>
      <w:r w:rsidRPr="00B37C1A">
        <w:rPr>
          <w:kern w:val="2"/>
        </w:rPr>
        <w:t>Shrimp</w:t>
      </w:r>
    </w:p>
    <w:p w14:paraId="0884B176" w14:textId="77777777" w:rsidR="00B37C1A" w:rsidRDefault="00B37C1A" w:rsidP="00B37C1A">
      <w:pPr>
        <w:tabs>
          <w:tab w:val="left" w:pos="720"/>
          <w:tab w:val="left" w:pos="979"/>
          <w:tab w:val="left" w:pos="1152"/>
        </w:tabs>
        <w:ind w:left="540" w:hanging="90"/>
        <w:jc w:val="both"/>
        <w:outlineLvl w:val="4"/>
        <w:rPr>
          <w:kern w:val="2"/>
        </w:rPr>
        <w:sectPr w:rsidR="00B37C1A" w:rsidSect="00EB493E">
          <w:type w:val="continuous"/>
          <w:pgSz w:w="12240" w:h="15840" w:code="1"/>
          <w:pgMar w:top="720" w:right="864" w:bottom="317" w:left="864" w:header="576" w:footer="432" w:gutter="0"/>
          <w:cols w:num="2" w:space="720"/>
        </w:sectPr>
      </w:pPr>
      <w:r w:rsidRPr="00B37C1A">
        <w:rPr>
          <w:kern w:val="2"/>
        </w:rPr>
        <w:t>Season closure in portions of state inside waters, 23ER</w:t>
      </w:r>
    </w:p>
    <w:p w14:paraId="499BA7F1" w14:textId="77777777" w:rsidR="00B37C1A" w:rsidRPr="00B37C1A" w:rsidRDefault="00B37C1A" w:rsidP="00B37C1A">
      <w:pPr>
        <w:tabs>
          <w:tab w:val="left" w:pos="720"/>
          <w:tab w:val="left" w:pos="979"/>
          <w:tab w:val="left" w:pos="1152"/>
        </w:tabs>
        <w:ind w:left="540" w:hanging="90"/>
        <w:jc w:val="both"/>
        <w:outlineLvl w:val="4"/>
        <w:rPr>
          <w:kern w:val="2"/>
        </w:rPr>
      </w:pPr>
    </w:p>
    <w:p w14:paraId="37856A92" w14:textId="77777777" w:rsidR="00B37C1A" w:rsidRDefault="00B37C1A" w:rsidP="00B37C1A"/>
    <w:p w14:paraId="0F348DCB" w14:textId="77777777" w:rsidR="00182FE6" w:rsidRPr="00182FE6" w:rsidRDefault="00182FE6" w:rsidP="00182FE6">
      <w:pPr>
        <w:tabs>
          <w:tab w:val="left" w:pos="2880"/>
          <w:tab w:val="decimal" w:pos="2988"/>
        </w:tabs>
        <w:outlineLvl w:val="8"/>
        <w:rPr>
          <w:kern w:val="2"/>
          <w:sz w:val="18"/>
        </w:rPr>
      </w:pPr>
    </w:p>
    <w:p w14:paraId="2128EC11" w14:textId="77777777" w:rsidR="00610CB3" w:rsidRDefault="00610CB3"/>
    <w:sectPr w:rsidR="00610CB3" w:rsidSect="00B37C1A">
      <w:type w:val="continuous"/>
      <w:pgSz w:w="12240" w:h="15840" w:code="1"/>
      <w:pgMar w:top="720" w:right="864" w:bottom="317"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1690" w14:textId="77777777" w:rsidR="00C0223E" w:rsidRDefault="00C0223E">
      <w:r>
        <w:separator/>
      </w:r>
    </w:p>
  </w:endnote>
  <w:endnote w:type="continuationSeparator" w:id="0">
    <w:p w14:paraId="0CA42E61" w14:textId="77777777" w:rsidR="00C0223E" w:rsidRDefault="00C0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ronos Pro">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w:altName w:val="Book Antiqua"/>
    <w:charset w:val="4D"/>
    <w:family w:val="auto"/>
    <w:pitch w:val="variable"/>
    <w:sig w:usb0="A00002FF" w:usb1="7800205A" w:usb2="14600000" w:usb3="00000000" w:csb0="00000193" w:csb1="00000000"/>
  </w:font>
  <w:font w:name="MS Mincho">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5E36" w14:textId="1B10EA30" w:rsidR="00627891" w:rsidRDefault="00627891" w:rsidP="00375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2F9AD6A" w14:textId="516080B2" w:rsidR="00627891" w:rsidRPr="00627891" w:rsidRDefault="00627891" w:rsidP="00627891">
    <w:pPr>
      <w:pStyle w:val="FooterEven"/>
    </w:pPr>
    <w:r>
      <w:t>Louisiana Register   Vol. 52, No. 1   January 20,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F840" w14:textId="77777777" w:rsidR="00182FE6" w:rsidRDefault="00182FE6" w:rsidP="004771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FB97B3" w14:textId="2628F6B6" w:rsidR="00182FE6" w:rsidRPr="00B07EBC" w:rsidRDefault="00341FED" w:rsidP="00B07EBC">
    <w:pPr>
      <w:pStyle w:val="FooterOdd"/>
    </w:pPr>
    <w:r>
      <w:tab/>
    </w:r>
    <w:r w:rsidR="00182FE6">
      <w:t>Louisiana Register   Vol. 52, No. 1   January 20,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3ADA" w14:textId="77777777" w:rsidR="00762B24" w:rsidRPr="008D37A1" w:rsidRDefault="00762B24" w:rsidP="008D37A1">
    <w:pPr>
      <w:framePr w:wrap="around" w:vAnchor="text" w:hAnchor="margin" w:xAlign="center" w:y="1"/>
      <w:tabs>
        <w:tab w:val="center" w:pos="4320"/>
        <w:tab w:val="right" w:pos="8640"/>
      </w:tabs>
    </w:pPr>
    <w:r w:rsidRPr="008D37A1">
      <w:fldChar w:fldCharType="begin"/>
    </w:r>
    <w:r w:rsidRPr="008D37A1">
      <w:instrText xml:space="preserve">PAGE  </w:instrText>
    </w:r>
    <w:r w:rsidRPr="008D37A1">
      <w:fldChar w:fldCharType="separate"/>
    </w:r>
    <w:r>
      <w:rPr>
        <w:noProof/>
      </w:rPr>
      <w:t>1104</w:t>
    </w:r>
    <w:r w:rsidRPr="008D37A1">
      <w:fldChar w:fldCharType="end"/>
    </w:r>
  </w:p>
  <w:p w14:paraId="2861BAA1" w14:textId="77777777" w:rsidR="00762B24" w:rsidRPr="008D37A1" w:rsidRDefault="00762B24" w:rsidP="008D37A1">
    <w:pPr>
      <w:pStyle w:val="FooterOdd"/>
      <w:jc w:val="left"/>
    </w:pPr>
    <w:r>
      <w:t>Louisiana Register   Vol. 52, No. 1   January 20,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4202" w14:textId="77777777" w:rsidR="00762B24" w:rsidRPr="008D37A1" w:rsidRDefault="00762B24" w:rsidP="008D37A1">
    <w:pPr>
      <w:framePr w:wrap="around" w:vAnchor="text" w:hAnchor="margin" w:xAlign="center" w:y="1"/>
      <w:tabs>
        <w:tab w:val="center" w:pos="4320"/>
        <w:tab w:val="right" w:pos="8640"/>
      </w:tabs>
    </w:pPr>
    <w:r w:rsidRPr="008D37A1">
      <w:fldChar w:fldCharType="begin"/>
    </w:r>
    <w:r w:rsidRPr="008D37A1">
      <w:instrText xml:space="preserve">PAGE  </w:instrText>
    </w:r>
    <w:r w:rsidRPr="008D37A1">
      <w:fldChar w:fldCharType="separate"/>
    </w:r>
    <w:r>
      <w:rPr>
        <w:noProof/>
      </w:rPr>
      <w:t>1105</w:t>
    </w:r>
    <w:r w:rsidRPr="008D37A1">
      <w:fldChar w:fldCharType="end"/>
    </w:r>
  </w:p>
  <w:p w14:paraId="65180717" w14:textId="3904B3DB" w:rsidR="00762B24" w:rsidRPr="00497145" w:rsidRDefault="00762B24" w:rsidP="008D37A1">
    <w:pPr>
      <w:pStyle w:val="FooterOdd"/>
    </w:pPr>
    <w:r>
      <w:tab/>
    </w:r>
    <w:r>
      <w:tab/>
      <w:t>Louisiana Register   Vol. 52, No. 1 January 20, 2026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3E9B" w14:textId="77777777" w:rsidR="00B37C1A" w:rsidRDefault="00B37C1A" w:rsidP="00D26B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4BAC726F" w14:textId="77777777" w:rsidR="00B37C1A" w:rsidRPr="002A5E4D" w:rsidRDefault="00B37C1A" w:rsidP="002A5E4D">
    <w:pPr>
      <w:pStyle w:val="FooterEven"/>
    </w:pPr>
    <w:r>
      <w:t>Louisiana Register   Vol. 52, No. 1   January 20, 2026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68A9" w14:textId="77777777" w:rsidR="00B37C1A" w:rsidRDefault="00B37C1A" w:rsidP="00D26B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4DE2E1" w14:textId="77777777" w:rsidR="00B37C1A" w:rsidRPr="002A5E4D" w:rsidRDefault="00B37C1A" w:rsidP="002A5E4D">
    <w:pPr>
      <w:pStyle w:val="FooterOdd"/>
    </w:pPr>
    <w:r>
      <w:tab/>
      <w:t>Louisiana Register   Vol. 52, No. 1   January 20, 2026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82C" w14:textId="66BE8485" w:rsidR="00B37C1A" w:rsidRDefault="00B37C1A" w:rsidP="00117630">
    <w:pPr>
      <w:pStyle w:val="Footer"/>
      <w:tabs>
        <w:tab w:val="clear" w:pos="4320"/>
        <w:tab w:val="clear" w:pos="8640"/>
        <w:tab w:val="center" w:pos="5256"/>
      </w:tabs>
    </w:pPr>
    <w:r>
      <w:rPr>
        <w:rFonts w:ascii="Arial" w:hAnsi="Arial" w:cs="Arial"/>
        <w:i/>
        <w:iCs/>
        <w:sz w:val="16"/>
      </w:rPr>
      <w:t>Louisiana Register  Vol. 5</w:t>
    </w:r>
    <w:r w:rsidR="00E02551">
      <w:rPr>
        <w:rFonts w:ascii="Arial" w:hAnsi="Arial" w:cs="Arial"/>
        <w:i/>
        <w:iCs/>
        <w:sz w:val="16"/>
      </w:rPr>
      <w:t>2</w:t>
    </w:r>
    <w:r>
      <w:rPr>
        <w:rFonts w:ascii="Arial" w:hAnsi="Arial" w:cs="Arial"/>
        <w:i/>
        <w:iCs/>
        <w:sz w:val="16"/>
      </w:rPr>
      <w:t xml:space="preserve">,  No. 1  </w:t>
    </w:r>
    <w:r w:rsidR="00E02551">
      <w:rPr>
        <w:rFonts w:ascii="Arial" w:hAnsi="Arial" w:cs="Arial"/>
        <w:i/>
        <w:iCs/>
        <w:sz w:val="16"/>
      </w:rPr>
      <w:t>January</w:t>
    </w:r>
    <w:r>
      <w:rPr>
        <w:rFonts w:ascii="Arial" w:hAnsi="Arial" w:cs="Arial"/>
        <w:i/>
        <w:iCs/>
        <w:sz w:val="16"/>
      </w:rPr>
      <w:t xml:space="preserve"> 20, 202</w:t>
    </w:r>
    <w:r w:rsidR="00E02551">
      <w:rPr>
        <w:rFonts w:ascii="Arial" w:hAnsi="Arial" w:cs="Arial"/>
        <w:i/>
        <w:iCs/>
        <w:sz w:val="16"/>
      </w:rPr>
      <w:t>6</w:t>
    </w:r>
    <w:r>
      <w:rPr>
        <w:rFonts w:ascii="Arial" w:hAnsi="Arial" w:cs="Arial"/>
        <w:i/>
        <w:iCs/>
        <w:sz w:val="16"/>
      </w:rPr>
      <w:tab/>
    </w:r>
    <w:r>
      <w:fldChar w:fldCharType="begin"/>
    </w:r>
    <w:r>
      <w:instrText xml:space="preserve"> PAGE   \* MERGEFORMAT </w:instrText>
    </w:r>
    <w:r>
      <w:fldChar w:fldCharType="separate"/>
    </w:r>
    <w:r>
      <w:rPr>
        <w:noProof/>
      </w:rPr>
      <w:t>1534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902" w14:textId="77777777" w:rsidR="00B37C1A" w:rsidRPr="00117630" w:rsidRDefault="00B37C1A" w:rsidP="00117630">
    <w:pPr>
      <w:pStyle w:val="Footer"/>
      <w:tabs>
        <w:tab w:val="center" w:pos="5256"/>
        <w:tab w:val="left" w:pos="6390"/>
      </w:tabs>
      <w:rPr>
        <w:rFonts w:ascii="Arial" w:hAnsi="Arial" w:cs="Arial"/>
        <w:i/>
        <w:iCs/>
        <w:sz w:val="16"/>
      </w:rPr>
    </w:pPr>
    <w:r>
      <w:tab/>
    </w:r>
    <w:r>
      <w:tab/>
    </w:r>
    <w:r>
      <w:fldChar w:fldCharType="begin"/>
    </w:r>
    <w:r>
      <w:instrText xml:space="preserve"> PAGE   \* MERGEFORMAT </w:instrText>
    </w:r>
    <w:r>
      <w:fldChar w:fldCharType="separate"/>
    </w:r>
    <w:r>
      <w:rPr>
        <w:noProof/>
      </w:rPr>
      <w:t>1541</w:t>
    </w:r>
    <w:r>
      <w:rPr>
        <w:noProof/>
      </w:rPr>
      <w:fldChar w:fldCharType="end"/>
    </w:r>
    <w:r>
      <w:rPr>
        <w:noProof/>
      </w:rPr>
      <w:tab/>
    </w:r>
    <w:r w:rsidRPr="003B042C">
      <w:rPr>
        <w:rFonts w:ascii="Arial" w:hAnsi="Arial" w:cs="Arial"/>
        <w:i/>
        <w:iCs/>
        <w:sz w:val="16"/>
      </w:rPr>
      <w:t>Louisiana Register  Vol. 5</w:t>
    </w:r>
    <w:r>
      <w:rPr>
        <w:rFonts w:ascii="Arial" w:hAnsi="Arial" w:cs="Arial"/>
        <w:i/>
        <w:iCs/>
        <w:sz w:val="16"/>
      </w:rPr>
      <w:t>2</w:t>
    </w:r>
    <w:r w:rsidRPr="003B042C">
      <w:rPr>
        <w:rFonts w:ascii="Arial" w:hAnsi="Arial" w:cs="Arial"/>
        <w:i/>
        <w:iCs/>
        <w:sz w:val="16"/>
      </w:rPr>
      <w:t>,  No.</w:t>
    </w:r>
    <w:r>
      <w:rPr>
        <w:rFonts w:ascii="Arial" w:hAnsi="Arial" w:cs="Arial"/>
        <w:i/>
        <w:iCs/>
        <w:sz w:val="16"/>
      </w:rPr>
      <w:t xml:space="preserve"> 1</w:t>
    </w:r>
    <w:r w:rsidRPr="003B042C">
      <w:rPr>
        <w:rFonts w:ascii="Arial" w:hAnsi="Arial" w:cs="Arial"/>
        <w:i/>
        <w:iCs/>
        <w:sz w:val="16"/>
      </w:rPr>
      <w:t xml:space="preserve">  </w:t>
    </w:r>
    <w:r>
      <w:rPr>
        <w:rFonts w:ascii="Arial" w:hAnsi="Arial" w:cs="Arial"/>
        <w:i/>
        <w:iCs/>
        <w:sz w:val="16"/>
      </w:rPr>
      <w:t xml:space="preserve">January </w:t>
    </w:r>
    <w:r w:rsidRPr="003B042C">
      <w:rPr>
        <w:rFonts w:ascii="Arial" w:hAnsi="Arial" w:cs="Arial"/>
        <w:i/>
        <w:iCs/>
        <w:sz w:val="16"/>
      </w:rPr>
      <w:t>20, 202</w:t>
    </w:r>
    <w:r>
      <w:rPr>
        <w:rFonts w:ascii="Arial" w:hAnsi="Arial" w:cs="Arial"/>
        <w:i/>
        <w:iCs/>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13C8" w14:textId="2E9CDB84" w:rsidR="00627891" w:rsidRDefault="00627891" w:rsidP="00375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2C576F" w14:textId="5B488899" w:rsidR="00627891" w:rsidRPr="00627891" w:rsidRDefault="001F3BEB" w:rsidP="00627891">
    <w:pPr>
      <w:pStyle w:val="FooterOdd"/>
    </w:pPr>
    <w:r>
      <w:tab/>
    </w:r>
    <w:r w:rsidR="00627891">
      <w:t>Louisiana Register   Vol. 52, No. 1   January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9705" w14:textId="77777777" w:rsidR="00E02551" w:rsidRDefault="00E02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8B7D" w14:textId="77777777" w:rsidR="006B0A39" w:rsidRDefault="006B0A39" w:rsidP="00375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7E0290" w14:textId="77777777" w:rsidR="006B0A39" w:rsidRPr="00627891" w:rsidRDefault="006B0A39" w:rsidP="00627891">
    <w:pPr>
      <w:pStyle w:val="FooterOdd"/>
    </w:pPr>
    <w:r>
      <w:tab/>
      <w:t>Louisiana Register   Vol. 52, No. 1   January 20,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AC14" w14:textId="77777777" w:rsidR="00385C27" w:rsidRDefault="00385C27" w:rsidP="00EF6D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C784A9D" w14:textId="77777777" w:rsidR="00385C27" w:rsidRPr="005A7FB7" w:rsidRDefault="00385C27" w:rsidP="005A7FB7">
    <w:pPr>
      <w:pStyle w:val="FooterEven"/>
    </w:pPr>
    <w:r>
      <w:t>Louisiana Register   Vol. 52, No. 1   January 20,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6561" w14:textId="77777777" w:rsidR="00385C27" w:rsidRDefault="00385C27" w:rsidP="00EF6D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8920D1" w14:textId="77777777" w:rsidR="00385C27" w:rsidRPr="005A7FB7" w:rsidRDefault="00385C27" w:rsidP="005A7FB7">
    <w:pPr>
      <w:pStyle w:val="FooterOdd"/>
    </w:pPr>
    <w:r>
      <w:tab/>
      <w:t>Louisiana Register   Vol. 52, No. 1   January 20,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13EB" w14:textId="77777777" w:rsidR="006125CF" w:rsidRDefault="006125CF" w:rsidP="009945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p w14:paraId="6ACDCF72" w14:textId="77777777" w:rsidR="006125CF" w:rsidRPr="00220EA7" w:rsidRDefault="006125CF" w:rsidP="00220EA7">
    <w:pPr>
      <w:pStyle w:val="FooterEven"/>
    </w:pPr>
    <w:r>
      <w:t>Louisiana Register   Vol. 52, No. 1   January 20,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48E7" w14:textId="77777777" w:rsidR="006125CF" w:rsidRDefault="006125CF" w:rsidP="009945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7A962A" w14:textId="2A67B3CA" w:rsidR="006125CF" w:rsidRPr="00220EA7" w:rsidRDefault="00D90352" w:rsidP="00220EA7">
    <w:pPr>
      <w:pStyle w:val="FooterOdd"/>
    </w:pPr>
    <w:r>
      <w:tab/>
    </w:r>
    <w:r w:rsidR="006125CF">
      <w:t>Louisiana Register   Vol. 52, No. 1   January 20,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40B8" w14:textId="77777777" w:rsidR="00182FE6" w:rsidRDefault="00182FE6" w:rsidP="004771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p w14:paraId="7441C628" w14:textId="77777777" w:rsidR="00182FE6" w:rsidRPr="00B07EBC" w:rsidRDefault="00182FE6" w:rsidP="00B07EBC">
    <w:pPr>
      <w:pStyle w:val="FooterEven"/>
    </w:pPr>
    <w:r>
      <w:t>Louisiana Register   Vol. 52, No. 1   January 20,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0457" w14:textId="77777777" w:rsidR="00C0223E" w:rsidRDefault="00C0223E">
      <w:r>
        <w:separator/>
      </w:r>
    </w:p>
  </w:footnote>
  <w:footnote w:type="continuationSeparator" w:id="0">
    <w:p w14:paraId="2A08824B" w14:textId="77777777" w:rsidR="00C0223E" w:rsidRDefault="00C0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9817" w14:textId="77777777" w:rsidR="00E02551" w:rsidRDefault="00E02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314" w14:textId="77777777" w:rsidR="00E02551" w:rsidRDefault="00E02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FD06" w14:textId="77777777" w:rsidR="00E02551" w:rsidRDefault="00E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1E33"/>
    <w:multiLevelType w:val="hybridMultilevel"/>
    <w:tmpl w:val="4AAC06D4"/>
    <w:lvl w:ilvl="0" w:tplc="2EAAAF8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4C1E93"/>
    <w:multiLevelType w:val="hybridMultilevel"/>
    <w:tmpl w:val="2CEE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0CB1"/>
    <w:multiLevelType w:val="hybridMultilevel"/>
    <w:tmpl w:val="20E8E15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116467F9"/>
    <w:multiLevelType w:val="hybridMultilevel"/>
    <w:tmpl w:val="47D07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F7092F"/>
    <w:multiLevelType w:val="hybridMultilevel"/>
    <w:tmpl w:val="211E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044B5"/>
    <w:multiLevelType w:val="hybridMultilevel"/>
    <w:tmpl w:val="D304BC70"/>
    <w:lvl w:ilvl="0" w:tplc="667400A4">
      <w:start w:val="3"/>
      <w:numFmt w:val="lowerLetter"/>
      <w:lvlText w:val="%1."/>
      <w:lvlJc w:val="left"/>
      <w:pPr>
        <w:tabs>
          <w:tab w:val="num" w:pos="2745"/>
        </w:tabs>
        <w:ind w:left="2745" w:hanging="58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1A31ED5"/>
    <w:multiLevelType w:val="hybridMultilevel"/>
    <w:tmpl w:val="F34421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0B6DF0"/>
    <w:multiLevelType w:val="singleLevel"/>
    <w:tmpl w:val="9C1ECC56"/>
    <w:lvl w:ilvl="0">
      <w:start w:val="1"/>
      <w:numFmt w:val="decimal"/>
      <w:pStyle w:val="Level3"/>
      <w:lvlText w:val="%1."/>
      <w:lvlJc w:val="left"/>
      <w:pPr>
        <w:tabs>
          <w:tab w:val="num" w:pos="1485"/>
        </w:tabs>
        <w:ind w:left="1485" w:hanging="360"/>
      </w:pPr>
      <w:rPr>
        <w:rFonts w:hint="default"/>
      </w:rPr>
    </w:lvl>
  </w:abstractNum>
  <w:abstractNum w:abstractNumId="9" w15:restartNumberingAfterBreak="0">
    <w:nsid w:val="356B02AE"/>
    <w:multiLevelType w:val="hybridMultilevel"/>
    <w:tmpl w:val="58B2333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735F9A"/>
    <w:multiLevelType w:val="hybridMultilevel"/>
    <w:tmpl w:val="20AA99F8"/>
    <w:lvl w:ilvl="0" w:tplc="AD5EA41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F914CEB"/>
    <w:multiLevelType w:val="hybridMultilevel"/>
    <w:tmpl w:val="70BE9080"/>
    <w:lvl w:ilvl="0" w:tplc="217C13F8">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15:restartNumberingAfterBreak="0">
    <w:nsid w:val="47513D3B"/>
    <w:multiLevelType w:val="hybridMultilevel"/>
    <w:tmpl w:val="1B305BFA"/>
    <w:lvl w:ilvl="0" w:tplc="2EAAAF8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CB5B0E"/>
    <w:multiLevelType w:val="hybridMultilevel"/>
    <w:tmpl w:val="BDB43F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4CB32ED6"/>
    <w:multiLevelType w:val="hybridMultilevel"/>
    <w:tmpl w:val="D2048F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027AE"/>
    <w:multiLevelType w:val="singleLevel"/>
    <w:tmpl w:val="D49CFAAA"/>
    <w:lvl w:ilvl="0">
      <w:start w:val="4"/>
      <w:numFmt w:val="upperRoman"/>
      <w:lvlText w:val="%1."/>
      <w:legacy w:legacy="1" w:legacySpace="0" w:legacyIndent="360"/>
      <w:lvlJc w:val="left"/>
      <w:rPr>
        <w:rFonts w:ascii="Arial" w:hAnsi="Arial" w:cs="Arial" w:hint="default"/>
      </w:rPr>
    </w:lvl>
  </w:abstractNum>
  <w:abstractNum w:abstractNumId="16" w15:restartNumberingAfterBreak="0">
    <w:nsid w:val="4E1D6415"/>
    <w:multiLevelType w:val="hybridMultilevel"/>
    <w:tmpl w:val="DFAE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19" w15:restartNumberingAfterBreak="0">
    <w:nsid w:val="60573FD0"/>
    <w:multiLevelType w:val="hybridMultilevel"/>
    <w:tmpl w:val="BD2CB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4D498D"/>
    <w:multiLevelType w:val="hybridMultilevel"/>
    <w:tmpl w:val="DFAEA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B50C5D"/>
    <w:multiLevelType w:val="singleLevel"/>
    <w:tmpl w:val="D49CFAAA"/>
    <w:lvl w:ilvl="0">
      <w:start w:val="4"/>
      <w:numFmt w:val="upperRoman"/>
      <w:lvlText w:val="%1."/>
      <w:legacy w:legacy="1" w:legacySpace="0" w:legacyIndent="360"/>
      <w:lvlJc w:val="left"/>
      <w:rPr>
        <w:rFonts w:ascii="Arial" w:hAnsi="Arial" w:cs="Arial" w:hint="default"/>
      </w:rPr>
    </w:lvl>
  </w:abstractNum>
  <w:abstractNum w:abstractNumId="23" w15:restartNumberingAfterBreak="0">
    <w:nsid w:val="6AFF0712"/>
    <w:multiLevelType w:val="hybridMultilevel"/>
    <w:tmpl w:val="D31A1AB4"/>
    <w:lvl w:ilvl="0" w:tplc="D7405ED0">
      <w:start w:val="1"/>
      <w:numFmt w:val="lowerRoman"/>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6FCB0AA1"/>
    <w:multiLevelType w:val="hybridMultilevel"/>
    <w:tmpl w:val="8DCA10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5F0"/>
    <w:multiLevelType w:val="hybridMultilevel"/>
    <w:tmpl w:val="A918711E"/>
    <w:lvl w:ilvl="0" w:tplc="4394DBE0">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15:restartNumberingAfterBreak="0">
    <w:nsid w:val="75AF10B1"/>
    <w:multiLevelType w:val="hybridMultilevel"/>
    <w:tmpl w:val="EEBC46B2"/>
    <w:lvl w:ilvl="0" w:tplc="2EAA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80412"/>
    <w:multiLevelType w:val="hybridMultilevel"/>
    <w:tmpl w:val="E524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E1F30"/>
    <w:multiLevelType w:val="hybridMultilevel"/>
    <w:tmpl w:val="41C0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9671F"/>
    <w:multiLevelType w:val="hybridMultilevel"/>
    <w:tmpl w:val="00367426"/>
    <w:lvl w:ilvl="0" w:tplc="FFFFFFFF">
      <w:start w:val="1"/>
      <w:numFmt w:val="upperRoman"/>
      <w:lvlText w:val="%1."/>
      <w:lvlJc w:val="left"/>
      <w:pPr>
        <w:tabs>
          <w:tab w:val="num" w:pos="720"/>
        </w:tabs>
        <w:ind w:left="720" w:hanging="360"/>
      </w:pPr>
      <w:rPr>
        <w:rFonts w:ascii="Times New Roman" w:hAnsi="Times New Roman"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7133777">
    <w:abstractNumId w:val="8"/>
  </w:num>
  <w:num w:numId="2" w16cid:durableId="78161126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900895">
    <w:abstractNumId w:val="17"/>
  </w:num>
  <w:num w:numId="4" w16cid:durableId="253326212">
    <w:abstractNumId w:val="18"/>
  </w:num>
  <w:num w:numId="5" w16cid:durableId="1664166277">
    <w:abstractNumId w:val="11"/>
  </w:num>
  <w:num w:numId="6" w16cid:durableId="381101110">
    <w:abstractNumId w:val="10"/>
  </w:num>
  <w:num w:numId="7" w16cid:durableId="1862475203">
    <w:abstractNumId w:val="19"/>
  </w:num>
  <w:num w:numId="8" w16cid:durableId="984309955">
    <w:abstractNumId w:val="16"/>
  </w:num>
  <w:num w:numId="9" w16cid:durableId="1556041233">
    <w:abstractNumId w:val="21"/>
  </w:num>
  <w:num w:numId="10" w16cid:durableId="1363826913">
    <w:abstractNumId w:val="13"/>
  </w:num>
  <w:num w:numId="11" w16cid:durableId="1398163303">
    <w:abstractNumId w:val="15"/>
  </w:num>
  <w:num w:numId="12" w16cid:durableId="1925382687">
    <w:abstractNumId w:val="22"/>
  </w:num>
  <w:num w:numId="13" w16cid:durableId="100345376">
    <w:abstractNumId w:val="23"/>
  </w:num>
  <w:num w:numId="14" w16cid:durableId="1697806234">
    <w:abstractNumId w:val="5"/>
  </w:num>
  <w:num w:numId="15" w16cid:durableId="595286190">
    <w:abstractNumId w:val="27"/>
  </w:num>
  <w:num w:numId="16" w16cid:durableId="1390610030">
    <w:abstractNumId w:val="28"/>
  </w:num>
  <w:num w:numId="17" w16cid:durableId="1586719436">
    <w:abstractNumId w:val="1"/>
  </w:num>
  <w:num w:numId="18" w16cid:durableId="1453592218">
    <w:abstractNumId w:val="4"/>
  </w:num>
  <w:num w:numId="19" w16cid:durableId="1849517607">
    <w:abstractNumId w:val="9"/>
  </w:num>
  <w:num w:numId="20" w16cid:durableId="971137209">
    <w:abstractNumId w:val="3"/>
  </w:num>
  <w:num w:numId="21" w16cid:durableId="1391266463">
    <w:abstractNumId w:val="6"/>
  </w:num>
  <w:num w:numId="22" w16cid:durableId="808211421">
    <w:abstractNumId w:val="26"/>
  </w:num>
  <w:num w:numId="23" w16cid:durableId="354035740">
    <w:abstractNumId w:val="12"/>
  </w:num>
  <w:num w:numId="24" w16cid:durableId="1796944309">
    <w:abstractNumId w:val="0"/>
  </w:num>
  <w:num w:numId="25" w16cid:durableId="1008874150">
    <w:abstractNumId w:val="14"/>
  </w:num>
  <w:num w:numId="26" w16cid:durableId="1510870479">
    <w:abstractNumId w:val="24"/>
  </w:num>
  <w:num w:numId="27" w16cid:durableId="1931810876">
    <w:abstractNumId w:val="29"/>
  </w:num>
  <w:num w:numId="28" w16cid:durableId="2042899191">
    <w:abstractNumId w:val="25"/>
  </w:num>
  <w:num w:numId="29" w16cid:durableId="2026201755">
    <w:abstractNumId w:val="20"/>
  </w:num>
  <w:num w:numId="30" w16cid:durableId="356279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activeWritingStyle w:appName="MSWord" w:lang="en-US" w:vendorID="8" w:dllVersion="513" w:checkStyle="1"/>
  <w:proofState w:spelling="clean" w:grammar="clean"/>
  <w:attachedTemplate r:id="rId1"/>
  <w:documentProtection w:edit="readOnly" w:enforcement="1" w:cryptProviderType="rsaAES" w:cryptAlgorithmClass="hash" w:cryptAlgorithmType="typeAny" w:cryptAlgorithmSid="14" w:cryptSpinCount="100000" w:hash="BjQB6mDDjiV12fBI0i8iKgb/eC4yxf/2UKXqTusTZfzokT2BE207ki9u/wocaWl3+fxTTldhk67NyNdZut5/8g==" w:salt="wEoEY/U25Qhgq6z33fADfQ=="/>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4/18/99 11:13:1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Document Title"/>
    <w:docVar w:name="DocType" w:val="Template"/>
    <w:docVar w:name="ExoSeq" w:val="xx"/>
    <w:docVar w:name="FootnotesPresent" w:val="False"/>
    <w:docVar w:name="GovernorName" w:val="Jeff Landry"/>
    <w:docVar w:name="GovInitials" w:val="JML"/>
    <w:docVar w:name="LogInMonth" w:val="01"/>
    <w:docVar w:name="LogInSeq" w:val="xx"/>
    <w:docVar w:name="LogInYear" w:val="26"/>
    <w:docVar w:name="PubDate" w:val="January 20, 2026"/>
    <w:docVar w:name="RegNumber" w:val="1"/>
    <w:docVar w:name="RegVolume" w:val="52"/>
    <w:docVar w:name="SecOfStateName" w:val="Nancy Landry"/>
    <w:docVar w:name="StartPageNumber" w:val="1"/>
    <w:docVar w:name="UserInitials" w:val="abm"/>
  </w:docVars>
  <w:rsids>
    <w:rsidRoot w:val="00627891"/>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03E46"/>
    <w:rsid w:val="001104A1"/>
    <w:rsid w:val="00110E22"/>
    <w:rsid w:val="00125B25"/>
    <w:rsid w:val="00136013"/>
    <w:rsid w:val="00147308"/>
    <w:rsid w:val="001566AC"/>
    <w:rsid w:val="00156A5C"/>
    <w:rsid w:val="00156ED1"/>
    <w:rsid w:val="00164E4E"/>
    <w:rsid w:val="00174E02"/>
    <w:rsid w:val="0017552B"/>
    <w:rsid w:val="00182C7C"/>
    <w:rsid w:val="00182FE6"/>
    <w:rsid w:val="00186189"/>
    <w:rsid w:val="00186CC2"/>
    <w:rsid w:val="00195B9D"/>
    <w:rsid w:val="0019712D"/>
    <w:rsid w:val="001A1C79"/>
    <w:rsid w:val="001A5F25"/>
    <w:rsid w:val="001C4179"/>
    <w:rsid w:val="001C7601"/>
    <w:rsid w:val="001D0575"/>
    <w:rsid w:val="001D0D37"/>
    <w:rsid w:val="001D21AB"/>
    <w:rsid w:val="001D28DB"/>
    <w:rsid w:val="001D3124"/>
    <w:rsid w:val="001E30AA"/>
    <w:rsid w:val="001E6F79"/>
    <w:rsid w:val="001E7D4C"/>
    <w:rsid w:val="001F3BEB"/>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4097"/>
    <w:rsid w:val="002B7BCD"/>
    <w:rsid w:val="002C16C3"/>
    <w:rsid w:val="002C27B5"/>
    <w:rsid w:val="002D65F3"/>
    <w:rsid w:val="002E3817"/>
    <w:rsid w:val="002F2099"/>
    <w:rsid w:val="002F2449"/>
    <w:rsid w:val="003026BE"/>
    <w:rsid w:val="00303A99"/>
    <w:rsid w:val="00317392"/>
    <w:rsid w:val="00323BC3"/>
    <w:rsid w:val="0033184A"/>
    <w:rsid w:val="00334C77"/>
    <w:rsid w:val="00341FED"/>
    <w:rsid w:val="0034220B"/>
    <w:rsid w:val="003434B6"/>
    <w:rsid w:val="00345948"/>
    <w:rsid w:val="0034687F"/>
    <w:rsid w:val="00347686"/>
    <w:rsid w:val="0036355E"/>
    <w:rsid w:val="00382C58"/>
    <w:rsid w:val="003845C9"/>
    <w:rsid w:val="00385C27"/>
    <w:rsid w:val="00387EC3"/>
    <w:rsid w:val="003A77C6"/>
    <w:rsid w:val="003B1AF7"/>
    <w:rsid w:val="003B1C6E"/>
    <w:rsid w:val="003B6F57"/>
    <w:rsid w:val="003C73C5"/>
    <w:rsid w:val="003D3C4D"/>
    <w:rsid w:val="003D7EB4"/>
    <w:rsid w:val="003E1D26"/>
    <w:rsid w:val="003E5250"/>
    <w:rsid w:val="003E57C8"/>
    <w:rsid w:val="003F1997"/>
    <w:rsid w:val="003F1A48"/>
    <w:rsid w:val="003F21F9"/>
    <w:rsid w:val="00402CC0"/>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25CF"/>
    <w:rsid w:val="00614CCA"/>
    <w:rsid w:val="00615BC7"/>
    <w:rsid w:val="006167E4"/>
    <w:rsid w:val="0062123A"/>
    <w:rsid w:val="006214BD"/>
    <w:rsid w:val="00627891"/>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0A39"/>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62B24"/>
    <w:rsid w:val="00773E18"/>
    <w:rsid w:val="0079021E"/>
    <w:rsid w:val="007B0A97"/>
    <w:rsid w:val="007C2706"/>
    <w:rsid w:val="007D401C"/>
    <w:rsid w:val="007E2B58"/>
    <w:rsid w:val="007E6B81"/>
    <w:rsid w:val="007F2468"/>
    <w:rsid w:val="007F41CB"/>
    <w:rsid w:val="00806442"/>
    <w:rsid w:val="00807CAA"/>
    <w:rsid w:val="0081480C"/>
    <w:rsid w:val="00815E22"/>
    <w:rsid w:val="00826AE8"/>
    <w:rsid w:val="00831329"/>
    <w:rsid w:val="0083241F"/>
    <w:rsid w:val="00842FBD"/>
    <w:rsid w:val="00844EA7"/>
    <w:rsid w:val="0084616A"/>
    <w:rsid w:val="00850683"/>
    <w:rsid w:val="00857C02"/>
    <w:rsid w:val="00860658"/>
    <w:rsid w:val="00866B03"/>
    <w:rsid w:val="00867B04"/>
    <w:rsid w:val="00871798"/>
    <w:rsid w:val="00874DB3"/>
    <w:rsid w:val="0088451C"/>
    <w:rsid w:val="00884FCD"/>
    <w:rsid w:val="00892E43"/>
    <w:rsid w:val="00897D30"/>
    <w:rsid w:val="008A074A"/>
    <w:rsid w:val="008A1892"/>
    <w:rsid w:val="008A22A9"/>
    <w:rsid w:val="008A61B0"/>
    <w:rsid w:val="008A724A"/>
    <w:rsid w:val="008B046A"/>
    <w:rsid w:val="008C1C14"/>
    <w:rsid w:val="008D53C1"/>
    <w:rsid w:val="008F7B55"/>
    <w:rsid w:val="00915AB6"/>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11278"/>
    <w:rsid w:val="00B13D24"/>
    <w:rsid w:val="00B14027"/>
    <w:rsid w:val="00B2119D"/>
    <w:rsid w:val="00B32DAA"/>
    <w:rsid w:val="00B332ED"/>
    <w:rsid w:val="00B377E7"/>
    <w:rsid w:val="00B37C1A"/>
    <w:rsid w:val="00B4256B"/>
    <w:rsid w:val="00B42913"/>
    <w:rsid w:val="00B50B61"/>
    <w:rsid w:val="00B53100"/>
    <w:rsid w:val="00B55EBA"/>
    <w:rsid w:val="00B63CBB"/>
    <w:rsid w:val="00B67AD5"/>
    <w:rsid w:val="00B7199F"/>
    <w:rsid w:val="00B75EE4"/>
    <w:rsid w:val="00B76C31"/>
    <w:rsid w:val="00B802AE"/>
    <w:rsid w:val="00BA0380"/>
    <w:rsid w:val="00BA4AFD"/>
    <w:rsid w:val="00BB3EE3"/>
    <w:rsid w:val="00BC152C"/>
    <w:rsid w:val="00BC1EBF"/>
    <w:rsid w:val="00BC44B1"/>
    <w:rsid w:val="00BE7D1D"/>
    <w:rsid w:val="00BF71F9"/>
    <w:rsid w:val="00C0223E"/>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93669"/>
    <w:rsid w:val="00CA3A11"/>
    <w:rsid w:val="00CA6530"/>
    <w:rsid w:val="00CA6D3E"/>
    <w:rsid w:val="00CB316F"/>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90020"/>
    <w:rsid w:val="00D90352"/>
    <w:rsid w:val="00D94FF9"/>
    <w:rsid w:val="00D95464"/>
    <w:rsid w:val="00D95FF8"/>
    <w:rsid w:val="00DC0914"/>
    <w:rsid w:val="00DC1AC8"/>
    <w:rsid w:val="00DC7E3D"/>
    <w:rsid w:val="00DD3470"/>
    <w:rsid w:val="00DE32FF"/>
    <w:rsid w:val="00DE3F24"/>
    <w:rsid w:val="00DE63CD"/>
    <w:rsid w:val="00DE68AC"/>
    <w:rsid w:val="00DF61F7"/>
    <w:rsid w:val="00DF6833"/>
    <w:rsid w:val="00E02551"/>
    <w:rsid w:val="00E02DF6"/>
    <w:rsid w:val="00E05373"/>
    <w:rsid w:val="00E057D6"/>
    <w:rsid w:val="00E060C4"/>
    <w:rsid w:val="00E07A6F"/>
    <w:rsid w:val="00E1040A"/>
    <w:rsid w:val="00E12642"/>
    <w:rsid w:val="00E17D98"/>
    <w:rsid w:val="00E23907"/>
    <w:rsid w:val="00E25735"/>
    <w:rsid w:val="00E3721A"/>
    <w:rsid w:val="00E44379"/>
    <w:rsid w:val="00E455D4"/>
    <w:rsid w:val="00E4726C"/>
    <w:rsid w:val="00E56443"/>
    <w:rsid w:val="00E56790"/>
    <w:rsid w:val="00E63DBD"/>
    <w:rsid w:val="00E7451D"/>
    <w:rsid w:val="00E74C25"/>
    <w:rsid w:val="00E82BC5"/>
    <w:rsid w:val="00EA0DF8"/>
    <w:rsid w:val="00EA4A1A"/>
    <w:rsid w:val="00EA7111"/>
    <w:rsid w:val="00EB0159"/>
    <w:rsid w:val="00EB18AD"/>
    <w:rsid w:val="00EB2647"/>
    <w:rsid w:val="00EB2965"/>
    <w:rsid w:val="00EB493E"/>
    <w:rsid w:val="00EB536E"/>
    <w:rsid w:val="00EB53C8"/>
    <w:rsid w:val="00EC17AD"/>
    <w:rsid w:val="00ED0E39"/>
    <w:rsid w:val="00ED1B8A"/>
    <w:rsid w:val="00ED7D9B"/>
    <w:rsid w:val="00EE5399"/>
    <w:rsid w:val="00EF0CAC"/>
    <w:rsid w:val="00EF17D8"/>
    <w:rsid w:val="00EF24FE"/>
    <w:rsid w:val="00EF763F"/>
    <w:rsid w:val="00F003B2"/>
    <w:rsid w:val="00F0059B"/>
    <w:rsid w:val="00F16882"/>
    <w:rsid w:val="00F16CC6"/>
    <w:rsid w:val="00F213E6"/>
    <w:rsid w:val="00F24A53"/>
    <w:rsid w:val="00F24E75"/>
    <w:rsid w:val="00F33857"/>
    <w:rsid w:val="00F40496"/>
    <w:rsid w:val="00F42167"/>
    <w:rsid w:val="00F42742"/>
    <w:rsid w:val="00F46D22"/>
    <w:rsid w:val="00F52005"/>
    <w:rsid w:val="00F604C4"/>
    <w:rsid w:val="00F63A8C"/>
    <w:rsid w:val="00F77A91"/>
    <w:rsid w:val="00F86ADB"/>
    <w:rsid w:val="00F9000E"/>
    <w:rsid w:val="00F951F6"/>
    <w:rsid w:val="00FA0F48"/>
    <w:rsid w:val="00FA1EB7"/>
    <w:rsid w:val="00FA4696"/>
    <w:rsid w:val="00FA5480"/>
    <w:rsid w:val="00FA710C"/>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C37A2DC"/>
  <w15:chartTrackingRefBased/>
  <w15:docId w15:val="{0DCE4546-59D7-4A37-9DE0-1EFB0683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vanish/>
    </w:rPr>
  </w:style>
  <w:style w:type="paragraph" w:styleId="Heading2">
    <w:name w:val="heading 2"/>
    <w:basedOn w:val="Normal"/>
    <w:next w:val="Normal"/>
    <w:link w:val="Heading2Char"/>
    <w:qFormat/>
    <w:rsid w:val="00385C27"/>
    <w:pPr>
      <w:keepNext/>
      <w:outlineLvl w:val="1"/>
    </w:pPr>
    <w:rPr>
      <w:b/>
      <w:sz w:val="24"/>
      <w:lang w:val="x-none" w:eastAsia="x-none"/>
    </w:rPr>
  </w:style>
  <w:style w:type="paragraph" w:styleId="Heading3">
    <w:name w:val="heading 3"/>
    <w:basedOn w:val="Normal"/>
    <w:next w:val="Normal"/>
    <w:link w:val="Heading3Char"/>
    <w:unhideWhenUsed/>
    <w:qFormat/>
    <w:rsid w:val="00385C27"/>
    <w:pPr>
      <w:keepNext/>
      <w:keepLines/>
      <w:spacing w:before="160" w:after="80"/>
      <w:outlineLvl w:val="2"/>
    </w:pPr>
    <w:rPr>
      <w:rFonts w:ascii="Calibri" w:hAnsi="Calibri"/>
      <w:color w:val="2E74B5"/>
      <w:sz w:val="28"/>
      <w:szCs w:val="28"/>
    </w:rPr>
  </w:style>
  <w:style w:type="paragraph" w:styleId="Heading4">
    <w:name w:val="heading 4"/>
    <w:basedOn w:val="Normal"/>
    <w:next w:val="Normal"/>
    <w:link w:val="Heading4Char"/>
    <w:uiPriority w:val="99"/>
    <w:unhideWhenUsed/>
    <w:qFormat/>
    <w:rsid w:val="00385C27"/>
    <w:pPr>
      <w:keepNext/>
      <w:keepLines/>
      <w:spacing w:before="80" w:after="40"/>
      <w:outlineLvl w:val="3"/>
    </w:pPr>
    <w:rPr>
      <w:rFonts w:ascii="Calibri" w:hAnsi="Calibri"/>
      <w:i/>
      <w:iCs/>
      <w:color w:val="2E74B5"/>
      <w:sz w:val="24"/>
    </w:rPr>
  </w:style>
  <w:style w:type="paragraph" w:styleId="Heading5">
    <w:name w:val="heading 5"/>
    <w:basedOn w:val="Normal"/>
    <w:next w:val="Normal"/>
    <w:link w:val="Heading5Char"/>
    <w:uiPriority w:val="99"/>
    <w:unhideWhenUsed/>
    <w:qFormat/>
    <w:rsid w:val="00385C27"/>
    <w:pPr>
      <w:keepNext/>
      <w:keepLines/>
      <w:spacing w:before="80" w:after="40"/>
      <w:outlineLvl w:val="4"/>
    </w:pPr>
    <w:rPr>
      <w:rFonts w:ascii="Calibri" w:hAnsi="Calibri"/>
      <w:color w:val="2E74B5"/>
      <w:sz w:val="24"/>
    </w:rPr>
  </w:style>
  <w:style w:type="paragraph" w:styleId="Heading6">
    <w:name w:val="heading 6"/>
    <w:basedOn w:val="Normal"/>
    <w:next w:val="Normal"/>
    <w:link w:val="Heading6Char"/>
    <w:unhideWhenUsed/>
    <w:qFormat/>
    <w:rsid w:val="00385C27"/>
    <w:pPr>
      <w:keepNext/>
      <w:keepLines/>
      <w:spacing w:before="40"/>
      <w:outlineLvl w:val="5"/>
    </w:pPr>
    <w:rPr>
      <w:rFonts w:ascii="Calibri" w:hAnsi="Calibri"/>
      <w:i/>
      <w:iCs/>
      <w:color w:val="595959"/>
      <w:sz w:val="24"/>
    </w:rPr>
  </w:style>
  <w:style w:type="paragraph" w:styleId="Heading7">
    <w:name w:val="heading 7"/>
    <w:basedOn w:val="Normal"/>
    <w:next w:val="Normal"/>
    <w:link w:val="Heading7Char"/>
    <w:unhideWhenUsed/>
    <w:qFormat/>
    <w:rsid w:val="00385C27"/>
    <w:pPr>
      <w:keepNext/>
      <w:keepLines/>
      <w:spacing w:before="40"/>
      <w:outlineLvl w:val="6"/>
    </w:pPr>
    <w:rPr>
      <w:rFonts w:ascii="Calibri" w:hAnsi="Calibri"/>
      <w:color w:val="595959"/>
      <w:sz w:val="24"/>
    </w:rPr>
  </w:style>
  <w:style w:type="paragraph" w:styleId="Heading8">
    <w:name w:val="heading 8"/>
    <w:basedOn w:val="Normal"/>
    <w:next w:val="Normal"/>
    <w:link w:val="Heading8Char"/>
    <w:uiPriority w:val="9"/>
    <w:unhideWhenUsed/>
    <w:qFormat/>
    <w:rsid w:val="00385C27"/>
    <w:pPr>
      <w:keepNext/>
      <w:keepLines/>
      <w:outlineLvl w:val="7"/>
    </w:pPr>
    <w:rPr>
      <w:rFonts w:ascii="Calibri" w:hAnsi="Calibri"/>
      <w:i/>
      <w:iCs/>
      <w:color w:val="272727"/>
      <w:sz w:val="24"/>
    </w:rPr>
  </w:style>
  <w:style w:type="paragraph" w:styleId="Heading9">
    <w:name w:val="heading 9"/>
    <w:basedOn w:val="Normal"/>
    <w:next w:val="Normal"/>
    <w:link w:val="Heading9Char"/>
    <w:unhideWhenUsed/>
    <w:qFormat/>
    <w:rsid w:val="00385C27"/>
    <w:pPr>
      <w:keepNext/>
      <w:keepLines/>
      <w:outlineLvl w:val="8"/>
    </w:pPr>
    <w:rPr>
      <w:rFonts w:ascii="Calibri" w:hAnsi="Calibri"/>
      <w:color w:val="27272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
    <w:basedOn w:val="Normal"/>
    <w:link w:val="FooterChar"/>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link w:val="AChar"/>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pPr>
      <w:tabs>
        <w:tab w:val="left" w:pos="907"/>
      </w:tabs>
      <w:ind w:firstLine="547"/>
      <w:jc w:val="both"/>
      <w:outlineLvl w:val="5"/>
    </w:pPr>
    <w:rPr>
      <w:kern w:val="2"/>
    </w:rPr>
  </w:style>
  <w:style w:type="paragraph" w:customStyle="1" w:styleId="AuthorityNote">
    <w:name w:val="Authority Note"/>
    <w:basedOn w:val="Normal"/>
    <w:link w:val="Authority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link w:val="LACNoteChar"/>
    <w:pPr>
      <w:spacing w:after="120"/>
      <w:ind w:firstLine="187"/>
      <w:jc w:val="both"/>
    </w:pPr>
    <w:rPr>
      <w:kern w:val="2"/>
      <w:sz w:val="16"/>
    </w:rPr>
  </w:style>
  <w:style w:type="character" w:styleId="PageNumber">
    <w:name w:val="page number"/>
    <w:rPr>
      <w:rFonts w:ascii="Times New Roman" w:hAnsi="Times New Roman"/>
      <w:dstrike w:val="0"/>
      <w:color w:val="auto"/>
      <w:sz w:val="20"/>
      <w:vertAlign w:val="baseline"/>
    </w:rPr>
  </w:style>
  <w:style w:type="paragraph" w:customStyle="1" w:styleId="RegCodePart">
    <w:name w:val="Reg Code Part"/>
    <w:link w:val="RegCodePartChar"/>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link w:val="RegFE2Char"/>
    <w:pPr>
      <w:ind w:left="288" w:firstLine="288"/>
      <w:jc w:val="both"/>
    </w:pPr>
    <w:rPr>
      <w:noProof/>
      <w:sz w:val="1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link w:val="SubChapterChar"/>
    <w:pPr>
      <w:keepNext/>
      <w:keepLines/>
      <w:spacing w:after="120"/>
      <w:outlineLvl w:val="1"/>
    </w:pPr>
    <w:rPr>
      <w:sz w:val="28"/>
    </w:rPr>
  </w:style>
  <w:style w:type="paragraph" w:customStyle="1" w:styleId="RegCodeTitle">
    <w:name w:val="Reg Code Title"/>
    <w:basedOn w:val="Normal"/>
    <w:next w:val="Normal"/>
    <w:link w:val="RegCodeTitleChar"/>
    <w:pPr>
      <w:keepNext/>
      <w:jc w:val="center"/>
    </w:pPr>
    <w:rPr>
      <w:b/>
      <w:kern w:val="28"/>
    </w:rPr>
  </w:style>
  <w:style w:type="paragraph" w:customStyle="1" w:styleId="DD1">
    <w:name w:val="DD1"/>
    <w:rPr>
      <w:noProof/>
    </w:rPr>
  </w:style>
  <w:style w:type="paragraph" w:customStyle="1" w:styleId="RegDepartment">
    <w:name w:val="Reg Department"/>
    <w:next w:val="RegSubDepartment"/>
    <w:link w:val="RegDepartmentChar"/>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link w:val="RegItemTitleChar"/>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link w:val="RegItemFirstLineChar"/>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link w:val="RegDoubleIndentChar"/>
    <w:pPr>
      <w:ind w:left="432" w:right="432"/>
      <w:jc w:val="both"/>
    </w:pPr>
    <w:rPr>
      <w:noProof/>
    </w:rPr>
  </w:style>
  <w:style w:type="paragraph" w:customStyle="1" w:styleId="RegLogNumber">
    <w:name w:val="Reg Log Number"/>
    <w:link w:val="RegLogNumberChar"/>
    <w:rPr>
      <w:noProof/>
      <w:sz w:val="16"/>
    </w:rPr>
  </w:style>
  <w:style w:type="paragraph" w:customStyle="1" w:styleId="RegSectionTitle">
    <w:name w:val="RegSectionTitle"/>
    <w:pPr>
      <w:jc w:val="center"/>
    </w:pPr>
    <w:rPr>
      <w:rFonts w:ascii="Arial" w:hAnsi="Arial"/>
      <w:b/>
      <w:noProof/>
      <w:sz w:val="48"/>
    </w:rPr>
  </w:style>
  <w:style w:type="paragraph" w:styleId="BodyText">
    <w:name w:val="Body Text"/>
    <w:basedOn w:val="Normal"/>
    <w:link w:val="BodyTextChar"/>
    <w:uiPriority w:val="99"/>
    <w:unhideWhenUsed/>
    <w:qFormat/>
    <w:rsid w:val="006B0A39"/>
    <w:pPr>
      <w:widowControl w:val="0"/>
      <w:spacing w:after="120"/>
    </w:pPr>
    <w:rPr>
      <w:snapToGrid w:val="0"/>
      <w:sz w:val="24"/>
    </w:rPr>
  </w:style>
  <w:style w:type="character" w:customStyle="1" w:styleId="BodyTextChar">
    <w:name w:val="Body Text Char"/>
    <w:basedOn w:val="DefaultParagraphFont"/>
    <w:link w:val="BodyText"/>
    <w:uiPriority w:val="99"/>
    <w:rsid w:val="006B0A39"/>
    <w:rPr>
      <w:snapToGrid w:val="0"/>
      <w:sz w:val="24"/>
    </w:rPr>
  </w:style>
  <w:style w:type="character" w:customStyle="1" w:styleId="Heading2Char">
    <w:name w:val="Heading 2 Char"/>
    <w:basedOn w:val="DefaultParagraphFont"/>
    <w:link w:val="Heading2"/>
    <w:rsid w:val="00385C27"/>
    <w:rPr>
      <w:b/>
      <w:sz w:val="24"/>
      <w:lang w:val="x-none" w:eastAsia="x-none"/>
    </w:rPr>
  </w:style>
  <w:style w:type="character" w:customStyle="1" w:styleId="Heading3Char">
    <w:name w:val="Heading 3 Char"/>
    <w:basedOn w:val="DefaultParagraphFont"/>
    <w:link w:val="Heading3"/>
    <w:rsid w:val="00385C27"/>
    <w:rPr>
      <w:rFonts w:ascii="Calibri" w:hAnsi="Calibri"/>
      <w:color w:val="2E74B5"/>
      <w:sz w:val="28"/>
      <w:szCs w:val="28"/>
    </w:rPr>
  </w:style>
  <w:style w:type="character" w:customStyle="1" w:styleId="Heading4Char">
    <w:name w:val="Heading 4 Char"/>
    <w:basedOn w:val="DefaultParagraphFont"/>
    <w:link w:val="Heading4"/>
    <w:uiPriority w:val="99"/>
    <w:rsid w:val="00385C27"/>
    <w:rPr>
      <w:rFonts w:ascii="Calibri" w:hAnsi="Calibri"/>
      <w:i/>
      <w:iCs/>
      <w:color w:val="2E74B5"/>
      <w:sz w:val="24"/>
    </w:rPr>
  </w:style>
  <w:style w:type="character" w:customStyle="1" w:styleId="Heading5Char">
    <w:name w:val="Heading 5 Char"/>
    <w:basedOn w:val="DefaultParagraphFont"/>
    <w:link w:val="Heading5"/>
    <w:uiPriority w:val="99"/>
    <w:rsid w:val="00385C27"/>
    <w:rPr>
      <w:rFonts w:ascii="Calibri" w:hAnsi="Calibri"/>
      <w:color w:val="2E74B5"/>
      <w:sz w:val="24"/>
    </w:rPr>
  </w:style>
  <w:style w:type="character" w:customStyle="1" w:styleId="Heading6Char">
    <w:name w:val="Heading 6 Char"/>
    <w:basedOn w:val="DefaultParagraphFont"/>
    <w:link w:val="Heading6"/>
    <w:rsid w:val="00385C27"/>
    <w:rPr>
      <w:rFonts w:ascii="Calibri" w:hAnsi="Calibri"/>
      <w:i/>
      <w:iCs/>
      <w:color w:val="595959"/>
      <w:sz w:val="24"/>
    </w:rPr>
  </w:style>
  <w:style w:type="character" w:customStyle="1" w:styleId="Heading7Char">
    <w:name w:val="Heading 7 Char"/>
    <w:basedOn w:val="DefaultParagraphFont"/>
    <w:link w:val="Heading7"/>
    <w:rsid w:val="00385C27"/>
    <w:rPr>
      <w:rFonts w:ascii="Calibri" w:hAnsi="Calibri"/>
      <w:color w:val="595959"/>
      <w:sz w:val="24"/>
    </w:rPr>
  </w:style>
  <w:style w:type="character" w:customStyle="1" w:styleId="Heading8Char">
    <w:name w:val="Heading 8 Char"/>
    <w:basedOn w:val="DefaultParagraphFont"/>
    <w:link w:val="Heading8"/>
    <w:uiPriority w:val="9"/>
    <w:rsid w:val="00385C27"/>
    <w:rPr>
      <w:rFonts w:ascii="Calibri" w:hAnsi="Calibri"/>
      <w:i/>
      <w:iCs/>
      <w:color w:val="272727"/>
      <w:sz w:val="24"/>
    </w:rPr>
  </w:style>
  <w:style w:type="character" w:customStyle="1" w:styleId="Heading9Char">
    <w:name w:val="Heading 9 Char"/>
    <w:basedOn w:val="DefaultParagraphFont"/>
    <w:link w:val="Heading9"/>
    <w:rsid w:val="00385C27"/>
    <w:rPr>
      <w:rFonts w:ascii="Calibri" w:hAnsi="Calibri"/>
      <w:color w:val="272727"/>
      <w:sz w:val="24"/>
    </w:rPr>
  </w:style>
  <w:style w:type="character" w:customStyle="1" w:styleId="HistoricalNoteChar">
    <w:name w:val="Historical Note Char"/>
    <w:link w:val="HistoricalNote"/>
    <w:rsid w:val="00385C27"/>
    <w:rPr>
      <w:kern w:val="2"/>
      <w:sz w:val="18"/>
    </w:rPr>
  </w:style>
  <w:style w:type="character" w:customStyle="1" w:styleId="SectionChar">
    <w:name w:val="Section Char"/>
    <w:link w:val="Section"/>
    <w:rsid w:val="00385C27"/>
    <w:rPr>
      <w:b/>
      <w:kern w:val="2"/>
    </w:rPr>
  </w:style>
  <w:style w:type="character" w:customStyle="1" w:styleId="AChar">
    <w:name w:val="A. Char"/>
    <w:link w:val="A0"/>
    <w:rsid w:val="00385C27"/>
    <w:rPr>
      <w:kern w:val="2"/>
    </w:rPr>
  </w:style>
  <w:style w:type="character" w:customStyle="1" w:styleId="aChar0">
    <w:name w:val="a. Char"/>
    <w:link w:val="a1"/>
    <w:rsid w:val="00385C27"/>
    <w:rPr>
      <w:kern w:val="2"/>
    </w:rPr>
  </w:style>
  <w:style w:type="character" w:customStyle="1" w:styleId="Heading1Char">
    <w:name w:val="Heading 1 Char"/>
    <w:link w:val="Heading1"/>
    <w:rsid w:val="00385C27"/>
    <w:rPr>
      <w:vanish/>
    </w:rPr>
  </w:style>
  <w:style w:type="paragraph" w:styleId="Title">
    <w:name w:val="Title"/>
    <w:basedOn w:val="Normal"/>
    <w:next w:val="Normal"/>
    <w:link w:val="TitleChar"/>
    <w:qFormat/>
    <w:rsid w:val="00385C27"/>
    <w:pPr>
      <w:spacing w:after="80"/>
      <w:contextualSpacing/>
    </w:pPr>
    <w:rPr>
      <w:rFonts w:ascii="Calibri Light" w:hAnsi="Calibri Light"/>
      <w:spacing w:val="-10"/>
      <w:kern w:val="28"/>
      <w:sz w:val="56"/>
      <w:szCs w:val="56"/>
    </w:rPr>
  </w:style>
  <w:style w:type="character" w:customStyle="1" w:styleId="TitleChar">
    <w:name w:val="Title Char"/>
    <w:basedOn w:val="DefaultParagraphFont"/>
    <w:link w:val="Title"/>
    <w:rsid w:val="00385C27"/>
    <w:rPr>
      <w:rFonts w:ascii="Calibri Light" w:hAnsi="Calibri Light"/>
      <w:spacing w:val="-10"/>
      <w:kern w:val="28"/>
      <w:sz w:val="56"/>
      <w:szCs w:val="56"/>
    </w:rPr>
  </w:style>
  <w:style w:type="paragraph" w:styleId="Subtitle">
    <w:name w:val="Subtitle"/>
    <w:basedOn w:val="Normal"/>
    <w:next w:val="Normal"/>
    <w:link w:val="SubtitleChar"/>
    <w:uiPriority w:val="11"/>
    <w:qFormat/>
    <w:rsid w:val="00385C27"/>
    <w:pPr>
      <w:numPr>
        <w:ilvl w:val="1"/>
      </w:numPr>
    </w:pPr>
    <w:rPr>
      <w:rFonts w:ascii="Calibri" w:hAnsi="Calibri"/>
      <w:color w:val="595959"/>
      <w:spacing w:val="15"/>
      <w:sz w:val="28"/>
      <w:szCs w:val="28"/>
    </w:rPr>
  </w:style>
  <w:style w:type="character" w:customStyle="1" w:styleId="SubtitleChar">
    <w:name w:val="Subtitle Char"/>
    <w:basedOn w:val="DefaultParagraphFont"/>
    <w:link w:val="Subtitle"/>
    <w:uiPriority w:val="11"/>
    <w:rsid w:val="00385C27"/>
    <w:rPr>
      <w:rFonts w:ascii="Calibri" w:hAnsi="Calibri"/>
      <w:color w:val="595959"/>
      <w:spacing w:val="15"/>
      <w:sz w:val="28"/>
      <w:szCs w:val="28"/>
    </w:rPr>
  </w:style>
  <w:style w:type="paragraph" w:styleId="Quote">
    <w:name w:val="Quote"/>
    <w:basedOn w:val="Normal"/>
    <w:next w:val="Normal"/>
    <w:link w:val="QuoteChar"/>
    <w:uiPriority w:val="29"/>
    <w:qFormat/>
    <w:rsid w:val="00385C27"/>
    <w:pPr>
      <w:spacing w:before="160"/>
      <w:jc w:val="center"/>
    </w:pPr>
    <w:rPr>
      <w:i/>
      <w:iCs/>
      <w:color w:val="404040"/>
      <w:sz w:val="24"/>
    </w:rPr>
  </w:style>
  <w:style w:type="character" w:customStyle="1" w:styleId="QuoteChar">
    <w:name w:val="Quote Char"/>
    <w:basedOn w:val="DefaultParagraphFont"/>
    <w:link w:val="Quote"/>
    <w:uiPriority w:val="29"/>
    <w:rsid w:val="00385C27"/>
    <w:rPr>
      <w:i/>
      <w:iCs/>
      <w:color w:val="404040"/>
      <w:sz w:val="24"/>
    </w:rPr>
  </w:style>
  <w:style w:type="paragraph" w:styleId="ListParagraph">
    <w:name w:val="List Paragraph"/>
    <w:basedOn w:val="Normal"/>
    <w:uiPriority w:val="34"/>
    <w:qFormat/>
    <w:rsid w:val="00385C27"/>
    <w:pPr>
      <w:ind w:left="720"/>
      <w:contextualSpacing/>
    </w:pPr>
    <w:rPr>
      <w:sz w:val="24"/>
    </w:rPr>
  </w:style>
  <w:style w:type="character" w:styleId="IntenseEmphasis">
    <w:name w:val="Intense Emphasis"/>
    <w:uiPriority w:val="21"/>
    <w:qFormat/>
    <w:rsid w:val="00385C27"/>
    <w:rPr>
      <w:i/>
      <w:iCs/>
      <w:color w:val="2E74B5"/>
    </w:rPr>
  </w:style>
  <w:style w:type="paragraph" w:styleId="IntenseQuote">
    <w:name w:val="Intense Quote"/>
    <w:basedOn w:val="Normal"/>
    <w:next w:val="Normal"/>
    <w:link w:val="IntenseQuoteChar"/>
    <w:uiPriority w:val="30"/>
    <w:qFormat/>
    <w:rsid w:val="00385C27"/>
    <w:pPr>
      <w:pBdr>
        <w:top w:val="single" w:sz="4" w:space="10" w:color="2E74B5"/>
        <w:bottom w:val="single" w:sz="4" w:space="10" w:color="2E74B5"/>
      </w:pBdr>
      <w:spacing w:before="360" w:after="360"/>
      <w:ind w:left="864" w:right="864"/>
      <w:jc w:val="center"/>
    </w:pPr>
    <w:rPr>
      <w:i/>
      <w:iCs/>
      <w:color w:val="2E74B5"/>
      <w:sz w:val="24"/>
    </w:rPr>
  </w:style>
  <w:style w:type="character" w:customStyle="1" w:styleId="IntenseQuoteChar">
    <w:name w:val="Intense Quote Char"/>
    <w:basedOn w:val="DefaultParagraphFont"/>
    <w:link w:val="IntenseQuote"/>
    <w:uiPriority w:val="30"/>
    <w:rsid w:val="00385C27"/>
    <w:rPr>
      <w:i/>
      <w:iCs/>
      <w:color w:val="2E74B5"/>
      <w:sz w:val="24"/>
    </w:rPr>
  </w:style>
  <w:style w:type="character" w:styleId="IntenseReference">
    <w:name w:val="Intense Reference"/>
    <w:uiPriority w:val="32"/>
    <w:qFormat/>
    <w:rsid w:val="00385C27"/>
    <w:rPr>
      <w:b/>
      <w:bCs/>
      <w:smallCaps/>
      <w:color w:val="2E74B5"/>
      <w:spacing w:val="5"/>
    </w:rPr>
  </w:style>
  <w:style w:type="character" w:customStyle="1" w:styleId="ChapterChar">
    <w:name w:val="Chapter Char"/>
    <w:link w:val="Chapter"/>
    <w:rsid w:val="00385C27"/>
    <w:rPr>
      <w:b/>
      <w:kern w:val="2"/>
    </w:rPr>
  </w:style>
  <w:style w:type="character" w:customStyle="1" w:styleId="HeaderChar">
    <w:name w:val="Header Char"/>
    <w:link w:val="Header"/>
    <w:rsid w:val="00385C27"/>
  </w:style>
  <w:style w:type="character" w:customStyle="1" w:styleId="FooterChar">
    <w:name w:val="Footer Char"/>
    <w:aliases w:val="f Char"/>
    <w:link w:val="Footer"/>
    <w:uiPriority w:val="99"/>
    <w:rsid w:val="00385C27"/>
  </w:style>
  <w:style w:type="paragraph" w:customStyle="1" w:styleId="Part">
    <w:name w:val="Part"/>
    <w:basedOn w:val="Title"/>
    <w:rsid w:val="00385C27"/>
    <w:pPr>
      <w:keepNext/>
      <w:keepLines/>
      <w:spacing w:after="120"/>
      <w:contextualSpacing w:val="0"/>
      <w:jc w:val="center"/>
      <w:outlineLvl w:val="0"/>
    </w:pPr>
    <w:rPr>
      <w:rFonts w:ascii="Times New Roman" w:hAnsi="Times New Roman"/>
      <w:b/>
      <w:spacing w:val="0"/>
      <w:kern w:val="2"/>
      <w:sz w:val="28"/>
      <w:szCs w:val="20"/>
    </w:rPr>
  </w:style>
  <w:style w:type="character" w:customStyle="1" w:styleId="TextChar">
    <w:name w:val="Text Char"/>
    <w:link w:val="Text"/>
    <w:rsid w:val="00385C27"/>
    <w:rPr>
      <w:kern w:val="2"/>
    </w:rPr>
  </w:style>
  <w:style w:type="paragraph" w:customStyle="1" w:styleId="Note">
    <w:name w:val="Note"/>
    <w:basedOn w:val="Normal"/>
    <w:rsid w:val="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character" w:customStyle="1" w:styleId="SubChapterChar">
    <w:name w:val="SubChapter Char"/>
    <w:link w:val="SubChapter"/>
    <w:rsid w:val="00385C27"/>
    <w:rPr>
      <w:sz w:val="28"/>
    </w:rPr>
  </w:style>
  <w:style w:type="paragraph" w:customStyle="1" w:styleId="Title1">
    <w:name w:val="Title1"/>
    <w:basedOn w:val="Title"/>
    <w:next w:val="Title2"/>
    <w:rsid w:val="00385C27"/>
    <w:pPr>
      <w:pageBreakBefore/>
      <w:spacing w:after="60"/>
      <w:contextualSpacing w:val="0"/>
      <w:jc w:val="center"/>
    </w:pPr>
    <w:rPr>
      <w:rFonts w:ascii="Times New Roman" w:hAnsi="Times New Roman"/>
      <w:b/>
      <w:spacing w:val="0"/>
      <w:sz w:val="28"/>
      <w:szCs w:val="20"/>
    </w:rPr>
  </w:style>
  <w:style w:type="paragraph" w:customStyle="1" w:styleId="Title2">
    <w:name w:val="Title2"/>
    <w:basedOn w:val="Chapter"/>
    <w:rsid w:val="00385C27"/>
    <w:pPr>
      <w:tabs>
        <w:tab w:val="clear" w:pos="216"/>
        <w:tab w:val="clear" w:pos="1296"/>
        <w:tab w:val="left" w:pos="1080"/>
        <w:tab w:val="left" w:pos="1260"/>
      </w:tabs>
      <w:spacing w:after="120"/>
      <w:ind w:left="144" w:right="144" w:firstLine="0"/>
      <w:jc w:val="center"/>
      <w:outlineLvl w:val="9"/>
    </w:pPr>
    <w:rPr>
      <w:caps/>
      <w:sz w:val="28"/>
    </w:rPr>
  </w:style>
  <w:style w:type="paragraph" w:customStyle="1" w:styleId="Part1">
    <w:name w:val="Part1"/>
    <w:basedOn w:val="Part"/>
    <w:rsid w:val="00385C27"/>
    <w:pPr>
      <w:outlineLvl w:val="9"/>
    </w:pPr>
  </w:style>
  <w:style w:type="paragraph" w:customStyle="1" w:styleId="TOCPart">
    <w:name w:val="TOCPart"/>
    <w:rsid w:val="00385C27"/>
    <w:pPr>
      <w:keepNext/>
      <w:keepLines/>
      <w:spacing w:before="240" w:after="240"/>
      <w:jc w:val="center"/>
    </w:pPr>
    <w:rPr>
      <w:b/>
      <w:noProof/>
      <w:sz w:val="28"/>
    </w:rPr>
  </w:style>
  <w:style w:type="paragraph" w:customStyle="1" w:styleId="TOCChapter">
    <w:name w:val="TOCChapter"/>
    <w:rsid w:val="00385C2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85C27"/>
    <w:pPr>
      <w:tabs>
        <w:tab w:val="clear" w:pos="1440"/>
        <w:tab w:val="left" w:pos="2160"/>
      </w:tabs>
      <w:ind w:left="2160" w:hanging="1728"/>
    </w:pPr>
  </w:style>
  <w:style w:type="paragraph" w:customStyle="1" w:styleId="testcenter">
    <w:name w:val="testcenter"/>
    <w:basedOn w:val="i0"/>
    <w:rsid w:val="00385C27"/>
    <w:pPr>
      <w:tabs>
        <w:tab w:val="clear" w:pos="806"/>
        <w:tab w:val="clear" w:pos="1080"/>
        <w:tab w:val="right" w:pos="720"/>
      </w:tabs>
      <w:spacing w:after="120"/>
    </w:pPr>
  </w:style>
  <w:style w:type="paragraph" w:customStyle="1" w:styleId="testdecimal">
    <w:name w:val="test decimal"/>
    <w:basedOn w:val="i0"/>
    <w:rsid w:val="00385C27"/>
    <w:pPr>
      <w:tabs>
        <w:tab w:val="clear" w:pos="806"/>
        <w:tab w:val="right" w:pos="720"/>
      </w:tabs>
      <w:spacing w:after="120"/>
    </w:pPr>
  </w:style>
  <w:style w:type="paragraph" w:customStyle="1" w:styleId="TOCIndex">
    <w:name w:val="TOCIndex"/>
    <w:basedOn w:val="TOCChapter"/>
    <w:rsid w:val="00385C27"/>
    <w:pPr>
      <w:spacing w:before="240"/>
    </w:pPr>
  </w:style>
  <w:style w:type="paragraph" w:customStyle="1" w:styleId="iNew">
    <w:name w:val="i.New"/>
    <w:basedOn w:val="i0"/>
    <w:rsid w:val="00385C27"/>
    <w:pPr>
      <w:tabs>
        <w:tab w:val="clear" w:pos="806"/>
        <w:tab w:val="decimal" w:pos="720"/>
        <w:tab w:val="decimal" w:pos="810"/>
      </w:tabs>
      <w:spacing w:after="120"/>
    </w:pPr>
  </w:style>
  <w:style w:type="paragraph" w:styleId="Index1">
    <w:name w:val="index 1"/>
    <w:basedOn w:val="Normal"/>
    <w:next w:val="Normal"/>
    <w:autoRedefine/>
    <w:rsid w:val="00385C27"/>
    <w:pPr>
      <w:ind w:left="240" w:hanging="240"/>
    </w:pPr>
  </w:style>
  <w:style w:type="paragraph" w:styleId="Index2">
    <w:name w:val="index 2"/>
    <w:basedOn w:val="Normal"/>
    <w:next w:val="Normal"/>
    <w:autoRedefine/>
    <w:uiPriority w:val="99"/>
    <w:rsid w:val="00385C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character" w:customStyle="1" w:styleId="RegCodeTitleChar">
    <w:name w:val="Reg Code Title Char"/>
    <w:link w:val="RegCodeTitle"/>
    <w:rsid w:val="00385C27"/>
    <w:rPr>
      <w:b/>
      <w:kern w:val="28"/>
    </w:rPr>
  </w:style>
  <w:style w:type="character" w:customStyle="1" w:styleId="RegDepartmentChar">
    <w:name w:val="Reg Department Char"/>
    <w:link w:val="RegDepartment"/>
    <w:rsid w:val="00385C27"/>
    <w:rPr>
      <w:b/>
      <w:noProof/>
    </w:rPr>
  </w:style>
  <w:style w:type="character" w:customStyle="1" w:styleId="RegItemTitleChar">
    <w:name w:val="Reg Item Title Char"/>
    <w:link w:val="RegItemTitle"/>
    <w:rsid w:val="00385C27"/>
    <w:rPr>
      <w:noProof/>
    </w:rPr>
  </w:style>
  <w:style w:type="character" w:customStyle="1" w:styleId="RegLogNumberChar">
    <w:name w:val="Reg Log Number Char"/>
    <w:link w:val="RegLogNumber"/>
    <w:rsid w:val="00385C27"/>
    <w:rPr>
      <w:noProof/>
      <w:sz w:val="16"/>
    </w:rPr>
  </w:style>
  <w:style w:type="paragraph" w:styleId="BodyTextIndent">
    <w:name w:val="Body Text Indent"/>
    <w:basedOn w:val="Normal"/>
    <w:link w:val="BodyTextIndentChar"/>
    <w:uiPriority w:val="99"/>
    <w:rsid w:val="00385C27"/>
    <w:pPr>
      <w:widowControl w:val="0"/>
      <w:spacing w:line="218" w:lineRule="auto"/>
      <w:ind w:left="720" w:hanging="720"/>
      <w:jc w:val="both"/>
    </w:pPr>
    <w:rPr>
      <w:rFonts w:ascii="Arial" w:hAnsi="Arial"/>
      <w:snapToGrid w:val="0"/>
      <w:sz w:val="21"/>
      <w:lang w:val="x-none" w:eastAsia="x-none"/>
    </w:rPr>
  </w:style>
  <w:style w:type="character" w:customStyle="1" w:styleId="BodyTextIndentChar">
    <w:name w:val="Body Text Indent Char"/>
    <w:basedOn w:val="DefaultParagraphFont"/>
    <w:link w:val="BodyTextIndent"/>
    <w:uiPriority w:val="99"/>
    <w:rsid w:val="00385C27"/>
    <w:rPr>
      <w:rFonts w:ascii="Arial" w:hAnsi="Arial"/>
      <w:snapToGrid w:val="0"/>
      <w:sz w:val="21"/>
      <w:lang w:val="x-none" w:eastAsia="x-none"/>
    </w:rPr>
  </w:style>
  <w:style w:type="paragraph" w:styleId="BodyTextIndent2">
    <w:name w:val="Body Text Indent 2"/>
    <w:basedOn w:val="Normal"/>
    <w:link w:val="BodyTextIndent2Char"/>
    <w:uiPriority w:val="99"/>
    <w:rsid w:val="00385C27"/>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Geneva" w:hAnsi="Geneva"/>
      <w:color w:val="000000"/>
      <w:lang w:val="x-none" w:eastAsia="x-none"/>
    </w:rPr>
  </w:style>
  <w:style w:type="character" w:customStyle="1" w:styleId="BodyTextIndent2Char">
    <w:name w:val="Body Text Indent 2 Char"/>
    <w:basedOn w:val="DefaultParagraphFont"/>
    <w:link w:val="BodyTextIndent2"/>
    <w:uiPriority w:val="99"/>
    <w:rsid w:val="00385C27"/>
    <w:rPr>
      <w:rFonts w:ascii="Geneva" w:hAnsi="Geneva"/>
      <w:color w:val="000000"/>
      <w:lang w:val="x-none" w:eastAsia="x-none"/>
    </w:rPr>
  </w:style>
  <w:style w:type="paragraph" w:styleId="BodyTextIndent3">
    <w:name w:val="Body Text Indent 3"/>
    <w:basedOn w:val="Normal"/>
    <w:link w:val="BodyTextIndent3Char"/>
    <w:uiPriority w:val="99"/>
    <w:rsid w:val="00385C27"/>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both"/>
    </w:pPr>
    <w:rPr>
      <w:rFonts w:ascii="Geneva" w:hAnsi="Geneva"/>
      <w:color w:val="000000"/>
      <w:lang w:val="x-none" w:eastAsia="x-none"/>
    </w:rPr>
  </w:style>
  <w:style w:type="character" w:customStyle="1" w:styleId="BodyTextIndent3Char">
    <w:name w:val="Body Text Indent 3 Char"/>
    <w:basedOn w:val="DefaultParagraphFont"/>
    <w:link w:val="BodyTextIndent3"/>
    <w:uiPriority w:val="99"/>
    <w:rsid w:val="00385C27"/>
    <w:rPr>
      <w:rFonts w:ascii="Geneva" w:hAnsi="Geneva"/>
      <w:color w:val="000000"/>
      <w:lang w:val="x-none" w:eastAsia="x-none"/>
    </w:rPr>
  </w:style>
  <w:style w:type="paragraph" w:styleId="BodyText3">
    <w:name w:val="Body Text 3"/>
    <w:basedOn w:val="Normal"/>
    <w:link w:val="BodyText3Char"/>
    <w:uiPriority w:val="99"/>
    <w:rsid w:val="00385C27"/>
    <w:pPr>
      <w:spacing w:before="120"/>
    </w:pPr>
    <w:rPr>
      <w:strike/>
      <w:sz w:val="21"/>
      <w:lang w:val="x-none" w:eastAsia="x-none"/>
    </w:rPr>
  </w:style>
  <w:style w:type="character" w:customStyle="1" w:styleId="BodyText3Char">
    <w:name w:val="Body Text 3 Char"/>
    <w:basedOn w:val="DefaultParagraphFont"/>
    <w:link w:val="BodyText3"/>
    <w:uiPriority w:val="99"/>
    <w:rsid w:val="00385C27"/>
    <w:rPr>
      <w:strike/>
      <w:sz w:val="21"/>
      <w:lang w:val="x-none" w:eastAsia="x-none"/>
    </w:rPr>
  </w:style>
  <w:style w:type="paragraph" w:styleId="BodyText2">
    <w:name w:val="Body Text 2"/>
    <w:basedOn w:val="Normal"/>
    <w:link w:val="BodyText2Char"/>
    <w:uiPriority w:val="99"/>
    <w:rsid w:val="00385C27"/>
    <w:rPr>
      <w:sz w:val="18"/>
      <w:lang w:val="x-none" w:eastAsia="x-none"/>
    </w:rPr>
  </w:style>
  <w:style w:type="character" w:customStyle="1" w:styleId="BodyText2Char">
    <w:name w:val="Body Text 2 Char"/>
    <w:basedOn w:val="DefaultParagraphFont"/>
    <w:link w:val="BodyText2"/>
    <w:uiPriority w:val="99"/>
    <w:rsid w:val="00385C27"/>
    <w:rPr>
      <w:sz w:val="18"/>
      <w:lang w:val="x-none" w:eastAsia="x-none"/>
    </w:rPr>
  </w:style>
  <w:style w:type="character" w:customStyle="1" w:styleId="1Char">
    <w:name w:val="1. Char"/>
    <w:rsid w:val="00385C27"/>
    <w:rPr>
      <w:kern w:val="2"/>
      <w:sz w:val="24"/>
      <w:szCs w:val="24"/>
      <w:lang w:val="en-US" w:eastAsia="en-US" w:bidi="ar-SA"/>
    </w:rPr>
  </w:style>
  <w:style w:type="paragraph" w:customStyle="1" w:styleId="Level1">
    <w:name w:val="Level 1"/>
    <w:basedOn w:val="Normal"/>
    <w:uiPriority w:val="99"/>
    <w:rsid w:val="00385C27"/>
    <w:pPr>
      <w:widowControl w:val="0"/>
      <w:autoSpaceDE w:val="0"/>
      <w:autoSpaceDN w:val="0"/>
      <w:adjustRightInd w:val="0"/>
      <w:ind w:left="720" w:hanging="720"/>
      <w:outlineLvl w:val="0"/>
    </w:pPr>
    <w:rPr>
      <w:sz w:val="24"/>
      <w:szCs w:val="24"/>
    </w:rPr>
  </w:style>
  <w:style w:type="paragraph" w:customStyle="1" w:styleId="xl24">
    <w:name w:val="xl24"/>
    <w:basedOn w:val="Normal"/>
    <w:uiPriority w:val="99"/>
    <w:rsid w:val="00385C27"/>
    <w:pPr>
      <w:spacing w:before="100" w:beforeAutospacing="1" w:after="100" w:afterAutospacing="1"/>
    </w:pPr>
    <w:rPr>
      <w:rFonts w:ascii="Arial" w:eastAsia="Arial Unicode MS" w:hAnsi="Arial" w:cs="Arial"/>
      <w:sz w:val="18"/>
      <w:szCs w:val="18"/>
    </w:rPr>
  </w:style>
  <w:style w:type="character" w:customStyle="1" w:styleId="CODE">
    <w:name w:val="CODE"/>
    <w:rsid w:val="00385C27"/>
    <w:rPr>
      <w:rFonts w:ascii="Courier New" w:hAnsi="Courier New"/>
      <w:sz w:val="20"/>
    </w:rPr>
  </w:style>
  <w:style w:type="paragraph" w:customStyle="1" w:styleId="a2">
    <w:name w:val="_"/>
    <w:basedOn w:val="Normal"/>
    <w:uiPriority w:val="99"/>
    <w:rsid w:val="00385C27"/>
    <w:pPr>
      <w:widowControl w:val="0"/>
      <w:ind w:left="720" w:hanging="720"/>
    </w:pPr>
    <w:rPr>
      <w:snapToGrid w:val="0"/>
      <w:sz w:val="24"/>
    </w:rPr>
  </w:style>
  <w:style w:type="character" w:customStyle="1" w:styleId="10">
    <w:name w:val="1"/>
    <w:rsid w:val="00385C27"/>
  </w:style>
  <w:style w:type="character" w:styleId="Strong">
    <w:name w:val="Strong"/>
    <w:uiPriority w:val="22"/>
    <w:qFormat/>
    <w:rsid w:val="00385C27"/>
    <w:rPr>
      <w:b/>
      <w:bCs/>
    </w:rPr>
  </w:style>
  <w:style w:type="character" w:styleId="Emphasis">
    <w:name w:val="Emphasis"/>
    <w:qFormat/>
    <w:rsid w:val="00385C27"/>
    <w:rPr>
      <w:i/>
      <w:iCs/>
    </w:rPr>
  </w:style>
  <w:style w:type="paragraph" w:customStyle="1" w:styleId="xl62">
    <w:name w:val="xl62"/>
    <w:basedOn w:val="Normal"/>
    <w:uiPriority w:val="99"/>
    <w:rsid w:val="00385C27"/>
    <w:pPr>
      <w:spacing w:before="100" w:after="100"/>
      <w:textAlignment w:val="top"/>
    </w:pPr>
    <w:rPr>
      <w:rFonts w:ascii="Arial" w:hAnsi="Arial"/>
      <w:sz w:val="12"/>
    </w:rPr>
  </w:style>
  <w:style w:type="paragraph" w:customStyle="1" w:styleId="font5">
    <w:name w:val="font5"/>
    <w:basedOn w:val="Normal"/>
    <w:uiPriority w:val="99"/>
    <w:rsid w:val="00385C27"/>
    <w:pPr>
      <w:spacing w:before="100" w:after="100"/>
    </w:pPr>
    <w:rPr>
      <w:rFonts w:ascii="Arial" w:hAnsi="Arial"/>
      <w:sz w:val="16"/>
    </w:rPr>
  </w:style>
  <w:style w:type="paragraph" w:customStyle="1" w:styleId="xl52">
    <w:name w:val="xl52"/>
    <w:basedOn w:val="Normal"/>
    <w:uiPriority w:val="99"/>
    <w:rsid w:val="00385C27"/>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uiPriority w:val="99"/>
    <w:rsid w:val="00385C27"/>
    <w:pPr>
      <w:spacing w:before="100" w:after="100"/>
    </w:pPr>
    <w:rPr>
      <w:rFonts w:ascii="Arial" w:hAnsi="Arial"/>
      <w:b/>
      <w:sz w:val="16"/>
    </w:rPr>
  </w:style>
  <w:style w:type="paragraph" w:customStyle="1" w:styleId="Level3">
    <w:name w:val="Level 3"/>
    <w:basedOn w:val="Normal"/>
    <w:rsid w:val="00385C27"/>
    <w:pPr>
      <w:widowControl w:val="0"/>
      <w:numPr>
        <w:numId w:val="1"/>
      </w:numPr>
      <w:ind w:left="2160" w:hanging="720"/>
      <w:outlineLvl w:val="2"/>
    </w:pPr>
    <w:rPr>
      <w:snapToGrid w:val="0"/>
      <w:sz w:val="24"/>
    </w:rPr>
  </w:style>
  <w:style w:type="paragraph" w:styleId="BalloonText">
    <w:name w:val="Balloon Text"/>
    <w:basedOn w:val="Normal"/>
    <w:link w:val="BalloonTextChar"/>
    <w:rsid w:val="00385C27"/>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5C27"/>
    <w:rPr>
      <w:rFonts w:ascii="Tahoma" w:hAnsi="Tahoma"/>
      <w:sz w:val="16"/>
      <w:szCs w:val="16"/>
      <w:lang w:val="x-none" w:eastAsia="x-none"/>
    </w:rPr>
  </w:style>
  <w:style w:type="table" w:styleId="TableGrid">
    <w:name w:val="Table Grid"/>
    <w:basedOn w:val="TableNormal"/>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ilebold1">
    <w:name w:val="efilebold1"/>
    <w:rsid w:val="00385C27"/>
    <w:rPr>
      <w:b/>
      <w:bCs/>
      <w:i/>
      <w:iCs/>
    </w:rPr>
  </w:style>
  <w:style w:type="character" w:customStyle="1" w:styleId="SourceNotes">
    <w:name w:val="Source Notes"/>
    <w:rsid w:val="00385C27"/>
    <w:rPr>
      <w:sz w:val="20"/>
      <w:szCs w:val="20"/>
    </w:rPr>
  </w:style>
  <w:style w:type="paragraph" w:customStyle="1" w:styleId="Level2">
    <w:name w:val="Level 2"/>
    <w:basedOn w:val="Normal"/>
    <w:uiPriority w:val="99"/>
    <w:rsid w:val="00385C27"/>
    <w:pPr>
      <w:widowControl w:val="0"/>
      <w:ind w:left="2160" w:hanging="720"/>
      <w:outlineLvl w:val="1"/>
    </w:pPr>
    <w:rPr>
      <w:snapToGrid w:val="0"/>
      <w:sz w:val="24"/>
    </w:rPr>
  </w:style>
  <w:style w:type="paragraph" w:customStyle="1" w:styleId="TOC">
    <w:name w:val="TOC"/>
    <w:rsid w:val="00385C27"/>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385C27"/>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uiPriority w:val="99"/>
    <w:rsid w:val="00385C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385C27"/>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uiPriority w:val="99"/>
    <w:rsid w:val="00385C27"/>
    <w:pPr>
      <w:widowControl w:val="0"/>
      <w:autoSpaceDE w:val="0"/>
      <w:autoSpaceDN w:val="0"/>
    </w:pPr>
    <w:rPr>
      <w:rFonts w:ascii="Courier New" w:hAnsi="Courier New"/>
      <w:sz w:val="24"/>
      <w:szCs w:val="24"/>
      <w:lang w:val="x-none" w:eastAsia="x-none"/>
    </w:rPr>
  </w:style>
  <w:style w:type="character" w:customStyle="1" w:styleId="EndnoteTextChar">
    <w:name w:val="Endnote Text Char"/>
    <w:basedOn w:val="DefaultParagraphFont"/>
    <w:link w:val="EndnoteText"/>
    <w:uiPriority w:val="99"/>
    <w:rsid w:val="00385C27"/>
    <w:rPr>
      <w:rFonts w:ascii="Courier New" w:hAnsi="Courier New"/>
      <w:sz w:val="24"/>
      <w:szCs w:val="24"/>
      <w:lang w:val="x-none" w:eastAsia="x-none"/>
    </w:rPr>
  </w:style>
  <w:style w:type="paragraph" w:styleId="TOC1">
    <w:name w:val="toc 1"/>
    <w:basedOn w:val="Normal"/>
    <w:next w:val="Section"/>
    <w:autoRedefine/>
    <w:uiPriority w:val="39"/>
    <w:rsid w:val="00385C27"/>
    <w:pPr>
      <w:keepNext/>
      <w:tabs>
        <w:tab w:val="right" w:leader="dot" w:pos="10502"/>
      </w:tabs>
      <w:spacing w:before="120" w:after="120"/>
      <w:jc w:val="center"/>
    </w:pPr>
    <w:rPr>
      <w:b/>
      <w:bCs/>
      <w:noProof/>
      <w:color w:val="000000"/>
      <w:sz w:val="28"/>
      <w:szCs w:val="28"/>
    </w:rPr>
  </w:style>
  <w:style w:type="character" w:customStyle="1" w:styleId="documentbody1">
    <w:name w:val="documentbody1"/>
    <w:rsid w:val="00385C27"/>
    <w:rPr>
      <w:rFonts w:ascii="Verdana" w:hAnsi="Verdana" w:hint="default"/>
      <w:sz w:val="19"/>
      <w:szCs w:val="19"/>
    </w:rPr>
  </w:style>
  <w:style w:type="character" w:customStyle="1" w:styleId="DeltaViewInsertion">
    <w:name w:val="DeltaView Insertion"/>
    <w:rsid w:val="00385C27"/>
    <w:rPr>
      <w:color w:val="0000FF"/>
      <w:spacing w:val="0"/>
      <w:u w:val="double"/>
    </w:rPr>
  </w:style>
  <w:style w:type="paragraph" w:styleId="TOC2">
    <w:name w:val="toc 2"/>
    <w:basedOn w:val="Normal"/>
    <w:next w:val="Normal"/>
    <w:autoRedefine/>
    <w:uiPriority w:val="39"/>
    <w:rsid w:val="00385C27"/>
    <w:pPr>
      <w:keepNext/>
      <w:tabs>
        <w:tab w:val="left" w:pos="1530"/>
        <w:tab w:val="right" w:leader="dot" w:pos="10502"/>
      </w:tabs>
      <w:ind w:left="1260" w:hanging="1260"/>
    </w:pPr>
    <w:rPr>
      <w:bCs/>
      <w:noProof/>
      <w:sz w:val="24"/>
      <w:szCs w:val="24"/>
    </w:rPr>
  </w:style>
  <w:style w:type="paragraph" w:styleId="TOC3">
    <w:name w:val="toc 3"/>
    <w:basedOn w:val="Normal"/>
    <w:next w:val="Normal"/>
    <w:autoRedefine/>
    <w:uiPriority w:val="39"/>
    <w:rsid w:val="00385C27"/>
    <w:pPr>
      <w:keepNext/>
      <w:tabs>
        <w:tab w:val="left" w:pos="1260"/>
        <w:tab w:val="right" w:leader="dot" w:pos="10502"/>
      </w:tabs>
      <w:ind w:left="1260" w:hanging="1020"/>
    </w:pPr>
    <w:rPr>
      <w:sz w:val="24"/>
      <w:szCs w:val="24"/>
    </w:rPr>
  </w:style>
  <w:style w:type="character" w:styleId="Hyperlink">
    <w:name w:val="Hyperlink"/>
    <w:uiPriority w:val="99"/>
    <w:unhideWhenUsed/>
    <w:qFormat/>
    <w:rsid w:val="00385C27"/>
    <w:rPr>
      <w:color w:val="0000FF"/>
      <w:u w:val="single"/>
    </w:rPr>
  </w:style>
  <w:style w:type="character" w:customStyle="1" w:styleId="CommentTextChar">
    <w:name w:val="Comment Text Char"/>
    <w:link w:val="CommentText"/>
    <w:uiPriority w:val="99"/>
    <w:rsid w:val="00385C27"/>
    <w:rPr>
      <w:rFonts w:ascii="Calibri" w:eastAsia="Calibri" w:hAnsi="Calibri"/>
    </w:rPr>
  </w:style>
  <w:style w:type="paragraph" w:styleId="CommentText">
    <w:name w:val="annotation text"/>
    <w:basedOn w:val="Normal"/>
    <w:link w:val="CommentTextChar"/>
    <w:uiPriority w:val="99"/>
    <w:unhideWhenUsed/>
    <w:rsid w:val="00385C27"/>
    <w:pPr>
      <w:spacing w:line="480" w:lineRule="auto"/>
    </w:pPr>
    <w:rPr>
      <w:rFonts w:ascii="Calibri" w:eastAsia="Calibri" w:hAnsi="Calibri"/>
    </w:rPr>
  </w:style>
  <w:style w:type="character" w:customStyle="1" w:styleId="CommentTextChar1">
    <w:name w:val="Comment Text Char1"/>
    <w:basedOn w:val="DefaultParagraphFont"/>
    <w:uiPriority w:val="99"/>
    <w:rsid w:val="00385C27"/>
  </w:style>
  <w:style w:type="character" w:customStyle="1" w:styleId="CommentSubjectChar">
    <w:name w:val="Comment Subject Char"/>
    <w:link w:val="CommentSubject"/>
    <w:uiPriority w:val="99"/>
    <w:rsid w:val="00385C27"/>
    <w:rPr>
      <w:rFonts w:ascii="Calibri" w:eastAsia="Calibri" w:hAnsi="Calibri"/>
      <w:b/>
      <w:bCs/>
    </w:rPr>
  </w:style>
  <w:style w:type="paragraph" w:styleId="CommentSubject">
    <w:name w:val="annotation subject"/>
    <w:basedOn w:val="CommentText"/>
    <w:next w:val="CommentText"/>
    <w:link w:val="CommentSubjectChar"/>
    <w:uiPriority w:val="99"/>
    <w:unhideWhenUsed/>
    <w:rsid w:val="00385C27"/>
    <w:rPr>
      <w:b/>
      <w:bCs/>
    </w:rPr>
  </w:style>
  <w:style w:type="character" w:customStyle="1" w:styleId="CommentSubjectChar1">
    <w:name w:val="Comment Subject Char1"/>
    <w:basedOn w:val="CommentTextChar1"/>
    <w:uiPriority w:val="99"/>
    <w:rsid w:val="00385C27"/>
    <w:rPr>
      <w:b/>
      <w:bCs/>
    </w:rPr>
  </w:style>
  <w:style w:type="paragraph" w:styleId="TOC4">
    <w:name w:val="toc 4"/>
    <w:basedOn w:val="Normal"/>
    <w:next w:val="Normal"/>
    <w:autoRedefine/>
    <w:uiPriority w:val="39"/>
    <w:unhideWhenUsed/>
    <w:rsid w:val="00385C27"/>
    <w:pPr>
      <w:ind w:left="480"/>
    </w:pPr>
    <w:rPr>
      <w:rFonts w:ascii="Calibri" w:hAnsi="Calibri" w:cs="Calibri"/>
    </w:rPr>
  </w:style>
  <w:style w:type="paragraph" w:styleId="TOC5">
    <w:name w:val="toc 5"/>
    <w:basedOn w:val="Normal"/>
    <w:next w:val="Normal"/>
    <w:autoRedefine/>
    <w:uiPriority w:val="39"/>
    <w:unhideWhenUsed/>
    <w:rsid w:val="00385C27"/>
    <w:pPr>
      <w:ind w:left="720"/>
    </w:pPr>
    <w:rPr>
      <w:rFonts w:ascii="Calibri" w:hAnsi="Calibri" w:cs="Calibri"/>
    </w:rPr>
  </w:style>
  <w:style w:type="paragraph" w:styleId="TOC6">
    <w:name w:val="toc 6"/>
    <w:basedOn w:val="Normal"/>
    <w:next w:val="Normal"/>
    <w:autoRedefine/>
    <w:uiPriority w:val="39"/>
    <w:unhideWhenUsed/>
    <w:rsid w:val="00385C27"/>
    <w:pPr>
      <w:ind w:left="960"/>
    </w:pPr>
    <w:rPr>
      <w:rFonts w:ascii="Calibri" w:hAnsi="Calibri" w:cs="Calibri"/>
    </w:rPr>
  </w:style>
  <w:style w:type="paragraph" w:styleId="TOC7">
    <w:name w:val="toc 7"/>
    <w:basedOn w:val="Normal"/>
    <w:next w:val="Normal"/>
    <w:autoRedefine/>
    <w:uiPriority w:val="39"/>
    <w:unhideWhenUsed/>
    <w:rsid w:val="00385C27"/>
    <w:pPr>
      <w:ind w:left="1200"/>
    </w:pPr>
    <w:rPr>
      <w:rFonts w:ascii="Calibri" w:hAnsi="Calibri" w:cs="Calibri"/>
    </w:rPr>
  </w:style>
  <w:style w:type="paragraph" w:styleId="TOC8">
    <w:name w:val="toc 8"/>
    <w:basedOn w:val="Normal"/>
    <w:next w:val="Normal"/>
    <w:autoRedefine/>
    <w:uiPriority w:val="39"/>
    <w:unhideWhenUsed/>
    <w:rsid w:val="00385C27"/>
    <w:pPr>
      <w:ind w:left="1440"/>
    </w:pPr>
    <w:rPr>
      <w:rFonts w:ascii="Calibri" w:hAnsi="Calibri" w:cs="Calibri"/>
    </w:rPr>
  </w:style>
  <w:style w:type="paragraph" w:styleId="TOC9">
    <w:name w:val="toc 9"/>
    <w:basedOn w:val="Normal"/>
    <w:next w:val="Normal"/>
    <w:autoRedefine/>
    <w:uiPriority w:val="39"/>
    <w:unhideWhenUsed/>
    <w:rsid w:val="00385C27"/>
    <w:pPr>
      <w:ind w:left="1680"/>
    </w:pPr>
    <w:rPr>
      <w:rFonts w:ascii="Calibri" w:hAnsi="Calibri" w:cs="Calibri"/>
    </w:rPr>
  </w:style>
  <w:style w:type="character" w:styleId="FollowedHyperlink">
    <w:name w:val="FollowedHyperlink"/>
    <w:rsid w:val="00385C27"/>
    <w:rPr>
      <w:color w:val="800080"/>
      <w:u w:val="single"/>
    </w:rPr>
  </w:style>
  <w:style w:type="character" w:customStyle="1" w:styleId="RegDoubleIndentChar">
    <w:name w:val="Reg Double Indent Char"/>
    <w:link w:val="RegDoubleIndent"/>
    <w:rsid w:val="00385C27"/>
    <w:rPr>
      <w:noProof/>
    </w:rPr>
  </w:style>
  <w:style w:type="character" w:customStyle="1" w:styleId="RegCodePartChar">
    <w:name w:val="Reg Code Part Char"/>
    <w:link w:val="RegCodePart"/>
    <w:rsid w:val="00385C27"/>
    <w:rPr>
      <w:b/>
      <w:noProof/>
    </w:rPr>
  </w:style>
  <w:style w:type="character" w:customStyle="1" w:styleId="AuthorityNoteChar">
    <w:name w:val="Authority Note Char"/>
    <w:link w:val="AuthorityNote"/>
    <w:locked/>
    <w:rsid w:val="00385C27"/>
    <w:rPr>
      <w:kern w:val="2"/>
      <w:sz w:val="18"/>
    </w:rPr>
  </w:style>
  <w:style w:type="character" w:customStyle="1" w:styleId="emph2">
    <w:name w:val="emph2"/>
    <w:rsid w:val="00385C27"/>
    <w:rPr>
      <w:b/>
      <w:bCs/>
    </w:rPr>
  </w:style>
  <w:style w:type="paragraph" w:customStyle="1" w:styleId="Normal8pt">
    <w:name w:val="Normal + 8 pt"/>
    <w:basedOn w:val="Normal"/>
    <w:uiPriority w:val="99"/>
    <w:rsid w:val="00385C27"/>
    <w:pPr>
      <w:spacing w:after="10"/>
    </w:pPr>
    <w:rPr>
      <w:kern w:val="2"/>
      <w:sz w:val="16"/>
    </w:rPr>
  </w:style>
  <w:style w:type="numbering" w:customStyle="1" w:styleId="NoList1">
    <w:name w:val="No List1"/>
    <w:next w:val="NoList"/>
    <w:uiPriority w:val="99"/>
    <w:semiHidden/>
    <w:rsid w:val="00385C27"/>
  </w:style>
  <w:style w:type="paragraph" w:customStyle="1" w:styleId="WPDefaults">
    <w:name w:val="WP Defaults"/>
    <w:uiPriority w:val="99"/>
    <w:rsid w:val="00385C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uiPriority w:val="99"/>
    <w:rsid w:val="00385C27"/>
  </w:style>
  <w:style w:type="table" w:customStyle="1" w:styleId="TableGrid1">
    <w:name w:val="Table Grid1"/>
    <w:basedOn w:val="TableNormal"/>
    <w:next w:val="TableGrid"/>
    <w:uiPriority w:val="39"/>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385C2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customStyle="1" w:styleId="WPNormal">
    <w:name w:val="WP_Normal"/>
    <w:basedOn w:val="Normal"/>
    <w:rsid w:val="00385C27"/>
    <w:pPr>
      <w:widowControl w:val="0"/>
      <w:autoSpaceDE w:val="0"/>
      <w:autoSpaceDN w:val="0"/>
      <w:jc w:val="both"/>
    </w:pPr>
    <w:rPr>
      <w:rFonts w:ascii="New Century Schlbk" w:hAnsi="New Century Schlbk"/>
      <w:color w:val="000000"/>
      <w:sz w:val="24"/>
    </w:rPr>
  </w:style>
  <w:style w:type="paragraph" w:customStyle="1" w:styleId="Default">
    <w:name w:val="Default"/>
    <w:rsid w:val="00385C27"/>
    <w:pPr>
      <w:autoSpaceDE w:val="0"/>
      <w:autoSpaceDN w:val="0"/>
      <w:adjustRightInd w:val="0"/>
    </w:pPr>
    <w:rPr>
      <w:color w:val="000000"/>
      <w:sz w:val="24"/>
      <w:szCs w:val="24"/>
    </w:rPr>
  </w:style>
  <w:style w:type="paragraph" w:styleId="NoSpacing">
    <w:name w:val="No Spacing"/>
    <w:uiPriority w:val="1"/>
    <w:qFormat/>
    <w:rsid w:val="00385C27"/>
    <w:rPr>
      <w:rFonts w:ascii="Calibri" w:eastAsia="Calibri" w:hAnsi="Calibri"/>
      <w:sz w:val="22"/>
      <w:szCs w:val="22"/>
    </w:rPr>
  </w:style>
  <w:style w:type="character" w:customStyle="1" w:styleId="apple-converted-space">
    <w:name w:val="apple-converted-space"/>
    <w:rsid w:val="00385C27"/>
  </w:style>
  <w:style w:type="numbering" w:customStyle="1" w:styleId="NoList11">
    <w:name w:val="No List11"/>
    <w:next w:val="NoList"/>
    <w:uiPriority w:val="99"/>
    <w:semiHidden/>
    <w:rsid w:val="00385C27"/>
  </w:style>
  <w:style w:type="character" w:styleId="CommentReference">
    <w:name w:val="annotation reference"/>
    <w:uiPriority w:val="99"/>
    <w:rsid w:val="00385C27"/>
    <w:rPr>
      <w:sz w:val="16"/>
      <w:szCs w:val="16"/>
    </w:rPr>
  </w:style>
  <w:style w:type="paragraph" w:customStyle="1" w:styleId="table">
    <w:name w:val="table"/>
    <w:basedOn w:val="BodyText"/>
    <w:uiPriority w:val="99"/>
    <w:rsid w:val="00385C27"/>
    <w:pPr>
      <w:widowControl/>
      <w:tabs>
        <w:tab w:val="left" w:pos="4680"/>
      </w:tabs>
    </w:pPr>
    <w:rPr>
      <w:snapToGrid/>
      <w:sz w:val="20"/>
      <w:szCs w:val="24"/>
      <w:lang w:val="x-none" w:eastAsia="x-none"/>
    </w:rPr>
  </w:style>
  <w:style w:type="table" w:customStyle="1" w:styleId="TableGrid11">
    <w:name w:val="Table Grid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85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basedOn w:val="DefaultParagraphFont"/>
    <w:link w:val="HTMLPreformatted"/>
    <w:rsid w:val="00385C27"/>
    <w:rPr>
      <w:rFonts w:ascii="Arial Unicode MS" w:eastAsia="Arial Unicode MS" w:hAnsi="Arial Unicode MS"/>
      <w:lang w:val="x-none" w:eastAsia="x-none"/>
    </w:rPr>
  </w:style>
  <w:style w:type="paragraph" w:customStyle="1" w:styleId="a3">
    <w:name w:val="a"/>
    <w:basedOn w:val="Normal"/>
    <w:uiPriority w:val="99"/>
    <w:rsid w:val="00385C27"/>
    <w:pPr>
      <w:spacing w:before="100" w:beforeAutospacing="1" w:after="100" w:afterAutospacing="1"/>
    </w:pPr>
    <w:rPr>
      <w:rFonts w:eastAsia="Calibri"/>
      <w:sz w:val="24"/>
      <w:szCs w:val="24"/>
    </w:rPr>
  </w:style>
  <w:style w:type="numbering" w:customStyle="1" w:styleId="NoList2">
    <w:name w:val="No List2"/>
    <w:next w:val="NoList"/>
    <w:uiPriority w:val="99"/>
    <w:semiHidden/>
    <w:rsid w:val="00385C27"/>
  </w:style>
  <w:style w:type="table" w:customStyle="1" w:styleId="TableGrid2">
    <w:name w:val="Table Grid2"/>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85C27"/>
  </w:style>
  <w:style w:type="numbering" w:customStyle="1" w:styleId="NoList4">
    <w:name w:val="No List4"/>
    <w:next w:val="NoList"/>
    <w:uiPriority w:val="99"/>
    <w:semiHidden/>
    <w:unhideWhenUsed/>
    <w:rsid w:val="00385C27"/>
  </w:style>
  <w:style w:type="paragraph" w:customStyle="1" w:styleId="Byline">
    <w:name w:val="Byline"/>
    <w:basedOn w:val="BodyText"/>
    <w:uiPriority w:val="99"/>
    <w:rsid w:val="00385C2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jc w:val="both"/>
    </w:pPr>
    <w:rPr>
      <w:iCs/>
      <w:snapToGrid/>
      <w:sz w:val="20"/>
      <w:lang w:val="x-none" w:eastAsia="x-none"/>
    </w:rPr>
  </w:style>
  <w:style w:type="paragraph" w:customStyle="1" w:styleId="Style8ptBoldText1Centered">
    <w:name w:val="Style 8 pt Bold Text 1 Centered"/>
    <w:basedOn w:val="Normal"/>
    <w:uiPriority w:val="99"/>
    <w:rsid w:val="00385C27"/>
    <w:pPr>
      <w:jc w:val="center"/>
    </w:pPr>
    <w:rPr>
      <w:b/>
      <w:bCs/>
      <w:color w:val="000000"/>
      <w:sz w:val="16"/>
    </w:rPr>
  </w:style>
  <w:style w:type="character" w:customStyle="1" w:styleId="StyleStyleBodyTimesRoman8ptBoldText1NotBoldBlack">
    <w:name w:val="Style Style +Body (Times Roman) 8 pt Bold Text 1 + Not Bold Black"/>
    <w:qFormat/>
    <w:rsid w:val="00385C27"/>
    <w:rPr>
      <w:rFonts w:ascii="Times New Roman" w:hAnsi="Times New Roman"/>
      <w:b/>
      <w:bCs/>
      <w:color w:val="000000"/>
      <w:sz w:val="16"/>
    </w:rPr>
  </w:style>
  <w:style w:type="character" w:customStyle="1" w:styleId="RegItemFirstLineChar">
    <w:name w:val="Reg Item First Line Char"/>
    <w:link w:val="RegItemFirstLine"/>
    <w:rsid w:val="00385C27"/>
    <w:rPr>
      <w:b/>
      <w:noProof/>
    </w:rPr>
  </w:style>
  <w:style w:type="character" w:customStyle="1" w:styleId="CharacterStyle2">
    <w:name w:val="Character Style 2"/>
    <w:uiPriority w:val="99"/>
    <w:rsid w:val="00385C27"/>
    <w:rPr>
      <w:sz w:val="20"/>
      <w:szCs w:val="20"/>
    </w:rPr>
  </w:style>
  <w:style w:type="character" w:customStyle="1" w:styleId="CharacterStyle1">
    <w:name w:val="Character Style 1"/>
    <w:rsid w:val="00385C27"/>
    <w:rPr>
      <w:rFonts w:ascii="Garamond" w:hAnsi="Garamond" w:cs="Garamond"/>
      <w:sz w:val="24"/>
      <w:szCs w:val="24"/>
    </w:rPr>
  </w:style>
  <w:style w:type="character" w:customStyle="1" w:styleId="CharacterStyle3">
    <w:name w:val="Character Style 3"/>
    <w:rsid w:val="00385C27"/>
    <w:rPr>
      <w:rFonts w:ascii="Garamond" w:hAnsi="Garamond" w:cs="Garamond"/>
      <w:sz w:val="23"/>
      <w:szCs w:val="23"/>
    </w:rPr>
  </w:style>
  <w:style w:type="paragraph" w:styleId="NormalWeb">
    <w:name w:val="Normal (Web)"/>
    <w:basedOn w:val="Normal"/>
    <w:uiPriority w:val="99"/>
    <w:rsid w:val="00385C27"/>
    <w:pPr>
      <w:spacing w:before="100" w:beforeAutospacing="1" w:after="115"/>
    </w:pPr>
    <w:rPr>
      <w:color w:val="000000"/>
      <w:sz w:val="24"/>
      <w:szCs w:val="24"/>
    </w:rPr>
  </w:style>
  <w:style w:type="paragraph" w:customStyle="1" w:styleId="western">
    <w:name w:val="western"/>
    <w:basedOn w:val="Normal"/>
    <w:uiPriority w:val="99"/>
    <w:rsid w:val="00385C27"/>
    <w:pPr>
      <w:spacing w:before="100" w:beforeAutospacing="1" w:after="115"/>
    </w:pPr>
    <w:rPr>
      <w:color w:val="000000"/>
      <w:sz w:val="24"/>
      <w:szCs w:val="24"/>
    </w:rPr>
  </w:style>
  <w:style w:type="paragraph" w:customStyle="1" w:styleId="cjk">
    <w:name w:val="cjk"/>
    <w:basedOn w:val="Normal"/>
    <w:uiPriority w:val="99"/>
    <w:rsid w:val="00385C27"/>
    <w:pPr>
      <w:spacing w:before="100" w:beforeAutospacing="1" w:after="115"/>
    </w:pPr>
    <w:rPr>
      <w:color w:val="000000"/>
      <w:sz w:val="24"/>
      <w:szCs w:val="24"/>
    </w:rPr>
  </w:style>
  <w:style w:type="paragraph" w:customStyle="1" w:styleId="ctl">
    <w:name w:val="ctl"/>
    <w:basedOn w:val="Normal"/>
    <w:uiPriority w:val="99"/>
    <w:rsid w:val="00385C27"/>
    <w:pPr>
      <w:spacing w:before="100" w:beforeAutospacing="1" w:after="115"/>
    </w:pPr>
    <w:rPr>
      <w:color w:val="000000"/>
    </w:rPr>
  </w:style>
  <w:style w:type="paragraph" w:styleId="Revision">
    <w:name w:val="Revision"/>
    <w:hidden/>
    <w:uiPriority w:val="99"/>
    <w:semiHidden/>
    <w:rsid w:val="00385C27"/>
  </w:style>
  <w:style w:type="paragraph" w:styleId="Index3">
    <w:name w:val="index 3"/>
    <w:basedOn w:val="Normal"/>
    <w:next w:val="Normal"/>
    <w:autoRedefine/>
    <w:uiPriority w:val="99"/>
    <w:rsid w:val="00385C27"/>
    <w:pPr>
      <w:ind w:left="720" w:hanging="240"/>
    </w:pPr>
    <w:rPr>
      <w:sz w:val="24"/>
    </w:rPr>
  </w:style>
  <w:style w:type="character" w:customStyle="1" w:styleId="LACNoteChar">
    <w:name w:val="LACNote Char"/>
    <w:link w:val="LACNote"/>
    <w:locked/>
    <w:rsid w:val="00385C27"/>
    <w:rPr>
      <w:kern w:val="2"/>
      <w:sz w:val="16"/>
    </w:rPr>
  </w:style>
  <w:style w:type="paragraph" w:styleId="DocumentMap">
    <w:name w:val="Document Map"/>
    <w:basedOn w:val="Normal"/>
    <w:link w:val="DocumentMapChar"/>
    <w:rsid w:val="00385C27"/>
    <w:pPr>
      <w:shd w:val="clear" w:color="auto" w:fill="000080"/>
    </w:pPr>
    <w:rPr>
      <w:rFonts w:ascii="Tahoma" w:hAnsi="Tahoma"/>
    </w:rPr>
  </w:style>
  <w:style w:type="character" w:customStyle="1" w:styleId="DocumentMapChar">
    <w:name w:val="Document Map Char"/>
    <w:basedOn w:val="DefaultParagraphFont"/>
    <w:link w:val="DocumentMap"/>
    <w:rsid w:val="00385C27"/>
    <w:rPr>
      <w:rFonts w:ascii="Tahoma" w:hAnsi="Tahoma"/>
      <w:shd w:val="clear" w:color="auto" w:fill="000080"/>
    </w:rPr>
  </w:style>
  <w:style w:type="character" w:customStyle="1" w:styleId="Hypertext">
    <w:name w:val="Hypertext"/>
    <w:rsid w:val="00385C27"/>
    <w:rPr>
      <w:color w:val="0000FF"/>
      <w:u w:val="single"/>
    </w:rPr>
  </w:style>
  <w:style w:type="paragraph" w:customStyle="1" w:styleId="Style0">
    <w:name w:val="Style0"/>
    <w:uiPriority w:val="99"/>
    <w:rsid w:val="00385C27"/>
    <w:pPr>
      <w:autoSpaceDE w:val="0"/>
      <w:autoSpaceDN w:val="0"/>
      <w:adjustRightInd w:val="0"/>
    </w:pPr>
    <w:rPr>
      <w:rFonts w:ascii="Arial" w:hAnsi="Arial"/>
      <w:sz w:val="24"/>
      <w:szCs w:val="24"/>
    </w:rPr>
  </w:style>
  <w:style w:type="character" w:customStyle="1" w:styleId="AuthorityNo">
    <w:name w:val="Authority No"/>
    <w:rsid w:val="00385C27"/>
    <w:rPr>
      <w:rFonts w:ascii="Baskerville Old Face" w:hAnsi="Baskerville Old Face"/>
      <w:sz w:val="18"/>
      <w:szCs w:val="18"/>
    </w:rPr>
  </w:style>
  <w:style w:type="character" w:customStyle="1" w:styleId="HistoricalN">
    <w:name w:val="Historical N"/>
    <w:rsid w:val="00385C27"/>
    <w:rPr>
      <w:rFonts w:ascii="Baskerville Old Face" w:hAnsi="Baskerville Old Face"/>
      <w:sz w:val="18"/>
      <w:szCs w:val="18"/>
    </w:rPr>
  </w:style>
  <w:style w:type="character" w:customStyle="1" w:styleId="RedHidden">
    <w:name w:val="RedHidden"/>
    <w:rsid w:val="00385C27"/>
    <w:rPr>
      <w:vanish/>
      <w:color w:val="FF0000"/>
    </w:rPr>
  </w:style>
  <w:style w:type="paragraph" w:styleId="Index4">
    <w:name w:val="index 4"/>
    <w:basedOn w:val="Normal"/>
    <w:next w:val="Normal"/>
    <w:autoRedefine/>
    <w:uiPriority w:val="99"/>
    <w:rsid w:val="00385C27"/>
    <w:pPr>
      <w:ind w:left="960" w:hanging="240"/>
    </w:pPr>
  </w:style>
  <w:style w:type="paragraph" w:customStyle="1" w:styleId="Joni">
    <w:name w:val="Joni"/>
    <w:basedOn w:val="Normal"/>
    <w:link w:val="JoniChar"/>
    <w:qFormat/>
    <w:rsid w:val="00385C27"/>
    <w:pPr>
      <w:tabs>
        <w:tab w:val="left" w:pos="720"/>
      </w:tabs>
      <w:spacing w:line="480" w:lineRule="auto"/>
      <w:ind w:firstLine="14"/>
      <w:jc w:val="both"/>
    </w:pPr>
    <w:rPr>
      <w:szCs w:val="24"/>
      <w:lang w:val="x-none" w:eastAsia="x-none"/>
    </w:rPr>
  </w:style>
  <w:style w:type="character" w:customStyle="1" w:styleId="JoniChar">
    <w:name w:val="Joni Char"/>
    <w:link w:val="Joni"/>
    <w:rsid w:val="00385C27"/>
    <w:rPr>
      <w:szCs w:val="24"/>
      <w:lang w:val="x-none" w:eastAsia="x-none"/>
    </w:rPr>
  </w:style>
  <w:style w:type="character" w:customStyle="1" w:styleId="TOC10">
    <w:name w:val="TOC1"/>
    <w:rsid w:val="00385C27"/>
    <w:rPr>
      <w:rFonts w:ascii="Arial" w:hAnsi="Arial"/>
      <w:b/>
      <w:kern w:val="2"/>
      <w:sz w:val="18"/>
    </w:rPr>
  </w:style>
  <w:style w:type="paragraph" w:styleId="FootnoteText">
    <w:name w:val="footnote text"/>
    <w:basedOn w:val="Normal"/>
    <w:link w:val="FootnoteTextChar"/>
    <w:uiPriority w:val="99"/>
    <w:rsid w:val="00385C27"/>
  </w:style>
  <w:style w:type="character" w:customStyle="1" w:styleId="FootnoteTextChar">
    <w:name w:val="Footnote Text Char"/>
    <w:basedOn w:val="DefaultParagraphFont"/>
    <w:link w:val="FootnoteText"/>
    <w:uiPriority w:val="99"/>
    <w:rsid w:val="00385C27"/>
  </w:style>
  <w:style w:type="character" w:styleId="FootnoteReference">
    <w:name w:val="footnote reference"/>
    <w:uiPriority w:val="99"/>
    <w:rsid w:val="00385C27"/>
    <w:rPr>
      <w:vertAlign w:val="superscript"/>
    </w:rPr>
  </w:style>
  <w:style w:type="numbering" w:customStyle="1" w:styleId="NoList5">
    <w:name w:val="No List5"/>
    <w:next w:val="NoList"/>
    <w:uiPriority w:val="99"/>
    <w:semiHidden/>
    <w:rsid w:val="00385C27"/>
  </w:style>
  <w:style w:type="numbering" w:customStyle="1" w:styleId="NoList12">
    <w:name w:val="No List12"/>
    <w:next w:val="NoList"/>
    <w:uiPriority w:val="99"/>
    <w:semiHidden/>
    <w:unhideWhenUsed/>
    <w:rsid w:val="00385C27"/>
  </w:style>
  <w:style w:type="numbering" w:customStyle="1" w:styleId="NoList111">
    <w:name w:val="No List111"/>
    <w:next w:val="NoList"/>
    <w:uiPriority w:val="99"/>
    <w:semiHidden/>
    <w:rsid w:val="00385C27"/>
  </w:style>
  <w:style w:type="numbering" w:customStyle="1" w:styleId="NoList1111">
    <w:name w:val="No List1111"/>
    <w:next w:val="NoList"/>
    <w:semiHidden/>
    <w:rsid w:val="00385C27"/>
  </w:style>
  <w:style w:type="numbering" w:customStyle="1" w:styleId="NoList21">
    <w:name w:val="No List21"/>
    <w:next w:val="NoList"/>
    <w:uiPriority w:val="99"/>
    <w:semiHidden/>
    <w:rsid w:val="00385C27"/>
  </w:style>
  <w:style w:type="numbering" w:customStyle="1" w:styleId="NoList31">
    <w:name w:val="No List31"/>
    <w:next w:val="NoList"/>
    <w:uiPriority w:val="99"/>
    <w:semiHidden/>
    <w:unhideWhenUsed/>
    <w:rsid w:val="00385C27"/>
  </w:style>
  <w:style w:type="numbering" w:customStyle="1" w:styleId="NoList41">
    <w:name w:val="No List41"/>
    <w:next w:val="NoList"/>
    <w:uiPriority w:val="99"/>
    <w:semiHidden/>
    <w:unhideWhenUsed/>
    <w:rsid w:val="00385C27"/>
  </w:style>
  <w:style w:type="paragraph" w:customStyle="1" w:styleId="BasicParagraph">
    <w:name w:val="[Basic Paragraph]"/>
    <w:basedOn w:val="Normal"/>
    <w:uiPriority w:val="99"/>
    <w:rsid w:val="00385C27"/>
    <w:pPr>
      <w:widowControl w:val="0"/>
      <w:autoSpaceDE w:val="0"/>
      <w:autoSpaceDN w:val="0"/>
      <w:adjustRightInd w:val="0"/>
      <w:spacing w:line="288" w:lineRule="auto"/>
    </w:pPr>
    <w:rPr>
      <w:rFonts w:ascii="Times-Roman" w:eastAsia="Calibri" w:hAnsi="Times-Roman" w:cs="Times-Roman"/>
      <w:color w:val="000000"/>
      <w:sz w:val="24"/>
      <w:szCs w:val="24"/>
    </w:rPr>
  </w:style>
  <w:style w:type="paragraph" w:customStyle="1" w:styleId="1AutoList3">
    <w:name w:val="1AutoList3"/>
    <w:rsid w:val="00385C27"/>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4">
    <w:name w:val="Level 4"/>
    <w:basedOn w:val="Normal"/>
    <w:rsid w:val="00385C27"/>
    <w:pPr>
      <w:widowControl w:val="0"/>
      <w:tabs>
        <w:tab w:val="num" w:pos="2880"/>
      </w:tabs>
      <w:autoSpaceDE w:val="0"/>
      <w:autoSpaceDN w:val="0"/>
      <w:adjustRightInd w:val="0"/>
      <w:ind w:left="2160" w:hanging="720"/>
      <w:outlineLvl w:val="3"/>
    </w:pPr>
    <w:rPr>
      <w:sz w:val="24"/>
      <w:szCs w:val="24"/>
    </w:rPr>
  </w:style>
  <w:style w:type="paragraph" w:customStyle="1" w:styleId="QuickI">
    <w:name w:val="Quick I."/>
    <w:basedOn w:val="Normal"/>
    <w:rsid w:val="00385C27"/>
    <w:pPr>
      <w:widowControl w:val="0"/>
      <w:autoSpaceDE w:val="0"/>
      <w:autoSpaceDN w:val="0"/>
      <w:adjustRightInd w:val="0"/>
      <w:ind w:left="720" w:hanging="720"/>
    </w:pPr>
    <w:rPr>
      <w:sz w:val="24"/>
      <w:szCs w:val="24"/>
    </w:rPr>
  </w:style>
  <w:style w:type="character" w:customStyle="1" w:styleId="TitleChar1">
    <w:name w:val="Title Char1"/>
    <w:rsid w:val="00385C27"/>
    <w:rPr>
      <w:rFonts w:ascii="Cambria" w:eastAsia="Times New Roman" w:hAnsi="Cambria" w:cs="Times New Roman"/>
      <w:b/>
      <w:bCs/>
      <w:kern w:val="28"/>
      <w:sz w:val="32"/>
      <w:szCs w:val="32"/>
    </w:rPr>
  </w:style>
  <w:style w:type="character" w:customStyle="1" w:styleId="BodyText2Char1">
    <w:name w:val="Body Text 2 Char1"/>
    <w:rsid w:val="00385C27"/>
  </w:style>
  <w:style w:type="character" w:customStyle="1" w:styleId="BodyTextChar1">
    <w:name w:val="Body Text Char1"/>
    <w:rsid w:val="00385C27"/>
  </w:style>
  <w:style w:type="character" w:customStyle="1" w:styleId="BodyText3Char1">
    <w:name w:val="Body Text 3 Char1"/>
    <w:rsid w:val="00385C27"/>
    <w:rPr>
      <w:sz w:val="16"/>
      <w:szCs w:val="16"/>
    </w:rPr>
  </w:style>
  <w:style w:type="character" w:customStyle="1" w:styleId="BalloonTextChar1">
    <w:name w:val="Balloon Text Char1"/>
    <w:rsid w:val="00385C27"/>
    <w:rPr>
      <w:rFonts w:ascii="Tahoma" w:hAnsi="Tahoma" w:cs="Tahoma"/>
      <w:sz w:val="16"/>
      <w:szCs w:val="16"/>
    </w:rPr>
  </w:style>
  <w:style w:type="paragraph" w:customStyle="1" w:styleId="00002">
    <w:name w:val="00002"/>
    <w:basedOn w:val="Normal"/>
    <w:rsid w:val="00385C27"/>
    <w:pPr>
      <w:spacing w:before="100" w:beforeAutospacing="1" w:after="100" w:afterAutospacing="1"/>
    </w:pPr>
    <w:rPr>
      <w:sz w:val="24"/>
      <w:szCs w:val="24"/>
    </w:rPr>
  </w:style>
  <w:style w:type="character" w:styleId="HTMLTypewriter">
    <w:name w:val="HTML Typewriter"/>
    <w:rsid w:val="00385C27"/>
    <w:rPr>
      <w:rFonts w:ascii="Courier New" w:hAnsi="Courier New" w:cs="Courier New"/>
      <w:sz w:val="20"/>
      <w:szCs w:val="20"/>
    </w:rPr>
  </w:style>
  <w:style w:type="paragraph" w:customStyle="1" w:styleId="Default1">
    <w:name w:val="Default1"/>
    <w:basedOn w:val="Default"/>
    <w:next w:val="Default"/>
    <w:rsid w:val="00385C27"/>
    <w:rPr>
      <w:rFonts w:ascii="Courier New" w:hAnsi="Courier New" w:cs="Courier New"/>
    </w:rPr>
  </w:style>
  <w:style w:type="paragraph" w:customStyle="1" w:styleId="Pa2">
    <w:name w:val="Pa2"/>
    <w:basedOn w:val="Normal"/>
    <w:next w:val="Normal"/>
    <w:rsid w:val="00385C27"/>
    <w:pPr>
      <w:autoSpaceDE w:val="0"/>
      <w:autoSpaceDN w:val="0"/>
      <w:adjustRightInd w:val="0"/>
      <w:spacing w:line="231" w:lineRule="atLeast"/>
    </w:pPr>
    <w:rPr>
      <w:rFonts w:ascii="Cronos Pro" w:hAnsi="Cronos Pro"/>
      <w:sz w:val="24"/>
      <w:szCs w:val="24"/>
    </w:rPr>
  </w:style>
  <w:style w:type="character" w:customStyle="1" w:styleId="WPEmphasis">
    <w:name w:val="WP_Emphasis"/>
    <w:rsid w:val="00385C27"/>
    <w:rPr>
      <w:rFonts w:cs="Times New Roman"/>
      <w:i/>
    </w:rPr>
  </w:style>
  <w:style w:type="paragraph" w:customStyle="1" w:styleId="9">
    <w:name w:val="_9"/>
    <w:basedOn w:val="Normal"/>
    <w:rsid w:val="00385C27"/>
    <w:pPr>
      <w:widowControl w:val="0"/>
      <w:tabs>
        <w:tab w:val="left" w:pos="6480"/>
        <w:tab w:val="left" w:pos="7200"/>
        <w:tab w:val="left" w:pos="7920"/>
      </w:tabs>
      <w:ind w:left="6480" w:hanging="720"/>
    </w:pPr>
    <w:rPr>
      <w:sz w:val="24"/>
    </w:rPr>
  </w:style>
  <w:style w:type="character" w:customStyle="1" w:styleId="BodyTextIndentChar1">
    <w:name w:val="Body Text Indent Char1"/>
    <w:uiPriority w:val="99"/>
    <w:rsid w:val="00385C27"/>
  </w:style>
  <w:style w:type="character" w:customStyle="1" w:styleId="BodyTextIndent2Char1">
    <w:name w:val="Body Text Indent 2 Char1"/>
    <w:uiPriority w:val="99"/>
    <w:rsid w:val="00385C27"/>
  </w:style>
  <w:style w:type="paragraph" w:customStyle="1" w:styleId="ACharChar">
    <w:name w:val="A. Char Char"/>
    <w:basedOn w:val="Normal"/>
    <w:link w:val="ACharCharChar"/>
    <w:uiPriority w:val="99"/>
    <w:rsid w:val="00385C27"/>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character" w:customStyle="1" w:styleId="ACharCharChar">
    <w:name w:val="A. Char Char Char"/>
    <w:link w:val="ACharChar"/>
    <w:uiPriority w:val="99"/>
    <w:locked/>
    <w:rsid w:val="00385C27"/>
    <w:rPr>
      <w:kern w:val="2"/>
      <w:lang w:val="x-none" w:eastAsia="x-none"/>
    </w:rPr>
  </w:style>
  <w:style w:type="character" w:customStyle="1" w:styleId="BodyTextIndent3Char1">
    <w:name w:val="Body Text Indent 3 Char1"/>
    <w:uiPriority w:val="99"/>
    <w:rsid w:val="00385C27"/>
    <w:rPr>
      <w:sz w:val="16"/>
      <w:szCs w:val="16"/>
    </w:rPr>
  </w:style>
  <w:style w:type="paragraph" w:customStyle="1" w:styleId="QuickA">
    <w:name w:val="Quick A."/>
    <w:basedOn w:val="Normal"/>
    <w:uiPriority w:val="99"/>
    <w:rsid w:val="00385C27"/>
    <w:pPr>
      <w:widowControl w:val="0"/>
      <w:numPr>
        <w:numId w:val="2"/>
      </w:numPr>
      <w:ind w:left="720"/>
    </w:pPr>
    <w:rPr>
      <w:sz w:val="24"/>
    </w:rPr>
  </w:style>
  <w:style w:type="paragraph" w:customStyle="1" w:styleId="Quick1">
    <w:name w:val="Quick 1."/>
    <w:basedOn w:val="Normal"/>
    <w:uiPriority w:val="99"/>
    <w:rsid w:val="00385C27"/>
    <w:pPr>
      <w:widowControl w:val="0"/>
      <w:numPr>
        <w:numId w:val="3"/>
      </w:numPr>
      <w:ind w:left="720"/>
    </w:pPr>
    <w:rPr>
      <w:sz w:val="24"/>
    </w:rPr>
  </w:style>
  <w:style w:type="paragraph" w:customStyle="1" w:styleId="ACharChar1">
    <w:name w:val="A. Char Char1"/>
    <w:basedOn w:val="Text"/>
    <w:link w:val="ACharCharChar1"/>
    <w:uiPriority w:val="99"/>
    <w:rsid w:val="00385C27"/>
    <w:pPr>
      <w:numPr>
        <w:numId w:val="4"/>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87"/>
        <w:tab w:val="left" w:pos="4500"/>
        <w:tab w:val="left" w:pos="4860"/>
        <w:tab w:val="left" w:pos="5040"/>
        <w:tab w:val="left" w:pos="7200"/>
      </w:tabs>
      <w:spacing w:after="120" w:line="240" w:lineRule="auto"/>
      <w:ind w:left="0" w:firstLine="187"/>
    </w:pPr>
    <w:rPr>
      <w:lang w:val="x-none" w:eastAsia="x-none"/>
    </w:rPr>
  </w:style>
  <w:style w:type="character" w:customStyle="1" w:styleId="ACharCharChar1">
    <w:name w:val="A. Char Char Char1"/>
    <w:link w:val="ACharChar1"/>
    <w:uiPriority w:val="99"/>
    <w:locked/>
    <w:rsid w:val="00385C27"/>
    <w:rPr>
      <w:kern w:val="2"/>
      <w:lang w:val="x-none" w:eastAsia="x-none"/>
    </w:rPr>
  </w:style>
  <w:style w:type="character" w:customStyle="1" w:styleId="FootnoteTextChar1">
    <w:name w:val="Footnote Text Char1"/>
    <w:uiPriority w:val="99"/>
    <w:rsid w:val="00385C27"/>
  </w:style>
  <w:style w:type="character" w:customStyle="1" w:styleId="PlainTextChar">
    <w:name w:val="Plain Text Char"/>
    <w:link w:val="PlainText"/>
    <w:uiPriority w:val="99"/>
    <w:rsid w:val="00385C27"/>
    <w:rPr>
      <w:rFonts w:ascii="Courier New" w:hAnsi="Courier New"/>
    </w:rPr>
  </w:style>
  <w:style w:type="paragraph" w:styleId="PlainText">
    <w:name w:val="Plain Text"/>
    <w:basedOn w:val="Normal"/>
    <w:link w:val="PlainTextChar"/>
    <w:uiPriority w:val="99"/>
    <w:rsid w:val="00385C27"/>
    <w:rPr>
      <w:rFonts w:ascii="Courier New" w:hAnsi="Courier New"/>
    </w:rPr>
  </w:style>
  <w:style w:type="character" w:customStyle="1" w:styleId="PlainTextChar1">
    <w:name w:val="Plain Text Char1"/>
    <w:basedOn w:val="DefaultParagraphFont"/>
    <w:uiPriority w:val="99"/>
    <w:rsid w:val="00385C27"/>
    <w:rPr>
      <w:rFonts w:ascii="Consolas" w:hAnsi="Consolas"/>
      <w:sz w:val="21"/>
      <w:szCs w:val="21"/>
    </w:rPr>
  </w:style>
  <w:style w:type="paragraph" w:customStyle="1" w:styleId="ACharCharCharChar">
    <w:name w:val="A. Char Char Char Char"/>
    <w:basedOn w:val="Normal"/>
    <w:link w:val="ACharCharCharCharChar"/>
    <w:uiPriority w:val="99"/>
    <w:rsid w:val="00385C27"/>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character" w:customStyle="1" w:styleId="ACharCharCharCharChar">
    <w:name w:val="A. Char Char Char Char Char"/>
    <w:link w:val="ACharCharCharChar"/>
    <w:uiPriority w:val="99"/>
    <w:locked/>
    <w:rsid w:val="00385C27"/>
    <w:rPr>
      <w:kern w:val="2"/>
      <w:lang w:val="x-none" w:eastAsia="x-none"/>
    </w:rPr>
  </w:style>
  <w:style w:type="character" w:customStyle="1" w:styleId="DocumentMapChar1">
    <w:name w:val="Document Map Char1"/>
    <w:uiPriority w:val="99"/>
    <w:rsid w:val="00385C27"/>
    <w:rPr>
      <w:rFonts w:ascii="Segoe UI" w:hAnsi="Segoe UI" w:cs="Segoe UI"/>
      <w:sz w:val="16"/>
      <w:szCs w:val="16"/>
    </w:rPr>
  </w:style>
  <w:style w:type="character" w:customStyle="1" w:styleId="MessageHeaderLabel">
    <w:name w:val="Message Header Label"/>
    <w:rsid w:val="00385C27"/>
    <w:rPr>
      <w:b/>
      <w:sz w:val="18"/>
    </w:rPr>
  </w:style>
  <w:style w:type="paragraph" w:customStyle="1" w:styleId="ColorfulList-Accent11">
    <w:name w:val="Colorful List - Accent 11"/>
    <w:basedOn w:val="Normal"/>
    <w:uiPriority w:val="34"/>
    <w:qFormat/>
    <w:rsid w:val="00385C27"/>
    <w:pPr>
      <w:spacing w:after="200" w:line="276" w:lineRule="auto"/>
      <w:ind w:left="720"/>
      <w:contextualSpacing/>
    </w:pPr>
    <w:rPr>
      <w:rFonts w:ascii="Calibri" w:eastAsia="Calibri" w:hAnsi="Calibri"/>
      <w:sz w:val="22"/>
      <w:szCs w:val="22"/>
    </w:rPr>
  </w:style>
  <w:style w:type="character" w:customStyle="1" w:styleId="SYSHYPERTEXT">
    <w:name w:val="SYS_HYPERTEXT"/>
    <w:uiPriority w:val="99"/>
    <w:rsid w:val="00385C27"/>
    <w:rPr>
      <w:color w:val="0000FF"/>
      <w:u w:val="single"/>
    </w:rPr>
  </w:style>
  <w:style w:type="character" w:customStyle="1" w:styleId="BodyTextIn">
    <w:name w:val="Body Text In"/>
    <w:rsid w:val="00385C27"/>
    <w:rPr>
      <w:strike/>
    </w:rPr>
  </w:style>
  <w:style w:type="numbering" w:customStyle="1" w:styleId="NoList6">
    <w:name w:val="No List6"/>
    <w:next w:val="NoList"/>
    <w:uiPriority w:val="99"/>
    <w:semiHidden/>
    <w:unhideWhenUsed/>
    <w:rsid w:val="00385C27"/>
  </w:style>
  <w:style w:type="character" w:customStyle="1" w:styleId="medblue1">
    <w:name w:val="medblue1"/>
    <w:rsid w:val="00385C27"/>
    <w:rPr>
      <w:rFonts w:ascii="Arial" w:hAnsi="Arial" w:cs="Arial" w:hint="default"/>
      <w:strike w:val="0"/>
      <w:dstrike w:val="0"/>
      <w:color w:val="1B1E5B"/>
      <w:sz w:val="16"/>
      <w:szCs w:val="16"/>
      <w:u w:val="none"/>
      <w:effect w:val="none"/>
    </w:rPr>
  </w:style>
  <w:style w:type="table" w:customStyle="1" w:styleId="TableGrid3">
    <w:name w:val="Table Grid3"/>
    <w:basedOn w:val="TableNormal"/>
    <w:next w:val="TableGrid"/>
    <w:uiPriority w:val="59"/>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385C27"/>
    <w:rPr>
      <w:rFonts w:ascii="Times New Roman" w:hAnsi="Times New Roman"/>
      <w:color w:val="000000"/>
      <w:sz w:val="16"/>
    </w:rPr>
  </w:style>
  <w:style w:type="character" w:customStyle="1" w:styleId="StyleBodyCalibri8ptBoldText1">
    <w:name w:val="Style +Body (Calibri) 8 pt Bold Text 1"/>
    <w:rsid w:val="00385C27"/>
    <w:rPr>
      <w:rFonts w:ascii="Times New Roman" w:hAnsi="Times New Roman"/>
      <w:b/>
      <w:bCs/>
      <w:color w:val="000000"/>
      <w:sz w:val="16"/>
    </w:rPr>
  </w:style>
  <w:style w:type="paragraph" w:customStyle="1" w:styleId="StyleBodyCalibriCentered">
    <w:name w:val="Style +Body (Calibri) Centered"/>
    <w:basedOn w:val="Normal"/>
    <w:autoRedefine/>
    <w:uiPriority w:val="99"/>
    <w:rsid w:val="00385C27"/>
    <w:pPr>
      <w:jc w:val="center"/>
    </w:pPr>
    <w:rPr>
      <w:sz w:val="16"/>
    </w:rPr>
  </w:style>
  <w:style w:type="numbering" w:customStyle="1" w:styleId="NoList13">
    <w:name w:val="No List13"/>
    <w:next w:val="NoList"/>
    <w:uiPriority w:val="99"/>
    <w:semiHidden/>
    <w:unhideWhenUsed/>
    <w:rsid w:val="00385C27"/>
  </w:style>
  <w:style w:type="character" w:customStyle="1" w:styleId="RegFE2Char">
    <w:name w:val="Reg F&amp;E 2 Char"/>
    <w:link w:val="RegFE2"/>
    <w:rsid w:val="00385C27"/>
    <w:rPr>
      <w:noProof/>
      <w:sz w:val="18"/>
    </w:rPr>
  </w:style>
  <w:style w:type="character" w:customStyle="1" w:styleId="documentbody">
    <w:name w:val="documentbody"/>
    <w:rsid w:val="00385C27"/>
  </w:style>
  <w:style w:type="character" w:customStyle="1" w:styleId="searchterm">
    <w:name w:val="searchterm"/>
    <w:rsid w:val="00385C27"/>
  </w:style>
  <w:style w:type="character" w:customStyle="1" w:styleId="style11">
    <w:name w:val="style11"/>
    <w:rsid w:val="00385C27"/>
    <w:rPr>
      <w:rFonts w:ascii="Arial" w:hAnsi="Arial" w:cs="Arial" w:hint="default"/>
      <w:sz w:val="20"/>
      <w:szCs w:val="20"/>
    </w:rPr>
  </w:style>
  <w:style w:type="numbering" w:customStyle="1" w:styleId="NoList7">
    <w:name w:val="No List7"/>
    <w:next w:val="NoList"/>
    <w:uiPriority w:val="99"/>
    <w:semiHidden/>
    <w:unhideWhenUsed/>
    <w:rsid w:val="00385C27"/>
  </w:style>
  <w:style w:type="table" w:customStyle="1" w:styleId="TableGrid6">
    <w:name w:val="Table Grid6"/>
    <w:basedOn w:val="TableNormal"/>
    <w:next w:val="TableGrid"/>
    <w:uiPriority w:val="59"/>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85C27"/>
  </w:style>
  <w:style w:type="character" w:customStyle="1" w:styleId="CommentTextChar112">
    <w:name w:val="Comment Text Char112"/>
    <w:uiPriority w:val="99"/>
    <w:semiHidden/>
    <w:rsid w:val="00385C27"/>
    <w:rPr>
      <w:rFonts w:cs="Times New Roman"/>
    </w:rPr>
  </w:style>
  <w:style w:type="character" w:customStyle="1" w:styleId="CommentTextChar111">
    <w:name w:val="Comment Text Char111"/>
    <w:uiPriority w:val="99"/>
    <w:semiHidden/>
    <w:rsid w:val="00385C27"/>
    <w:rPr>
      <w:rFonts w:cs="Times New Roman"/>
    </w:rPr>
  </w:style>
  <w:style w:type="character" w:customStyle="1" w:styleId="CommentTextChar110">
    <w:name w:val="Comment Text Char110"/>
    <w:uiPriority w:val="99"/>
    <w:semiHidden/>
    <w:rsid w:val="00385C27"/>
    <w:rPr>
      <w:rFonts w:cs="Times New Roman"/>
    </w:rPr>
  </w:style>
  <w:style w:type="character" w:customStyle="1" w:styleId="CommentTextChar19">
    <w:name w:val="Comment Text Char19"/>
    <w:uiPriority w:val="99"/>
    <w:semiHidden/>
    <w:rsid w:val="00385C27"/>
    <w:rPr>
      <w:rFonts w:cs="Times New Roman"/>
    </w:rPr>
  </w:style>
  <w:style w:type="character" w:customStyle="1" w:styleId="CommentTextChar18">
    <w:name w:val="Comment Text Char18"/>
    <w:uiPriority w:val="99"/>
    <w:semiHidden/>
    <w:rsid w:val="00385C27"/>
    <w:rPr>
      <w:rFonts w:cs="Times New Roman"/>
    </w:rPr>
  </w:style>
  <w:style w:type="character" w:customStyle="1" w:styleId="CommentTextChar17">
    <w:name w:val="Comment Text Char17"/>
    <w:uiPriority w:val="99"/>
    <w:semiHidden/>
    <w:rsid w:val="00385C27"/>
    <w:rPr>
      <w:rFonts w:cs="Times New Roman"/>
    </w:rPr>
  </w:style>
  <w:style w:type="character" w:customStyle="1" w:styleId="CommentTextChar16">
    <w:name w:val="Comment Text Char16"/>
    <w:uiPriority w:val="99"/>
    <w:semiHidden/>
    <w:rsid w:val="00385C27"/>
    <w:rPr>
      <w:rFonts w:cs="Times New Roman"/>
    </w:rPr>
  </w:style>
  <w:style w:type="character" w:customStyle="1" w:styleId="CommentTextChar14">
    <w:name w:val="Comment Text Char14"/>
    <w:uiPriority w:val="99"/>
    <w:semiHidden/>
    <w:rsid w:val="00385C27"/>
    <w:rPr>
      <w:rFonts w:cs="Times New Roman"/>
    </w:rPr>
  </w:style>
  <w:style w:type="character" w:customStyle="1" w:styleId="CommentTextChar13">
    <w:name w:val="Comment Text Char13"/>
    <w:uiPriority w:val="99"/>
    <w:semiHidden/>
    <w:rsid w:val="00385C27"/>
    <w:rPr>
      <w:rFonts w:cs="Times New Roman"/>
    </w:rPr>
  </w:style>
  <w:style w:type="character" w:customStyle="1" w:styleId="CommentTextChar12">
    <w:name w:val="Comment Text Char12"/>
    <w:uiPriority w:val="99"/>
    <w:semiHidden/>
    <w:rsid w:val="00385C27"/>
    <w:rPr>
      <w:rFonts w:cs="Times New Roman"/>
    </w:rPr>
  </w:style>
  <w:style w:type="character" w:customStyle="1" w:styleId="CommentSubjectChar112">
    <w:name w:val="Comment Subject Char112"/>
    <w:uiPriority w:val="99"/>
    <w:semiHidden/>
    <w:rsid w:val="00385C27"/>
    <w:rPr>
      <w:rFonts w:ascii="Calibri" w:hAnsi="Calibri" w:cs="Times New Roman"/>
      <w:b/>
      <w:bCs/>
    </w:rPr>
  </w:style>
  <w:style w:type="character" w:customStyle="1" w:styleId="CommentSubjectChar111">
    <w:name w:val="Comment Subject Char111"/>
    <w:uiPriority w:val="99"/>
    <w:semiHidden/>
    <w:rsid w:val="00385C27"/>
    <w:rPr>
      <w:rFonts w:ascii="Calibri" w:hAnsi="Calibri" w:cs="Times New Roman"/>
      <w:b/>
      <w:bCs/>
    </w:rPr>
  </w:style>
  <w:style w:type="character" w:customStyle="1" w:styleId="CommentSubjectChar110">
    <w:name w:val="Comment Subject Char110"/>
    <w:uiPriority w:val="99"/>
    <w:semiHidden/>
    <w:rsid w:val="00385C27"/>
    <w:rPr>
      <w:rFonts w:ascii="Calibri" w:hAnsi="Calibri" w:cs="Times New Roman"/>
      <w:b/>
      <w:bCs/>
    </w:rPr>
  </w:style>
  <w:style w:type="character" w:customStyle="1" w:styleId="CommentSubjectChar19">
    <w:name w:val="Comment Subject Char19"/>
    <w:uiPriority w:val="99"/>
    <w:semiHidden/>
    <w:rsid w:val="00385C27"/>
    <w:rPr>
      <w:rFonts w:ascii="Calibri" w:hAnsi="Calibri" w:cs="Times New Roman"/>
      <w:b/>
      <w:bCs/>
    </w:rPr>
  </w:style>
  <w:style w:type="character" w:customStyle="1" w:styleId="CommentSubjectChar18">
    <w:name w:val="Comment Subject Char18"/>
    <w:uiPriority w:val="99"/>
    <w:semiHidden/>
    <w:rsid w:val="00385C27"/>
    <w:rPr>
      <w:rFonts w:ascii="Calibri" w:hAnsi="Calibri" w:cs="Times New Roman"/>
      <w:b/>
      <w:bCs/>
    </w:rPr>
  </w:style>
  <w:style w:type="character" w:customStyle="1" w:styleId="CommentSubjectChar17">
    <w:name w:val="Comment Subject Char17"/>
    <w:uiPriority w:val="99"/>
    <w:semiHidden/>
    <w:rsid w:val="00385C27"/>
    <w:rPr>
      <w:rFonts w:ascii="Calibri" w:hAnsi="Calibri" w:cs="Times New Roman"/>
      <w:b/>
      <w:bCs/>
    </w:rPr>
  </w:style>
  <w:style w:type="character" w:customStyle="1" w:styleId="CommentSubjectChar16">
    <w:name w:val="Comment Subject Char16"/>
    <w:uiPriority w:val="99"/>
    <w:semiHidden/>
    <w:rsid w:val="00385C27"/>
    <w:rPr>
      <w:rFonts w:ascii="Calibri" w:hAnsi="Calibri" w:cs="Times New Roman"/>
      <w:b/>
      <w:bCs/>
    </w:rPr>
  </w:style>
  <w:style w:type="character" w:customStyle="1" w:styleId="CommentSubjectChar14">
    <w:name w:val="Comment Subject Char14"/>
    <w:uiPriority w:val="99"/>
    <w:semiHidden/>
    <w:rsid w:val="00385C27"/>
    <w:rPr>
      <w:rFonts w:ascii="Calibri" w:hAnsi="Calibri" w:cs="Times New Roman"/>
      <w:b/>
      <w:bCs/>
    </w:rPr>
  </w:style>
  <w:style w:type="character" w:customStyle="1" w:styleId="CommentSubjectChar13">
    <w:name w:val="Comment Subject Char13"/>
    <w:uiPriority w:val="99"/>
    <w:semiHidden/>
    <w:rsid w:val="00385C27"/>
    <w:rPr>
      <w:rFonts w:ascii="Calibri" w:hAnsi="Calibri" w:cs="Times New Roman"/>
      <w:b/>
      <w:bCs/>
    </w:rPr>
  </w:style>
  <w:style w:type="character" w:customStyle="1" w:styleId="CommentSubjectChar12">
    <w:name w:val="Comment Subject Char12"/>
    <w:uiPriority w:val="99"/>
    <w:semiHidden/>
    <w:rsid w:val="00385C27"/>
    <w:rPr>
      <w:rFonts w:ascii="Calibri" w:hAnsi="Calibri" w:cs="Times New Roman"/>
      <w:b/>
      <w:bCs/>
    </w:rPr>
  </w:style>
  <w:style w:type="character" w:customStyle="1" w:styleId="CommentTextChar11">
    <w:name w:val="Comment Text Char11"/>
    <w:rsid w:val="00385C27"/>
  </w:style>
  <w:style w:type="character" w:customStyle="1" w:styleId="CommentSubjectChar11">
    <w:name w:val="Comment Subject Char11"/>
    <w:rsid w:val="00385C27"/>
    <w:rPr>
      <w:b/>
    </w:rPr>
  </w:style>
  <w:style w:type="character" w:customStyle="1" w:styleId="PlainTextChar112">
    <w:name w:val="Plain Text Char112"/>
    <w:uiPriority w:val="99"/>
    <w:semiHidden/>
    <w:rsid w:val="00385C27"/>
    <w:rPr>
      <w:rFonts w:ascii="Courier New" w:hAnsi="Courier New" w:cs="Courier New"/>
    </w:rPr>
  </w:style>
  <w:style w:type="character" w:customStyle="1" w:styleId="PlainTextChar111">
    <w:name w:val="Plain Text Char111"/>
    <w:uiPriority w:val="99"/>
    <w:semiHidden/>
    <w:rsid w:val="00385C27"/>
    <w:rPr>
      <w:rFonts w:ascii="Courier New" w:hAnsi="Courier New" w:cs="Courier New"/>
    </w:rPr>
  </w:style>
  <w:style w:type="character" w:customStyle="1" w:styleId="PlainTextChar110">
    <w:name w:val="Plain Text Char110"/>
    <w:uiPriority w:val="99"/>
    <w:semiHidden/>
    <w:rsid w:val="00385C27"/>
    <w:rPr>
      <w:rFonts w:ascii="Courier New" w:hAnsi="Courier New" w:cs="Courier New"/>
    </w:rPr>
  </w:style>
  <w:style w:type="character" w:customStyle="1" w:styleId="PlainTextChar19">
    <w:name w:val="Plain Text Char19"/>
    <w:uiPriority w:val="99"/>
    <w:semiHidden/>
    <w:rsid w:val="00385C27"/>
    <w:rPr>
      <w:rFonts w:ascii="Courier New" w:hAnsi="Courier New" w:cs="Courier New"/>
    </w:rPr>
  </w:style>
  <w:style w:type="character" w:customStyle="1" w:styleId="PlainTextChar18">
    <w:name w:val="Plain Text Char18"/>
    <w:uiPriority w:val="99"/>
    <w:semiHidden/>
    <w:rsid w:val="00385C27"/>
    <w:rPr>
      <w:rFonts w:ascii="Courier New" w:hAnsi="Courier New" w:cs="Courier New"/>
    </w:rPr>
  </w:style>
  <w:style w:type="character" w:customStyle="1" w:styleId="PlainTextChar17">
    <w:name w:val="Plain Text Char17"/>
    <w:uiPriority w:val="99"/>
    <w:semiHidden/>
    <w:rsid w:val="00385C27"/>
    <w:rPr>
      <w:rFonts w:ascii="Courier New" w:hAnsi="Courier New" w:cs="Courier New"/>
    </w:rPr>
  </w:style>
  <w:style w:type="character" w:customStyle="1" w:styleId="PlainTextChar16">
    <w:name w:val="Plain Text Char16"/>
    <w:uiPriority w:val="99"/>
    <w:semiHidden/>
    <w:rsid w:val="00385C27"/>
    <w:rPr>
      <w:rFonts w:ascii="Courier New" w:hAnsi="Courier New" w:cs="Courier New"/>
    </w:rPr>
  </w:style>
  <w:style w:type="character" w:customStyle="1" w:styleId="PlainTextChar14">
    <w:name w:val="Plain Text Char14"/>
    <w:uiPriority w:val="99"/>
    <w:semiHidden/>
    <w:rsid w:val="00385C27"/>
    <w:rPr>
      <w:rFonts w:ascii="Courier New" w:hAnsi="Courier New" w:cs="Courier New"/>
    </w:rPr>
  </w:style>
  <w:style w:type="character" w:customStyle="1" w:styleId="PlainTextChar13">
    <w:name w:val="Plain Text Char13"/>
    <w:uiPriority w:val="99"/>
    <w:semiHidden/>
    <w:rsid w:val="00385C27"/>
    <w:rPr>
      <w:rFonts w:ascii="Courier New" w:hAnsi="Courier New" w:cs="Courier New"/>
    </w:rPr>
  </w:style>
  <w:style w:type="character" w:customStyle="1" w:styleId="PlainTextChar12">
    <w:name w:val="Plain Text Char12"/>
    <w:uiPriority w:val="99"/>
    <w:semiHidden/>
    <w:rsid w:val="00385C27"/>
    <w:rPr>
      <w:rFonts w:ascii="Courier New" w:hAnsi="Courier New" w:cs="Courier New"/>
    </w:rPr>
  </w:style>
  <w:style w:type="character" w:customStyle="1" w:styleId="PlainTextChar11">
    <w:name w:val="Plain Text Char11"/>
    <w:uiPriority w:val="99"/>
    <w:rsid w:val="00385C27"/>
    <w:rPr>
      <w:rFonts w:ascii="Courier New" w:hAnsi="Courier New"/>
    </w:rPr>
  </w:style>
  <w:style w:type="paragraph" w:customStyle="1" w:styleId="msonormal0">
    <w:name w:val="msonormal"/>
    <w:basedOn w:val="Normal"/>
    <w:rsid w:val="00385C27"/>
    <w:pPr>
      <w:spacing w:before="100" w:beforeAutospacing="1" w:after="100" w:afterAutospacing="1"/>
    </w:pPr>
    <w:rPr>
      <w:sz w:val="24"/>
      <w:szCs w:val="24"/>
    </w:rPr>
  </w:style>
  <w:style w:type="paragraph" w:customStyle="1" w:styleId="xl65">
    <w:name w:val="xl65"/>
    <w:basedOn w:val="Normal"/>
    <w:rsid w:val="00385C2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6">
    <w:name w:val="xl66"/>
    <w:basedOn w:val="Normal"/>
    <w:rsid w:val="00385C27"/>
    <w:pPr>
      <w:pBdr>
        <w:top w:val="single" w:sz="4" w:space="0" w:color="auto"/>
        <w:lef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7">
    <w:name w:val="xl67"/>
    <w:basedOn w:val="Normal"/>
    <w:rsid w:val="00385C27"/>
    <w:pPr>
      <w:pBdr>
        <w:top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8">
    <w:name w:val="xl68"/>
    <w:basedOn w:val="Normal"/>
    <w:rsid w:val="00385C27"/>
    <w:pPr>
      <w:pBdr>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9">
    <w:name w:val="xl69"/>
    <w:basedOn w:val="Normal"/>
    <w:rsid w:val="00385C27"/>
    <w:pPr>
      <w:pBdr>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70">
    <w:name w:val="xl70"/>
    <w:basedOn w:val="Normal"/>
    <w:rsid w:val="00385C27"/>
    <w:pPr>
      <w:pBdr>
        <w:left w:val="single" w:sz="4" w:space="0" w:color="auto"/>
        <w:bottom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1">
    <w:name w:val="xl71"/>
    <w:basedOn w:val="Normal"/>
    <w:rsid w:val="00385C27"/>
    <w:pPr>
      <w:pBdr>
        <w:bottom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2">
    <w:name w:val="xl72"/>
    <w:basedOn w:val="Normal"/>
    <w:rsid w:val="00385C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3">
    <w:name w:val="xl73"/>
    <w:basedOn w:val="Normal"/>
    <w:rsid w:val="00385C27"/>
    <w:pPr>
      <w:spacing w:before="100" w:beforeAutospacing="1" w:after="100" w:afterAutospacing="1"/>
    </w:pPr>
    <w:rPr>
      <w:sz w:val="22"/>
      <w:szCs w:val="22"/>
    </w:rPr>
  </w:style>
  <w:style w:type="paragraph" w:customStyle="1" w:styleId="xl74">
    <w:name w:val="xl74"/>
    <w:basedOn w:val="Normal"/>
    <w:rsid w:val="00385C2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Normal"/>
    <w:rsid w:val="00385C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CommentTextChar15">
    <w:name w:val="Comment Text Char15"/>
    <w:uiPriority w:val="99"/>
    <w:semiHidden/>
    <w:rsid w:val="00385C27"/>
    <w:rPr>
      <w:rFonts w:cs="Times New Roman"/>
    </w:rPr>
  </w:style>
  <w:style w:type="character" w:customStyle="1" w:styleId="CommentSubjectChar15">
    <w:name w:val="Comment Subject Char15"/>
    <w:uiPriority w:val="99"/>
    <w:semiHidden/>
    <w:rsid w:val="00385C27"/>
    <w:rPr>
      <w:rFonts w:ascii="Calibri" w:hAnsi="Calibri" w:cs="Times New Roman"/>
      <w:b/>
      <w:bCs/>
    </w:rPr>
  </w:style>
  <w:style w:type="character" w:customStyle="1" w:styleId="PlainTextChar15">
    <w:name w:val="Plain Text Char15"/>
    <w:uiPriority w:val="99"/>
    <w:semiHidden/>
    <w:rsid w:val="00385C27"/>
    <w:rPr>
      <w:rFonts w:ascii="Courier New" w:hAnsi="Courier New" w:cs="Courier New"/>
    </w:rPr>
  </w:style>
  <w:style w:type="character" w:styleId="LineNumber">
    <w:name w:val="line number"/>
    <w:uiPriority w:val="99"/>
    <w:unhideWhenUsed/>
    <w:rsid w:val="00385C27"/>
    <w:rPr>
      <w:rFonts w:ascii="Times New Roman" w:hAnsi="Times New Roman" w:cs="Times New Roman"/>
    </w:rPr>
  </w:style>
  <w:style w:type="paragraph" w:customStyle="1" w:styleId="xl76">
    <w:name w:val="xl76"/>
    <w:basedOn w:val="Normal"/>
    <w:rsid w:val="00385C27"/>
    <w:pPr>
      <w:pBdr>
        <w:right w:val="single" w:sz="12" w:space="0" w:color="000000"/>
      </w:pBdr>
      <w:shd w:val="clear" w:color="000000" w:fill="BEBEBE"/>
      <w:spacing w:before="100" w:beforeAutospacing="1" w:after="100" w:afterAutospacing="1"/>
      <w:textAlignment w:val="center"/>
    </w:pPr>
    <w:rPr>
      <w:sz w:val="13"/>
      <w:szCs w:val="13"/>
    </w:rPr>
  </w:style>
  <w:style w:type="paragraph" w:customStyle="1" w:styleId="xl77">
    <w:name w:val="xl77"/>
    <w:basedOn w:val="Normal"/>
    <w:rsid w:val="00385C27"/>
    <w:pPr>
      <w:pBdr>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78">
    <w:name w:val="xl78"/>
    <w:basedOn w:val="Normal"/>
    <w:rsid w:val="00385C27"/>
    <w:pPr>
      <w:pBdr>
        <w:top w:val="single" w:sz="8" w:space="0" w:color="000000"/>
        <w:left w:val="single" w:sz="12" w:space="0" w:color="000000"/>
        <w:bottom w:val="single" w:sz="8" w:space="0" w:color="000000"/>
      </w:pBdr>
      <w:shd w:val="clear" w:color="000000" w:fill="BEBEBE"/>
      <w:spacing w:before="100" w:beforeAutospacing="1" w:after="100" w:afterAutospacing="1"/>
      <w:textAlignment w:val="center"/>
    </w:pPr>
    <w:rPr>
      <w:b/>
      <w:bCs/>
      <w:sz w:val="13"/>
      <w:szCs w:val="13"/>
    </w:rPr>
  </w:style>
  <w:style w:type="paragraph" w:customStyle="1" w:styleId="xl79">
    <w:name w:val="xl79"/>
    <w:basedOn w:val="Normal"/>
    <w:rsid w:val="00385C27"/>
    <w:pPr>
      <w:pBdr>
        <w:top w:val="single" w:sz="8" w:space="0" w:color="000000"/>
        <w:bottom w:val="single" w:sz="8" w:space="0" w:color="000000"/>
        <w:right w:val="single" w:sz="8" w:space="0" w:color="000000"/>
      </w:pBdr>
      <w:shd w:val="clear" w:color="000000" w:fill="BEBEBE"/>
      <w:spacing w:before="100" w:beforeAutospacing="1" w:after="100" w:afterAutospacing="1"/>
      <w:textAlignment w:val="center"/>
    </w:pPr>
    <w:rPr>
      <w:b/>
      <w:bCs/>
      <w:sz w:val="13"/>
      <w:szCs w:val="13"/>
    </w:rPr>
  </w:style>
  <w:style w:type="paragraph" w:customStyle="1" w:styleId="xl80">
    <w:name w:val="xl80"/>
    <w:basedOn w:val="Normal"/>
    <w:rsid w:val="00385C27"/>
    <w:pPr>
      <w:pBdr>
        <w:top w:val="single" w:sz="12" w:space="0" w:color="000000"/>
        <w:left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1">
    <w:name w:val="xl81"/>
    <w:basedOn w:val="Normal"/>
    <w:rsid w:val="00385C27"/>
    <w:pPr>
      <w:pBdr>
        <w:top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2">
    <w:name w:val="xl82"/>
    <w:basedOn w:val="Normal"/>
    <w:rsid w:val="00385C27"/>
    <w:pPr>
      <w:pBdr>
        <w:top w:val="single" w:sz="12"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3">
    <w:name w:val="xl83"/>
    <w:basedOn w:val="Normal"/>
    <w:rsid w:val="00385C27"/>
    <w:pPr>
      <w:pBdr>
        <w:top w:val="single" w:sz="8" w:space="0" w:color="000000"/>
        <w:left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4">
    <w:name w:val="xl84"/>
    <w:basedOn w:val="Normal"/>
    <w:rsid w:val="00385C27"/>
    <w:pPr>
      <w:pBdr>
        <w:top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5">
    <w:name w:val="xl85"/>
    <w:basedOn w:val="Normal"/>
    <w:rsid w:val="00385C27"/>
    <w:pPr>
      <w:pBdr>
        <w:top w:val="single" w:sz="8"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6">
    <w:name w:val="xl86"/>
    <w:basedOn w:val="Normal"/>
    <w:rsid w:val="00385C27"/>
    <w:pPr>
      <w:pBdr>
        <w:top w:val="single" w:sz="8"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7">
    <w:name w:val="xl87"/>
    <w:basedOn w:val="Normal"/>
    <w:rsid w:val="00385C27"/>
    <w:pPr>
      <w:pBdr>
        <w:left w:val="single" w:sz="12"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8">
    <w:name w:val="xl88"/>
    <w:basedOn w:val="Normal"/>
    <w:uiPriority w:val="99"/>
    <w:rsid w:val="00385C27"/>
    <w:pPr>
      <w:pBdr>
        <w:top w:val="single" w:sz="8"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89">
    <w:name w:val="xl89"/>
    <w:basedOn w:val="Normal"/>
    <w:uiPriority w:val="99"/>
    <w:rsid w:val="00385C27"/>
    <w:pPr>
      <w:pBdr>
        <w:top w:val="single" w:sz="8" w:space="0" w:color="000000"/>
        <w:bottom w:val="single" w:sz="12" w:space="0" w:color="000000"/>
        <w:right w:val="single" w:sz="12" w:space="0" w:color="000000"/>
      </w:pBdr>
      <w:spacing w:before="100" w:beforeAutospacing="1" w:after="100" w:afterAutospacing="1"/>
      <w:jc w:val="center"/>
      <w:textAlignment w:val="center"/>
    </w:pPr>
    <w:rPr>
      <w:sz w:val="13"/>
      <w:szCs w:val="13"/>
    </w:rPr>
  </w:style>
  <w:style w:type="paragraph" w:customStyle="1" w:styleId="xl90">
    <w:name w:val="xl90"/>
    <w:basedOn w:val="Normal"/>
    <w:uiPriority w:val="99"/>
    <w:rsid w:val="00385C27"/>
    <w:pPr>
      <w:pBdr>
        <w:bottom w:val="single" w:sz="8" w:space="0" w:color="000000"/>
        <w:right w:val="single" w:sz="8" w:space="0" w:color="000000"/>
      </w:pBdr>
      <w:shd w:val="clear" w:color="000000" w:fill="C0C0C0"/>
      <w:spacing w:before="100" w:beforeAutospacing="1" w:after="100" w:afterAutospacing="1"/>
      <w:jc w:val="center"/>
      <w:textAlignment w:val="center"/>
    </w:pPr>
    <w:rPr>
      <w:sz w:val="13"/>
      <w:szCs w:val="13"/>
    </w:rPr>
  </w:style>
  <w:style w:type="paragraph" w:customStyle="1" w:styleId="xl91">
    <w:name w:val="xl91"/>
    <w:basedOn w:val="Normal"/>
    <w:uiPriority w:val="99"/>
    <w:rsid w:val="00385C27"/>
    <w:pPr>
      <w:pBdr>
        <w:bottom w:val="single" w:sz="8" w:space="0" w:color="000000"/>
        <w:right w:val="single" w:sz="12" w:space="0" w:color="000000"/>
      </w:pBdr>
      <w:shd w:val="clear" w:color="000000" w:fill="C0C0C0"/>
      <w:spacing w:before="100" w:beforeAutospacing="1" w:after="100" w:afterAutospacing="1"/>
      <w:jc w:val="center"/>
      <w:textAlignment w:val="center"/>
    </w:pPr>
    <w:rPr>
      <w:sz w:val="13"/>
      <w:szCs w:val="13"/>
    </w:rPr>
  </w:style>
  <w:style w:type="paragraph" w:customStyle="1" w:styleId="TableParagraph">
    <w:name w:val="Table Paragraph"/>
    <w:basedOn w:val="Normal"/>
    <w:uiPriority w:val="1"/>
    <w:qFormat/>
    <w:rsid w:val="00385C27"/>
    <w:pPr>
      <w:widowControl w:val="0"/>
      <w:autoSpaceDE w:val="0"/>
      <w:autoSpaceDN w:val="0"/>
      <w:adjustRightInd w:val="0"/>
    </w:pPr>
    <w:rPr>
      <w:sz w:val="24"/>
      <w:szCs w:val="24"/>
    </w:rPr>
  </w:style>
  <w:style w:type="table" w:customStyle="1" w:styleId="TableGrid7">
    <w:name w:val="Table Grid7"/>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uiPriority w:val="99"/>
    <w:rsid w:val="00385C27"/>
    <w:pPr>
      <w:pBdr>
        <w:left w:val="single" w:sz="12"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3">
    <w:name w:val="xl93"/>
    <w:basedOn w:val="Normal"/>
    <w:uiPriority w:val="99"/>
    <w:rsid w:val="00385C27"/>
    <w:pPr>
      <w:pBdr>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4">
    <w:name w:val="xl94"/>
    <w:basedOn w:val="Normal"/>
    <w:uiPriority w:val="99"/>
    <w:rsid w:val="00385C27"/>
    <w:pPr>
      <w:pBdr>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95">
    <w:name w:val="xl95"/>
    <w:basedOn w:val="Normal"/>
    <w:uiPriority w:val="99"/>
    <w:rsid w:val="00385C27"/>
    <w:pPr>
      <w:pBdr>
        <w:left w:val="single" w:sz="12" w:space="7" w:color="000000"/>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6">
    <w:name w:val="xl96"/>
    <w:basedOn w:val="Normal"/>
    <w:uiPriority w:val="99"/>
    <w:rsid w:val="00385C27"/>
    <w:pPr>
      <w:pBdr>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7">
    <w:name w:val="xl97"/>
    <w:basedOn w:val="Normal"/>
    <w:uiPriority w:val="99"/>
    <w:rsid w:val="00385C27"/>
    <w:pPr>
      <w:pBdr>
        <w:bottom w:val="single" w:sz="8"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98">
    <w:name w:val="xl98"/>
    <w:basedOn w:val="Normal"/>
    <w:uiPriority w:val="99"/>
    <w:rsid w:val="00385C27"/>
    <w:pPr>
      <w:pBdr>
        <w:top w:val="single" w:sz="8" w:space="0" w:color="000000"/>
        <w:left w:val="single" w:sz="8" w:space="0" w:color="000000"/>
        <w:bottom w:val="single" w:sz="12" w:space="0" w:color="000000"/>
      </w:pBdr>
      <w:spacing w:before="100" w:beforeAutospacing="1" w:after="100" w:afterAutospacing="1"/>
      <w:textAlignment w:val="center"/>
    </w:pPr>
    <w:rPr>
      <w:sz w:val="13"/>
      <w:szCs w:val="13"/>
    </w:rPr>
  </w:style>
  <w:style w:type="paragraph" w:customStyle="1" w:styleId="xl99">
    <w:name w:val="xl99"/>
    <w:basedOn w:val="Normal"/>
    <w:uiPriority w:val="99"/>
    <w:rsid w:val="00385C27"/>
    <w:pPr>
      <w:pBdr>
        <w:top w:val="single" w:sz="8" w:space="0" w:color="000000"/>
        <w:bottom w:val="single" w:sz="12" w:space="0" w:color="000000"/>
      </w:pBdr>
      <w:spacing w:before="100" w:beforeAutospacing="1" w:after="100" w:afterAutospacing="1"/>
      <w:textAlignment w:val="center"/>
    </w:pPr>
    <w:rPr>
      <w:sz w:val="13"/>
      <w:szCs w:val="13"/>
    </w:rPr>
  </w:style>
  <w:style w:type="paragraph" w:customStyle="1" w:styleId="xl100">
    <w:name w:val="xl100"/>
    <w:basedOn w:val="Normal"/>
    <w:uiPriority w:val="99"/>
    <w:rsid w:val="00385C27"/>
    <w:pPr>
      <w:pBdr>
        <w:top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01">
    <w:name w:val="xl101"/>
    <w:basedOn w:val="Normal"/>
    <w:uiPriority w:val="99"/>
    <w:rsid w:val="00385C27"/>
    <w:pPr>
      <w:pBdr>
        <w:top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02">
    <w:name w:val="xl102"/>
    <w:basedOn w:val="Normal"/>
    <w:uiPriority w:val="99"/>
    <w:rsid w:val="00385C27"/>
    <w:pPr>
      <w:pBdr>
        <w:left w:val="single" w:sz="12" w:space="20" w:color="000000"/>
        <w:bottom w:val="single" w:sz="8" w:space="0" w:color="000000"/>
        <w:right w:val="single" w:sz="8" w:space="0" w:color="000000"/>
      </w:pBdr>
      <w:spacing w:before="100" w:beforeAutospacing="1" w:after="100" w:afterAutospacing="1"/>
      <w:ind w:firstLineChars="300" w:firstLine="300"/>
      <w:textAlignment w:val="center"/>
    </w:pPr>
    <w:rPr>
      <w:sz w:val="13"/>
      <w:szCs w:val="13"/>
    </w:rPr>
  </w:style>
  <w:style w:type="paragraph" w:customStyle="1" w:styleId="xl103">
    <w:name w:val="xl103"/>
    <w:basedOn w:val="Normal"/>
    <w:uiPriority w:val="99"/>
    <w:rsid w:val="00385C27"/>
    <w:pPr>
      <w:spacing w:before="100" w:beforeAutospacing="1" w:after="100" w:afterAutospacing="1"/>
      <w:textAlignment w:val="center"/>
    </w:pPr>
    <w:rPr>
      <w:sz w:val="13"/>
      <w:szCs w:val="13"/>
    </w:rPr>
  </w:style>
  <w:style w:type="paragraph" w:customStyle="1" w:styleId="xl104">
    <w:name w:val="xl104"/>
    <w:basedOn w:val="Normal"/>
    <w:uiPriority w:val="99"/>
    <w:rsid w:val="00385C27"/>
    <w:pPr>
      <w:pBdr>
        <w:left w:val="single" w:sz="12" w:space="0" w:color="000000"/>
        <w:bottom w:val="single" w:sz="8" w:space="0" w:color="000000"/>
        <w:right w:val="single" w:sz="8" w:space="0" w:color="000000"/>
      </w:pBdr>
      <w:spacing w:before="100" w:beforeAutospacing="1" w:after="100" w:afterAutospacing="1"/>
      <w:jc w:val="right"/>
      <w:textAlignment w:val="center"/>
    </w:pPr>
    <w:rPr>
      <w:sz w:val="13"/>
      <w:szCs w:val="13"/>
    </w:rPr>
  </w:style>
  <w:style w:type="paragraph" w:customStyle="1" w:styleId="xl105">
    <w:name w:val="xl105"/>
    <w:basedOn w:val="Normal"/>
    <w:uiPriority w:val="99"/>
    <w:rsid w:val="00385C27"/>
    <w:pPr>
      <w:pBdr>
        <w:left w:val="single" w:sz="12" w:space="7" w:color="000000"/>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6">
    <w:name w:val="xl106"/>
    <w:basedOn w:val="Normal"/>
    <w:uiPriority w:val="99"/>
    <w:rsid w:val="00385C27"/>
    <w:pPr>
      <w:pBdr>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7">
    <w:name w:val="xl107"/>
    <w:basedOn w:val="Normal"/>
    <w:uiPriority w:val="99"/>
    <w:rsid w:val="00385C27"/>
    <w:pPr>
      <w:pBdr>
        <w:bottom w:val="single" w:sz="12"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108">
    <w:name w:val="xl108"/>
    <w:basedOn w:val="Normal"/>
    <w:uiPriority w:val="99"/>
    <w:rsid w:val="00385C27"/>
    <w:pPr>
      <w:pBdr>
        <w:right w:val="single" w:sz="8"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09">
    <w:name w:val="xl109"/>
    <w:basedOn w:val="Normal"/>
    <w:uiPriority w:val="99"/>
    <w:rsid w:val="00385C27"/>
    <w:pPr>
      <w:pBdr>
        <w:right w:val="single" w:sz="12"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10">
    <w:name w:val="xl110"/>
    <w:basedOn w:val="Normal"/>
    <w:uiPriority w:val="99"/>
    <w:rsid w:val="00385C27"/>
    <w:pPr>
      <w:pBdr>
        <w:bottom w:val="single" w:sz="12" w:space="0" w:color="000000"/>
      </w:pBdr>
      <w:spacing w:before="100" w:beforeAutospacing="1" w:after="100" w:afterAutospacing="1"/>
      <w:jc w:val="center"/>
      <w:textAlignment w:val="center"/>
    </w:pPr>
    <w:rPr>
      <w:sz w:val="13"/>
      <w:szCs w:val="13"/>
    </w:rPr>
  </w:style>
  <w:style w:type="paragraph" w:customStyle="1" w:styleId="xl111">
    <w:name w:val="xl111"/>
    <w:basedOn w:val="Normal"/>
    <w:uiPriority w:val="99"/>
    <w:rsid w:val="00385C27"/>
    <w:pPr>
      <w:pBdr>
        <w:top w:val="single" w:sz="12" w:space="0" w:color="000000"/>
        <w:left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2">
    <w:name w:val="xl112"/>
    <w:basedOn w:val="Normal"/>
    <w:uiPriority w:val="99"/>
    <w:rsid w:val="00385C27"/>
    <w:pPr>
      <w:pBdr>
        <w:top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3">
    <w:name w:val="xl113"/>
    <w:basedOn w:val="Normal"/>
    <w:uiPriority w:val="99"/>
    <w:rsid w:val="00385C27"/>
    <w:pPr>
      <w:pBdr>
        <w:top w:val="single" w:sz="12"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4">
    <w:name w:val="xl114"/>
    <w:basedOn w:val="Normal"/>
    <w:uiPriority w:val="99"/>
    <w:rsid w:val="00385C27"/>
    <w:pPr>
      <w:pBdr>
        <w:top w:val="single" w:sz="8" w:space="0" w:color="000000"/>
        <w:left w:val="single" w:sz="12" w:space="0" w:color="000000"/>
        <w:bottom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5">
    <w:name w:val="xl115"/>
    <w:basedOn w:val="Normal"/>
    <w:uiPriority w:val="99"/>
    <w:rsid w:val="00385C27"/>
    <w:pPr>
      <w:pBdr>
        <w:top w:val="single" w:sz="8"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6">
    <w:name w:val="xl116"/>
    <w:basedOn w:val="Normal"/>
    <w:uiPriority w:val="99"/>
    <w:rsid w:val="00385C27"/>
    <w:pPr>
      <w:pBdr>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7">
    <w:name w:val="xl117"/>
    <w:basedOn w:val="Normal"/>
    <w:uiPriority w:val="99"/>
    <w:rsid w:val="00385C27"/>
    <w:pPr>
      <w:pBdr>
        <w:top w:val="single" w:sz="8" w:space="0" w:color="000000"/>
        <w:left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8">
    <w:name w:val="xl118"/>
    <w:basedOn w:val="Normal"/>
    <w:uiPriority w:val="99"/>
    <w:rsid w:val="00385C27"/>
    <w:pPr>
      <w:pBdr>
        <w:top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9">
    <w:name w:val="xl119"/>
    <w:basedOn w:val="Normal"/>
    <w:uiPriority w:val="99"/>
    <w:rsid w:val="00385C27"/>
    <w:pPr>
      <w:pBdr>
        <w:top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0">
    <w:name w:val="xl120"/>
    <w:basedOn w:val="Normal"/>
    <w:uiPriority w:val="99"/>
    <w:rsid w:val="00385C27"/>
    <w:pPr>
      <w:pBdr>
        <w:top w:val="single" w:sz="8"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1">
    <w:name w:val="xl121"/>
    <w:basedOn w:val="Normal"/>
    <w:uiPriority w:val="99"/>
    <w:rsid w:val="00385C27"/>
    <w:pPr>
      <w:pBdr>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2">
    <w:name w:val="xl122"/>
    <w:basedOn w:val="Normal"/>
    <w:uiPriority w:val="99"/>
    <w:rsid w:val="00385C27"/>
    <w:pPr>
      <w:pBdr>
        <w:bottom w:val="single" w:sz="8" w:space="0" w:color="000000"/>
        <w:right w:val="single" w:sz="8" w:space="0" w:color="000000"/>
      </w:pBdr>
      <w:shd w:val="clear" w:color="000000" w:fill="BFBFBF"/>
      <w:spacing w:before="100" w:beforeAutospacing="1" w:after="100" w:afterAutospacing="1"/>
      <w:textAlignment w:val="center"/>
    </w:pPr>
    <w:rPr>
      <w:sz w:val="13"/>
      <w:szCs w:val="13"/>
    </w:rPr>
  </w:style>
  <w:style w:type="paragraph" w:customStyle="1" w:styleId="xl123">
    <w:name w:val="xl123"/>
    <w:basedOn w:val="Normal"/>
    <w:uiPriority w:val="99"/>
    <w:rsid w:val="00385C27"/>
    <w:pPr>
      <w:pBdr>
        <w:bottom w:val="single" w:sz="8" w:space="0" w:color="000000"/>
        <w:right w:val="single" w:sz="12" w:space="0" w:color="000000"/>
      </w:pBdr>
      <w:shd w:val="clear" w:color="000000" w:fill="BFBFBF"/>
      <w:spacing w:before="100" w:beforeAutospacing="1" w:after="100" w:afterAutospacing="1"/>
      <w:textAlignment w:val="center"/>
    </w:pPr>
    <w:rPr>
      <w:sz w:val="13"/>
      <w:szCs w:val="13"/>
    </w:rPr>
  </w:style>
  <w:style w:type="paragraph" w:customStyle="1" w:styleId="xl124">
    <w:name w:val="xl124"/>
    <w:basedOn w:val="Normal"/>
    <w:uiPriority w:val="99"/>
    <w:rsid w:val="00385C27"/>
    <w:pPr>
      <w:pBdr>
        <w:left w:val="single" w:sz="12"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5">
    <w:name w:val="xl125"/>
    <w:basedOn w:val="Normal"/>
    <w:uiPriority w:val="99"/>
    <w:rsid w:val="00385C27"/>
    <w:pPr>
      <w:pBdr>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6">
    <w:name w:val="xl126"/>
    <w:basedOn w:val="Normal"/>
    <w:uiPriority w:val="99"/>
    <w:rsid w:val="00385C27"/>
    <w:pPr>
      <w:pBdr>
        <w:left w:val="single" w:sz="12" w:space="0" w:color="000000"/>
        <w:bottom w:val="single" w:sz="8" w:space="0" w:color="000000"/>
        <w:right w:val="single" w:sz="8" w:space="0" w:color="000000"/>
      </w:pBdr>
      <w:spacing w:before="100" w:beforeAutospacing="1" w:after="100" w:afterAutospacing="1"/>
      <w:textAlignment w:val="center"/>
    </w:pPr>
    <w:rPr>
      <w:i/>
      <w:iCs/>
      <w:sz w:val="13"/>
      <w:szCs w:val="13"/>
    </w:rPr>
  </w:style>
  <w:style w:type="paragraph" w:customStyle="1" w:styleId="xl127">
    <w:name w:val="xl127"/>
    <w:basedOn w:val="Normal"/>
    <w:uiPriority w:val="99"/>
    <w:rsid w:val="00385C27"/>
    <w:pPr>
      <w:pBdr>
        <w:left w:val="single" w:sz="12" w:space="0" w:color="000000"/>
        <w:bottom w:val="single" w:sz="8" w:space="0" w:color="000000"/>
        <w:right w:val="single" w:sz="8" w:space="0" w:color="000000"/>
      </w:pBdr>
      <w:spacing w:before="100" w:beforeAutospacing="1" w:after="100" w:afterAutospacing="1"/>
      <w:jc w:val="center"/>
      <w:textAlignment w:val="center"/>
    </w:pPr>
    <w:rPr>
      <w:sz w:val="13"/>
      <w:szCs w:val="13"/>
    </w:rPr>
  </w:style>
  <w:style w:type="paragraph" w:customStyle="1" w:styleId="xl128">
    <w:name w:val="xl128"/>
    <w:basedOn w:val="Normal"/>
    <w:uiPriority w:val="99"/>
    <w:rsid w:val="00385C27"/>
    <w:pPr>
      <w:spacing w:before="100" w:beforeAutospacing="1" w:after="100" w:afterAutospacing="1"/>
      <w:jc w:val="center"/>
    </w:pPr>
    <w:rPr>
      <w:sz w:val="13"/>
      <w:szCs w:val="13"/>
    </w:rPr>
  </w:style>
  <w:style w:type="paragraph" w:customStyle="1" w:styleId="xl129">
    <w:name w:val="xl129"/>
    <w:basedOn w:val="Normal"/>
    <w:uiPriority w:val="99"/>
    <w:rsid w:val="00385C27"/>
    <w:pPr>
      <w:pBdr>
        <w:top w:val="single" w:sz="8" w:space="0" w:color="000000"/>
        <w:left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0">
    <w:name w:val="xl130"/>
    <w:basedOn w:val="Normal"/>
    <w:uiPriority w:val="99"/>
    <w:rsid w:val="00385C27"/>
    <w:pPr>
      <w:pBdr>
        <w:top w:val="single" w:sz="8" w:space="0" w:color="000000"/>
        <w:left w:val="single" w:sz="8" w:space="0" w:color="000000"/>
        <w:right w:val="single" w:sz="8" w:space="0" w:color="000000"/>
      </w:pBdr>
      <w:spacing w:before="100" w:beforeAutospacing="1" w:after="100" w:afterAutospacing="1"/>
      <w:textAlignment w:val="center"/>
    </w:pPr>
    <w:rPr>
      <w:sz w:val="13"/>
      <w:szCs w:val="13"/>
    </w:rPr>
  </w:style>
  <w:style w:type="paragraph" w:customStyle="1" w:styleId="xl131">
    <w:name w:val="xl131"/>
    <w:basedOn w:val="Normal"/>
    <w:uiPriority w:val="99"/>
    <w:rsid w:val="00385C27"/>
    <w:pPr>
      <w:pBdr>
        <w:top w:val="single" w:sz="8" w:space="0" w:color="000000"/>
        <w:left w:val="single" w:sz="8" w:space="0" w:color="000000"/>
        <w:right w:val="single" w:sz="12" w:space="0" w:color="000000"/>
      </w:pBdr>
      <w:spacing w:before="100" w:beforeAutospacing="1" w:after="100" w:afterAutospacing="1"/>
      <w:textAlignment w:val="center"/>
    </w:pPr>
    <w:rPr>
      <w:sz w:val="13"/>
      <w:szCs w:val="13"/>
    </w:rPr>
  </w:style>
  <w:style w:type="paragraph" w:customStyle="1" w:styleId="xl132">
    <w:name w:val="xl132"/>
    <w:basedOn w:val="Normal"/>
    <w:uiPriority w:val="99"/>
    <w:rsid w:val="00385C27"/>
    <w:pPr>
      <w:pBdr>
        <w:left w:val="single" w:sz="12"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3">
    <w:name w:val="xl133"/>
    <w:basedOn w:val="Normal"/>
    <w:uiPriority w:val="99"/>
    <w:rsid w:val="00385C27"/>
    <w:pPr>
      <w:pBdr>
        <w:left w:val="single" w:sz="8" w:space="0" w:color="000000"/>
        <w:bottom w:val="single" w:sz="8" w:space="0" w:color="000000"/>
        <w:right w:val="single" w:sz="8" w:space="0" w:color="000000"/>
      </w:pBdr>
      <w:spacing w:before="100" w:beforeAutospacing="1" w:after="100" w:afterAutospacing="1"/>
      <w:textAlignment w:val="center"/>
    </w:pPr>
    <w:rPr>
      <w:sz w:val="13"/>
      <w:szCs w:val="13"/>
    </w:rPr>
  </w:style>
  <w:style w:type="paragraph" w:customStyle="1" w:styleId="xl134">
    <w:name w:val="xl134"/>
    <w:basedOn w:val="Normal"/>
    <w:uiPriority w:val="99"/>
    <w:rsid w:val="00385C27"/>
    <w:pPr>
      <w:pBdr>
        <w:left w:val="single" w:sz="8" w:space="0" w:color="000000"/>
        <w:bottom w:val="single" w:sz="8" w:space="0" w:color="000000"/>
        <w:right w:val="single" w:sz="12" w:space="0" w:color="000000"/>
      </w:pBdr>
      <w:spacing w:before="100" w:beforeAutospacing="1" w:after="100" w:afterAutospacing="1"/>
      <w:textAlignment w:val="center"/>
    </w:pPr>
    <w:rPr>
      <w:sz w:val="13"/>
      <w:szCs w:val="13"/>
    </w:rPr>
  </w:style>
  <w:style w:type="paragraph" w:customStyle="1" w:styleId="xl135">
    <w:name w:val="xl135"/>
    <w:basedOn w:val="Normal"/>
    <w:uiPriority w:val="99"/>
    <w:rsid w:val="00385C27"/>
    <w:pPr>
      <w:pBdr>
        <w:left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36">
    <w:name w:val="xl136"/>
    <w:basedOn w:val="Normal"/>
    <w:uiPriority w:val="99"/>
    <w:rsid w:val="00385C27"/>
    <w:pPr>
      <w:pBdr>
        <w:left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37">
    <w:name w:val="xl137"/>
    <w:basedOn w:val="Normal"/>
    <w:uiPriority w:val="99"/>
    <w:rsid w:val="00385C27"/>
    <w:pPr>
      <w:pBdr>
        <w:top w:val="single" w:sz="12" w:space="0" w:color="000000"/>
        <w:left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8">
    <w:name w:val="xl138"/>
    <w:basedOn w:val="Normal"/>
    <w:uiPriority w:val="99"/>
    <w:rsid w:val="00385C27"/>
    <w:pPr>
      <w:pBdr>
        <w:top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9">
    <w:name w:val="xl139"/>
    <w:basedOn w:val="Normal"/>
    <w:uiPriority w:val="99"/>
    <w:rsid w:val="00385C27"/>
    <w:pPr>
      <w:pBdr>
        <w:top w:val="single" w:sz="12"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0">
    <w:name w:val="xl140"/>
    <w:basedOn w:val="Normal"/>
    <w:uiPriority w:val="99"/>
    <w:rsid w:val="00385C27"/>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1">
    <w:name w:val="xl141"/>
    <w:basedOn w:val="Normal"/>
    <w:uiPriority w:val="99"/>
    <w:rsid w:val="00385C27"/>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2">
    <w:name w:val="xl142"/>
    <w:basedOn w:val="Normal"/>
    <w:uiPriority w:val="99"/>
    <w:rsid w:val="00385C27"/>
    <w:pPr>
      <w:pBdr>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3">
    <w:name w:val="xl143"/>
    <w:basedOn w:val="Normal"/>
    <w:uiPriority w:val="99"/>
    <w:rsid w:val="00385C27"/>
    <w:pPr>
      <w:pBdr>
        <w:top w:val="single" w:sz="8" w:space="0" w:color="000000"/>
        <w:left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4">
    <w:name w:val="xl144"/>
    <w:basedOn w:val="Normal"/>
    <w:uiPriority w:val="99"/>
    <w:rsid w:val="00385C27"/>
    <w:pPr>
      <w:pBdr>
        <w:top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5">
    <w:name w:val="xl145"/>
    <w:basedOn w:val="Normal"/>
    <w:uiPriority w:val="99"/>
    <w:rsid w:val="00385C27"/>
    <w:pPr>
      <w:pBdr>
        <w:top w:val="single" w:sz="8" w:space="0" w:color="000000"/>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6">
    <w:name w:val="xl146"/>
    <w:basedOn w:val="Normal"/>
    <w:uiPriority w:val="99"/>
    <w:rsid w:val="00385C27"/>
    <w:pPr>
      <w:pBdr>
        <w:top w:val="single" w:sz="8"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7">
    <w:name w:val="xl147"/>
    <w:basedOn w:val="Normal"/>
    <w:uiPriority w:val="99"/>
    <w:rsid w:val="00385C27"/>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8">
    <w:name w:val="xl148"/>
    <w:basedOn w:val="Normal"/>
    <w:uiPriority w:val="99"/>
    <w:rsid w:val="00385C27"/>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9">
    <w:name w:val="xl149"/>
    <w:basedOn w:val="Normal"/>
    <w:uiPriority w:val="99"/>
    <w:rsid w:val="00385C27"/>
    <w:pPr>
      <w:pBdr>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50">
    <w:name w:val="xl150"/>
    <w:basedOn w:val="Normal"/>
    <w:uiPriority w:val="99"/>
    <w:rsid w:val="00385C27"/>
    <w:pPr>
      <w:pBdr>
        <w:bottom w:val="single" w:sz="8" w:space="0" w:color="000000"/>
        <w:right w:val="single" w:sz="8" w:space="0" w:color="000000"/>
      </w:pBdr>
      <w:shd w:val="clear" w:color="000000" w:fill="C0C0C0"/>
      <w:spacing w:before="100" w:beforeAutospacing="1" w:after="100" w:afterAutospacing="1"/>
      <w:textAlignment w:val="center"/>
    </w:pPr>
    <w:rPr>
      <w:sz w:val="13"/>
      <w:szCs w:val="13"/>
    </w:rPr>
  </w:style>
  <w:style w:type="paragraph" w:customStyle="1" w:styleId="xl151">
    <w:name w:val="xl151"/>
    <w:basedOn w:val="Normal"/>
    <w:uiPriority w:val="99"/>
    <w:rsid w:val="00385C27"/>
    <w:pPr>
      <w:pBdr>
        <w:bottom w:val="single" w:sz="8" w:space="0" w:color="000000"/>
        <w:right w:val="single" w:sz="12" w:space="0" w:color="000000"/>
      </w:pBdr>
      <w:shd w:val="clear" w:color="000000" w:fill="C0C0C0"/>
      <w:spacing w:before="100" w:beforeAutospacing="1" w:after="100" w:afterAutospacing="1"/>
      <w:textAlignment w:val="center"/>
    </w:pPr>
    <w:rPr>
      <w:sz w:val="13"/>
      <w:szCs w:val="13"/>
    </w:rPr>
  </w:style>
  <w:style w:type="paragraph" w:customStyle="1" w:styleId="xl152">
    <w:name w:val="xl152"/>
    <w:basedOn w:val="Normal"/>
    <w:uiPriority w:val="99"/>
    <w:rsid w:val="00385C27"/>
    <w:pPr>
      <w:pBdr>
        <w:top w:val="single" w:sz="8" w:space="0" w:color="000000"/>
        <w:left w:val="single" w:sz="12" w:space="0" w:color="000000"/>
        <w:bottom w:val="single" w:sz="12" w:space="0" w:color="000000"/>
      </w:pBdr>
      <w:spacing w:before="100" w:beforeAutospacing="1" w:after="100" w:afterAutospacing="1"/>
      <w:textAlignment w:val="center"/>
    </w:pPr>
    <w:rPr>
      <w:sz w:val="13"/>
      <w:szCs w:val="13"/>
    </w:rPr>
  </w:style>
  <w:style w:type="table" w:customStyle="1" w:styleId="TableGrid8">
    <w:name w:val="Table Grid8"/>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85C27"/>
  </w:style>
  <w:style w:type="table" w:customStyle="1" w:styleId="TableGrid92">
    <w:name w:val="Table Grid92"/>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85C27"/>
  </w:style>
  <w:style w:type="table" w:customStyle="1" w:styleId="TableGrid93">
    <w:name w:val="Table Grid93"/>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85C27"/>
  </w:style>
  <w:style w:type="table" w:customStyle="1" w:styleId="TableGrid84">
    <w:name w:val="Table Grid84"/>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385C27"/>
  </w:style>
  <w:style w:type="table" w:customStyle="1" w:styleId="TableGrid94">
    <w:name w:val="Table Grid94"/>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85C27"/>
  </w:style>
  <w:style w:type="table" w:customStyle="1" w:styleId="TableGrid85">
    <w:name w:val="Table Grid85"/>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385C27"/>
  </w:style>
  <w:style w:type="table" w:customStyle="1" w:styleId="TableGrid95">
    <w:name w:val="Table Grid95"/>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85C27"/>
  </w:style>
  <w:style w:type="table" w:customStyle="1" w:styleId="TableGrid30">
    <w:name w:val="Table Grid30"/>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85C27"/>
  </w:style>
  <w:style w:type="table" w:customStyle="1" w:styleId="TableGrid86">
    <w:name w:val="Table Grid86"/>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385C27"/>
  </w:style>
  <w:style w:type="table" w:customStyle="1" w:styleId="TableGrid96">
    <w:name w:val="Table Grid96"/>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85C27"/>
  </w:style>
  <w:style w:type="table" w:customStyle="1" w:styleId="TableGrid40">
    <w:name w:val="Table Grid40"/>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85C27"/>
  </w:style>
  <w:style w:type="table" w:customStyle="1" w:styleId="TableGrid87">
    <w:name w:val="Table Grid87"/>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385C27"/>
  </w:style>
  <w:style w:type="table" w:customStyle="1" w:styleId="TableGrid97">
    <w:name w:val="Table Grid97"/>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85C27"/>
  </w:style>
  <w:style w:type="table" w:customStyle="1" w:styleId="TableGrid50">
    <w:name w:val="Table Grid50"/>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85C27"/>
  </w:style>
  <w:style w:type="table" w:customStyle="1" w:styleId="TableGrid88">
    <w:name w:val="Table Grid88"/>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385C27"/>
  </w:style>
  <w:style w:type="table" w:customStyle="1" w:styleId="TableGrid98">
    <w:name w:val="Table Grid98"/>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
    <w:name w:val="Table Grid3228"/>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385C27"/>
  </w:style>
  <w:style w:type="numbering" w:customStyle="1" w:styleId="NoList110">
    <w:name w:val="No List110"/>
    <w:next w:val="NoList"/>
    <w:uiPriority w:val="99"/>
    <w:semiHidden/>
    <w:unhideWhenUsed/>
    <w:rsid w:val="00385C27"/>
  </w:style>
  <w:style w:type="table" w:customStyle="1" w:styleId="TableGrid60">
    <w:name w:val="Table Grid60"/>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85C27"/>
  </w:style>
  <w:style w:type="table" w:customStyle="1" w:styleId="TableGrid89">
    <w:name w:val="Table Grid89"/>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0"/>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385C27"/>
  </w:style>
  <w:style w:type="table" w:customStyle="1" w:styleId="TableGrid99">
    <w:name w:val="Table Grid99"/>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
    <w:name w:val="Table Grid21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
    <w:name w:val="Table Grid31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29"/>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
    <w:name w:val="Table Grid22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
    <w:name w:val="Table Grid3229"/>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85C27"/>
  </w:style>
  <w:style w:type="table" w:customStyle="1" w:styleId="TableGrid811">
    <w:name w:val="Table Grid81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85C27"/>
  </w:style>
  <w:style w:type="table" w:customStyle="1" w:styleId="TableGrid911">
    <w:name w:val="Table Grid91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385C27"/>
  </w:style>
  <w:style w:type="table" w:customStyle="1" w:styleId="TableGrid821">
    <w:name w:val="Table Grid82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85C27"/>
  </w:style>
  <w:style w:type="table" w:customStyle="1" w:styleId="TableGrid921">
    <w:name w:val="Table Grid92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85C27"/>
  </w:style>
  <w:style w:type="table" w:customStyle="1" w:styleId="TableGrid191">
    <w:name w:val="Table Grid19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385C27"/>
  </w:style>
  <w:style w:type="table" w:customStyle="1" w:styleId="TableGrid831">
    <w:name w:val="Table Grid83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385C27"/>
  </w:style>
  <w:style w:type="table" w:customStyle="1" w:styleId="TableGrid931">
    <w:name w:val="Table Grid93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85C27"/>
  </w:style>
  <w:style w:type="table" w:customStyle="1" w:styleId="TableGrid201">
    <w:name w:val="Table Grid20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385C27"/>
  </w:style>
  <w:style w:type="table" w:customStyle="1" w:styleId="TableGrid841">
    <w:name w:val="Table Grid84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385C27"/>
  </w:style>
  <w:style w:type="table" w:customStyle="1" w:styleId="TableGrid941">
    <w:name w:val="Table Grid94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
    <w:name w:val="Table Grid1124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
    <w:name w:val="Table Grid13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85C27"/>
  </w:style>
  <w:style w:type="table" w:customStyle="1" w:styleId="TableGrid291">
    <w:name w:val="Table Grid29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
    <w:name w:val="Table Grid119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385C27"/>
  </w:style>
  <w:style w:type="table" w:customStyle="1" w:styleId="TableGrid851">
    <w:name w:val="Table Grid85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
    <w:name w:val="Table Grid13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385C27"/>
  </w:style>
  <w:style w:type="table" w:customStyle="1" w:styleId="TableGrid951">
    <w:name w:val="Table Grid95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
    <w:name w:val="Table Grid1125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
    <w:name w:val="Table Grid13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85C27"/>
  </w:style>
  <w:style w:type="table" w:customStyle="1" w:styleId="TableGrid301">
    <w:name w:val="Table Grid30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385C27"/>
  </w:style>
  <w:style w:type="table" w:customStyle="1" w:styleId="TableGrid861">
    <w:name w:val="Table Grid86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
    <w:name w:val="Table Grid13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385C27"/>
  </w:style>
  <w:style w:type="table" w:customStyle="1" w:styleId="TableGrid961">
    <w:name w:val="Table Grid96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
    <w:name w:val="Table Grid1126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
    <w:name w:val="Table Grid12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
    <w:name w:val="Table Grid31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
    <w:name w:val="Table Grid13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
    <w:name w:val="Table Grid3226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85C27"/>
  </w:style>
  <w:style w:type="table" w:customStyle="1" w:styleId="TableGrid401">
    <w:name w:val="Table Grid40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
    <w:name w:val="Table Grid1117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385C27"/>
  </w:style>
  <w:style w:type="table" w:customStyle="1" w:styleId="TableGrid871">
    <w:name w:val="Table Grid87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
    <w:name w:val="Table Grid1118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
    <w:name w:val="Table Grid12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
    <w:name w:val="Table Grid13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
    <w:name w:val="Table Grid321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385C27"/>
  </w:style>
  <w:style w:type="table" w:customStyle="1" w:styleId="TableGrid971">
    <w:name w:val="Table Grid97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
    <w:name w:val="Table Grid1127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
    <w:name w:val="Table Grid12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
    <w:name w:val="Table Grid21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
    <w:name w:val="Table Grid31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
    <w:name w:val="Table Grid13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
    <w:name w:val="Table Grid3227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385C27"/>
  </w:style>
  <w:style w:type="table" w:customStyle="1" w:styleId="TableGrid501">
    <w:name w:val="Table Grid50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
    <w:name w:val="Table Grid1119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
    <w:name w:val="Table Grid12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
    <w:name w:val="Table Grid3210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385C27"/>
  </w:style>
  <w:style w:type="table" w:customStyle="1" w:styleId="TableGrid881">
    <w:name w:val="Table Grid88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
    <w:name w:val="Table Grid11110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
    <w:name w:val="Table Grid238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
    <w:name w:val="Table Grid338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
    <w:name w:val="Table Grid121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
    <w:name w:val="Table Grid211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
    <w:name w:val="Table Grid3119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
    <w:name w:val="Table Grid13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
    <w:name w:val="Table Grid22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
    <w:name w:val="Table Grid321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385C27"/>
  </w:style>
  <w:style w:type="table" w:customStyle="1" w:styleId="TableGrid981">
    <w:name w:val="Table Grid981"/>
    <w:basedOn w:val="TableNormal"/>
    <w:next w:val="TableGrid"/>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
    <w:name w:val="Table Grid1128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
    <w:name w:val="Table Grid2481"/>
    <w:basedOn w:val="TableNormal"/>
    <w:next w:val="TableGrid"/>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
    <w:name w:val="Table Grid348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
    <w:name w:val="Table Grid12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
    <w:name w:val="Table Grid21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
    <w:name w:val="Table Grid31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
    <w:name w:val="Table Grid6281"/>
    <w:basedOn w:val="TableNormal"/>
    <w:next w:val="TableGrid"/>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
    <w:name w:val="Table Grid13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
    <w:name w:val="Table Grid22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
    <w:name w:val="Table Grid32281"/>
    <w:basedOn w:val="TableNormal"/>
    <w:next w:val="TableGrid"/>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
    <w:name w:val="Table Grid7281"/>
    <w:basedOn w:val="TableNormal"/>
    <w:next w:val="TableGrid"/>
    <w:uiPriority w:val="3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 Char1"/>
    <w:semiHidden/>
    <w:rsid w:val="00385C27"/>
  </w:style>
  <w:style w:type="paragraph" w:customStyle="1" w:styleId="tablenumber">
    <w:name w:val="table_number"/>
    <w:basedOn w:val="Normal"/>
    <w:uiPriority w:val="99"/>
    <w:rsid w:val="00385C27"/>
    <w:pPr>
      <w:spacing w:before="100" w:beforeAutospacing="1" w:after="100" w:afterAutospacing="1"/>
    </w:pPr>
    <w:rPr>
      <w:sz w:val="24"/>
      <w:szCs w:val="24"/>
    </w:rPr>
  </w:style>
  <w:style w:type="paragraph" w:customStyle="1" w:styleId="tablecolumnhdr">
    <w:name w:val="table_column hdr"/>
    <w:uiPriority w:val="99"/>
    <w:rsid w:val="00385C27"/>
    <w:pPr>
      <w:suppressAutoHyphens/>
      <w:autoSpaceDE w:val="0"/>
      <w:autoSpaceDN w:val="0"/>
      <w:adjustRightInd w:val="0"/>
      <w:spacing w:line="160" w:lineRule="atLeast"/>
      <w:jc w:val="center"/>
    </w:pPr>
    <w:rPr>
      <w:rFonts w:ascii="Helvetica" w:hAnsi="Helvetica"/>
      <w:b/>
      <w:bCs/>
      <w:color w:val="000000"/>
      <w:w w:val="1"/>
      <w:sz w:val="14"/>
      <w:szCs w:val="14"/>
    </w:rPr>
  </w:style>
  <w:style w:type="paragraph" w:customStyle="1" w:styleId="tabletitle">
    <w:name w:val="tabletitle"/>
    <w:uiPriority w:val="99"/>
    <w:rsid w:val="00385C27"/>
    <w:pPr>
      <w:suppressAutoHyphens/>
      <w:autoSpaceDE w:val="0"/>
      <w:autoSpaceDN w:val="0"/>
      <w:adjustRightInd w:val="0"/>
      <w:spacing w:before="80" w:after="20" w:line="180" w:lineRule="atLeast"/>
      <w:jc w:val="center"/>
    </w:pPr>
    <w:rPr>
      <w:rFonts w:ascii="Helvetica" w:hAnsi="Helvetica"/>
      <w:b/>
      <w:bCs/>
      <w:color w:val="000000"/>
      <w:w w:val="1"/>
      <w:sz w:val="16"/>
      <w:szCs w:val="16"/>
    </w:rPr>
  </w:style>
  <w:style w:type="paragraph" w:customStyle="1" w:styleId="tabletextcenter">
    <w:name w:val="table_text_center"/>
    <w:uiPriority w:val="99"/>
    <w:rsid w:val="00385C27"/>
    <w:pPr>
      <w:autoSpaceDE w:val="0"/>
      <w:autoSpaceDN w:val="0"/>
      <w:adjustRightInd w:val="0"/>
      <w:spacing w:before="20" w:after="20" w:line="200" w:lineRule="atLeast"/>
      <w:jc w:val="center"/>
    </w:pPr>
    <w:rPr>
      <w:rFonts w:ascii="Times" w:hAnsi="Times" w:cs="Times"/>
      <w:color w:val="000000"/>
      <w:w w:val="1"/>
      <w:sz w:val="18"/>
      <w:szCs w:val="18"/>
    </w:rPr>
  </w:style>
  <w:style w:type="paragraph" w:customStyle="1" w:styleId="tableNumber0">
    <w:name w:val="tableNumber"/>
    <w:uiPriority w:val="99"/>
    <w:rsid w:val="00385C27"/>
    <w:pPr>
      <w:keepNext/>
      <w:suppressAutoHyphens/>
      <w:autoSpaceDE w:val="0"/>
      <w:autoSpaceDN w:val="0"/>
      <w:adjustRightInd w:val="0"/>
      <w:spacing w:before="200" w:line="180" w:lineRule="atLeast"/>
      <w:jc w:val="center"/>
    </w:pPr>
    <w:rPr>
      <w:rFonts w:ascii="Arial" w:hAnsi="Arial" w:cs="Arial"/>
      <w:b/>
      <w:bCs/>
      <w:color w:val="000000"/>
      <w:w w:val="1"/>
      <w:sz w:val="16"/>
      <w:szCs w:val="16"/>
    </w:rPr>
  </w:style>
  <w:style w:type="paragraph" w:customStyle="1" w:styleId="tablenotes">
    <w:name w:val="table_notes"/>
    <w:uiPriority w:val="99"/>
    <w:rsid w:val="00385C27"/>
    <w:pPr>
      <w:tabs>
        <w:tab w:val="left" w:pos="180"/>
      </w:tabs>
      <w:suppressAutoHyphens/>
      <w:autoSpaceDE w:val="0"/>
      <w:autoSpaceDN w:val="0"/>
      <w:adjustRightInd w:val="0"/>
      <w:spacing w:before="20" w:line="180" w:lineRule="atLeast"/>
      <w:ind w:left="180" w:hanging="180"/>
      <w:jc w:val="both"/>
    </w:pPr>
    <w:rPr>
      <w:rFonts w:ascii="Times" w:hAnsi="Times" w:cs="Times"/>
      <w:color w:val="000000"/>
      <w:w w:val="1"/>
      <w:sz w:val="16"/>
      <w:szCs w:val="16"/>
    </w:rPr>
  </w:style>
  <w:style w:type="paragraph" w:customStyle="1" w:styleId="tablenotessi">
    <w:name w:val="table_notes_si"/>
    <w:uiPriority w:val="99"/>
    <w:rsid w:val="00385C27"/>
    <w:pPr>
      <w:tabs>
        <w:tab w:val="left" w:pos="500"/>
      </w:tabs>
      <w:suppressAutoHyphens/>
      <w:autoSpaceDE w:val="0"/>
      <w:autoSpaceDN w:val="0"/>
      <w:adjustRightInd w:val="0"/>
      <w:spacing w:before="40" w:line="180" w:lineRule="atLeast"/>
    </w:pPr>
    <w:rPr>
      <w:rFonts w:ascii="Times" w:hAnsi="Times" w:cs="Times"/>
      <w:color w:val="000000"/>
      <w:w w:val="1"/>
      <w:sz w:val="16"/>
      <w:szCs w:val="16"/>
    </w:rPr>
  </w:style>
  <w:style w:type="paragraph" w:customStyle="1" w:styleId="tablenotesindenta">
    <w:name w:val="table_notes_indent_a"/>
    <w:uiPriority w:val="99"/>
    <w:rsid w:val="00385C27"/>
    <w:pPr>
      <w:tabs>
        <w:tab w:val="left" w:pos="600"/>
      </w:tabs>
      <w:autoSpaceDE w:val="0"/>
      <w:autoSpaceDN w:val="0"/>
      <w:adjustRightInd w:val="0"/>
      <w:spacing w:before="20" w:line="200" w:lineRule="atLeast"/>
      <w:ind w:left="600" w:hanging="180"/>
      <w:jc w:val="both"/>
    </w:pPr>
    <w:rPr>
      <w:color w:val="000000"/>
      <w:w w:val="1"/>
      <w:sz w:val="16"/>
      <w:szCs w:val="16"/>
    </w:rPr>
  </w:style>
  <w:style w:type="character" w:customStyle="1" w:styleId="Superscript">
    <w:name w:val="Superscript"/>
    <w:uiPriority w:val="99"/>
    <w:rsid w:val="00385C27"/>
    <w:rPr>
      <w:vertAlign w:val="superscript"/>
    </w:rPr>
  </w:style>
  <w:style w:type="character" w:customStyle="1" w:styleId="bold">
    <w:name w:val="bold"/>
    <w:uiPriority w:val="99"/>
    <w:rsid w:val="00385C27"/>
    <w:rPr>
      <w:b/>
      <w:bCs/>
    </w:rPr>
  </w:style>
  <w:style w:type="character" w:customStyle="1" w:styleId="RoyalBlue">
    <w:name w:val="Royal Blue"/>
    <w:uiPriority w:val="99"/>
    <w:rsid w:val="00385C27"/>
    <w:rPr>
      <w:color w:val="128AFF"/>
    </w:rPr>
  </w:style>
  <w:style w:type="character" w:customStyle="1" w:styleId="italic">
    <w:name w:val="italic"/>
    <w:uiPriority w:val="99"/>
    <w:rsid w:val="00385C27"/>
    <w:rPr>
      <w:i/>
      <w:iCs/>
    </w:rPr>
  </w:style>
  <w:style w:type="character" w:customStyle="1" w:styleId="span1">
    <w:name w:val="span1"/>
    <w:uiPriority w:val="99"/>
    <w:rsid w:val="00385C27"/>
    <w:rPr>
      <w:b/>
      <w:bCs/>
      <w:color w:val="128AFF"/>
    </w:rPr>
  </w:style>
  <w:style w:type="character" w:customStyle="1" w:styleId="span7">
    <w:name w:val="span7"/>
    <w:uiPriority w:val="99"/>
    <w:rsid w:val="00385C27"/>
    <w:rPr>
      <w:b/>
      <w:bCs/>
      <w:color w:val="128AFF"/>
    </w:rPr>
  </w:style>
  <w:style w:type="character" w:customStyle="1" w:styleId="Labels">
    <w:name w:val="Labels"/>
    <w:uiPriority w:val="99"/>
    <w:rsid w:val="00385C27"/>
    <w:rPr>
      <w:b/>
      <w:bCs/>
    </w:rPr>
  </w:style>
  <w:style w:type="character" w:customStyle="1" w:styleId="span3">
    <w:name w:val="span3"/>
    <w:uiPriority w:val="99"/>
    <w:rsid w:val="00385C27"/>
    <w:rPr>
      <w:i/>
      <w:iCs/>
    </w:rPr>
  </w:style>
  <w:style w:type="character" w:customStyle="1" w:styleId="span4">
    <w:name w:val="span4"/>
    <w:uiPriority w:val="99"/>
    <w:rsid w:val="00385C27"/>
    <w:rPr>
      <w:b/>
      <w:bCs/>
      <w:color w:val="000000"/>
    </w:rPr>
  </w:style>
  <w:style w:type="table" w:customStyle="1" w:styleId="TableGrid70">
    <w:name w:val="Table Grid70"/>
    <w:basedOn w:val="TableNormal"/>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
    <w:name w:val="Table Grid1130"/>
    <w:basedOn w:val="TableNormal"/>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0"/>
    <w:basedOn w:val="TableNormal"/>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0"/>
    <w:basedOn w:val="TableNormal"/>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20"/>
    <w:basedOn w:val="TableNormal"/>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uiPriority w:val="59"/>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rsid w:val="00385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rsid w:val="0038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uiPriority w:val="59"/>
    <w:rsid w:val="00385C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30"/>
    <w:basedOn w:val="TableNormal"/>
    <w:rsid w:val="00385C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uiPriority w:val="59"/>
    <w:rsid w:val="00385C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85C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64">
    <w:name w:val="xl64"/>
    <w:basedOn w:val="Normal"/>
    <w:rsid w:val="00385C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numbering" w:customStyle="1" w:styleId="NoList30">
    <w:name w:val="No List30"/>
    <w:next w:val="NoList"/>
    <w:uiPriority w:val="99"/>
    <w:semiHidden/>
    <w:unhideWhenUsed/>
    <w:rsid w:val="00385C27"/>
  </w:style>
  <w:style w:type="paragraph" w:customStyle="1" w:styleId="Subtitle1">
    <w:name w:val="Subtitle1"/>
    <w:basedOn w:val="Normal"/>
    <w:next w:val="Normal"/>
    <w:uiPriority w:val="11"/>
    <w:qFormat/>
    <w:rsid w:val="00385C27"/>
    <w:pPr>
      <w:numPr>
        <w:ilvl w:val="1"/>
      </w:numPr>
      <w:spacing w:after="160" w:line="278" w:lineRule="auto"/>
    </w:pPr>
    <w:rPr>
      <w:rFonts w:ascii="Aptos" w:hAnsi="Aptos"/>
      <w:color w:val="595959"/>
      <w:spacing w:val="15"/>
      <w:kern w:val="2"/>
      <w:sz w:val="28"/>
      <w:szCs w:val="28"/>
    </w:rPr>
  </w:style>
  <w:style w:type="paragraph" w:customStyle="1" w:styleId="Quote1">
    <w:name w:val="Quote1"/>
    <w:basedOn w:val="Normal"/>
    <w:next w:val="Normal"/>
    <w:uiPriority w:val="29"/>
    <w:qFormat/>
    <w:rsid w:val="00385C27"/>
    <w:pPr>
      <w:spacing w:before="160" w:after="160" w:line="278" w:lineRule="auto"/>
      <w:jc w:val="center"/>
    </w:pPr>
    <w:rPr>
      <w:rFonts w:ascii="Aptos" w:eastAsia="Aptos" w:hAnsi="Aptos"/>
      <w:i/>
      <w:iCs/>
      <w:color w:val="404040"/>
      <w:kern w:val="2"/>
      <w:sz w:val="24"/>
      <w:szCs w:val="24"/>
    </w:rPr>
  </w:style>
  <w:style w:type="character" w:customStyle="1" w:styleId="IntenseEmphasis1">
    <w:name w:val="Intense Emphasis1"/>
    <w:uiPriority w:val="21"/>
    <w:qFormat/>
    <w:rsid w:val="00385C27"/>
    <w:rPr>
      <w:i/>
      <w:iCs/>
      <w:color w:val="0F4761"/>
    </w:rPr>
  </w:style>
  <w:style w:type="paragraph" w:customStyle="1" w:styleId="IntenseQuote1">
    <w:name w:val="Intense Quote1"/>
    <w:basedOn w:val="Normal"/>
    <w:next w:val="Normal"/>
    <w:uiPriority w:val="30"/>
    <w:qFormat/>
    <w:rsid w:val="00385C2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Reference1">
    <w:name w:val="Intense Reference1"/>
    <w:uiPriority w:val="32"/>
    <w:qFormat/>
    <w:rsid w:val="00385C27"/>
    <w:rPr>
      <w:b/>
      <w:bCs/>
      <w:smallCaps/>
      <w:color w:val="0F4761"/>
      <w:spacing w:val="5"/>
    </w:rPr>
  </w:style>
  <w:style w:type="numbering" w:customStyle="1" w:styleId="NoList113">
    <w:name w:val="No List113"/>
    <w:next w:val="NoList"/>
    <w:uiPriority w:val="99"/>
    <w:semiHidden/>
    <w:unhideWhenUsed/>
    <w:rsid w:val="00385C27"/>
  </w:style>
  <w:style w:type="paragraph" w:customStyle="1" w:styleId="CommentText1">
    <w:name w:val="Comment Text1"/>
    <w:basedOn w:val="Normal"/>
    <w:next w:val="CommentText"/>
    <w:uiPriority w:val="99"/>
    <w:unhideWhenUsed/>
    <w:rsid w:val="00385C27"/>
    <w:pPr>
      <w:spacing w:line="480" w:lineRule="auto"/>
    </w:pPr>
    <w:rPr>
      <w:rFonts w:ascii="Calibri" w:eastAsia="Calibri" w:hAnsi="Calibri"/>
      <w:kern w:val="2"/>
      <w:sz w:val="24"/>
      <w:szCs w:val="24"/>
    </w:rPr>
  </w:style>
  <w:style w:type="character" w:customStyle="1" w:styleId="CommentTextChar2">
    <w:name w:val="Comment Text Char2"/>
    <w:uiPriority w:val="99"/>
    <w:rsid w:val="00385C27"/>
    <w:rPr>
      <w:sz w:val="20"/>
      <w:szCs w:val="20"/>
    </w:rPr>
  </w:style>
  <w:style w:type="numbering" w:customStyle="1" w:styleId="NoList114">
    <w:name w:val="No List114"/>
    <w:next w:val="NoList"/>
    <w:uiPriority w:val="99"/>
    <w:semiHidden/>
    <w:rsid w:val="00385C27"/>
  </w:style>
  <w:style w:type="numbering" w:customStyle="1" w:styleId="NoList1112">
    <w:name w:val="No List1112"/>
    <w:next w:val="NoList"/>
    <w:uiPriority w:val="99"/>
    <w:semiHidden/>
    <w:rsid w:val="00385C27"/>
  </w:style>
  <w:style w:type="numbering" w:customStyle="1" w:styleId="NoList210">
    <w:name w:val="No List210"/>
    <w:next w:val="NoList"/>
    <w:uiPriority w:val="99"/>
    <w:semiHidden/>
    <w:rsid w:val="00385C27"/>
  </w:style>
  <w:style w:type="numbering" w:customStyle="1" w:styleId="NoList32">
    <w:name w:val="No List32"/>
    <w:next w:val="NoList"/>
    <w:uiPriority w:val="99"/>
    <w:semiHidden/>
    <w:unhideWhenUsed/>
    <w:rsid w:val="00385C27"/>
  </w:style>
  <w:style w:type="numbering" w:customStyle="1" w:styleId="NoList42">
    <w:name w:val="No List42"/>
    <w:next w:val="NoList"/>
    <w:uiPriority w:val="99"/>
    <w:semiHidden/>
    <w:unhideWhenUsed/>
    <w:rsid w:val="00385C27"/>
  </w:style>
  <w:style w:type="numbering" w:customStyle="1" w:styleId="NoList52">
    <w:name w:val="No List52"/>
    <w:next w:val="NoList"/>
    <w:uiPriority w:val="99"/>
    <w:semiHidden/>
    <w:rsid w:val="00385C27"/>
  </w:style>
  <w:style w:type="numbering" w:customStyle="1" w:styleId="NoList122">
    <w:name w:val="No List122"/>
    <w:next w:val="NoList"/>
    <w:uiPriority w:val="99"/>
    <w:semiHidden/>
    <w:unhideWhenUsed/>
    <w:rsid w:val="00385C27"/>
  </w:style>
  <w:style w:type="numbering" w:customStyle="1" w:styleId="NoList11111">
    <w:name w:val="No List11111"/>
    <w:next w:val="NoList"/>
    <w:uiPriority w:val="99"/>
    <w:semiHidden/>
    <w:rsid w:val="00385C27"/>
  </w:style>
  <w:style w:type="numbering" w:customStyle="1" w:styleId="NoList111111">
    <w:name w:val="No List111111"/>
    <w:next w:val="NoList"/>
    <w:semiHidden/>
    <w:rsid w:val="00385C27"/>
  </w:style>
  <w:style w:type="numbering" w:customStyle="1" w:styleId="NoList212">
    <w:name w:val="No List212"/>
    <w:next w:val="NoList"/>
    <w:uiPriority w:val="99"/>
    <w:semiHidden/>
    <w:rsid w:val="00385C27"/>
  </w:style>
  <w:style w:type="numbering" w:customStyle="1" w:styleId="NoList311">
    <w:name w:val="No List311"/>
    <w:next w:val="NoList"/>
    <w:uiPriority w:val="99"/>
    <w:semiHidden/>
    <w:unhideWhenUsed/>
    <w:rsid w:val="00385C27"/>
  </w:style>
  <w:style w:type="numbering" w:customStyle="1" w:styleId="NoList411">
    <w:name w:val="No List411"/>
    <w:next w:val="NoList"/>
    <w:uiPriority w:val="99"/>
    <w:semiHidden/>
    <w:unhideWhenUsed/>
    <w:rsid w:val="00385C27"/>
  </w:style>
  <w:style w:type="paragraph" w:customStyle="1" w:styleId="PlainText1">
    <w:name w:val="Plain Text1"/>
    <w:basedOn w:val="Normal"/>
    <w:next w:val="PlainText"/>
    <w:uiPriority w:val="99"/>
    <w:rsid w:val="00385C27"/>
    <w:rPr>
      <w:rFonts w:ascii="Courier New" w:eastAsia="Aptos" w:hAnsi="Courier New"/>
      <w:sz w:val="22"/>
      <w:szCs w:val="22"/>
    </w:rPr>
  </w:style>
  <w:style w:type="numbering" w:customStyle="1" w:styleId="NoList62">
    <w:name w:val="No List62"/>
    <w:next w:val="NoList"/>
    <w:uiPriority w:val="99"/>
    <w:semiHidden/>
    <w:unhideWhenUsed/>
    <w:rsid w:val="00385C27"/>
  </w:style>
  <w:style w:type="numbering" w:customStyle="1" w:styleId="NoList132">
    <w:name w:val="No List132"/>
    <w:next w:val="NoList"/>
    <w:uiPriority w:val="99"/>
    <w:semiHidden/>
    <w:unhideWhenUsed/>
    <w:rsid w:val="00385C27"/>
  </w:style>
  <w:style w:type="numbering" w:customStyle="1" w:styleId="NoList72">
    <w:name w:val="No List72"/>
    <w:next w:val="NoList"/>
    <w:uiPriority w:val="99"/>
    <w:semiHidden/>
    <w:unhideWhenUsed/>
    <w:rsid w:val="00385C27"/>
  </w:style>
  <w:style w:type="numbering" w:customStyle="1" w:styleId="NoList142">
    <w:name w:val="No List142"/>
    <w:next w:val="NoList"/>
    <w:uiPriority w:val="99"/>
    <w:semiHidden/>
    <w:unhideWhenUsed/>
    <w:rsid w:val="00385C27"/>
  </w:style>
  <w:style w:type="numbering" w:customStyle="1" w:styleId="NoList222">
    <w:name w:val="No List222"/>
    <w:next w:val="NoList"/>
    <w:uiPriority w:val="99"/>
    <w:semiHidden/>
    <w:unhideWhenUsed/>
    <w:rsid w:val="00385C27"/>
  </w:style>
  <w:style w:type="numbering" w:customStyle="1" w:styleId="NoList232">
    <w:name w:val="No List232"/>
    <w:next w:val="NoList"/>
    <w:uiPriority w:val="99"/>
    <w:semiHidden/>
    <w:unhideWhenUsed/>
    <w:rsid w:val="00385C27"/>
  </w:style>
  <w:style w:type="numbering" w:customStyle="1" w:styleId="NoList152">
    <w:name w:val="No List152"/>
    <w:next w:val="NoList"/>
    <w:uiPriority w:val="99"/>
    <w:semiHidden/>
    <w:unhideWhenUsed/>
    <w:rsid w:val="00385C27"/>
  </w:style>
  <w:style w:type="numbering" w:customStyle="1" w:styleId="NoList242">
    <w:name w:val="No List242"/>
    <w:next w:val="NoList"/>
    <w:uiPriority w:val="99"/>
    <w:semiHidden/>
    <w:unhideWhenUsed/>
    <w:rsid w:val="00385C27"/>
  </w:style>
  <w:style w:type="numbering" w:customStyle="1" w:styleId="NoList162">
    <w:name w:val="No List162"/>
    <w:next w:val="NoList"/>
    <w:uiPriority w:val="99"/>
    <w:semiHidden/>
    <w:unhideWhenUsed/>
    <w:rsid w:val="00385C27"/>
  </w:style>
  <w:style w:type="numbering" w:customStyle="1" w:styleId="NoList252">
    <w:name w:val="No List252"/>
    <w:next w:val="NoList"/>
    <w:uiPriority w:val="99"/>
    <w:semiHidden/>
    <w:unhideWhenUsed/>
    <w:rsid w:val="00385C27"/>
  </w:style>
  <w:style w:type="numbering" w:customStyle="1" w:styleId="NoList82">
    <w:name w:val="No List82"/>
    <w:next w:val="NoList"/>
    <w:uiPriority w:val="99"/>
    <w:semiHidden/>
    <w:unhideWhenUsed/>
    <w:rsid w:val="00385C27"/>
  </w:style>
  <w:style w:type="numbering" w:customStyle="1" w:styleId="NoList172">
    <w:name w:val="No List172"/>
    <w:next w:val="NoList"/>
    <w:uiPriority w:val="99"/>
    <w:semiHidden/>
    <w:unhideWhenUsed/>
    <w:rsid w:val="00385C27"/>
  </w:style>
  <w:style w:type="numbering" w:customStyle="1" w:styleId="NoList262">
    <w:name w:val="No List262"/>
    <w:next w:val="NoList"/>
    <w:uiPriority w:val="99"/>
    <w:semiHidden/>
    <w:unhideWhenUsed/>
    <w:rsid w:val="00385C27"/>
  </w:style>
  <w:style w:type="numbering" w:customStyle="1" w:styleId="NoList92">
    <w:name w:val="No List92"/>
    <w:next w:val="NoList"/>
    <w:uiPriority w:val="99"/>
    <w:semiHidden/>
    <w:unhideWhenUsed/>
    <w:rsid w:val="00385C27"/>
  </w:style>
  <w:style w:type="numbering" w:customStyle="1" w:styleId="NoList182">
    <w:name w:val="No List182"/>
    <w:next w:val="NoList"/>
    <w:uiPriority w:val="99"/>
    <w:semiHidden/>
    <w:unhideWhenUsed/>
    <w:rsid w:val="00385C27"/>
  </w:style>
  <w:style w:type="numbering" w:customStyle="1" w:styleId="NoList272">
    <w:name w:val="No List272"/>
    <w:next w:val="NoList"/>
    <w:uiPriority w:val="99"/>
    <w:semiHidden/>
    <w:unhideWhenUsed/>
    <w:rsid w:val="00385C27"/>
  </w:style>
  <w:style w:type="numbering" w:customStyle="1" w:styleId="NoList102">
    <w:name w:val="No List102"/>
    <w:next w:val="NoList"/>
    <w:uiPriority w:val="99"/>
    <w:semiHidden/>
    <w:unhideWhenUsed/>
    <w:rsid w:val="00385C27"/>
  </w:style>
  <w:style w:type="numbering" w:customStyle="1" w:styleId="NoList192">
    <w:name w:val="No List192"/>
    <w:next w:val="NoList"/>
    <w:uiPriority w:val="99"/>
    <w:semiHidden/>
    <w:unhideWhenUsed/>
    <w:rsid w:val="00385C27"/>
  </w:style>
  <w:style w:type="numbering" w:customStyle="1" w:styleId="NoList282">
    <w:name w:val="No List282"/>
    <w:next w:val="NoList"/>
    <w:uiPriority w:val="99"/>
    <w:semiHidden/>
    <w:unhideWhenUsed/>
    <w:rsid w:val="00385C27"/>
  </w:style>
  <w:style w:type="numbering" w:customStyle="1" w:styleId="NoList201">
    <w:name w:val="No List201"/>
    <w:next w:val="NoList"/>
    <w:uiPriority w:val="99"/>
    <w:semiHidden/>
    <w:unhideWhenUsed/>
    <w:rsid w:val="00385C27"/>
  </w:style>
  <w:style w:type="numbering" w:customStyle="1" w:styleId="NoList1101">
    <w:name w:val="No List1101"/>
    <w:next w:val="NoList"/>
    <w:uiPriority w:val="99"/>
    <w:semiHidden/>
    <w:unhideWhenUsed/>
    <w:rsid w:val="00385C27"/>
  </w:style>
  <w:style w:type="numbering" w:customStyle="1" w:styleId="NoList1121">
    <w:name w:val="No List1121"/>
    <w:next w:val="NoList"/>
    <w:uiPriority w:val="99"/>
    <w:semiHidden/>
    <w:unhideWhenUsed/>
    <w:rsid w:val="00385C27"/>
  </w:style>
  <w:style w:type="numbering" w:customStyle="1" w:styleId="NoList291">
    <w:name w:val="No List291"/>
    <w:next w:val="NoList"/>
    <w:uiPriority w:val="99"/>
    <w:semiHidden/>
    <w:unhideWhenUsed/>
    <w:rsid w:val="00385C27"/>
  </w:style>
  <w:style w:type="numbering" w:customStyle="1" w:styleId="NoList1211">
    <w:name w:val="No List1211"/>
    <w:next w:val="NoList"/>
    <w:uiPriority w:val="99"/>
    <w:semiHidden/>
    <w:unhideWhenUsed/>
    <w:rsid w:val="00385C27"/>
  </w:style>
  <w:style w:type="numbering" w:customStyle="1" w:styleId="NoList2111">
    <w:name w:val="No List2111"/>
    <w:next w:val="NoList"/>
    <w:uiPriority w:val="99"/>
    <w:semiHidden/>
    <w:unhideWhenUsed/>
    <w:rsid w:val="00385C27"/>
  </w:style>
  <w:style w:type="numbering" w:customStyle="1" w:styleId="NoList1311">
    <w:name w:val="No List1311"/>
    <w:next w:val="NoList"/>
    <w:uiPriority w:val="99"/>
    <w:semiHidden/>
    <w:unhideWhenUsed/>
    <w:rsid w:val="00385C27"/>
  </w:style>
  <w:style w:type="numbering" w:customStyle="1" w:styleId="NoList2211">
    <w:name w:val="No List2211"/>
    <w:next w:val="NoList"/>
    <w:uiPriority w:val="99"/>
    <w:semiHidden/>
    <w:unhideWhenUsed/>
    <w:rsid w:val="00385C27"/>
  </w:style>
  <w:style w:type="numbering" w:customStyle="1" w:styleId="NoList511">
    <w:name w:val="No List511"/>
    <w:next w:val="NoList"/>
    <w:uiPriority w:val="99"/>
    <w:semiHidden/>
    <w:unhideWhenUsed/>
    <w:rsid w:val="00385C27"/>
  </w:style>
  <w:style w:type="numbering" w:customStyle="1" w:styleId="NoList1411">
    <w:name w:val="No List1411"/>
    <w:next w:val="NoList"/>
    <w:uiPriority w:val="99"/>
    <w:semiHidden/>
    <w:unhideWhenUsed/>
    <w:rsid w:val="00385C27"/>
  </w:style>
  <w:style w:type="numbering" w:customStyle="1" w:styleId="NoList2311">
    <w:name w:val="No List2311"/>
    <w:next w:val="NoList"/>
    <w:uiPriority w:val="99"/>
    <w:semiHidden/>
    <w:unhideWhenUsed/>
    <w:rsid w:val="00385C27"/>
  </w:style>
  <w:style w:type="numbering" w:customStyle="1" w:styleId="NoList611">
    <w:name w:val="No List611"/>
    <w:next w:val="NoList"/>
    <w:uiPriority w:val="99"/>
    <w:semiHidden/>
    <w:unhideWhenUsed/>
    <w:rsid w:val="00385C27"/>
  </w:style>
  <w:style w:type="numbering" w:customStyle="1" w:styleId="NoList1511">
    <w:name w:val="No List1511"/>
    <w:next w:val="NoList"/>
    <w:uiPriority w:val="99"/>
    <w:semiHidden/>
    <w:unhideWhenUsed/>
    <w:rsid w:val="00385C27"/>
  </w:style>
  <w:style w:type="numbering" w:customStyle="1" w:styleId="NoList2411">
    <w:name w:val="No List2411"/>
    <w:next w:val="NoList"/>
    <w:uiPriority w:val="99"/>
    <w:semiHidden/>
    <w:unhideWhenUsed/>
    <w:rsid w:val="00385C27"/>
  </w:style>
  <w:style w:type="numbering" w:customStyle="1" w:styleId="NoList711">
    <w:name w:val="No List711"/>
    <w:next w:val="NoList"/>
    <w:uiPriority w:val="99"/>
    <w:semiHidden/>
    <w:unhideWhenUsed/>
    <w:rsid w:val="00385C27"/>
  </w:style>
  <w:style w:type="numbering" w:customStyle="1" w:styleId="NoList1611">
    <w:name w:val="No List1611"/>
    <w:next w:val="NoList"/>
    <w:uiPriority w:val="99"/>
    <w:semiHidden/>
    <w:unhideWhenUsed/>
    <w:rsid w:val="00385C27"/>
  </w:style>
  <w:style w:type="numbering" w:customStyle="1" w:styleId="NoList2511">
    <w:name w:val="No List2511"/>
    <w:next w:val="NoList"/>
    <w:uiPriority w:val="99"/>
    <w:semiHidden/>
    <w:unhideWhenUsed/>
    <w:rsid w:val="00385C27"/>
  </w:style>
  <w:style w:type="numbering" w:customStyle="1" w:styleId="NoList811">
    <w:name w:val="No List811"/>
    <w:next w:val="NoList"/>
    <w:uiPriority w:val="99"/>
    <w:semiHidden/>
    <w:unhideWhenUsed/>
    <w:rsid w:val="00385C27"/>
  </w:style>
  <w:style w:type="numbering" w:customStyle="1" w:styleId="NoList1711">
    <w:name w:val="No List1711"/>
    <w:next w:val="NoList"/>
    <w:uiPriority w:val="99"/>
    <w:semiHidden/>
    <w:unhideWhenUsed/>
    <w:rsid w:val="00385C27"/>
  </w:style>
  <w:style w:type="numbering" w:customStyle="1" w:styleId="NoList2611">
    <w:name w:val="No List2611"/>
    <w:next w:val="NoList"/>
    <w:uiPriority w:val="99"/>
    <w:semiHidden/>
    <w:unhideWhenUsed/>
    <w:rsid w:val="00385C27"/>
  </w:style>
  <w:style w:type="numbering" w:customStyle="1" w:styleId="NoList911">
    <w:name w:val="No List911"/>
    <w:next w:val="NoList"/>
    <w:uiPriority w:val="99"/>
    <w:semiHidden/>
    <w:unhideWhenUsed/>
    <w:rsid w:val="00385C27"/>
  </w:style>
  <w:style w:type="numbering" w:customStyle="1" w:styleId="NoList1811">
    <w:name w:val="No List1811"/>
    <w:next w:val="NoList"/>
    <w:uiPriority w:val="99"/>
    <w:semiHidden/>
    <w:unhideWhenUsed/>
    <w:rsid w:val="00385C27"/>
  </w:style>
  <w:style w:type="numbering" w:customStyle="1" w:styleId="NoList2711">
    <w:name w:val="No List2711"/>
    <w:next w:val="NoList"/>
    <w:uiPriority w:val="99"/>
    <w:semiHidden/>
    <w:unhideWhenUsed/>
    <w:rsid w:val="00385C27"/>
  </w:style>
  <w:style w:type="numbering" w:customStyle="1" w:styleId="NoList1011">
    <w:name w:val="No List1011"/>
    <w:next w:val="NoList"/>
    <w:uiPriority w:val="99"/>
    <w:semiHidden/>
    <w:unhideWhenUsed/>
    <w:rsid w:val="00385C27"/>
  </w:style>
  <w:style w:type="numbering" w:customStyle="1" w:styleId="NoList1911">
    <w:name w:val="No List1911"/>
    <w:next w:val="NoList"/>
    <w:uiPriority w:val="99"/>
    <w:semiHidden/>
    <w:unhideWhenUsed/>
    <w:rsid w:val="00385C27"/>
  </w:style>
  <w:style w:type="numbering" w:customStyle="1" w:styleId="NoList2811">
    <w:name w:val="No List2811"/>
    <w:next w:val="NoList"/>
    <w:uiPriority w:val="99"/>
    <w:semiHidden/>
    <w:unhideWhenUsed/>
    <w:rsid w:val="00385C27"/>
  </w:style>
  <w:style w:type="character" w:customStyle="1" w:styleId="PlainTextChar2">
    <w:name w:val="Plain Text Char2"/>
    <w:uiPriority w:val="99"/>
    <w:semiHidden/>
    <w:rsid w:val="00385C27"/>
    <w:rPr>
      <w:rFonts w:ascii="Consolas" w:hAnsi="Consolas"/>
      <w:sz w:val="21"/>
      <w:szCs w:val="21"/>
    </w:rPr>
  </w:style>
  <w:style w:type="numbering" w:customStyle="1" w:styleId="NoList301">
    <w:name w:val="No List301"/>
    <w:next w:val="NoList"/>
    <w:uiPriority w:val="99"/>
    <w:semiHidden/>
    <w:unhideWhenUsed/>
    <w:rsid w:val="00385C27"/>
  </w:style>
  <w:style w:type="numbering" w:customStyle="1" w:styleId="NoList1131">
    <w:name w:val="No List1131"/>
    <w:next w:val="NoList"/>
    <w:uiPriority w:val="99"/>
    <w:semiHidden/>
    <w:rsid w:val="00385C27"/>
  </w:style>
  <w:style w:type="numbering" w:customStyle="1" w:styleId="NoList1141">
    <w:name w:val="No List1141"/>
    <w:next w:val="NoList"/>
    <w:uiPriority w:val="99"/>
    <w:semiHidden/>
    <w:rsid w:val="00385C27"/>
  </w:style>
  <w:style w:type="numbering" w:customStyle="1" w:styleId="NoList2101">
    <w:name w:val="No List2101"/>
    <w:next w:val="NoList"/>
    <w:uiPriority w:val="99"/>
    <w:semiHidden/>
    <w:rsid w:val="00385C27"/>
  </w:style>
  <w:style w:type="numbering" w:customStyle="1" w:styleId="NoList321">
    <w:name w:val="No List321"/>
    <w:next w:val="NoList"/>
    <w:uiPriority w:val="99"/>
    <w:semiHidden/>
    <w:unhideWhenUsed/>
    <w:rsid w:val="00385C27"/>
  </w:style>
  <w:style w:type="numbering" w:customStyle="1" w:styleId="NoList421">
    <w:name w:val="No List421"/>
    <w:next w:val="NoList"/>
    <w:uiPriority w:val="99"/>
    <w:semiHidden/>
    <w:unhideWhenUsed/>
    <w:rsid w:val="00385C27"/>
  </w:style>
  <w:style w:type="numbering" w:customStyle="1" w:styleId="NoList521">
    <w:name w:val="No List521"/>
    <w:next w:val="NoList"/>
    <w:uiPriority w:val="99"/>
    <w:semiHidden/>
    <w:rsid w:val="00385C27"/>
  </w:style>
  <w:style w:type="numbering" w:customStyle="1" w:styleId="NoList1221">
    <w:name w:val="No List1221"/>
    <w:next w:val="NoList"/>
    <w:uiPriority w:val="99"/>
    <w:semiHidden/>
    <w:unhideWhenUsed/>
    <w:rsid w:val="00385C27"/>
  </w:style>
  <w:style w:type="numbering" w:customStyle="1" w:styleId="NoList11121">
    <w:name w:val="No List11121"/>
    <w:next w:val="NoList"/>
    <w:uiPriority w:val="99"/>
    <w:semiHidden/>
    <w:rsid w:val="00385C27"/>
  </w:style>
  <w:style w:type="numbering" w:customStyle="1" w:styleId="NoList11112">
    <w:name w:val="No List11112"/>
    <w:next w:val="NoList"/>
    <w:semiHidden/>
    <w:rsid w:val="00385C27"/>
  </w:style>
  <w:style w:type="numbering" w:customStyle="1" w:styleId="NoList2121">
    <w:name w:val="No List2121"/>
    <w:next w:val="NoList"/>
    <w:uiPriority w:val="99"/>
    <w:semiHidden/>
    <w:rsid w:val="00385C27"/>
  </w:style>
  <w:style w:type="numbering" w:customStyle="1" w:styleId="NoList3111">
    <w:name w:val="No List3111"/>
    <w:next w:val="NoList"/>
    <w:uiPriority w:val="99"/>
    <w:semiHidden/>
    <w:unhideWhenUsed/>
    <w:rsid w:val="00385C27"/>
  </w:style>
  <w:style w:type="numbering" w:customStyle="1" w:styleId="NoList4111">
    <w:name w:val="No List4111"/>
    <w:next w:val="NoList"/>
    <w:uiPriority w:val="99"/>
    <w:semiHidden/>
    <w:unhideWhenUsed/>
    <w:rsid w:val="00385C27"/>
  </w:style>
  <w:style w:type="numbering" w:customStyle="1" w:styleId="NoList621">
    <w:name w:val="No List621"/>
    <w:next w:val="NoList"/>
    <w:uiPriority w:val="99"/>
    <w:semiHidden/>
    <w:unhideWhenUsed/>
    <w:rsid w:val="00385C27"/>
  </w:style>
  <w:style w:type="numbering" w:customStyle="1" w:styleId="NoList1321">
    <w:name w:val="No List1321"/>
    <w:next w:val="NoList"/>
    <w:uiPriority w:val="99"/>
    <w:semiHidden/>
    <w:unhideWhenUsed/>
    <w:rsid w:val="00385C27"/>
  </w:style>
  <w:style w:type="numbering" w:customStyle="1" w:styleId="NoList721">
    <w:name w:val="No List721"/>
    <w:next w:val="NoList"/>
    <w:uiPriority w:val="99"/>
    <w:semiHidden/>
    <w:unhideWhenUsed/>
    <w:rsid w:val="00385C27"/>
  </w:style>
  <w:style w:type="numbering" w:customStyle="1" w:styleId="NoList1421">
    <w:name w:val="No List1421"/>
    <w:next w:val="NoList"/>
    <w:uiPriority w:val="99"/>
    <w:semiHidden/>
    <w:unhideWhenUsed/>
    <w:rsid w:val="00385C27"/>
  </w:style>
  <w:style w:type="numbering" w:customStyle="1" w:styleId="NoList2221">
    <w:name w:val="No List2221"/>
    <w:next w:val="NoList"/>
    <w:uiPriority w:val="99"/>
    <w:semiHidden/>
    <w:unhideWhenUsed/>
    <w:rsid w:val="00385C27"/>
  </w:style>
  <w:style w:type="numbering" w:customStyle="1" w:styleId="NoList2321">
    <w:name w:val="No List2321"/>
    <w:next w:val="NoList"/>
    <w:uiPriority w:val="99"/>
    <w:semiHidden/>
    <w:unhideWhenUsed/>
    <w:rsid w:val="00385C27"/>
  </w:style>
  <w:style w:type="numbering" w:customStyle="1" w:styleId="NoList1521">
    <w:name w:val="No List1521"/>
    <w:next w:val="NoList"/>
    <w:uiPriority w:val="99"/>
    <w:semiHidden/>
    <w:unhideWhenUsed/>
    <w:rsid w:val="00385C27"/>
  </w:style>
  <w:style w:type="numbering" w:customStyle="1" w:styleId="NoList2421">
    <w:name w:val="No List2421"/>
    <w:next w:val="NoList"/>
    <w:uiPriority w:val="99"/>
    <w:semiHidden/>
    <w:unhideWhenUsed/>
    <w:rsid w:val="00385C27"/>
  </w:style>
  <w:style w:type="numbering" w:customStyle="1" w:styleId="NoList1621">
    <w:name w:val="No List1621"/>
    <w:next w:val="NoList"/>
    <w:uiPriority w:val="99"/>
    <w:semiHidden/>
    <w:unhideWhenUsed/>
    <w:rsid w:val="00385C27"/>
  </w:style>
  <w:style w:type="numbering" w:customStyle="1" w:styleId="NoList2521">
    <w:name w:val="No List2521"/>
    <w:next w:val="NoList"/>
    <w:uiPriority w:val="99"/>
    <w:semiHidden/>
    <w:unhideWhenUsed/>
    <w:rsid w:val="00385C27"/>
  </w:style>
  <w:style w:type="numbering" w:customStyle="1" w:styleId="NoList821">
    <w:name w:val="No List821"/>
    <w:next w:val="NoList"/>
    <w:uiPriority w:val="99"/>
    <w:semiHidden/>
    <w:unhideWhenUsed/>
    <w:rsid w:val="00385C27"/>
  </w:style>
  <w:style w:type="numbering" w:customStyle="1" w:styleId="NoList1721">
    <w:name w:val="No List1721"/>
    <w:next w:val="NoList"/>
    <w:uiPriority w:val="99"/>
    <w:semiHidden/>
    <w:unhideWhenUsed/>
    <w:rsid w:val="00385C27"/>
  </w:style>
  <w:style w:type="numbering" w:customStyle="1" w:styleId="NoList2621">
    <w:name w:val="No List2621"/>
    <w:next w:val="NoList"/>
    <w:uiPriority w:val="99"/>
    <w:semiHidden/>
    <w:unhideWhenUsed/>
    <w:rsid w:val="00385C27"/>
  </w:style>
  <w:style w:type="numbering" w:customStyle="1" w:styleId="NoList921">
    <w:name w:val="No List921"/>
    <w:next w:val="NoList"/>
    <w:uiPriority w:val="99"/>
    <w:semiHidden/>
    <w:unhideWhenUsed/>
    <w:rsid w:val="00385C27"/>
  </w:style>
  <w:style w:type="numbering" w:customStyle="1" w:styleId="NoList1821">
    <w:name w:val="No List1821"/>
    <w:next w:val="NoList"/>
    <w:uiPriority w:val="99"/>
    <w:semiHidden/>
    <w:unhideWhenUsed/>
    <w:rsid w:val="00385C27"/>
  </w:style>
  <w:style w:type="numbering" w:customStyle="1" w:styleId="NoList2721">
    <w:name w:val="No List2721"/>
    <w:next w:val="NoList"/>
    <w:uiPriority w:val="99"/>
    <w:semiHidden/>
    <w:unhideWhenUsed/>
    <w:rsid w:val="00385C27"/>
  </w:style>
  <w:style w:type="numbering" w:customStyle="1" w:styleId="NoList1021">
    <w:name w:val="No List1021"/>
    <w:next w:val="NoList"/>
    <w:uiPriority w:val="99"/>
    <w:semiHidden/>
    <w:unhideWhenUsed/>
    <w:rsid w:val="00385C27"/>
  </w:style>
  <w:style w:type="numbering" w:customStyle="1" w:styleId="NoList1921">
    <w:name w:val="No List1921"/>
    <w:next w:val="NoList"/>
    <w:uiPriority w:val="99"/>
    <w:semiHidden/>
    <w:unhideWhenUsed/>
    <w:rsid w:val="00385C27"/>
  </w:style>
  <w:style w:type="numbering" w:customStyle="1" w:styleId="NoList2821">
    <w:name w:val="No List2821"/>
    <w:next w:val="NoList"/>
    <w:uiPriority w:val="99"/>
    <w:semiHidden/>
    <w:unhideWhenUsed/>
    <w:rsid w:val="00385C27"/>
  </w:style>
  <w:style w:type="numbering" w:customStyle="1" w:styleId="NoList2011">
    <w:name w:val="No List2011"/>
    <w:next w:val="NoList"/>
    <w:uiPriority w:val="99"/>
    <w:semiHidden/>
    <w:unhideWhenUsed/>
    <w:rsid w:val="00385C27"/>
  </w:style>
  <w:style w:type="numbering" w:customStyle="1" w:styleId="NoList11011">
    <w:name w:val="No List11011"/>
    <w:next w:val="NoList"/>
    <w:uiPriority w:val="99"/>
    <w:semiHidden/>
    <w:unhideWhenUsed/>
    <w:rsid w:val="00385C27"/>
  </w:style>
  <w:style w:type="numbering" w:customStyle="1" w:styleId="NoList11211">
    <w:name w:val="No List11211"/>
    <w:next w:val="NoList"/>
    <w:uiPriority w:val="99"/>
    <w:semiHidden/>
    <w:unhideWhenUsed/>
    <w:rsid w:val="00385C27"/>
  </w:style>
  <w:style w:type="numbering" w:customStyle="1" w:styleId="NoList2911">
    <w:name w:val="No List2911"/>
    <w:next w:val="NoList"/>
    <w:uiPriority w:val="99"/>
    <w:semiHidden/>
    <w:unhideWhenUsed/>
    <w:rsid w:val="00385C27"/>
  </w:style>
  <w:style w:type="numbering" w:customStyle="1" w:styleId="NoList12111">
    <w:name w:val="No List12111"/>
    <w:next w:val="NoList"/>
    <w:uiPriority w:val="99"/>
    <w:semiHidden/>
    <w:unhideWhenUsed/>
    <w:rsid w:val="00385C27"/>
  </w:style>
  <w:style w:type="numbering" w:customStyle="1" w:styleId="NoList21111">
    <w:name w:val="No List21111"/>
    <w:next w:val="NoList"/>
    <w:uiPriority w:val="99"/>
    <w:semiHidden/>
    <w:unhideWhenUsed/>
    <w:rsid w:val="00385C27"/>
  </w:style>
  <w:style w:type="numbering" w:customStyle="1" w:styleId="NoList13111">
    <w:name w:val="No List13111"/>
    <w:next w:val="NoList"/>
    <w:uiPriority w:val="99"/>
    <w:semiHidden/>
    <w:unhideWhenUsed/>
    <w:rsid w:val="00385C27"/>
  </w:style>
  <w:style w:type="numbering" w:customStyle="1" w:styleId="NoList22111">
    <w:name w:val="No List22111"/>
    <w:next w:val="NoList"/>
    <w:uiPriority w:val="99"/>
    <w:semiHidden/>
    <w:unhideWhenUsed/>
    <w:rsid w:val="00385C27"/>
  </w:style>
  <w:style w:type="numbering" w:customStyle="1" w:styleId="NoList5111">
    <w:name w:val="No List5111"/>
    <w:next w:val="NoList"/>
    <w:uiPriority w:val="99"/>
    <w:semiHidden/>
    <w:unhideWhenUsed/>
    <w:rsid w:val="00385C27"/>
  </w:style>
  <w:style w:type="numbering" w:customStyle="1" w:styleId="NoList14111">
    <w:name w:val="No List14111"/>
    <w:next w:val="NoList"/>
    <w:uiPriority w:val="99"/>
    <w:semiHidden/>
    <w:unhideWhenUsed/>
    <w:rsid w:val="00385C27"/>
  </w:style>
  <w:style w:type="numbering" w:customStyle="1" w:styleId="NoList23111">
    <w:name w:val="No List23111"/>
    <w:next w:val="NoList"/>
    <w:uiPriority w:val="99"/>
    <w:semiHidden/>
    <w:unhideWhenUsed/>
    <w:rsid w:val="00385C27"/>
  </w:style>
  <w:style w:type="numbering" w:customStyle="1" w:styleId="NoList6111">
    <w:name w:val="No List6111"/>
    <w:next w:val="NoList"/>
    <w:uiPriority w:val="99"/>
    <w:semiHidden/>
    <w:unhideWhenUsed/>
    <w:rsid w:val="00385C27"/>
  </w:style>
  <w:style w:type="numbering" w:customStyle="1" w:styleId="NoList15111">
    <w:name w:val="No List15111"/>
    <w:next w:val="NoList"/>
    <w:uiPriority w:val="99"/>
    <w:semiHidden/>
    <w:unhideWhenUsed/>
    <w:rsid w:val="00385C27"/>
  </w:style>
  <w:style w:type="numbering" w:customStyle="1" w:styleId="NoList24111">
    <w:name w:val="No List24111"/>
    <w:next w:val="NoList"/>
    <w:uiPriority w:val="99"/>
    <w:semiHidden/>
    <w:unhideWhenUsed/>
    <w:rsid w:val="00385C27"/>
  </w:style>
  <w:style w:type="numbering" w:customStyle="1" w:styleId="NoList7111">
    <w:name w:val="No List7111"/>
    <w:next w:val="NoList"/>
    <w:uiPriority w:val="99"/>
    <w:semiHidden/>
    <w:unhideWhenUsed/>
    <w:rsid w:val="00385C27"/>
  </w:style>
  <w:style w:type="numbering" w:customStyle="1" w:styleId="NoList16111">
    <w:name w:val="No List16111"/>
    <w:next w:val="NoList"/>
    <w:uiPriority w:val="99"/>
    <w:semiHidden/>
    <w:unhideWhenUsed/>
    <w:rsid w:val="00385C27"/>
  </w:style>
  <w:style w:type="numbering" w:customStyle="1" w:styleId="NoList25111">
    <w:name w:val="No List25111"/>
    <w:next w:val="NoList"/>
    <w:uiPriority w:val="99"/>
    <w:semiHidden/>
    <w:unhideWhenUsed/>
    <w:rsid w:val="00385C27"/>
  </w:style>
  <w:style w:type="numbering" w:customStyle="1" w:styleId="NoList8111">
    <w:name w:val="No List8111"/>
    <w:next w:val="NoList"/>
    <w:uiPriority w:val="99"/>
    <w:semiHidden/>
    <w:unhideWhenUsed/>
    <w:rsid w:val="00385C27"/>
  </w:style>
  <w:style w:type="numbering" w:customStyle="1" w:styleId="NoList17111">
    <w:name w:val="No List17111"/>
    <w:next w:val="NoList"/>
    <w:uiPriority w:val="99"/>
    <w:semiHidden/>
    <w:unhideWhenUsed/>
    <w:rsid w:val="00385C27"/>
  </w:style>
  <w:style w:type="numbering" w:customStyle="1" w:styleId="NoList26111">
    <w:name w:val="No List26111"/>
    <w:next w:val="NoList"/>
    <w:uiPriority w:val="99"/>
    <w:semiHidden/>
    <w:unhideWhenUsed/>
    <w:rsid w:val="00385C27"/>
  </w:style>
  <w:style w:type="numbering" w:customStyle="1" w:styleId="NoList9111">
    <w:name w:val="No List9111"/>
    <w:next w:val="NoList"/>
    <w:uiPriority w:val="99"/>
    <w:semiHidden/>
    <w:unhideWhenUsed/>
    <w:rsid w:val="00385C27"/>
  </w:style>
  <w:style w:type="numbering" w:customStyle="1" w:styleId="NoList18111">
    <w:name w:val="No List18111"/>
    <w:next w:val="NoList"/>
    <w:uiPriority w:val="99"/>
    <w:semiHidden/>
    <w:unhideWhenUsed/>
    <w:rsid w:val="00385C27"/>
  </w:style>
  <w:style w:type="numbering" w:customStyle="1" w:styleId="NoList27111">
    <w:name w:val="No List27111"/>
    <w:next w:val="NoList"/>
    <w:uiPriority w:val="99"/>
    <w:semiHidden/>
    <w:unhideWhenUsed/>
    <w:rsid w:val="00385C27"/>
  </w:style>
  <w:style w:type="numbering" w:customStyle="1" w:styleId="NoList10111">
    <w:name w:val="No List10111"/>
    <w:next w:val="NoList"/>
    <w:uiPriority w:val="99"/>
    <w:semiHidden/>
    <w:unhideWhenUsed/>
    <w:rsid w:val="00385C27"/>
  </w:style>
  <w:style w:type="numbering" w:customStyle="1" w:styleId="NoList19111">
    <w:name w:val="No List19111"/>
    <w:next w:val="NoList"/>
    <w:uiPriority w:val="99"/>
    <w:semiHidden/>
    <w:unhideWhenUsed/>
    <w:rsid w:val="00385C27"/>
  </w:style>
  <w:style w:type="numbering" w:customStyle="1" w:styleId="NoList28111">
    <w:name w:val="No List28111"/>
    <w:next w:val="NoList"/>
    <w:uiPriority w:val="99"/>
    <w:semiHidden/>
    <w:unhideWhenUsed/>
    <w:rsid w:val="00385C27"/>
  </w:style>
  <w:style w:type="numbering" w:customStyle="1" w:styleId="NoList33">
    <w:name w:val="No List33"/>
    <w:next w:val="NoList"/>
    <w:uiPriority w:val="99"/>
    <w:semiHidden/>
    <w:unhideWhenUsed/>
    <w:rsid w:val="00385C27"/>
  </w:style>
  <w:style w:type="numbering" w:customStyle="1" w:styleId="NoList115">
    <w:name w:val="No List115"/>
    <w:next w:val="NoList"/>
    <w:uiPriority w:val="99"/>
    <w:semiHidden/>
    <w:rsid w:val="00385C27"/>
  </w:style>
  <w:style w:type="numbering" w:customStyle="1" w:styleId="NoList116">
    <w:name w:val="No List116"/>
    <w:next w:val="NoList"/>
    <w:uiPriority w:val="99"/>
    <w:semiHidden/>
    <w:rsid w:val="00385C27"/>
  </w:style>
  <w:style w:type="numbering" w:customStyle="1" w:styleId="NoList213">
    <w:name w:val="No List213"/>
    <w:next w:val="NoList"/>
    <w:uiPriority w:val="99"/>
    <w:semiHidden/>
    <w:rsid w:val="00385C27"/>
  </w:style>
  <w:style w:type="numbering" w:customStyle="1" w:styleId="NoList34">
    <w:name w:val="No List34"/>
    <w:next w:val="NoList"/>
    <w:uiPriority w:val="99"/>
    <w:semiHidden/>
    <w:unhideWhenUsed/>
    <w:rsid w:val="00385C27"/>
  </w:style>
  <w:style w:type="numbering" w:customStyle="1" w:styleId="NoList43">
    <w:name w:val="No List43"/>
    <w:next w:val="NoList"/>
    <w:uiPriority w:val="99"/>
    <w:semiHidden/>
    <w:unhideWhenUsed/>
    <w:rsid w:val="00385C27"/>
  </w:style>
  <w:style w:type="numbering" w:customStyle="1" w:styleId="NoList53">
    <w:name w:val="No List53"/>
    <w:next w:val="NoList"/>
    <w:uiPriority w:val="99"/>
    <w:semiHidden/>
    <w:rsid w:val="00385C27"/>
  </w:style>
  <w:style w:type="numbering" w:customStyle="1" w:styleId="NoList123">
    <w:name w:val="No List123"/>
    <w:next w:val="NoList"/>
    <w:uiPriority w:val="99"/>
    <w:semiHidden/>
    <w:unhideWhenUsed/>
    <w:rsid w:val="00385C27"/>
  </w:style>
  <w:style w:type="numbering" w:customStyle="1" w:styleId="NoList1113">
    <w:name w:val="No List1113"/>
    <w:next w:val="NoList"/>
    <w:uiPriority w:val="99"/>
    <w:semiHidden/>
    <w:rsid w:val="00385C27"/>
  </w:style>
  <w:style w:type="numbering" w:customStyle="1" w:styleId="NoList11113">
    <w:name w:val="No List11113"/>
    <w:next w:val="NoList"/>
    <w:semiHidden/>
    <w:rsid w:val="00385C27"/>
  </w:style>
  <w:style w:type="numbering" w:customStyle="1" w:styleId="NoList214">
    <w:name w:val="No List214"/>
    <w:next w:val="NoList"/>
    <w:uiPriority w:val="99"/>
    <w:semiHidden/>
    <w:rsid w:val="00385C27"/>
  </w:style>
  <w:style w:type="numbering" w:customStyle="1" w:styleId="NoList312">
    <w:name w:val="No List312"/>
    <w:next w:val="NoList"/>
    <w:uiPriority w:val="99"/>
    <w:semiHidden/>
    <w:unhideWhenUsed/>
    <w:rsid w:val="00385C27"/>
  </w:style>
  <w:style w:type="numbering" w:customStyle="1" w:styleId="NoList412">
    <w:name w:val="No List412"/>
    <w:next w:val="NoList"/>
    <w:uiPriority w:val="99"/>
    <w:semiHidden/>
    <w:unhideWhenUsed/>
    <w:rsid w:val="00385C27"/>
  </w:style>
  <w:style w:type="numbering" w:customStyle="1" w:styleId="NoList63">
    <w:name w:val="No List63"/>
    <w:next w:val="NoList"/>
    <w:uiPriority w:val="99"/>
    <w:semiHidden/>
    <w:unhideWhenUsed/>
    <w:rsid w:val="00385C27"/>
  </w:style>
  <w:style w:type="numbering" w:customStyle="1" w:styleId="NoList133">
    <w:name w:val="No List133"/>
    <w:next w:val="NoList"/>
    <w:uiPriority w:val="99"/>
    <w:semiHidden/>
    <w:unhideWhenUsed/>
    <w:rsid w:val="00385C27"/>
  </w:style>
  <w:style w:type="numbering" w:customStyle="1" w:styleId="NoList73">
    <w:name w:val="No List73"/>
    <w:next w:val="NoList"/>
    <w:uiPriority w:val="99"/>
    <w:semiHidden/>
    <w:unhideWhenUsed/>
    <w:rsid w:val="00385C27"/>
  </w:style>
  <w:style w:type="numbering" w:customStyle="1" w:styleId="NoList143">
    <w:name w:val="No List143"/>
    <w:next w:val="NoList"/>
    <w:uiPriority w:val="99"/>
    <w:semiHidden/>
    <w:unhideWhenUsed/>
    <w:rsid w:val="00385C27"/>
  </w:style>
  <w:style w:type="numbering" w:customStyle="1" w:styleId="NoList223">
    <w:name w:val="No List223"/>
    <w:next w:val="NoList"/>
    <w:uiPriority w:val="99"/>
    <w:semiHidden/>
    <w:unhideWhenUsed/>
    <w:rsid w:val="00385C27"/>
  </w:style>
  <w:style w:type="numbering" w:customStyle="1" w:styleId="NoList233">
    <w:name w:val="No List233"/>
    <w:next w:val="NoList"/>
    <w:uiPriority w:val="99"/>
    <w:semiHidden/>
    <w:unhideWhenUsed/>
    <w:rsid w:val="00385C27"/>
  </w:style>
  <w:style w:type="numbering" w:customStyle="1" w:styleId="NoList153">
    <w:name w:val="No List153"/>
    <w:next w:val="NoList"/>
    <w:uiPriority w:val="99"/>
    <w:semiHidden/>
    <w:unhideWhenUsed/>
    <w:rsid w:val="00385C27"/>
  </w:style>
  <w:style w:type="numbering" w:customStyle="1" w:styleId="NoList243">
    <w:name w:val="No List243"/>
    <w:next w:val="NoList"/>
    <w:uiPriority w:val="99"/>
    <w:semiHidden/>
    <w:unhideWhenUsed/>
    <w:rsid w:val="00385C27"/>
  </w:style>
  <w:style w:type="numbering" w:customStyle="1" w:styleId="NoList163">
    <w:name w:val="No List163"/>
    <w:next w:val="NoList"/>
    <w:uiPriority w:val="99"/>
    <w:semiHidden/>
    <w:unhideWhenUsed/>
    <w:rsid w:val="00385C27"/>
  </w:style>
  <w:style w:type="numbering" w:customStyle="1" w:styleId="NoList253">
    <w:name w:val="No List253"/>
    <w:next w:val="NoList"/>
    <w:uiPriority w:val="99"/>
    <w:semiHidden/>
    <w:unhideWhenUsed/>
    <w:rsid w:val="00385C27"/>
  </w:style>
  <w:style w:type="numbering" w:customStyle="1" w:styleId="NoList83">
    <w:name w:val="No List83"/>
    <w:next w:val="NoList"/>
    <w:uiPriority w:val="99"/>
    <w:semiHidden/>
    <w:unhideWhenUsed/>
    <w:rsid w:val="00385C27"/>
  </w:style>
  <w:style w:type="numbering" w:customStyle="1" w:styleId="NoList173">
    <w:name w:val="No List173"/>
    <w:next w:val="NoList"/>
    <w:uiPriority w:val="99"/>
    <w:semiHidden/>
    <w:unhideWhenUsed/>
    <w:rsid w:val="00385C27"/>
  </w:style>
  <w:style w:type="numbering" w:customStyle="1" w:styleId="NoList263">
    <w:name w:val="No List263"/>
    <w:next w:val="NoList"/>
    <w:uiPriority w:val="99"/>
    <w:semiHidden/>
    <w:unhideWhenUsed/>
    <w:rsid w:val="00385C27"/>
  </w:style>
  <w:style w:type="numbering" w:customStyle="1" w:styleId="NoList93">
    <w:name w:val="No List93"/>
    <w:next w:val="NoList"/>
    <w:uiPriority w:val="99"/>
    <w:semiHidden/>
    <w:unhideWhenUsed/>
    <w:rsid w:val="00385C27"/>
  </w:style>
  <w:style w:type="numbering" w:customStyle="1" w:styleId="NoList183">
    <w:name w:val="No List183"/>
    <w:next w:val="NoList"/>
    <w:uiPriority w:val="99"/>
    <w:semiHidden/>
    <w:unhideWhenUsed/>
    <w:rsid w:val="00385C27"/>
  </w:style>
  <w:style w:type="numbering" w:customStyle="1" w:styleId="NoList273">
    <w:name w:val="No List273"/>
    <w:next w:val="NoList"/>
    <w:uiPriority w:val="99"/>
    <w:semiHidden/>
    <w:unhideWhenUsed/>
    <w:rsid w:val="00385C27"/>
  </w:style>
  <w:style w:type="numbering" w:customStyle="1" w:styleId="NoList103">
    <w:name w:val="No List103"/>
    <w:next w:val="NoList"/>
    <w:uiPriority w:val="99"/>
    <w:semiHidden/>
    <w:unhideWhenUsed/>
    <w:rsid w:val="00385C27"/>
  </w:style>
  <w:style w:type="numbering" w:customStyle="1" w:styleId="NoList193">
    <w:name w:val="No List193"/>
    <w:next w:val="NoList"/>
    <w:uiPriority w:val="99"/>
    <w:semiHidden/>
    <w:unhideWhenUsed/>
    <w:rsid w:val="00385C27"/>
  </w:style>
  <w:style w:type="numbering" w:customStyle="1" w:styleId="NoList283">
    <w:name w:val="No List283"/>
    <w:next w:val="NoList"/>
    <w:uiPriority w:val="99"/>
    <w:semiHidden/>
    <w:unhideWhenUsed/>
    <w:rsid w:val="00385C27"/>
  </w:style>
  <w:style w:type="numbering" w:customStyle="1" w:styleId="NoList202">
    <w:name w:val="No List202"/>
    <w:next w:val="NoList"/>
    <w:uiPriority w:val="99"/>
    <w:semiHidden/>
    <w:unhideWhenUsed/>
    <w:rsid w:val="00385C27"/>
  </w:style>
  <w:style w:type="numbering" w:customStyle="1" w:styleId="NoList1102">
    <w:name w:val="No List1102"/>
    <w:next w:val="NoList"/>
    <w:uiPriority w:val="99"/>
    <w:semiHidden/>
    <w:unhideWhenUsed/>
    <w:rsid w:val="00385C27"/>
  </w:style>
  <w:style w:type="numbering" w:customStyle="1" w:styleId="NoList1122">
    <w:name w:val="No List1122"/>
    <w:next w:val="NoList"/>
    <w:uiPriority w:val="99"/>
    <w:semiHidden/>
    <w:unhideWhenUsed/>
    <w:rsid w:val="00385C27"/>
  </w:style>
  <w:style w:type="numbering" w:customStyle="1" w:styleId="NoList292">
    <w:name w:val="No List292"/>
    <w:next w:val="NoList"/>
    <w:uiPriority w:val="99"/>
    <w:semiHidden/>
    <w:unhideWhenUsed/>
    <w:rsid w:val="00385C27"/>
  </w:style>
  <w:style w:type="numbering" w:customStyle="1" w:styleId="NoList1212">
    <w:name w:val="No List1212"/>
    <w:next w:val="NoList"/>
    <w:uiPriority w:val="99"/>
    <w:semiHidden/>
    <w:unhideWhenUsed/>
    <w:rsid w:val="00385C27"/>
  </w:style>
  <w:style w:type="numbering" w:customStyle="1" w:styleId="NoList2112">
    <w:name w:val="No List2112"/>
    <w:next w:val="NoList"/>
    <w:uiPriority w:val="99"/>
    <w:semiHidden/>
    <w:unhideWhenUsed/>
    <w:rsid w:val="00385C27"/>
  </w:style>
  <w:style w:type="numbering" w:customStyle="1" w:styleId="NoList1312">
    <w:name w:val="No List1312"/>
    <w:next w:val="NoList"/>
    <w:uiPriority w:val="99"/>
    <w:semiHidden/>
    <w:unhideWhenUsed/>
    <w:rsid w:val="00385C27"/>
  </w:style>
  <w:style w:type="numbering" w:customStyle="1" w:styleId="NoList2212">
    <w:name w:val="No List2212"/>
    <w:next w:val="NoList"/>
    <w:uiPriority w:val="99"/>
    <w:semiHidden/>
    <w:unhideWhenUsed/>
    <w:rsid w:val="00385C27"/>
  </w:style>
  <w:style w:type="numbering" w:customStyle="1" w:styleId="NoList512">
    <w:name w:val="No List512"/>
    <w:next w:val="NoList"/>
    <w:uiPriority w:val="99"/>
    <w:semiHidden/>
    <w:unhideWhenUsed/>
    <w:rsid w:val="00385C27"/>
  </w:style>
  <w:style w:type="numbering" w:customStyle="1" w:styleId="NoList1412">
    <w:name w:val="No List1412"/>
    <w:next w:val="NoList"/>
    <w:uiPriority w:val="99"/>
    <w:semiHidden/>
    <w:unhideWhenUsed/>
    <w:rsid w:val="00385C27"/>
  </w:style>
  <w:style w:type="numbering" w:customStyle="1" w:styleId="NoList2312">
    <w:name w:val="No List2312"/>
    <w:next w:val="NoList"/>
    <w:uiPriority w:val="99"/>
    <w:semiHidden/>
    <w:unhideWhenUsed/>
    <w:rsid w:val="00385C27"/>
  </w:style>
  <w:style w:type="numbering" w:customStyle="1" w:styleId="NoList612">
    <w:name w:val="No List612"/>
    <w:next w:val="NoList"/>
    <w:uiPriority w:val="99"/>
    <w:semiHidden/>
    <w:unhideWhenUsed/>
    <w:rsid w:val="00385C27"/>
  </w:style>
  <w:style w:type="numbering" w:customStyle="1" w:styleId="NoList1512">
    <w:name w:val="No List1512"/>
    <w:next w:val="NoList"/>
    <w:uiPriority w:val="99"/>
    <w:semiHidden/>
    <w:unhideWhenUsed/>
    <w:rsid w:val="00385C27"/>
  </w:style>
  <w:style w:type="numbering" w:customStyle="1" w:styleId="NoList2412">
    <w:name w:val="No List2412"/>
    <w:next w:val="NoList"/>
    <w:uiPriority w:val="99"/>
    <w:semiHidden/>
    <w:unhideWhenUsed/>
    <w:rsid w:val="00385C27"/>
  </w:style>
  <w:style w:type="numbering" w:customStyle="1" w:styleId="NoList712">
    <w:name w:val="No List712"/>
    <w:next w:val="NoList"/>
    <w:uiPriority w:val="99"/>
    <w:semiHidden/>
    <w:unhideWhenUsed/>
    <w:rsid w:val="00385C27"/>
  </w:style>
  <w:style w:type="numbering" w:customStyle="1" w:styleId="NoList1612">
    <w:name w:val="No List1612"/>
    <w:next w:val="NoList"/>
    <w:uiPriority w:val="99"/>
    <w:semiHidden/>
    <w:unhideWhenUsed/>
    <w:rsid w:val="00385C27"/>
  </w:style>
  <w:style w:type="numbering" w:customStyle="1" w:styleId="NoList2512">
    <w:name w:val="No List2512"/>
    <w:next w:val="NoList"/>
    <w:uiPriority w:val="99"/>
    <w:semiHidden/>
    <w:unhideWhenUsed/>
    <w:rsid w:val="00385C27"/>
  </w:style>
  <w:style w:type="numbering" w:customStyle="1" w:styleId="NoList812">
    <w:name w:val="No List812"/>
    <w:next w:val="NoList"/>
    <w:uiPriority w:val="99"/>
    <w:semiHidden/>
    <w:unhideWhenUsed/>
    <w:rsid w:val="00385C27"/>
  </w:style>
  <w:style w:type="numbering" w:customStyle="1" w:styleId="NoList1712">
    <w:name w:val="No List1712"/>
    <w:next w:val="NoList"/>
    <w:uiPriority w:val="99"/>
    <w:semiHidden/>
    <w:unhideWhenUsed/>
    <w:rsid w:val="00385C27"/>
  </w:style>
  <w:style w:type="numbering" w:customStyle="1" w:styleId="NoList2612">
    <w:name w:val="No List2612"/>
    <w:next w:val="NoList"/>
    <w:uiPriority w:val="99"/>
    <w:semiHidden/>
    <w:unhideWhenUsed/>
    <w:rsid w:val="00385C27"/>
  </w:style>
  <w:style w:type="numbering" w:customStyle="1" w:styleId="NoList912">
    <w:name w:val="No List912"/>
    <w:next w:val="NoList"/>
    <w:uiPriority w:val="99"/>
    <w:semiHidden/>
    <w:unhideWhenUsed/>
    <w:rsid w:val="00385C27"/>
  </w:style>
  <w:style w:type="numbering" w:customStyle="1" w:styleId="NoList1812">
    <w:name w:val="No List1812"/>
    <w:next w:val="NoList"/>
    <w:uiPriority w:val="99"/>
    <w:semiHidden/>
    <w:unhideWhenUsed/>
    <w:rsid w:val="00385C27"/>
  </w:style>
  <w:style w:type="numbering" w:customStyle="1" w:styleId="NoList2712">
    <w:name w:val="No List2712"/>
    <w:next w:val="NoList"/>
    <w:uiPriority w:val="99"/>
    <w:semiHidden/>
    <w:unhideWhenUsed/>
    <w:rsid w:val="00385C27"/>
  </w:style>
  <w:style w:type="numbering" w:customStyle="1" w:styleId="NoList1012">
    <w:name w:val="No List1012"/>
    <w:next w:val="NoList"/>
    <w:uiPriority w:val="99"/>
    <w:semiHidden/>
    <w:unhideWhenUsed/>
    <w:rsid w:val="00385C27"/>
  </w:style>
  <w:style w:type="numbering" w:customStyle="1" w:styleId="NoList1912">
    <w:name w:val="No List1912"/>
    <w:next w:val="NoList"/>
    <w:uiPriority w:val="99"/>
    <w:semiHidden/>
    <w:unhideWhenUsed/>
    <w:rsid w:val="00385C27"/>
  </w:style>
  <w:style w:type="numbering" w:customStyle="1" w:styleId="NoList2812">
    <w:name w:val="No List2812"/>
    <w:next w:val="NoList"/>
    <w:uiPriority w:val="99"/>
    <w:semiHidden/>
    <w:unhideWhenUsed/>
    <w:rsid w:val="00385C27"/>
  </w:style>
  <w:style w:type="character" w:customStyle="1" w:styleId="SubtitleChar1">
    <w:name w:val="Subtitle Char1"/>
    <w:uiPriority w:val="11"/>
    <w:rsid w:val="00385C27"/>
    <w:rPr>
      <w:rFonts w:eastAsia="Yu Mincho"/>
      <w:color w:val="5A5A5A"/>
      <w:spacing w:val="15"/>
    </w:rPr>
  </w:style>
  <w:style w:type="character" w:customStyle="1" w:styleId="QuoteChar1">
    <w:name w:val="Quote Char1"/>
    <w:uiPriority w:val="29"/>
    <w:rsid w:val="00385C27"/>
    <w:rPr>
      <w:rFonts w:ascii="Times New Roman" w:eastAsia="Times New Roman" w:hAnsi="Times New Roman" w:cs="Times New Roman"/>
      <w:i/>
      <w:iCs/>
      <w:color w:val="404040"/>
      <w:sz w:val="24"/>
      <w:szCs w:val="20"/>
    </w:rPr>
  </w:style>
  <w:style w:type="character" w:customStyle="1" w:styleId="IntenseQuoteChar1">
    <w:name w:val="Intense Quote Char1"/>
    <w:uiPriority w:val="30"/>
    <w:rsid w:val="00385C27"/>
    <w:rPr>
      <w:rFonts w:ascii="Times New Roman" w:eastAsia="Times New Roman" w:hAnsi="Times New Roman" w:cs="Times New Roman"/>
      <w:i/>
      <w:iCs/>
      <w:color w:val="5B9BD5"/>
      <w:sz w:val="24"/>
      <w:szCs w:val="20"/>
    </w:rPr>
  </w:style>
  <w:style w:type="numbering" w:customStyle="1" w:styleId="NoList35">
    <w:name w:val="No List35"/>
    <w:next w:val="NoList"/>
    <w:uiPriority w:val="99"/>
    <w:semiHidden/>
    <w:unhideWhenUsed/>
    <w:rsid w:val="00385C27"/>
  </w:style>
  <w:style w:type="numbering" w:customStyle="1" w:styleId="NoList117">
    <w:name w:val="No List117"/>
    <w:next w:val="NoList"/>
    <w:uiPriority w:val="99"/>
    <w:semiHidden/>
    <w:unhideWhenUsed/>
    <w:rsid w:val="00385C27"/>
  </w:style>
  <w:style w:type="numbering" w:customStyle="1" w:styleId="NoList118">
    <w:name w:val="No List118"/>
    <w:next w:val="NoList"/>
    <w:uiPriority w:val="99"/>
    <w:semiHidden/>
    <w:rsid w:val="00385C27"/>
  </w:style>
  <w:style w:type="numbering" w:customStyle="1" w:styleId="NoList1114">
    <w:name w:val="No List1114"/>
    <w:next w:val="NoList"/>
    <w:uiPriority w:val="99"/>
    <w:semiHidden/>
    <w:rsid w:val="00385C27"/>
  </w:style>
  <w:style w:type="numbering" w:customStyle="1" w:styleId="NoList215">
    <w:name w:val="No List215"/>
    <w:next w:val="NoList"/>
    <w:uiPriority w:val="99"/>
    <w:semiHidden/>
    <w:rsid w:val="00385C27"/>
  </w:style>
  <w:style w:type="numbering" w:customStyle="1" w:styleId="NoList36">
    <w:name w:val="No List36"/>
    <w:next w:val="NoList"/>
    <w:uiPriority w:val="99"/>
    <w:semiHidden/>
    <w:unhideWhenUsed/>
    <w:rsid w:val="00385C27"/>
  </w:style>
  <w:style w:type="numbering" w:customStyle="1" w:styleId="NoList44">
    <w:name w:val="No List44"/>
    <w:next w:val="NoList"/>
    <w:uiPriority w:val="99"/>
    <w:semiHidden/>
    <w:unhideWhenUsed/>
    <w:rsid w:val="00385C27"/>
  </w:style>
  <w:style w:type="numbering" w:customStyle="1" w:styleId="NoList54">
    <w:name w:val="No List54"/>
    <w:next w:val="NoList"/>
    <w:uiPriority w:val="99"/>
    <w:semiHidden/>
    <w:rsid w:val="00385C27"/>
  </w:style>
  <w:style w:type="numbering" w:customStyle="1" w:styleId="NoList124">
    <w:name w:val="No List124"/>
    <w:next w:val="NoList"/>
    <w:uiPriority w:val="99"/>
    <w:semiHidden/>
    <w:unhideWhenUsed/>
    <w:rsid w:val="00385C27"/>
  </w:style>
  <w:style w:type="numbering" w:customStyle="1" w:styleId="NoList11114">
    <w:name w:val="No List11114"/>
    <w:next w:val="NoList"/>
    <w:uiPriority w:val="99"/>
    <w:semiHidden/>
    <w:rsid w:val="00385C27"/>
  </w:style>
  <w:style w:type="numbering" w:customStyle="1" w:styleId="NoList111112">
    <w:name w:val="No List111112"/>
    <w:next w:val="NoList"/>
    <w:semiHidden/>
    <w:rsid w:val="00385C27"/>
  </w:style>
  <w:style w:type="numbering" w:customStyle="1" w:styleId="NoList216">
    <w:name w:val="No List216"/>
    <w:next w:val="NoList"/>
    <w:uiPriority w:val="99"/>
    <w:semiHidden/>
    <w:rsid w:val="00385C27"/>
  </w:style>
  <w:style w:type="numbering" w:customStyle="1" w:styleId="NoList313">
    <w:name w:val="No List313"/>
    <w:next w:val="NoList"/>
    <w:uiPriority w:val="99"/>
    <w:semiHidden/>
    <w:unhideWhenUsed/>
    <w:rsid w:val="00385C27"/>
  </w:style>
  <w:style w:type="numbering" w:customStyle="1" w:styleId="NoList413">
    <w:name w:val="No List413"/>
    <w:next w:val="NoList"/>
    <w:uiPriority w:val="99"/>
    <w:semiHidden/>
    <w:unhideWhenUsed/>
    <w:rsid w:val="00385C27"/>
  </w:style>
  <w:style w:type="numbering" w:customStyle="1" w:styleId="NoList64">
    <w:name w:val="No List64"/>
    <w:next w:val="NoList"/>
    <w:uiPriority w:val="99"/>
    <w:semiHidden/>
    <w:unhideWhenUsed/>
    <w:rsid w:val="00385C27"/>
  </w:style>
  <w:style w:type="numbering" w:customStyle="1" w:styleId="NoList134">
    <w:name w:val="No List134"/>
    <w:next w:val="NoList"/>
    <w:uiPriority w:val="99"/>
    <w:semiHidden/>
    <w:unhideWhenUsed/>
    <w:rsid w:val="00385C27"/>
  </w:style>
  <w:style w:type="numbering" w:customStyle="1" w:styleId="NoList74">
    <w:name w:val="No List74"/>
    <w:next w:val="NoList"/>
    <w:uiPriority w:val="99"/>
    <w:semiHidden/>
    <w:unhideWhenUsed/>
    <w:rsid w:val="00385C27"/>
  </w:style>
  <w:style w:type="numbering" w:customStyle="1" w:styleId="NoList144">
    <w:name w:val="No List144"/>
    <w:next w:val="NoList"/>
    <w:uiPriority w:val="99"/>
    <w:semiHidden/>
    <w:unhideWhenUsed/>
    <w:rsid w:val="00385C27"/>
  </w:style>
  <w:style w:type="numbering" w:customStyle="1" w:styleId="NoList224">
    <w:name w:val="No List224"/>
    <w:next w:val="NoList"/>
    <w:uiPriority w:val="99"/>
    <w:semiHidden/>
    <w:unhideWhenUsed/>
    <w:rsid w:val="00385C27"/>
  </w:style>
  <w:style w:type="numbering" w:customStyle="1" w:styleId="NoList234">
    <w:name w:val="No List234"/>
    <w:next w:val="NoList"/>
    <w:uiPriority w:val="99"/>
    <w:semiHidden/>
    <w:unhideWhenUsed/>
    <w:rsid w:val="00385C27"/>
  </w:style>
  <w:style w:type="numbering" w:customStyle="1" w:styleId="NoList154">
    <w:name w:val="No List154"/>
    <w:next w:val="NoList"/>
    <w:uiPriority w:val="99"/>
    <w:semiHidden/>
    <w:unhideWhenUsed/>
    <w:rsid w:val="00385C27"/>
  </w:style>
  <w:style w:type="numbering" w:customStyle="1" w:styleId="NoList244">
    <w:name w:val="No List244"/>
    <w:next w:val="NoList"/>
    <w:uiPriority w:val="99"/>
    <w:semiHidden/>
    <w:unhideWhenUsed/>
    <w:rsid w:val="00385C27"/>
  </w:style>
  <w:style w:type="numbering" w:customStyle="1" w:styleId="NoList164">
    <w:name w:val="No List164"/>
    <w:next w:val="NoList"/>
    <w:uiPriority w:val="99"/>
    <w:semiHidden/>
    <w:unhideWhenUsed/>
    <w:rsid w:val="00385C27"/>
  </w:style>
  <w:style w:type="numbering" w:customStyle="1" w:styleId="NoList254">
    <w:name w:val="No List254"/>
    <w:next w:val="NoList"/>
    <w:uiPriority w:val="99"/>
    <w:semiHidden/>
    <w:unhideWhenUsed/>
    <w:rsid w:val="00385C27"/>
  </w:style>
  <w:style w:type="numbering" w:customStyle="1" w:styleId="NoList84">
    <w:name w:val="No List84"/>
    <w:next w:val="NoList"/>
    <w:uiPriority w:val="99"/>
    <w:semiHidden/>
    <w:unhideWhenUsed/>
    <w:rsid w:val="00385C27"/>
  </w:style>
  <w:style w:type="numbering" w:customStyle="1" w:styleId="NoList174">
    <w:name w:val="No List174"/>
    <w:next w:val="NoList"/>
    <w:uiPriority w:val="99"/>
    <w:semiHidden/>
    <w:unhideWhenUsed/>
    <w:rsid w:val="00385C27"/>
  </w:style>
  <w:style w:type="numbering" w:customStyle="1" w:styleId="NoList264">
    <w:name w:val="No List264"/>
    <w:next w:val="NoList"/>
    <w:uiPriority w:val="99"/>
    <w:semiHidden/>
    <w:unhideWhenUsed/>
    <w:rsid w:val="00385C27"/>
  </w:style>
  <w:style w:type="numbering" w:customStyle="1" w:styleId="NoList94">
    <w:name w:val="No List94"/>
    <w:next w:val="NoList"/>
    <w:uiPriority w:val="99"/>
    <w:semiHidden/>
    <w:unhideWhenUsed/>
    <w:rsid w:val="00385C27"/>
  </w:style>
  <w:style w:type="numbering" w:customStyle="1" w:styleId="NoList184">
    <w:name w:val="No List184"/>
    <w:next w:val="NoList"/>
    <w:uiPriority w:val="99"/>
    <w:semiHidden/>
    <w:unhideWhenUsed/>
    <w:rsid w:val="00385C27"/>
  </w:style>
  <w:style w:type="numbering" w:customStyle="1" w:styleId="NoList274">
    <w:name w:val="No List274"/>
    <w:next w:val="NoList"/>
    <w:uiPriority w:val="99"/>
    <w:semiHidden/>
    <w:unhideWhenUsed/>
    <w:rsid w:val="00385C27"/>
  </w:style>
  <w:style w:type="numbering" w:customStyle="1" w:styleId="NoList104">
    <w:name w:val="No List104"/>
    <w:next w:val="NoList"/>
    <w:uiPriority w:val="99"/>
    <w:semiHidden/>
    <w:unhideWhenUsed/>
    <w:rsid w:val="00385C27"/>
  </w:style>
  <w:style w:type="numbering" w:customStyle="1" w:styleId="NoList194">
    <w:name w:val="No List194"/>
    <w:next w:val="NoList"/>
    <w:uiPriority w:val="99"/>
    <w:semiHidden/>
    <w:unhideWhenUsed/>
    <w:rsid w:val="00385C27"/>
  </w:style>
  <w:style w:type="numbering" w:customStyle="1" w:styleId="NoList284">
    <w:name w:val="No List284"/>
    <w:next w:val="NoList"/>
    <w:uiPriority w:val="99"/>
    <w:semiHidden/>
    <w:unhideWhenUsed/>
    <w:rsid w:val="00385C27"/>
  </w:style>
  <w:style w:type="numbering" w:customStyle="1" w:styleId="NoList203">
    <w:name w:val="No List203"/>
    <w:next w:val="NoList"/>
    <w:uiPriority w:val="99"/>
    <w:semiHidden/>
    <w:unhideWhenUsed/>
    <w:rsid w:val="00385C27"/>
  </w:style>
  <w:style w:type="numbering" w:customStyle="1" w:styleId="NoList1103">
    <w:name w:val="No List1103"/>
    <w:next w:val="NoList"/>
    <w:uiPriority w:val="99"/>
    <w:semiHidden/>
    <w:unhideWhenUsed/>
    <w:rsid w:val="00385C27"/>
  </w:style>
  <w:style w:type="numbering" w:customStyle="1" w:styleId="NoList1123">
    <w:name w:val="No List1123"/>
    <w:next w:val="NoList"/>
    <w:uiPriority w:val="99"/>
    <w:semiHidden/>
    <w:unhideWhenUsed/>
    <w:rsid w:val="00385C27"/>
  </w:style>
  <w:style w:type="numbering" w:customStyle="1" w:styleId="NoList293">
    <w:name w:val="No List293"/>
    <w:next w:val="NoList"/>
    <w:uiPriority w:val="99"/>
    <w:semiHidden/>
    <w:unhideWhenUsed/>
    <w:rsid w:val="00385C27"/>
  </w:style>
  <w:style w:type="numbering" w:customStyle="1" w:styleId="NoList1213">
    <w:name w:val="No List1213"/>
    <w:next w:val="NoList"/>
    <w:uiPriority w:val="99"/>
    <w:semiHidden/>
    <w:unhideWhenUsed/>
    <w:rsid w:val="00385C27"/>
  </w:style>
  <w:style w:type="numbering" w:customStyle="1" w:styleId="NoList2113">
    <w:name w:val="No List2113"/>
    <w:next w:val="NoList"/>
    <w:uiPriority w:val="99"/>
    <w:semiHidden/>
    <w:unhideWhenUsed/>
    <w:rsid w:val="00385C27"/>
  </w:style>
  <w:style w:type="numbering" w:customStyle="1" w:styleId="NoList1313">
    <w:name w:val="No List1313"/>
    <w:next w:val="NoList"/>
    <w:uiPriority w:val="99"/>
    <w:semiHidden/>
    <w:unhideWhenUsed/>
    <w:rsid w:val="00385C27"/>
  </w:style>
  <w:style w:type="numbering" w:customStyle="1" w:styleId="NoList2213">
    <w:name w:val="No List2213"/>
    <w:next w:val="NoList"/>
    <w:uiPriority w:val="99"/>
    <w:semiHidden/>
    <w:unhideWhenUsed/>
    <w:rsid w:val="00385C27"/>
  </w:style>
  <w:style w:type="numbering" w:customStyle="1" w:styleId="NoList513">
    <w:name w:val="No List513"/>
    <w:next w:val="NoList"/>
    <w:uiPriority w:val="99"/>
    <w:semiHidden/>
    <w:unhideWhenUsed/>
    <w:rsid w:val="00385C27"/>
  </w:style>
  <w:style w:type="numbering" w:customStyle="1" w:styleId="NoList1413">
    <w:name w:val="No List1413"/>
    <w:next w:val="NoList"/>
    <w:uiPriority w:val="99"/>
    <w:semiHidden/>
    <w:unhideWhenUsed/>
    <w:rsid w:val="00385C27"/>
  </w:style>
  <w:style w:type="numbering" w:customStyle="1" w:styleId="NoList2313">
    <w:name w:val="No List2313"/>
    <w:next w:val="NoList"/>
    <w:uiPriority w:val="99"/>
    <w:semiHidden/>
    <w:unhideWhenUsed/>
    <w:rsid w:val="00385C27"/>
  </w:style>
  <w:style w:type="numbering" w:customStyle="1" w:styleId="NoList613">
    <w:name w:val="No List613"/>
    <w:next w:val="NoList"/>
    <w:uiPriority w:val="99"/>
    <w:semiHidden/>
    <w:unhideWhenUsed/>
    <w:rsid w:val="00385C27"/>
  </w:style>
  <w:style w:type="numbering" w:customStyle="1" w:styleId="NoList1513">
    <w:name w:val="No List1513"/>
    <w:next w:val="NoList"/>
    <w:uiPriority w:val="99"/>
    <w:semiHidden/>
    <w:unhideWhenUsed/>
    <w:rsid w:val="00385C27"/>
  </w:style>
  <w:style w:type="numbering" w:customStyle="1" w:styleId="NoList2413">
    <w:name w:val="No List2413"/>
    <w:next w:val="NoList"/>
    <w:uiPriority w:val="99"/>
    <w:semiHidden/>
    <w:unhideWhenUsed/>
    <w:rsid w:val="00385C27"/>
  </w:style>
  <w:style w:type="numbering" w:customStyle="1" w:styleId="NoList713">
    <w:name w:val="No List713"/>
    <w:next w:val="NoList"/>
    <w:uiPriority w:val="99"/>
    <w:semiHidden/>
    <w:unhideWhenUsed/>
    <w:rsid w:val="00385C27"/>
  </w:style>
  <w:style w:type="numbering" w:customStyle="1" w:styleId="NoList1613">
    <w:name w:val="No List1613"/>
    <w:next w:val="NoList"/>
    <w:uiPriority w:val="99"/>
    <w:semiHidden/>
    <w:unhideWhenUsed/>
    <w:rsid w:val="00385C27"/>
  </w:style>
  <w:style w:type="numbering" w:customStyle="1" w:styleId="NoList2513">
    <w:name w:val="No List2513"/>
    <w:next w:val="NoList"/>
    <w:uiPriority w:val="99"/>
    <w:semiHidden/>
    <w:unhideWhenUsed/>
    <w:rsid w:val="00385C27"/>
  </w:style>
  <w:style w:type="numbering" w:customStyle="1" w:styleId="NoList813">
    <w:name w:val="No List813"/>
    <w:next w:val="NoList"/>
    <w:uiPriority w:val="99"/>
    <w:semiHidden/>
    <w:unhideWhenUsed/>
    <w:rsid w:val="00385C27"/>
  </w:style>
  <w:style w:type="numbering" w:customStyle="1" w:styleId="NoList1713">
    <w:name w:val="No List1713"/>
    <w:next w:val="NoList"/>
    <w:uiPriority w:val="99"/>
    <w:semiHidden/>
    <w:unhideWhenUsed/>
    <w:rsid w:val="00385C27"/>
  </w:style>
  <w:style w:type="numbering" w:customStyle="1" w:styleId="NoList2613">
    <w:name w:val="No List2613"/>
    <w:next w:val="NoList"/>
    <w:uiPriority w:val="99"/>
    <w:semiHidden/>
    <w:unhideWhenUsed/>
    <w:rsid w:val="00385C27"/>
  </w:style>
  <w:style w:type="numbering" w:customStyle="1" w:styleId="NoList913">
    <w:name w:val="No List913"/>
    <w:next w:val="NoList"/>
    <w:uiPriority w:val="99"/>
    <w:semiHidden/>
    <w:unhideWhenUsed/>
    <w:rsid w:val="00385C27"/>
  </w:style>
  <w:style w:type="numbering" w:customStyle="1" w:styleId="NoList1813">
    <w:name w:val="No List1813"/>
    <w:next w:val="NoList"/>
    <w:uiPriority w:val="99"/>
    <w:semiHidden/>
    <w:unhideWhenUsed/>
    <w:rsid w:val="00385C27"/>
  </w:style>
  <w:style w:type="numbering" w:customStyle="1" w:styleId="NoList2713">
    <w:name w:val="No List2713"/>
    <w:next w:val="NoList"/>
    <w:uiPriority w:val="99"/>
    <w:semiHidden/>
    <w:unhideWhenUsed/>
    <w:rsid w:val="00385C27"/>
  </w:style>
  <w:style w:type="numbering" w:customStyle="1" w:styleId="NoList1013">
    <w:name w:val="No List1013"/>
    <w:next w:val="NoList"/>
    <w:uiPriority w:val="99"/>
    <w:semiHidden/>
    <w:unhideWhenUsed/>
    <w:rsid w:val="00385C27"/>
  </w:style>
  <w:style w:type="numbering" w:customStyle="1" w:styleId="NoList1913">
    <w:name w:val="No List1913"/>
    <w:next w:val="NoList"/>
    <w:uiPriority w:val="99"/>
    <w:semiHidden/>
    <w:unhideWhenUsed/>
    <w:rsid w:val="00385C27"/>
  </w:style>
  <w:style w:type="numbering" w:customStyle="1" w:styleId="NoList2813">
    <w:name w:val="No List2813"/>
    <w:next w:val="NoList"/>
    <w:uiPriority w:val="99"/>
    <w:semiHidden/>
    <w:unhideWhenUsed/>
    <w:rsid w:val="00385C27"/>
  </w:style>
  <w:style w:type="numbering" w:customStyle="1" w:styleId="NoList302">
    <w:name w:val="No List302"/>
    <w:next w:val="NoList"/>
    <w:uiPriority w:val="99"/>
    <w:semiHidden/>
    <w:unhideWhenUsed/>
    <w:rsid w:val="00385C27"/>
  </w:style>
  <w:style w:type="numbering" w:customStyle="1" w:styleId="NoList1132">
    <w:name w:val="No List1132"/>
    <w:next w:val="NoList"/>
    <w:uiPriority w:val="99"/>
    <w:semiHidden/>
    <w:rsid w:val="00385C27"/>
  </w:style>
  <w:style w:type="numbering" w:customStyle="1" w:styleId="NoList1142">
    <w:name w:val="No List1142"/>
    <w:next w:val="NoList"/>
    <w:uiPriority w:val="99"/>
    <w:semiHidden/>
    <w:rsid w:val="00385C27"/>
  </w:style>
  <w:style w:type="numbering" w:customStyle="1" w:styleId="NoList2102">
    <w:name w:val="No List2102"/>
    <w:next w:val="NoList"/>
    <w:uiPriority w:val="99"/>
    <w:semiHidden/>
    <w:rsid w:val="00385C27"/>
  </w:style>
  <w:style w:type="numbering" w:customStyle="1" w:styleId="NoList322">
    <w:name w:val="No List322"/>
    <w:next w:val="NoList"/>
    <w:uiPriority w:val="99"/>
    <w:semiHidden/>
    <w:unhideWhenUsed/>
    <w:rsid w:val="00385C27"/>
  </w:style>
  <w:style w:type="numbering" w:customStyle="1" w:styleId="NoList422">
    <w:name w:val="No List422"/>
    <w:next w:val="NoList"/>
    <w:uiPriority w:val="99"/>
    <w:semiHidden/>
    <w:unhideWhenUsed/>
    <w:rsid w:val="00385C27"/>
  </w:style>
  <w:style w:type="numbering" w:customStyle="1" w:styleId="NoList522">
    <w:name w:val="No List522"/>
    <w:next w:val="NoList"/>
    <w:uiPriority w:val="99"/>
    <w:semiHidden/>
    <w:rsid w:val="00385C27"/>
  </w:style>
  <w:style w:type="numbering" w:customStyle="1" w:styleId="NoList1222">
    <w:name w:val="No List1222"/>
    <w:next w:val="NoList"/>
    <w:uiPriority w:val="99"/>
    <w:semiHidden/>
    <w:unhideWhenUsed/>
    <w:rsid w:val="00385C27"/>
  </w:style>
  <w:style w:type="numbering" w:customStyle="1" w:styleId="NoList11122">
    <w:name w:val="No List11122"/>
    <w:next w:val="NoList"/>
    <w:uiPriority w:val="99"/>
    <w:semiHidden/>
    <w:rsid w:val="00385C27"/>
  </w:style>
  <w:style w:type="numbering" w:customStyle="1" w:styleId="NoList111121">
    <w:name w:val="No List111121"/>
    <w:next w:val="NoList"/>
    <w:semiHidden/>
    <w:rsid w:val="00385C27"/>
  </w:style>
  <w:style w:type="numbering" w:customStyle="1" w:styleId="NoList2122">
    <w:name w:val="No List2122"/>
    <w:next w:val="NoList"/>
    <w:uiPriority w:val="99"/>
    <w:semiHidden/>
    <w:rsid w:val="00385C27"/>
  </w:style>
  <w:style w:type="numbering" w:customStyle="1" w:styleId="NoList3112">
    <w:name w:val="No List3112"/>
    <w:next w:val="NoList"/>
    <w:uiPriority w:val="99"/>
    <w:semiHidden/>
    <w:unhideWhenUsed/>
    <w:rsid w:val="00385C27"/>
  </w:style>
  <w:style w:type="numbering" w:customStyle="1" w:styleId="NoList4112">
    <w:name w:val="No List4112"/>
    <w:next w:val="NoList"/>
    <w:uiPriority w:val="99"/>
    <w:semiHidden/>
    <w:unhideWhenUsed/>
    <w:rsid w:val="00385C27"/>
  </w:style>
  <w:style w:type="numbering" w:customStyle="1" w:styleId="NoList622">
    <w:name w:val="No List622"/>
    <w:next w:val="NoList"/>
    <w:uiPriority w:val="99"/>
    <w:semiHidden/>
    <w:unhideWhenUsed/>
    <w:rsid w:val="00385C27"/>
  </w:style>
  <w:style w:type="numbering" w:customStyle="1" w:styleId="NoList1322">
    <w:name w:val="No List1322"/>
    <w:next w:val="NoList"/>
    <w:uiPriority w:val="99"/>
    <w:semiHidden/>
    <w:unhideWhenUsed/>
    <w:rsid w:val="00385C27"/>
  </w:style>
  <w:style w:type="numbering" w:customStyle="1" w:styleId="NoList722">
    <w:name w:val="No List722"/>
    <w:next w:val="NoList"/>
    <w:uiPriority w:val="99"/>
    <w:semiHidden/>
    <w:unhideWhenUsed/>
    <w:rsid w:val="00385C27"/>
  </w:style>
  <w:style w:type="numbering" w:customStyle="1" w:styleId="NoList1422">
    <w:name w:val="No List1422"/>
    <w:next w:val="NoList"/>
    <w:uiPriority w:val="99"/>
    <w:semiHidden/>
    <w:unhideWhenUsed/>
    <w:rsid w:val="00385C27"/>
  </w:style>
  <w:style w:type="numbering" w:customStyle="1" w:styleId="NoList2222">
    <w:name w:val="No List2222"/>
    <w:next w:val="NoList"/>
    <w:uiPriority w:val="99"/>
    <w:semiHidden/>
    <w:unhideWhenUsed/>
    <w:rsid w:val="00385C27"/>
  </w:style>
  <w:style w:type="numbering" w:customStyle="1" w:styleId="NoList2322">
    <w:name w:val="No List2322"/>
    <w:next w:val="NoList"/>
    <w:uiPriority w:val="99"/>
    <w:semiHidden/>
    <w:unhideWhenUsed/>
    <w:rsid w:val="00385C27"/>
  </w:style>
  <w:style w:type="numbering" w:customStyle="1" w:styleId="NoList1522">
    <w:name w:val="No List1522"/>
    <w:next w:val="NoList"/>
    <w:uiPriority w:val="99"/>
    <w:semiHidden/>
    <w:unhideWhenUsed/>
    <w:rsid w:val="00385C27"/>
  </w:style>
  <w:style w:type="numbering" w:customStyle="1" w:styleId="NoList2422">
    <w:name w:val="No List2422"/>
    <w:next w:val="NoList"/>
    <w:uiPriority w:val="99"/>
    <w:semiHidden/>
    <w:unhideWhenUsed/>
    <w:rsid w:val="00385C27"/>
  </w:style>
  <w:style w:type="numbering" w:customStyle="1" w:styleId="NoList1622">
    <w:name w:val="No List1622"/>
    <w:next w:val="NoList"/>
    <w:uiPriority w:val="99"/>
    <w:semiHidden/>
    <w:unhideWhenUsed/>
    <w:rsid w:val="00385C27"/>
  </w:style>
  <w:style w:type="numbering" w:customStyle="1" w:styleId="NoList2522">
    <w:name w:val="No List2522"/>
    <w:next w:val="NoList"/>
    <w:uiPriority w:val="99"/>
    <w:semiHidden/>
    <w:unhideWhenUsed/>
    <w:rsid w:val="00385C27"/>
  </w:style>
  <w:style w:type="numbering" w:customStyle="1" w:styleId="NoList822">
    <w:name w:val="No List822"/>
    <w:next w:val="NoList"/>
    <w:uiPriority w:val="99"/>
    <w:semiHidden/>
    <w:unhideWhenUsed/>
    <w:rsid w:val="00385C27"/>
  </w:style>
  <w:style w:type="numbering" w:customStyle="1" w:styleId="NoList1722">
    <w:name w:val="No List1722"/>
    <w:next w:val="NoList"/>
    <w:uiPriority w:val="99"/>
    <w:semiHidden/>
    <w:unhideWhenUsed/>
    <w:rsid w:val="00385C27"/>
  </w:style>
  <w:style w:type="numbering" w:customStyle="1" w:styleId="NoList2622">
    <w:name w:val="No List2622"/>
    <w:next w:val="NoList"/>
    <w:uiPriority w:val="99"/>
    <w:semiHidden/>
    <w:unhideWhenUsed/>
    <w:rsid w:val="00385C27"/>
  </w:style>
  <w:style w:type="numbering" w:customStyle="1" w:styleId="NoList922">
    <w:name w:val="No List922"/>
    <w:next w:val="NoList"/>
    <w:uiPriority w:val="99"/>
    <w:semiHidden/>
    <w:unhideWhenUsed/>
    <w:rsid w:val="00385C27"/>
  </w:style>
  <w:style w:type="numbering" w:customStyle="1" w:styleId="NoList1822">
    <w:name w:val="No List1822"/>
    <w:next w:val="NoList"/>
    <w:uiPriority w:val="99"/>
    <w:semiHidden/>
    <w:unhideWhenUsed/>
    <w:rsid w:val="00385C27"/>
  </w:style>
  <w:style w:type="numbering" w:customStyle="1" w:styleId="NoList2722">
    <w:name w:val="No List2722"/>
    <w:next w:val="NoList"/>
    <w:uiPriority w:val="99"/>
    <w:semiHidden/>
    <w:unhideWhenUsed/>
    <w:rsid w:val="00385C27"/>
  </w:style>
  <w:style w:type="numbering" w:customStyle="1" w:styleId="NoList1022">
    <w:name w:val="No List1022"/>
    <w:next w:val="NoList"/>
    <w:uiPriority w:val="99"/>
    <w:semiHidden/>
    <w:unhideWhenUsed/>
    <w:rsid w:val="00385C27"/>
  </w:style>
  <w:style w:type="numbering" w:customStyle="1" w:styleId="NoList1922">
    <w:name w:val="No List1922"/>
    <w:next w:val="NoList"/>
    <w:uiPriority w:val="99"/>
    <w:semiHidden/>
    <w:unhideWhenUsed/>
    <w:rsid w:val="00385C27"/>
  </w:style>
  <w:style w:type="numbering" w:customStyle="1" w:styleId="NoList2822">
    <w:name w:val="No List2822"/>
    <w:next w:val="NoList"/>
    <w:uiPriority w:val="99"/>
    <w:semiHidden/>
    <w:unhideWhenUsed/>
    <w:rsid w:val="00385C27"/>
  </w:style>
  <w:style w:type="numbering" w:customStyle="1" w:styleId="NoList2012">
    <w:name w:val="No List2012"/>
    <w:next w:val="NoList"/>
    <w:uiPriority w:val="99"/>
    <w:semiHidden/>
    <w:unhideWhenUsed/>
    <w:rsid w:val="00385C27"/>
  </w:style>
  <w:style w:type="numbering" w:customStyle="1" w:styleId="NoList11012">
    <w:name w:val="No List11012"/>
    <w:next w:val="NoList"/>
    <w:uiPriority w:val="99"/>
    <w:semiHidden/>
    <w:unhideWhenUsed/>
    <w:rsid w:val="00385C27"/>
  </w:style>
  <w:style w:type="numbering" w:customStyle="1" w:styleId="NoList11212">
    <w:name w:val="No List11212"/>
    <w:next w:val="NoList"/>
    <w:uiPriority w:val="99"/>
    <w:semiHidden/>
    <w:unhideWhenUsed/>
    <w:rsid w:val="00385C27"/>
  </w:style>
  <w:style w:type="numbering" w:customStyle="1" w:styleId="NoList2912">
    <w:name w:val="No List2912"/>
    <w:next w:val="NoList"/>
    <w:uiPriority w:val="99"/>
    <w:semiHidden/>
    <w:unhideWhenUsed/>
    <w:rsid w:val="00385C27"/>
  </w:style>
  <w:style w:type="numbering" w:customStyle="1" w:styleId="NoList12112">
    <w:name w:val="No List12112"/>
    <w:next w:val="NoList"/>
    <w:uiPriority w:val="99"/>
    <w:semiHidden/>
    <w:unhideWhenUsed/>
    <w:rsid w:val="00385C27"/>
  </w:style>
  <w:style w:type="numbering" w:customStyle="1" w:styleId="NoList21112">
    <w:name w:val="No List21112"/>
    <w:next w:val="NoList"/>
    <w:uiPriority w:val="99"/>
    <w:semiHidden/>
    <w:unhideWhenUsed/>
    <w:rsid w:val="00385C27"/>
  </w:style>
  <w:style w:type="numbering" w:customStyle="1" w:styleId="NoList13112">
    <w:name w:val="No List13112"/>
    <w:next w:val="NoList"/>
    <w:uiPriority w:val="99"/>
    <w:semiHidden/>
    <w:unhideWhenUsed/>
    <w:rsid w:val="00385C27"/>
  </w:style>
  <w:style w:type="numbering" w:customStyle="1" w:styleId="NoList22112">
    <w:name w:val="No List22112"/>
    <w:next w:val="NoList"/>
    <w:uiPriority w:val="99"/>
    <w:semiHidden/>
    <w:unhideWhenUsed/>
    <w:rsid w:val="00385C27"/>
  </w:style>
  <w:style w:type="numbering" w:customStyle="1" w:styleId="NoList5112">
    <w:name w:val="No List5112"/>
    <w:next w:val="NoList"/>
    <w:uiPriority w:val="99"/>
    <w:semiHidden/>
    <w:unhideWhenUsed/>
    <w:rsid w:val="00385C27"/>
  </w:style>
  <w:style w:type="numbering" w:customStyle="1" w:styleId="NoList14112">
    <w:name w:val="No List14112"/>
    <w:next w:val="NoList"/>
    <w:uiPriority w:val="99"/>
    <w:semiHidden/>
    <w:unhideWhenUsed/>
    <w:rsid w:val="00385C27"/>
  </w:style>
  <w:style w:type="numbering" w:customStyle="1" w:styleId="NoList23112">
    <w:name w:val="No List23112"/>
    <w:next w:val="NoList"/>
    <w:uiPriority w:val="99"/>
    <w:semiHidden/>
    <w:unhideWhenUsed/>
    <w:rsid w:val="00385C27"/>
  </w:style>
  <w:style w:type="numbering" w:customStyle="1" w:styleId="NoList6112">
    <w:name w:val="No List6112"/>
    <w:next w:val="NoList"/>
    <w:uiPriority w:val="99"/>
    <w:semiHidden/>
    <w:unhideWhenUsed/>
    <w:rsid w:val="00385C27"/>
  </w:style>
  <w:style w:type="numbering" w:customStyle="1" w:styleId="NoList15112">
    <w:name w:val="No List15112"/>
    <w:next w:val="NoList"/>
    <w:uiPriority w:val="99"/>
    <w:semiHidden/>
    <w:unhideWhenUsed/>
    <w:rsid w:val="00385C27"/>
  </w:style>
  <w:style w:type="numbering" w:customStyle="1" w:styleId="NoList24112">
    <w:name w:val="No List24112"/>
    <w:next w:val="NoList"/>
    <w:uiPriority w:val="99"/>
    <w:semiHidden/>
    <w:unhideWhenUsed/>
    <w:rsid w:val="00385C27"/>
  </w:style>
  <w:style w:type="numbering" w:customStyle="1" w:styleId="NoList7112">
    <w:name w:val="No List7112"/>
    <w:next w:val="NoList"/>
    <w:uiPriority w:val="99"/>
    <w:semiHidden/>
    <w:unhideWhenUsed/>
    <w:rsid w:val="00385C27"/>
  </w:style>
  <w:style w:type="numbering" w:customStyle="1" w:styleId="NoList16112">
    <w:name w:val="No List16112"/>
    <w:next w:val="NoList"/>
    <w:uiPriority w:val="99"/>
    <w:semiHidden/>
    <w:unhideWhenUsed/>
    <w:rsid w:val="00385C27"/>
  </w:style>
  <w:style w:type="numbering" w:customStyle="1" w:styleId="NoList25112">
    <w:name w:val="No List25112"/>
    <w:next w:val="NoList"/>
    <w:uiPriority w:val="99"/>
    <w:semiHidden/>
    <w:unhideWhenUsed/>
    <w:rsid w:val="00385C27"/>
  </w:style>
  <w:style w:type="numbering" w:customStyle="1" w:styleId="NoList8112">
    <w:name w:val="No List8112"/>
    <w:next w:val="NoList"/>
    <w:uiPriority w:val="99"/>
    <w:semiHidden/>
    <w:unhideWhenUsed/>
    <w:rsid w:val="00385C27"/>
  </w:style>
  <w:style w:type="numbering" w:customStyle="1" w:styleId="NoList17112">
    <w:name w:val="No List17112"/>
    <w:next w:val="NoList"/>
    <w:uiPriority w:val="99"/>
    <w:semiHidden/>
    <w:unhideWhenUsed/>
    <w:rsid w:val="00385C27"/>
  </w:style>
  <w:style w:type="numbering" w:customStyle="1" w:styleId="NoList26112">
    <w:name w:val="No List26112"/>
    <w:next w:val="NoList"/>
    <w:uiPriority w:val="99"/>
    <w:semiHidden/>
    <w:unhideWhenUsed/>
    <w:rsid w:val="00385C27"/>
  </w:style>
  <w:style w:type="numbering" w:customStyle="1" w:styleId="NoList9112">
    <w:name w:val="No List9112"/>
    <w:next w:val="NoList"/>
    <w:uiPriority w:val="99"/>
    <w:semiHidden/>
    <w:unhideWhenUsed/>
    <w:rsid w:val="00385C27"/>
  </w:style>
  <w:style w:type="numbering" w:customStyle="1" w:styleId="NoList18112">
    <w:name w:val="No List18112"/>
    <w:next w:val="NoList"/>
    <w:uiPriority w:val="99"/>
    <w:semiHidden/>
    <w:unhideWhenUsed/>
    <w:rsid w:val="00385C27"/>
  </w:style>
  <w:style w:type="numbering" w:customStyle="1" w:styleId="NoList27112">
    <w:name w:val="No List27112"/>
    <w:next w:val="NoList"/>
    <w:uiPriority w:val="99"/>
    <w:semiHidden/>
    <w:unhideWhenUsed/>
    <w:rsid w:val="00385C27"/>
  </w:style>
  <w:style w:type="numbering" w:customStyle="1" w:styleId="NoList10112">
    <w:name w:val="No List10112"/>
    <w:next w:val="NoList"/>
    <w:uiPriority w:val="99"/>
    <w:semiHidden/>
    <w:unhideWhenUsed/>
    <w:rsid w:val="00385C27"/>
  </w:style>
  <w:style w:type="numbering" w:customStyle="1" w:styleId="NoList19112">
    <w:name w:val="No List19112"/>
    <w:next w:val="NoList"/>
    <w:uiPriority w:val="99"/>
    <w:semiHidden/>
    <w:unhideWhenUsed/>
    <w:rsid w:val="00385C27"/>
  </w:style>
  <w:style w:type="numbering" w:customStyle="1" w:styleId="NoList28112">
    <w:name w:val="No List28112"/>
    <w:next w:val="NoList"/>
    <w:uiPriority w:val="99"/>
    <w:semiHidden/>
    <w:unhideWhenUsed/>
    <w:rsid w:val="00385C27"/>
  </w:style>
  <w:style w:type="numbering" w:customStyle="1" w:styleId="NoList331">
    <w:name w:val="No List331"/>
    <w:next w:val="NoList"/>
    <w:uiPriority w:val="99"/>
    <w:semiHidden/>
    <w:unhideWhenUsed/>
    <w:rsid w:val="00385C27"/>
  </w:style>
  <w:style w:type="numbering" w:customStyle="1" w:styleId="NoList1151">
    <w:name w:val="No List1151"/>
    <w:next w:val="NoList"/>
    <w:uiPriority w:val="99"/>
    <w:semiHidden/>
    <w:rsid w:val="00385C27"/>
  </w:style>
  <w:style w:type="numbering" w:customStyle="1" w:styleId="NoList1161">
    <w:name w:val="No List1161"/>
    <w:next w:val="NoList"/>
    <w:uiPriority w:val="99"/>
    <w:semiHidden/>
    <w:rsid w:val="00385C27"/>
  </w:style>
  <w:style w:type="numbering" w:customStyle="1" w:styleId="NoList2131">
    <w:name w:val="No List2131"/>
    <w:next w:val="NoList"/>
    <w:uiPriority w:val="99"/>
    <w:semiHidden/>
    <w:rsid w:val="00385C27"/>
  </w:style>
  <w:style w:type="numbering" w:customStyle="1" w:styleId="NoList341">
    <w:name w:val="No List341"/>
    <w:next w:val="NoList"/>
    <w:uiPriority w:val="99"/>
    <w:semiHidden/>
    <w:unhideWhenUsed/>
    <w:rsid w:val="00385C27"/>
  </w:style>
  <w:style w:type="numbering" w:customStyle="1" w:styleId="NoList431">
    <w:name w:val="No List431"/>
    <w:next w:val="NoList"/>
    <w:uiPriority w:val="99"/>
    <w:semiHidden/>
    <w:unhideWhenUsed/>
    <w:rsid w:val="00385C27"/>
  </w:style>
  <w:style w:type="numbering" w:customStyle="1" w:styleId="NoList531">
    <w:name w:val="No List531"/>
    <w:next w:val="NoList"/>
    <w:uiPriority w:val="99"/>
    <w:semiHidden/>
    <w:rsid w:val="00385C27"/>
  </w:style>
  <w:style w:type="numbering" w:customStyle="1" w:styleId="NoList1231">
    <w:name w:val="No List1231"/>
    <w:next w:val="NoList"/>
    <w:uiPriority w:val="99"/>
    <w:semiHidden/>
    <w:unhideWhenUsed/>
    <w:rsid w:val="00385C27"/>
  </w:style>
  <w:style w:type="numbering" w:customStyle="1" w:styleId="NoList11131">
    <w:name w:val="No List11131"/>
    <w:next w:val="NoList"/>
    <w:uiPriority w:val="99"/>
    <w:semiHidden/>
    <w:rsid w:val="00385C27"/>
  </w:style>
  <w:style w:type="numbering" w:customStyle="1" w:styleId="NoList111131">
    <w:name w:val="No List111131"/>
    <w:next w:val="NoList"/>
    <w:semiHidden/>
    <w:rsid w:val="00385C27"/>
  </w:style>
  <w:style w:type="numbering" w:customStyle="1" w:styleId="NoList2141">
    <w:name w:val="No List2141"/>
    <w:next w:val="NoList"/>
    <w:uiPriority w:val="99"/>
    <w:semiHidden/>
    <w:rsid w:val="00385C27"/>
  </w:style>
  <w:style w:type="numbering" w:customStyle="1" w:styleId="NoList3121">
    <w:name w:val="No List3121"/>
    <w:next w:val="NoList"/>
    <w:uiPriority w:val="99"/>
    <w:semiHidden/>
    <w:unhideWhenUsed/>
    <w:rsid w:val="00385C27"/>
  </w:style>
  <w:style w:type="numbering" w:customStyle="1" w:styleId="NoList4121">
    <w:name w:val="No List4121"/>
    <w:next w:val="NoList"/>
    <w:uiPriority w:val="99"/>
    <w:semiHidden/>
    <w:unhideWhenUsed/>
    <w:rsid w:val="00385C27"/>
  </w:style>
  <w:style w:type="numbering" w:customStyle="1" w:styleId="NoList631">
    <w:name w:val="No List631"/>
    <w:next w:val="NoList"/>
    <w:uiPriority w:val="99"/>
    <w:semiHidden/>
    <w:unhideWhenUsed/>
    <w:rsid w:val="00385C27"/>
  </w:style>
  <w:style w:type="numbering" w:customStyle="1" w:styleId="NoList1331">
    <w:name w:val="No List1331"/>
    <w:next w:val="NoList"/>
    <w:uiPriority w:val="99"/>
    <w:semiHidden/>
    <w:unhideWhenUsed/>
    <w:rsid w:val="00385C27"/>
  </w:style>
  <w:style w:type="numbering" w:customStyle="1" w:styleId="NoList731">
    <w:name w:val="No List731"/>
    <w:next w:val="NoList"/>
    <w:uiPriority w:val="99"/>
    <w:semiHidden/>
    <w:unhideWhenUsed/>
    <w:rsid w:val="00385C27"/>
  </w:style>
  <w:style w:type="numbering" w:customStyle="1" w:styleId="NoList1431">
    <w:name w:val="No List1431"/>
    <w:next w:val="NoList"/>
    <w:uiPriority w:val="99"/>
    <w:semiHidden/>
    <w:unhideWhenUsed/>
    <w:rsid w:val="00385C27"/>
  </w:style>
  <w:style w:type="numbering" w:customStyle="1" w:styleId="NoList2231">
    <w:name w:val="No List2231"/>
    <w:next w:val="NoList"/>
    <w:uiPriority w:val="99"/>
    <w:semiHidden/>
    <w:unhideWhenUsed/>
    <w:rsid w:val="00385C27"/>
  </w:style>
  <w:style w:type="numbering" w:customStyle="1" w:styleId="NoList2331">
    <w:name w:val="No List2331"/>
    <w:next w:val="NoList"/>
    <w:uiPriority w:val="99"/>
    <w:semiHidden/>
    <w:unhideWhenUsed/>
    <w:rsid w:val="00385C27"/>
  </w:style>
  <w:style w:type="numbering" w:customStyle="1" w:styleId="NoList1531">
    <w:name w:val="No List1531"/>
    <w:next w:val="NoList"/>
    <w:uiPriority w:val="99"/>
    <w:semiHidden/>
    <w:unhideWhenUsed/>
    <w:rsid w:val="00385C27"/>
  </w:style>
  <w:style w:type="numbering" w:customStyle="1" w:styleId="NoList2431">
    <w:name w:val="No List2431"/>
    <w:next w:val="NoList"/>
    <w:uiPriority w:val="99"/>
    <w:semiHidden/>
    <w:unhideWhenUsed/>
    <w:rsid w:val="00385C27"/>
  </w:style>
  <w:style w:type="numbering" w:customStyle="1" w:styleId="NoList1631">
    <w:name w:val="No List1631"/>
    <w:next w:val="NoList"/>
    <w:uiPriority w:val="99"/>
    <w:semiHidden/>
    <w:unhideWhenUsed/>
    <w:rsid w:val="00385C27"/>
  </w:style>
  <w:style w:type="numbering" w:customStyle="1" w:styleId="NoList2531">
    <w:name w:val="No List2531"/>
    <w:next w:val="NoList"/>
    <w:uiPriority w:val="99"/>
    <w:semiHidden/>
    <w:unhideWhenUsed/>
    <w:rsid w:val="00385C27"/>
  </w:style>
  <w:style w:type="numbering" w:customStyle="1" w:styleId="NoList831">
    <w:name w:val="No List831"/>
    <w:next w:val="NoList"/>
    <w:uiPriority w:val="99"/>
    <w:semiHidden/>
    <w:unhideWhenUsed/>
    <w:rsid w:val="00385C27"/>
  </w:style>
  <w:style w:type="numbering" w:customStyle="1" w:styleId="NoList1731">
    <w:name w:val="No List1731"/>
    <w:next w:val="NoList"/>
    <w:uiPriority w:val="99"/>
    <w:semiHidden/>
    <w:unhideWhenUsed/>
    <w:rsid w:val="00385C27"/>
  </w:style>
  <w:style w:type="numbering" w:customStyle="1" w:styleId="NoList2631">
    <w:name w:val="No List2631"/>
    <w:next w:val="NoList"/>
    <w:uiPriority w:val="99"/>
    <w:semiHidden/>
    <w:unhideWhenUsed/>
    <w:rsid w:val="00385C27"/>
  </w:style>
  <w:style w:type="numbering" w:customStyle="1" w:styleId="NoList931">
    <w:name w:val="No List931"/>
    <w:next w:val="NoList"/>
    <w:uiPriority w:val="99"/>
    <w:semiHidden/>
    <w:unhideWhenUsed/>
    <w:rsid w:val="00385C27"/>
  </w:style>
  <w:style w:type="numbering" w:customStyle="1" w:styleId="NoList1831">
    <w:name w:val="No List1831"/>
    <w:next w:val="NoList"/>
    <w:uiPriority w:val="99"/>
    <w:semiHidden/>
    <w:unhideWhenUsed/>
    <w:rsid w:val="00385C27"/>
  </w:style>
  <w:style w:type="numbering" w:customStyle="1" w:styleId="NoList2731">
    <w:name w:val="No List2731"/>
    <w:next w:val="NoList"/>
    <w:uiPriority w:val="99"/>
    <w:semiHidden/>
    <w:unhideWhenUsed/>
    <w:rsid w:val="00385C27"/>
  </w:style>
  <w:style w:type="numbering" w:customStyle="1" w:styleId="NoList1031">
    <w:name w:val="No List1031"/>
    <w:next w:val="NoList"/>
    <w:uiPriority w:val="99"/>
    <w:semiHidden/>
    <w:unhideWhenUsed/>
    <w:rsid w:val="00385C27"/>
  </w:style>
  <w:style w:type="numbering" w:customStyle="1" w:styleId="NoList1931">
    <w:name w:val="No List1931"/>
    <w:next w:val="NoList"/>
    <w:uiPriority w:val="99"/>
    <w:semiHidden/>
    <w:unhideWhenUsed/>
    <w:rsid w:val="00385C27"/>
  </w:style>
  <w:style w:type="numbering" w:customStyle="1" w:styleId="NoList2831">
    <w:name w:val="No List2831"/>
    <w:next w:val="NoList"/>
    <w:uiPriority w:val="99"/>
    <w:semiHidden/>
    <w:unhideWhenUsed/>
    <w:rsid w:val="00385C27"/>
  </w:style>
  <w:style w:type="numbering" w:customStyle="1" w:styleId="NoList2021">
    <w:name w:val="No List2021"/>
    <w:next w:val="NoList"/>
    <w:uiPriority w:val="99"/>
    <w:semiHidden/>
    <w:unhideWhenUsed/>
    <w:rsid w:val="00385C27"/>
  </w:style>
  <w:style w:type="numbering" w:customStyle="1" w:styleId="NoList11021">
    <w:name w:val="No List11021"/>
    <w:next w:val="NoList"/>
    <w:uiPriority w:val="99"/>
    <w:semiHidden/>
    <w:unhideWhenUsed/>
    <w:rsid w:val="00385C27"/>
  </w:style>
  <w:style w:type="numbering" w:customStyle="1" w:styleId="NoList11221">
    <w:name w:val="No List11221"/>
    <w:next w:val="NoList"/>
    <w:uiPriority w:val="99"/>
    <w:semiHidden/>
    <w:unhideWhenUsed/>
    <w:rsid w:val="00385C27"/>
  </w:style>
  <w:style w:type="numbering" w:customStyle="1" w:styleId="NoList2921">
    <w:name w:val="No List2921"/>
    <w:next w:val="NoList"/>
    <w:uiPriority w:val="99"/>
    <w:semiHidden/>
    <w:unhideWhenUsed/>
    <w:rsid w:val="00385C27"/>
  </w:style>
  <w:style w:type="numbering" w:customStyle="1" w:styleId="NoList12121">
    <w:name w:val="No List12121"/>
    <w:next w:val="NoList"/>
    <w:uiPriority w:val="99"/>
    <w:semiHidden/>
    <w:unhideWhenUsed/>
    <w:rsid w:val="00385C27"/>
  </w:style>
  <w:style w:type="numbering" w:customStyle="1" w:styleId="NoList21121">
    <w:name w:val="No List21121"/>
    <w:next w:val="NoList"/>
    <w:uiPriority w:val="99"/>
    <w:semiHidden/>
    <w:unhideWhenUsed/>
    <w:rsid w:val="00385C27"/>
  </w:style>
  <w:style w:type="numbering" w:customStyle="1" w:styleId="NoList13121">
    <w:name w:val="No List13121"/>
    <w:next w:val="NoList"/>
    <w:uiPriority w:val="99"/>
    <w:semiHidden/>
    <w:unhideWhenUsed/>
    <w:rsid w:val="00385C27"/>
  </w:style>
  <w:style w:type="numbering" w:customStyle="1" w:styleId="NoList22121">
    <w:name w:val="No List22121"/>
    <w:next w:val="NoList"/>
    <w:uiPriority w:val="99"/>
    <w:semiHidden/>
    <w:unhideWhenUsed/>
    <w:rsid w:val="00385C27"/>
  </w:style>
  <w:style w:type="numbering" w:customStyle="1" w:styleId="NoList5121">
    <w:name w:val="No List5121"/>
    <w:next w:val="NoList"/>
    <w:uiPriority w:val="99"/>
    <w:semiHidden/>
    <w:unhideWhenUsed/>
    <w:rsid w:val="00385C27"/>
  </w:style>
  <w:style w:type="numbering" w:customStyle="1" w:styleId="NoList14121">
    <w:name w:val="No List14121"/>
    <w:next w:val="NoList"/>
    <w:uiPriority w:val="99"/>
    <w:semiHidden/>
    <w:unhideWhenUsed/>
    <w:rsid w:val="00385C27"/>
  </w:style>
  <w:style w:type="numbering" w:customStyle="1" w:styleId="NoList23121">
    <w:name w:val="No List23121"/>
    <w:next w:val="NoList"/>
    <w:uiPriority w:val="99"/>
    <w:semiHidden/>
    <w:unhideWhenUsed/>
    <w:rsid w:val="00385C27"/>
  </w:style>
  <w:style w:type="numbering" w:customStyle="1" w:styleId="NoList6121">
    <w:name w:val="No List6121"/>
    <w:next w:val="NoList"/>
    <w:uiPriority w:val="99"/>
    <w:semiHidden/>
    <w:unhideWhenUsed/>
    <w:rsid w:val="00385C27"/>
  </w:style>
  <w:style w:type="numbering" w:customStyle="1" w:styleId="NoList15121">
    <w:name w:val="No List15121"/>
    <w:next w:val="NoList"/>
    <w:uiPriority w:val="99"/>
    <w:semiHidden/>
    <w:unhideWhenUsed/>
    <w:rsid w:val="00385C27"/>
  </w:style>
  <w:style w:type="numbering" w:customStyle="1" w:styleId="NoList24121">
    <w:name w:val="No List24121"/>
    <w:next w:val="NoList"/>
    <w:uiPriority w:val="99"/>
    <w:semiHidden/>
    <w:unhideWhenUsed/>
    <w:rsid w:val="00385C27"/>
  </w:style>
  <w:style w:type="numbering" w:customStyle="1" w:styleId="NoList7121">
    <w:name w:val="No List7121"/>
    <w:next w:val="NoList"/>
    <w:uiPriority w:val="99"/>
    <w:semiHidden/>
    <w:unhideWhenUsed/>
    <w:rsid w:val="00385C27"/>
  </w:style>
  <w:style w:type="numbering" w:customStyle="1" w:styleId="NoList16121">
    <w:name w:val="No List16121"/>
    <w:next w:val="NoList"/>
    <w:uiPriority w:val="99"/>
    <w:semiHidden/>
    <w:unhideWhenUsed/>
    <w:rsid w:val="00385C27"/>
  </w:style>
  <w:style w:type="numbering" w:customStyle="1" w:styleId="NoList25121">
    <w:name w:val="No List25121"/>
    <w:next w:val="NoList"/>
    <w:uiPriority w:val="99"/>
    <w:semiHidden/>
    <w:unhideWhenUsed/>
    <w:rsid w:val="00385C27"/>
  </w:style>
  <w:style w:type="numbering" w:customStyle="1" w:styleId="NoList8121">
    <w:name w:val="No List8121"/>
    <w:next w:val="NoList"/>
    <w:uiPriority w:val="99"/>
    <w:semiHidden/>
    <w:unhideWhenUsed/>
    <w:rsid w:val="00385C27"/>
  </w:style>
  <w:style w:type="numbering" w:customStyle="1" w:styleId="NoList17121">
    <w:name w:val="No List17121"/>
    <w:next w:val="NoList"/>
    <w:uiPriority w:val="99"/>
    <w:semiHidden/>
    <w:unhideWhenUsed/>
    <w:rsid w:val="00385C27"/>
  </w:style>
  <w:style w:type="numbering" w:customStyle="1" w:styleId="NoList26121">
    <w:name w:val="No List26121"/>
    <w:next w:val="NoList"/>
    <w:uiPriority w:val="99"/>
    <w:semiHidden/>
    <w:unhideWhenUsed/>
    <w:rsid w:val="00385C27"/>
  </w:style>
  <w:style w:type="numbering" w:customStyle="1" w:styleId="NoList9121">
    <w:name w:val="No List9121"/>
    <w:next w:val="NoList"/>
    <w:uiPriority w:val="99"/>
    <w:semiHidden/>
    <w:unhideWhenUsed/>
    <w:rsid w:val="00385C27"/>
  </w:style>
  <w:style w:type="numbering" w:customStyle="1" w:styleId="NoList18121">
    <w:name w:val="No List18121"/>
    <w:next w:val="NoList"/>
    <w:uiPriority w:val="99"/>
    <w:semiHidden/>
    <w:unhideWhenUsed/>
    <w:rsid w:val="00385C27"/>
  </w:style>
  <w:style w:type="numbering" w:customStyle="1" w:styleId="NoList27121">
    <w:name w:val="No List27121"/>
    <w:next w:val="NoList"/>
    <w:uiPriority w:val="99"/>
    <w:semiHidden/>
    <w:unhideWhenUsed/>
    <w:rsid w:val="00385C27"/>
  </w:style>
  <w:style w:type="numbering" w:customStyle="1" w:styleId="NoList10121">
    <w:name w:val="No List10121"/>
    <w:next w:val="NoList"/>
    <w:uiPriority w:val="99"/>
    <w:semiHidden/>
    <w:unhideWhenUsed/>
    <w:rsid w:val="00385C27"/>
  </w:style>
  <w:style w:type="numbering" w:customStyle="1" w:styleId="NoList19121">
    <w:name w:val="No List19121"/>
    <w:next w:val="NoList"/>
    <w:uiPriority w:val="99"/>
    <w:semiHidden/>
    <w:unhideWhenUsed/>
    <w:rsid w:val="00385C27"/>
  </w:style>
  <w:style w:type="numbering" w:customStyle="1" w:styleId="NoList28121">
    <w:name w:val="No List28121"/>
    <w:next w:val="NoList"/>
    <w:uiPriority w:val="99"/>
    <w:semiHidden/>
    <w:unhideWhenUsed/>
    <w:rsid w:val="00385C27"/>
  </w:style>
  <w:style w:type="character" w:customStyle="1" w:styleId="normaltextrun">
    <w:name w:val="normaltextrun"/>
    <w:basedOn w:val="DefaultParagraphFont"/>
    <w:rsid w:val="006125CF"/>
  </w:style>
  <w:style w:type="character" w:customStyle="1" w:styleId="eop">
    <w:name w:val="eop"/>
    <w:basedOn w:val="DefaultParagraphFont"/>
    <w:rsid w:val="006125CF"/>
  </w:style>
  <w:style w:type="character" w:styleId="UnresolvedMention">
    <w:name w:val="Unresolved Mention"/>
    <w:uiPriority w:val="99"/>
    <w:semiHidden/>
    <w:unhideWhenUsed/>
    <w:rsid w:val="00182FE6"/>
    <w:rPr>
      <w:color w:val="605E5C"/>
      <w:shd w:val="clear" w:color="auto" w:fill="E1DFDD"/>
    </w:rPr>
  </w:style>
  <w:style w:type="numbering" w:customStyle="1" w:styleId="NoList37">
    <w:name w:val="No List37"/>
    <w:next w:val="NoList"/>
    <w:uiPriority w:val="99"/>
    <w:semiHidden/>
    <w:unhideWhenUsed/>
    <w:rsid w:val="0076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07BB-D010-4F6D-9E6D-052CBD1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12</TotalTime>
  <Pages>15</Pages>
  <Words>160047</Words>
  <Characters>888264</Characters>
  <Application>Microsoft Office Word</Application>
  <DocSecurity>8</DocSecurity>
  <Lines>28653</Lines>
  <Paragraphs>16379</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1031932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4</cp:revision>
  <dcterms:created xsi:type="dcterms:W3CDTF">2026-02-24T15:56:00Z</dcterms:created>
  <dcterms:modified xsi:type="dcterms:W3CDTF">2026-02-24T16:11:00Z</dcterms:modified>
</cp:coreProperties>
</file>