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57DCF" w:rsidRDefault="00257DCF">
      <w:pPr>
        <w:pStyle w:val="TOCPart"/>
      </w:pPr>
      <w:r>
        <w:fldChar w:fldCharType="begin"/>
      </w:r>
      <w:r>
        <w:instrText xml:space="preserve"> REF TOC_Part0 \h  </w:instrText>
      </w:r>
      <w:r>
        <w:fldChar w:fldCharType="separate"/>
      </w:r>
      <w:r w:rsidR="008436AA">
        <w:t>Part LVI.  Polygraph</w:t>
      </w:r>
      <w:r>
        <w:fldChar w:fldCharType="end"/>
      </w:r>
    </w:p>
    <w:p w:rsidR="003F3D99" w:rsidRDefault="003F3D99">
      <w:pPr>
        <w:pStyle w:val="TOC2"/>
        <w:tabs>
          <w:tab w:val="right" w:leader="dot" w:pos="10502"/>
        </w:tabs>
        <w:rPr>
          <w:noProof/>
        </w:rPr>
      </w:pPr>
      <w:r>
        <w:fldChar w:fldCharType="begin"/>
      </w:r>
      <w:r>
        <w:instrText xml:space="preserve"> TOC \h \z \t "Chapter,2,Section,3,SubChapter,2" </w:instrText>
      </w:r>
      <w:r>
        <w:fldChar w:fldCharType="separate"/>
      </w:r>
      <w:hyperlink w:anchor="_Toc181521994" w:history="1">
        <w:r w:rsidRPr="002152D1">
          <w:rPr>
            <w:rStyle w:val="Hyperlink"/>
            <w:noProof/>
          </w:rPr>
          <w:t>Chapter 1.  Continuing Education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_Toc181521994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F3D99" w:rsidRDefault="005025AA">
      <w:pPr>
        <w:pStyle w:val="TOC3"/>
        <w:tabs>
          <w:tab w:val="left" w:pos="1440"/>
          <w:tab w:val="right" w:leader="dot" w:pos="10502"/>
        </w:tabs>
        <w:rPr>
          <w:noProof/>
        </w:rPr>
      </w:pPr>
      <w:hyperlink w:anchor="_Toc181521995" w:history="1">
        <w:r w:rsidR="003F3D99" w:rsidRPr="002152D1">
          <w:rPr>
            <w:rStyle w:val="Hyperlink"/>
            <w:noProof/>
          </w:rPr>
          <w:t>§101.</w:t>
        </w:r>
        <w:r w:rsidR="003F3D99">
          <w:rPr>
            <w:noProof/>
          </w:rPr>
          <w:tab/>
        </w:r>
        <w:r w:rsidR="003F3D99" w:rsidRPr="002152D1">
          <w:rPr>
            <w:rStyle w:val="Hyperlink"/>
            <w:noProof/>
          </w:rPr>
          <w:t>Requirements</w:t>
        </w:r>
        <w:r w:rsidR="003F3D99">
          <w:rPr>
            <w:noProof/>
            <w:webHidden/>
          </w:rPr>
          <w:tab/>
        </w:r>
        <w:r w:rsidR="003F3D99">
          <w:rPr>
            <w:noProof/>
            <w:webHidden/>
          </w:rPr>
          <w:fldChar w:fldCharType="begin"/>
        </w:r>
        <w:r w:rsidR="003F3D99">
          <w:rPr>
            <w:noProof/>
            <w:webHidden/>
          </w:rPr>
          <w:instrText xml:space="preserve"> PAGEREF _Toc181521995 \h </w:instrText>
        </w:r>
        <w:r w:rsidR="003F3D99">
          <w:rPr>
            <w:noProof/>
            <w:webHidden/>
          </w:rPr>
        </w:r>
        <w:r w:rsidR="003F3D99">
          <w:rPr>
            <w:noProof/>
            <w:webHidden/>
          </w:rPr>
          <w:fldChar w:fldCharType="separate"/>
        </w:r>
        <w:r w:rsidR="003F3D99">
          <w:rPr>
            <w:noProof/>
            <w:webHidden/>
          </w:rPr>
          <w:t>1</w:t>
        </w:r>
        <w:r w:rsidR="003F3D99">
          <w:rPr>
            <w:noProof/>
            <w:webHidden/>
          </w:rPr>
          <w:fldChar w:fldCharType="end"/>
        </w:r>
      </w:hyperlink>
    </w:p>
    <w:p w:rsidR="000270E5" w:rsidRDefault="003F3D99">
      <w:pPr>
        <w:pStyle w:val="TOCIndex"/>
        <w:sectPr w:rsidR="000270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2240" w:h="15840" w:code="1"/>
          <w:pgMar w:top="1080" w:right="864" w:bottom="864" w:left="864" w:header="576" w:footer="432" w:gutter="0"/>
          <w:pgNumType w:fmt="lowerRoman" w:start="1"/>
          <w:cols w:space="720" w:equalWidth="0">
            <w:col w:w="10512" w:space="720"/>
          </w:cols>
          <w:titlePg/>
        </w:sectPr>
      </w:pPr>
      <w:r>
        <w:fldChar w:fldCharType="end"/>
      </w:r>
    </w:p>
    <w:p w:rsidR="003F3D99" w:rsidRDefault="003F3D99">
      <w:pPr>
        <w:pStyle w:val="TOCIndex"/>
        <w:sectPr w:rsidR="003F3D99" w:rsidSect="000270E5">
          <w:type w:val="continuous"/>
          <w:pgSz w:w="12240" w:h="15840" w:code="1"/>
          <w:pgMar w:top="1080" w:right="864" w:bottom="864" w:left="864" w:header="576" w:footer="432" w:gutter="0"/>
          <w:pgNumType w:fmt="lowerRoman" w:start="1"/>
          <w:cols w:space="720" w:equalWidth="0">
            <w:col w:w="10512" w:space="720"/>
          </w:cols>
          <w:titlePg/>
        </w:sectPr>
      </w:pPr>
    </w:p>
    <w:p w:rsidR="00257DCF" w:rsidRDefault="00257DCF">
      <w:pPr>
        <w:pStyle w:val="Title1"/>
      </w:pPr>
      <w:bookmarkStart w:id="1" w:name="StartTitleHere"/>
      <w:bookmarkEnd w:id="1"/>
      <w:r>
        <w:lastRenderedPageBreak/>
        <w:t xml:space="preserve">Title </w:t>
      </w:r>
      <w:bookmarkStart w:id="2" w:name="TitleNumber"/>
      <w:r>
        <w:t>46</w:t>
      </w:r>
      <w:bookmarkEnd w:id="2"/>
    </w:p>
    <w:p w:rsidR="00257DCF" w:rsidRDefault="00257DCF">
      <w:pPr>
        <w:pStyle w:val="Title2"/>
      </w:pPr>
      <w:bookmarkStart w:id="3" w:name="TitleName"/>
      <w:r>
        <w:t>PROFESSIONAL AND OCCUPATIONAL STANDARDS</w:t>
      </w:r>
      <w:bookmarkEnd w:id="3"/>
    </w:p>
    <w:p w:rsidR="00257DCF" w:rsidRDefault="00257DCF">
      <w:pPr>
        <w:pStyle w:val="Part"/>
      </w:pPr>
      <w:bookmarkStart w:id="4" w:name="TOC_Part0"/>
      <w:r>
        <w:t>Part LVI.  Polygraph</w:t>
      </w:r>
      <w:bookmarkEnd w:id="4"/>
    </w:p>
    <w:p w:rsidR="00257DCF" w:rsidRDefault="00257DCF">
      <w:pPr>
        <w:pStyle w:val="Part"/>
      </w:pPr>
    </w:p>
    <w:p w:rsidR="00257DCF" w:rsidRDefault="00257DCF">
      <w:pPr>
        <w:pStyle w:val="Part"/>
        <w:sectPr w:rsidR="00257DC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2240" w:h="15840" w:code="1"/>
          <w:pgMar w:top="1080" w:right="864" w:bottom="864" w:left="864" w:header="576" w:footer="432" w:gutter="0"/>
          <w:pgNumType w:start="1"/>
          <w:cols w:space="720" w:equalWidth="0">
            <w:col w:w="10512" w:space="720"/>
          </w:cols>
        </w:sectPr>
      </w:pPr>
    </w:p>
    <w:p w:rsidR="00257DCF" w:rsidRDefault="00257DCF">
      <w:pPr>
        <w:pStyle w:val="Chapter"/>
      </w:pPr>
      <w:bookmarkStart w:id="5" w:name="TOC_Chap2"/>
      <w:bookmarkStart w:id="6" w:name="_Toc181521994"/>
      <w:r>
        <w:t>Chapter 1.</w:t>
      </w:r>
      <w:bookmarkEnd w:id="5"/>
      <w:r>
        <w:t xml:space="preserve">  </w:t>
      </w:r>
      <w:bookmarkStart w:id="7" w:name="TOCT_Chap2"/>
      <w:r>
        <w:t>Continuing Education Requirements</w:t>
      </w:r>
      <w:bookmarkEnd w:id="6"/>
      <w:bookmarkEnd w:id="7"/>
    </w:p>
    <w:p w:rsidR="00257DCF" w:rsidRDefault="00257DCF">
      <w:pPr>
        <w:pStyle w:val="Section"/>
      </w:pPr>
      <w:bookmarkStart w:id="8" w:name="_Toc181521995"/>
      <w:r>
        <w:t>§101.</w:t>
      </w:r>
      <w:r>
        <w:tab/>
        <w:t>Requirements</w:t>
      </w:r>
      <w:bookmarkEnd w:id="8"/>
      <w:r>
        <w:fldChar w:fldCharType="begin"/>
      </w:r>
      <w:r>
        <w:instrText xml:space="preserve"> XE "Requirements" </w:instrText>
      </w:r>
      <w:r>
        <w:fldChar w:fldCharType="end"/>
      </w:r>
    </w:p>
    <w:p w:rsidR="00257DCF" w:rsidRDefault="00257DCF">
      <w:pPr>
        <w:pStyle w:val="A"/>
      </w:pPr>
      <w:r>
        <w:t>A.</w:t>
      </w:r>
      <w:r>
        <w:tab/>
        <w:t>Each certified polygraphist shall comply with the following continuing education requirements.</w:t>
      </w:r>
    </w:p>
    <w:p w:rsidR="00257DCF" w:rsidRDefault="00257DCF">
      <w:pPr>
        <w:pStyle w:val="1"/>
      </w:pPr>
      <w:r>
        <w:t>1.</w:t>
      </w:r>
      <w:r>
        <w:tab/>
        <w:t>Beginning January 1, 1995, and thereafter, each holder of a certificate issued by the Louisiana State Polygraph Board shall be required to obtain at least 20 continuing education credits during a period of two consecutive calendar years.</w:t>
      </w:r>
    </w:p>
    <w:p w:rsidR="00257DCF" w:rsidRDefault="00257DCF">
      <w:pPr>
        <w:pStyle w:val="1"/>
      </w:pPr>
      <w:r>
        <w:t>2.</w:t>
      </w:r>
      <w:r>
        <w:tab/>
        <w:t>Any holder of a certificate issued by the board is exempt from the requirement of continuing education for the calendar year in which the certification is initially issued.</w:t>
      </w:r>
    </w:p>
    <w:p w:rsidR="00257DCF" w:rsidRDefault="00257DCF">
      <w:pPr>
        <w:pStyle w:val="1"/>
      </w:pPr>
      <w:r>
        <w:t>3.</w:t>
      </w:r>
      <w:r>
        <w:tab/>
        <w:t>Credit hours shall be granted as follows:</w:t>
      </w:r>
    </w:p>
    <w:p w:rsidR="00257DCF" w:rsidRDefault="00257DCF">
      <w:pPr>
        <w:pStyle w:val="a0"/>
      </w:pPr>
      <w:proofErr w:type="gramStart"/>
      <w:r>
        <w:t>a</w:t>
      </w:r>
      <w:proofErr w:type="gramEnd"/>
      <w:r>
        <w:t>.</w:t>
      </w:r>
      <w:r>
        <w:tab/>
        <w:t>attendance at a seminar conducted by the board or its representative (hour for hour);</w:t>
      </w:r>
    </w:p>
    <w:p w:rsidR="00257DCF" w:rsidRDefault="00257DCF">
      <w:pPr>
        <w:pStyle w:val="a0"/>
      </w:pPr>
      <w:proofErr w:type="gramStart"/>
      <w:r>
        <w:t>b</w:t>
      </w:r>
      <w:proofErr w:type="gramEnd"/>
      <w:r>
        <w:t>.</w:t>
      </w:r>
      <w:r>
        <w:tab/>
        <w:t>attendance at other seminars of professional conferences in which the subject matter is substantially related to the polygraph industry (hour for hour);</w:t>
      </w:r>
    </w:p>
    <w:p w:rsidR="00257DCF" w:rsidRDefault="00257DCF">
      <w:pPr>
        <w:pStyle w:val="a0"/>
      </w:pPr>
      <w:proofErr w:type="gramStart"/>
      <w:r>
        <w:t>c</w:t>
      </w:r>
      <w:proofErr w:type="gramEnd"/>
      <w:r>
        <w:t>.</w:t>
      </w:r>
      <w:r>
        <w:tab/>
        <w:t>completion of college courses approved by the board in which the subject matter is substantially related to the polygraph industry (eight hours per semester hour);</w:t>
      </w:r>
    </w:p>
    <w:p w:rsidR="00257DCF" w:rsidRDefault="00257DCF">
      <w:pPr>
        <w:pStyle w:val="a0"/>
      </w:pPr>
      <w:proofErr w:type="gramStart"/>
      <w:r>
        <w:t>d</w:t>
      </w:r>
      <w:proofErr w:type="gramEnd"/>
      <w:r>
        <w:t>.</w:t>
      </w:r>
      <w:r>
        <w:tab/>
        <w:t>presentation of a polygraph-related paper for a seminar or conference (five hours per paper presented);</w:t>
      </w:r>
    </w:p>
    <w:p w:rsidR="00257DCF" w:rsidRDefault="00257DCF">
      <w:pPr>
        <w:pStyle w:val="a0"/>
      </w:pPr>
      <w:proofErr w:type="gramStart"/>
      <w:r>
        <w:t>e</w:t>
      </w:r>
      <w:proofErr w:type="gramEnd"/>
      <w:r>
        <w:t>.</w:t>
      </w:r>
      <w:r>
        <w:tab/>
        <w:t>publication of a polygraph-related paper in a board-recognized professional journal (20 hours per paper);</w:t>
      </w:r>
    </w:p>
    <w:p w:rsidR="00257DCF" w:rsidRDefault="00257DCF">
      <w:pPr>
        <w:pStyle w:val="a0"/>
      </w:pPr>
      <w:proofErr w:type="gramStart"/>
      <w:r>
        <w:t>f</w:t>
      </w:r>
      <w:proofErr w:type="gramEnd"/>
      <w:r>
        <w:t>.</w:t>
      </w:r>
      <w:r>
        <w:tab/>
        <w:t>other polygraph-related educational programs approved by the board (hour for hour).</w:t>
      </w:r>
    </w:p>
    <w:p w:rsidR="00257DCF" w:rsidRDefault="00257DCF">
      <w:pPr>
        <w:pStyle w:val="1"/>
      </w:pPr>
      <w:bookmarkStart w:id="9" w:name="Tempiii"/>
      <w:r>
        <w:t>4.</w:t>
      </w:r>
      <w:r>
        <w:tab/>
        <w:t>Each certificate holder shall provide the board secretary with proof of credit hours indicating topic, number of hours and date of program.</w:t>
      </w:r>
    </w:p>
    <w:bookmarkEnd w:id="9"/>
    <w:p w:rsidR="00257DCF" w:rsidRDefault="00257DCF">
      <w:pPr>
        <w:pStyle w:val="AuthorityNote"/>
      </w:pPr>
      <w:r>
        <w:t>AUTHORITY NOTE:</w:t>
      </w:r>
      <w:r>
        <w:tab/>
        <w:t>Promulgated in accordance with R.S. 37:2836.</w:t>
      </w:r>
    </w:p>
    <w:p w:rsidR="00257DCF" w:rsidRDefault="00257DCF">
      <w:pPr>
        <w:pStyle w:val="HistoricalNote"/>
      </w:pPr>
      <w:bookmarkStart w:id="10" w:name="Temp"/>
      <w:bookmarkEnd w:id="10"/>
      <w:r>
        <w:t>HISTORICAL NOTE:</w:t>
      </w:r>
      <w:r>
        <w:tab/>
        <w:t>Promulgated by the Department of Economic Development, Polygraph Board, LR 20:868 (August 1994).</w:t>
      </w:r>
    </w:p>
    <w:p w:rsidR="00257DCF" w:rsidRDefault="00257DCF">
      <w:pPr>
        <w:tabs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</w:tabs>
        <w:suppressAutoHyphens/>
        <w:jc w:val="both"/>
        <w:rPr>
          <w:rFonts w:ascii="CG Times" w:hAnsi="CG Times"/>
          <w:spacing w:val="-2"/>
          <w:kern w:val="2"/>
          <w:sz w:val="16"/>
        </w:rPr>
        <w:sectPr w:rsidR="00257DCF">
          <w:headerReference w:type="even" r:id="rId17"/>
          <w:headerReference w:type="default" r:id="rId18"/>
          <w:type w:val="continuous"/>
          <w:pgSz w:w="12240" w:h="15840" w:code="1"/>
          <w:pgMar w:top="1080" w:right="864" w:bottom="864" w:left="864" w:header="576" w:footer="432" w:gutter="0"/>
          <w:cols w:num="2" w:space="720"/>
        </w:sectPr>
      </w:pPr>
    </w:p>
    <w:p w:rsidR="00257DCF" w:rsidRDefault="00257DCF">
      <w:pPr>
        <w:tabs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</w:tabs>
        <w:suppressAutoHyphens/>
        <w:jc w:val="both"/>
        <w:rPr>
          <w:rFonts w:ascii="CG Times" w:hAnsi="CG Times"/>
          <w:spacing w:val="-2"/>
          <w:kern w:val="2"/>
          <w:sz w:val="16"/>
        </w:rPr>
        <w:sectPr w:rsidR="00257DCF">
          <w:type w:val="continuous"/>
          <w:pgSz w:w="12240" w:h="15840" w:code="1"/>
          <w:pgMar w:top="1080" w:right="864" w:bottom="864" w:left="864" w:header="576" w:footer="432" w:gutter="0"/>
          <w:cols w:num="2" w:space="720"/>
        </w:sectPr>
      </w:pPr>
    </w:p>
    <w:p w:rsidR="00257DCF" w:rsidRDefault="00257DCF">
      <w:pPr>
        <w:tabs>
          <w:tab w:val="left" w:pos="0"/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leader="dot" w:pos="7020"/>
        </w:tabs>
        <w:suppressAutoHyphens/>
        <w:jc w:val="both"/>
        <w:rPr>
          <w:rFonts w:ascii="CG Times" w:hAnsi="CG Times"/>
          <w:spacing w:val="-2"/>
          <w:kern w:val="2"/>
        </w:rPr>
      </w:pPr>
    </w:p>
    <w:sectPr w:rsidR="00257DCF">
      <w:headerReference w:type="even" r:id="rId19"/>
      <w:headerReference w:type="default" r:id="rId20"/>
      <w:type w:val="continuous"/>
      <w:pgSz w:w="12240" w:h="15840" w:code="1"/>
      <w:pgMar w:top="1080" w:right="864" w:bottom="864" w:left="864" w:header="576" w:footer="432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07" w:rsidRDefault="00203807">
      <w:r>
        <w:separator/>
      </w:r>
    </w:p>
  </w:endnote>
  <w:endnote w:type="continuationSeparator" w:id="0">
    <w:p w:rsidR="00203807" w:rsidRDefault="0020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:rsidR="00D21B3D" w:rsidRDefault="00D21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iii</w:t>
    </w:r>
    <w:r>
      <w:rPr>
        <w:rStyle w:val="PageNumber"/>
      </w:rPr>
      <w:fldChar w:fldCharType="end"/>
    </w:r>
  </w:p>
  <w:p w:rsidR="00D21B3D" w:rsidRDefault="00D21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21B3D" w:rsidRDefault="00D21B3D">
    <w:pPr>
      <w:pStyle w:val="FooterEven"/>
    </w:pPr>
    <w:r>
      <w:t>Louisiana Administrative Code</w:t>
    </w:r>
    <w:r>
      <w:tab/>
      <w:t>December 1999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5AA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B3D" w:rsidRDefault="00D21B3D">
    <w:pPr>
      <w:pStyle w:val="FooterOdd"/>
    </w:pPr>
    <w:r>
      <w:tab/>
      <w:t>Louisiana Administrative Code</w:t>
    </w:r>
    <w:r>
      <w:tab/>
    </w:r>
    <w:r w:rsidR="00C57B5E">
      <w:t>August 1994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D99">
      <w:rPr>
        <w:rStyle w:val="PageNumber"/>
        <w:noProof/>
      </w:rPr>
      <w:t>3</w:t>
    </w:r>
    <w:r>
      <w:rPr>
        <w:rStyle w:val="PageNumber"/>
      </w:rPr>
      <w:fldChar w:fldCharType="end"/>
    </w:r>
  </w:p>
  <w:p w:rsidR="00D21B3D" w:rsidRDefault="00D21B3D">
    <w:pPr>
      <w:pStyle w:val="Footer"/>
      <w:tabs>
        <w:tab w:val="clear" w:pos="4320"/>
        <w:tab w:val="clear" w:pos="8640"/>
        <w:tab w:val="center" w:pos="5040"/>
        <w:tab w:val="left" w:pos="6030"/>
        <w:tab w:val="right" w:pos="10440"/>
      </w:tabs>
      <w:jc w:val="center"/>
      <w:rPr>
        <w:rFonts w:ascii="Arial" w:hAnsi="Arial" w:cs="Arial"/>
        <w:i/>
        <w:iCs/>
        <w:sz w:val="16"/>
      </w:rPr>
    </w:pPr>
    <w:r>
      <w:rPr>
        <w:rStyle w:val="PageNumber"/>
      </w:rPr>
      <w:tab/>
    </w:r>
    <w:r>
      <w:rPr>
        <w:rFonts w:ascii="Arial" w:hAnsi="Arial" w:cs="Arial"/>
        <w:i/>
        <w:iCs/>
        <w:sz w:val="16"/>
      </w:rPr>
      <w:t>Louisiana Administrative Code                      October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07" w:rsidRDefault="00203807">
      <w:r>
        <w:separator/>
      </w:r>
    </w:p>
  </w:footnote>
  <w:footnote w:type="continuationSeparator" w:id="0">
    <w:p w:rsidR="00203807" w:rsidRDefault="0020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Header"/>
      <w:jc w:val="center"/>
    </w:pPr>
    <w:r>
      <w:t>Table of Contents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tabs>
        <w:tab w:val="left" w:pos="0"/>
        <w:tab w:val="center" w:pos="4320"/>
        <w:tab w:val="right" w:pos="8640"/>
      </w:tabs>
      <w:suppressAutoHyphens/>
      <w:jc w:val="center"/>
    </w:pPr>
    <w:r>
      <w:t>Title 46, Index</w:t>
    </w:r>
  </w:p>
  <w:p w:rsidR="00D21B3D" w:rsidRDefault="00D21B3D">
    <w:pPr>
      <w:spacing w:after="38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Header"/>
      <w:jc w:val="center"/>
    </w:pPr>
    <w:r>
      <w:t>Table of Contents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Header"/>
      <w:jc w:val="center"/>
      <w:rPr>
        <w:b/>
        <w:sz w:val="28"/>
      </w:rPr>
    </w:pPr>
    <w:r>
      <w:rPr>
        <w:b/>
        <w:sz w:val="28"/>
      </w:rPr>
      <w:t>Table of Contents</w:t>
    </w:r>
  </w:p>
  <w:p w:rsidR="00D21B3D" w:rsidRDefault="00D21B3D">
    <w:pPr>
      <w:pStyle w:val="Title"/>
    </w:pPr>
  </w:p>
  <w:p w:rsidR="00D21B3D" w:rsidRDefault="00D21B3D">
    <w:pPr>
      <w:pStyle w:val="Title1"/>
    </w:pPr>
    <w:r>
      <w:t>Title 46</w:t>
    </w:r>
  </w:p>
  <w:p w:rsidR="00D21B3D" w:rsidRDefault="00D21B3D">
    <w:pPr>
      <w:pStyle w:val="Title"/>
    </w:pPr>
    <w:r>
      <w:t>PROFESSIONAL AND OCCUPATIONAL STANDARDS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pStyle w:val="Header"/>
      <w:jc w:val="center"/>
      <w:rPr>
        <w:b/>
        <w:sz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tabs>
        <w:tab w:val="left" w:pos="0"/>
        <w:tab w:val="center" w:pos="4320"/>
        <w:tab w:val="right" w:pos="8640"/>
      </w:tabs>
      <w:suppressAutoHyphens/>
      <w:jc w:val="center"/>
    </w:pPr>
    <w:r>
      <w:rPr>
        <w:smallCaps/>
      </w:rPr>
      <w:t>PROFESSIONAL AND OCCUPATIONAL STANDARDS</w:t>
    </w:r>
  </w:p>
  <w:p w:rsidR="00D21B3D" w:rsidRDefault="00D21B3D">
    <w:pPr>
      <w:spacing w:after="380" w:line="100" w:lineRule="exact"/>
      <w:rPr>
        <w:sz w:val="1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tabs>
        <w:tab w:val="left" w:pos="0"/>
        <w:tab w:val="center" w:pos="4320"/>
        <w:tab w:val="right" w:pos="8640"/>
      </w:tabs>
      <w:suppressAutoHyphens/>
      <w:jc w:val="center"/>
    </w:pPr>
    <w:r>
      <w:t xml:space="preserve">Title 46, </w:t>
    </w:r>
    <w:proofErr w:type="gramStart"/>
    <w:r>
      <w:t>Part ??</w:t>
    </w:r>
    <w:proofErr w:type="gramEnd"/>
  </w:p>
  <w:p w:rsidR="00D21B3D" w:rsidRDefault="00D21B3D">
    <w:pPr>
      <w:spacing w:after="380" w:line="100" w:lineRule="exact"/>
      <w:rPr>
        <w:sz w:val="1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D" w:rsidRDefault="00D21B3D">
    <w:pPr>
      <w:tabs>
        <w:tab w:val="left" w:pos="0"/>
        <w:tab w:val="center" w:pos="4320"/>
        <w:tab w:val="right" w:pos="8640"/>
      </w:tabs>
      <w:suppressAutoHyphens/>
      <w:jc w:val="center"/>
    </w:pPr>
    <w:r>
      <w:rPr>
        <w:smallCaps/>
      </w:rPr>
      <w:t>PROFESSIONAL AND OCCUPATIONAL STANDARDS</w:t>
    </w:r>
  </w:p>
  <w:p w:rsidR="00D21B3D" w:rsidRDefault="00D21B3D">
    <w:pPr>
      <w:spacing w:after="38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63"/>
    <w:rsid w:val="000270E5"/>
    <w:rsid w:val="00077FD6"/>
    <w:rsid w:val="001E4F63"/>
    <w:rsid w:val="00203807"/>
    <w:rsid w:val="00257DCF"/>
    <w:rsid w:val="002732EB"/>
    <w:rsid w:val="002D5C56"/>
    <w:rsid w:val="003F3D99"/>
    <w:rsid w:val="005025AA"/>
    <w:rsid w:val="008226BB"/>
    <w:rsid w:val="008436AA"/>
    <w:rsid w:val="00A214E0"/>
    <w:rsid w:val="00C57B5E"/>
    <w:rsid w:val="00D2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37D93-10B1-4CA0-8817-35BFDAC7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E5"/>
    <w:rPr>
      <w:sz w:val="24"/>
    </w:rPr>
  </w:style>
  <w:style w:type="paragraph" w:styleId="Heading1">
    <w:name w:val="heading 1"/>
    <w:basedOn w:val="Normal"/>
    <w:next w:val="Normal"/>
    <w:qFormat/>
    <w:rsid w:val="003F3D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3D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3D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70E5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0270E5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rsid w:val="000270E5"/>
    <w:rPr>
      <w:rFonts w:ascii="Times New Roman" w:hAnsi="Times New Roman"/>
      <w:dstrike w:val="0"/>
      <w:color w:val="auto"/>
      <w:sz w:val="20"/>
      <w:vertAlign w:val="baseline"/>
    </w:rPr>
  </w:style>
  <w:style w:type="paragraph" w:styleId="Title">
    <w:name w:val="Title"/>
    <w:basedOn w:val="Normal"/>
    <w:qFormat/>
    <w:rsid w:val="000270E5"/>
    <w:pPr>
      <w:spacing w:after="120"/>
      <w:jc w:val="center"/>
    </w:pPr>
    <w:rPr>
      <w:b/>
      <w:caps/>
      <w:kern w:val="28"/>
      <w:sz w:val="28"/>
    </w:rPr>
  </w:style>
  <w:style w:type="paragraph" w:customStyle="1" w:styleId="Part">
    <w:name w:val="Part"/>
    <w:basedOn w:val="Title"/>
    <w:rsid w:val="000270E5"/>
    <w:pPr>
      <w:keepNext/>
      <w:keepLines/>
      <w:outlineLvl w:val="0"/>
    </w:pPr>
    <w:rPr>
      <w:caps w:val="0"/>
      <w:kern w:val="2"/>
    </w:rPr>
  </w:style>
  <w:style w:type="paragraph" w:customStyle="1" w:styleId="Chapter">
    <w:name w:val="Chapter"/>
    <w:basedOn w:val="Normal"/>
    <w:rsid w:val="000270E5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/>
      <w:ind w:left="144" w:right="144"/>
      <w:jc w:val="center"/>
      <w:outlineLvl w:val="1"/>
    </w:pPr>
    <w:rPr>
      <w:b/>
      <w:kern w:val="2"/>
      <w:sz w:val="28"/>
    </w:rPr>
  </w:style>
  <w:style w:type="paragraph" w:customStyle="1" w:styleId="Section">
    <w:name w:val="Section"/>
    <w:basedOn w:val="Normal"/>
    <w:rsid w:val="000270E5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exact"/>
      <w:ind w:left="720" w:hanging="720"/>
      <w:outlineLvl w:val="2"/>
    </w:pPr>
    <w:rPr>
      <w:b/>
      <w:kern w:val="2"/>
      <w:sz w:val="20"/>
    </w:rPr>
  </w:style>
  <w:style w:type="paragraph" w:customStyle="1" w:styleId="Text">
    <w:name w:val="Text"/>
    <w:basedOn w:val="Normal"/>
    <w:rsid w:val="000270E5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exact"/>
      <w:ind w:firstLine="187"/>
      <w:jc w:val="both"/>
      <w:outlineLvl w:val="3"/>
    </w:pPr>
    <w:rPr>
      <w:kern w:val="2"/>
      <w:sz w:val="20"/>
    </w:rPr>
  </w:style>
  <w:style w:type="paragraph" w:customStyle="1" w:styleId="Note">
    <w:name w:val="Note"/>
    <w:basedOn w:val="Normal"/>
    <w:rsid w:val="000270E5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line="216" w:lineRule="exact"/>
      <w:ind w:firstLine="187"/>
      <w:jc w:val="both"/>
    </w:pPr>
    <w:rPr>
      <w:kern w:val="2"/>
      <w:sz w:val="18"/>
    </w:rPr>
  </w:style>
  <w:style w:type="paragraph" w:customStyle="1" w:styleId="i">
    <w:name w:val="(i)."/>
    <w:basedOn w:val="Normal"/>
    <w:rsid w:val="000270E5"/>
    <w:pPr>
      <w:tabs>
        <w:tab w:val="left" w:pos="1080"/>
        <w:tab w:val="left" w:pos="1440"/>
      </w:tabs>
      <w:spacing w:after="120"/>
      <w:jc w:val="both"/>
      <w:outlineLvl w:val="8"/>
    </w:pPr>
    <w:rPr>
      <w:kern w:val="2"/>
      <w:sz w:val="20"/>
    </w:rPr>
  </w:style>
  <w:style w:type="paragraph" w:customStyle="1" w:styleId="A">
    <w:name w:val="A."/>
    <w:basedOn w:val="Text"/>
    <w:rsid w:val="000270E5"/>
    <w:pPr>
      <w:tabs>
        <w:tab w:val="clear" w:pos="0"/>
        <w:tab w:val="clear" w:pos="180"/>
        <w:tab w:val="clear" w:pos="360"/>
        <w:tab w:val="clear" w:pos="720"/>
        <w:tab w:val="clear" w:pos="900"/>
        <w:tab w:val="clear" w:pos="108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left" w:pos="187"/>
      </w:tabs>
      <w:spacing w:line="240" w:lineRule="auto"/>
    </w:pPr>
  </w:style>
  <w:style w:type="paragraph" w:customStyle="1" w:styleId="1">
    <w:name w:val="1."/>
    <w:basedOn w:val="Text"/>
    <w:rsid w:val="000270E5"/>
    <w:pPr>
      <w:tabs>
        <w:tab w:val="clear" w:pos="0"/>
        <w:tab w:val="clear" w:pos="180"/>
        <w:tab w:val="clear" w:pos="360"/>
        <w:tab w:val="clear" w:pos="540"/>
        <w:tab w:val="clear" w:pos="900"/>
        <w:tab w:val="clear" w:pos="108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left" w:pos="979"/>
        <w:tab w:val="left" w:pos="1152"/>
      </w:tabs>
      <w:spacing w:line="240" w:lineRule="auto"/>
      <w:ind w:firstLine="360"/>
      <w:outlineLvl w:val="4"/>
    </w:pPr>
  </w:style>
  <w:style w:type="paragraph" w:customStyle="1" w:styleId="a0">
    <w:name w:val="a."/>
    <w:basedOn w:val="Text"/>
    <w:rsid w:val="000270E5"/>
    <w:pPr>
      <w:tabs>
        <w:tab w:val="clear" w:pos="0"/>
        <w:tab w:val="clear" w:pos="180"/>
        <w:tab w:val="clear" w:pos="360"/>
        <w:tab w:val="clear" w:pos="540"/>
        <w:tab w:val="clear" w:pos="720"/>
        <w:tab w:val="clear" w:pos="900"/>
        <w:tab w:val="clear" w:pos="108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left" w:pos="907"/>
      </w:tabs>
      <w:spacing w:line="240" w:lineRule="auto"/>
      <w:ind w:firstLine="547"/>
      <w:outlineLvl w:val="5"/>
    </w:pPr>
  </w:style>
  <w:style w:type="paragraph" w:customStyle="1" w:styleId="i0">
    <w:name w:val="i."/>
    <w:basedOn w:val="Text"/>
    <w:rsid w:val="000270E5"/>
    <w:pPr>
      <w:tabs>
        <w:tab w:val="clear" w:pos="0"/>
        <w:tab w:val="clear" w:pos="180"/>
        <w:tab w:val="clear" w:pos="360"/>
        <w:tab w:val="clear" w:pos="540"/>
        <w:tab w:val="clear" w:pos="90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decimal" w:pos="720"/>
      </w:tabs>
      <w:spacing w:line="240" w:lineRule="auto"/>
      <w:ind w:firstLine="0"/>
      <w:outlineLvl w:val="5"/>
    </w:pPr>
  </w:style>
  <w:style w:type="paragraph" w:customStyle="1" w:styleId="a1">
    <w:name w:val="(a)."/>
    <w:basedOn w:val="Text"/>
    <w:rsid w:val="000270E5"/>
    <w:pPr>
      <w:tabs>
        <w:tab w:val="clear" w:pos="0"/>
        <w:tab w:val="clear" w:pos="180"/>
        <w:tab w:val="clear" w:pos="360"/>
        <w:tab w:val="clear" w:pos="540"/>
        <w:tab w:val="clear" w:pos="720"/>
        <w:tab w:val="clear" w:pos="900"/>
        <w:tab w:val="clear" w:pos="1080"/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4320"/>
        <w:tab w:val="left" w:pos="1267"/>
      </w:tabs>
      <w:spacing w:line="240" w:lineRule="auto"/>
      <w:ind w:firstLine="907"/>
      <w:outlineLvl w:val="7"/>
    </w:pPr>
  </w:style>
  <w:style w:type="paragraph" w:customStyle="1" w:styleId="SubChapter">
    <w:name w:val="SubChapter"/>
    <w:basedOn w:val="Title"/>
    <w:rsid w:val="000270E5"/>
    <w:pPr>
      <w:keepNext/>
      <w:keepLines/>
      <w:outlineLvl w:val="1"/>
    </w:pPr>
    <w:rPr>
      <w:caps w:val="0"/>
    </w:rPr>
  </w:style>
  <w:style w:type="paragraph" w:customStyle="1" w:styleId="Title1">
    <w:name w:val="Title1"/>
    <w:basedOn w:val="Title"/>
    <w:next w:val="Title2"/>
    <w:rsid w:val="000270E5"/>
    <w:pPr>
      <w:pageBreakBefore/>
      <w:spacing w:after="60"/>
    </w:pPr>
    <w:rPr>
      <w:caps w:val="0"/>
    </w:rPr>
  </w:style>
  <w:style w:type="paragraph" w:customStyle="1" w:styleId="Title2">
    <w:name w:val="Title2"/>
    <w:basedOn w:val="Chapter"/>
    <w:rsid w:val="000270E5"/>
    <w:pPr>
      <w:outlineLvl w:val="9"/>
    </w:pPr>
    <w:rPr>
      <w:caps/>
    </w:rPr>
  </w:style>
  <w:style w:type="paragraph" w:customStyle="1" w:styleId="AuthorityNote">
    <w:name w:val="Authority Note"/>
    <w:basedOn w:val="Note"/>
    <w:rsid w:val="000270E5"/>
    <w:pPr>
      <w:spacing w:line="240" w:lineRule="auto"/>
    </w:pPr>
  </w:style>
  <w:style w:type="paragraph" w:customStyle="1" w:styleId="HistoricalNote">
    <w:name w:val="Historical Note"/>
    <w:basedOn w:val="Note"/>
    <w:rsid w:val="000270E5"/>
    <w:pPr>
      <w:spacing w:after="60" w:line="240" w:lineRule="auto"/>
    </w:pPr>
  </w:style>
  <w:style w:type="paragraph" w:customStyle="1" w:styleId="Part1">
    <w:name w:val="Part1"/>
    <w:basedOn w:val="Part"/>
    <w:rsid w:val="000270E5"/>
    <w:pPr>
      <w:outlineLvl w:val="9"/>
    </w:pPr>
  </w:style>
  <w:style w:type="paragraph" w:customStyle="1" w:styleId="TOCPart">
    <w:name w:val="TOCPart"/>
    <w:rsid w:val="000270E5"/>
    <w:pPr>
      <w:keepNext/>
      <w:keepLines/>
      <w:spacing w:before="240" w:after="240"/>
      <w:jc w:val="center"/>
    </w:pPr>
    <w:rPr>
      <w:b/>
      <w:noProof/>
      <w:sz w:val="28"/>
    </w:rPr>
  </w:style>
  <w:style w:type="paragraph" w:customStyle="1" w:styleId="TOCChapter">
    <w:name w:val="TOCChapter"/>
    <w:rsid w:val="000270E5"/>
    <w:pPr>
      <w:tabs>
        <w:tab w:val="left" w:pos="1440"/>
        <w:tab w:val="right" w:leader="dot" w:pos="10512"/>
      </w:tabs>
      <w:spacing w:after="60"/>
      <w:ind w:left="1440" w:hanging="1440"/>
    </w:pPr>
    <w:rPr>
      <w:noProof/>
      <w:sz w:val="24"/>
    </w:rPr>
  </w:style>
  <w:style w:type="paragraph" w:customStyle="1" w:styleId="TOCSubChapter">
    <w:name w:val="TOCSubChapter"/>
    <w:basedOn w:val="TOCChapter"/>
    <w:rsid w:val="000270E5"/>
    <w:pPr>
      <w:tabs>
        <w:tab w:val="clear" w:pos="1440"/>
        <w:tab w:val="left" w:pos="2160"/>
      </w:tabs>
      <w:ind w:left="2160" w:hanging="1728"/>
    </w:pPr>
  </w:style>
  <w:style w:type="paragraph" w:customStyle="1" w:styleId="testcenter">
    <w:name w:val="testcenter"/>
    <w:basedOn w:val="i0"/>
    <w:rsid w:val="000270E5"/>
    <w:pPr>
      <w:tabs>
        <w:tab w:val="clear" w:pos="1080"/>
        <w:tab w:val="right" w:pos="720"/>
      </w:tabs>
    </w:pPr>
  </w:style>
  <w:style w:type="paragraph" w:customStyle="1" w:styleId="testdecimal">
    <w:name w:val="test decimal"/>
    <w:basedOn w:val="i0"/>
    <w:rsid w:val="000270E5"/>
    <w:pPr>
      <w:tabs>
        <w:tab w:val="right" w:pos="720"/>
      </w:tabs>
    </w:pPr>
  </w:style>
  <w:style w:type="paragraph" w:customStyle="1" w:styleId="LACNote">
    <w:name w:val="LACNote"/>
    <w:basedOn w:val="Normal"/>
    <w:rsid w:val="000270E5"/>
    <w:pPr>
      <w:spacing w:after="120"/>
      <w:ind w:firstLine="187"/>
      <w:jc w:val="both"/>
    </w:pPr>
    <w:rPr>
      <w:kern w:val="2"/>
      <w:sz w:val="16"/>
    </w:rPr>
  </w:style>
  <w:style w:type="paragraph" w:customStyle="1" w:styleId="TOCIndex">
    <w:name w:val="TOCIndex"/>
    <w:basedOn w:val="TOCChapter"/>
    <w:rsid w:val="000270E5"/>
    <w:pPr>
      <w:spacing w:before="240"/>
    </w:pPr>
  </w:style>
  <w:style w:type="paragraph" w:customStyle="1" w:styleId="FooterOdd">
    <w:name w:val="FooterOdd"/>
    <w:basedOn w:val="Footer"/>
    <w:rsid w:val="000270E5"/>
    <w:pPr>
      <w:tabs>
        <w:tab w:val="clear" w:pos="4320"/>
        <w:tab w:val="clear" w:pos="8640"/>
        <w:tab w:val="left" w:pos="6030"/>
        <w:tab w:val="right" w:pos="10440"/>
      </w:tabs>
      <w:spacing w:before="60"/>
    </w:pPr>
    <w:rPr>
      <w:rFonts w:ascii="Arial" w:hAnsi="Arial"/>
      <w:i/>
      <w:sz w:val="16"/>
    </w:rPr>
  </w:style>
  <w:style w:type="paragraph" w:customStyle="1" w:styleId="FooterEven">
    <w:name w:val="FooterEven"/>
    <w:basedOn w:val="Footer"/>
    <w:rsid w:val="000270E5"/>
    <w:pPr>
      <w:tabs>
        <w:tab w:val="clear" w:pos="8640"/>
        <w:tab w:val="right" w:pos="4320"/>
      </w:tabs>
      <w:spacing w:before="60"/>
    </w:pPr>
    <w:rPr>
      <w:rFonts w:ascii="Arial" w:hAnsi="Arial"/>
      <w:i/>
      <w:sz w:val="16"/>
    </w:rPr>
  </w:style>
  <w:style w:type="paragraph" w:customStyle="1" w:styleId="iNew">
    <w:name w:val="i.New"/>
    <w:basedOn w:val="i0"/>
    <w:rsid w:val="000270E5"/>
    <w:pPr>
      <w:tabs>
        <w:tab w:val="decimal" w:pos="810"/>
      </w:tabs>
    </w:pPr>
  </w:style>
  <w:style w:type="paragraph" w:styleId="Index1">
    <w:name w:val="index 1"/>
    <w:basedOn w:val="Normal"/>
    <w:next w:val="Normal"/>
    <w:autoRedefine/>
    <w:semiHidden/>
    <w:rsid w:val="000270E5"/>
    <w:pPr>
      <w:ind w:left="240" w:hanging="24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3F3D99"/>
    <w:pPr>
      <w:ind w:left="240"/>
    </w:pPr>
  </w:style>
  <w:style w:type="paragraph" w:styleId="TOC3">
    <w:name w:val="toc 3"/>
    <w:basedOn w:val="Normal"/>
    <w:next w:val="Normal"/>
    <w:autoRedefine/>
    <w:semiHidden/>
    <w:rsid w:val="003F3D99"/>
    <w:pPr>
      <w:ind w:left="480"/>
    </w:pPr>
  </w:style>
  <w:style w:type="character" w:styleId="Hyperlink">
    <w:name w:val="Hyperlink"/>
    <w:rsid w:val="003F3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aapps\msoffice\Templates\L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LAC.dot</Template>
  <TotalTime>0</TotalTime>
  <Pages>3</Pages>
  <Words>268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line of doc</vt:lpstr>
    </vt:vector>
  </TitlesOfParts>
  <Company>USSI</Company>
  <LinksUpToDate>false</LinksUpToDate>
  <CharactersWithSpaces>2043</CharactersWithSpaces>
  <SharedDoc>false</SharedDoc>
  <HLinks>
    <vt:vector size="12" baseType="variant">
      <vt:variant>
        <vt:i4>1179707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_Toc181521995</vt:lpwstr>
      </vt:variant>
      <vt:variant>
        <vt:i4>1179707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_Toc181521994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line of doc</dc:title>
  <dc:subject/>
  <dc:creator>vmoreau</dc:creator>
  <cp:keywords/>
  <cp:lastModifiedBy>Andrea Trantham</cp:lastModifiedBy>
  <cp:revision>2</cp:revision>
  <cp:lastPrinted>2005-12-21T18:45:00Z</cp:lastPrinted>
  <dcterms:created xsi:type="dcterms:W3CDTF">2025-09-04T17:16:00Z</dcterms:created>
  <dcterms:modified xsi:type="dcterms:W3CDTF">2025-09-04T17:16:00Z</dcterms:modified>
</cp:coreProperties>
</file>